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DD75" w14:textId="262DD02A" w:rsidR="00842D39" w:rsidRDefault="009B3FEA" w:rsidP="001874D5">
      <w:pPr>
        <w:spacing w:after="0" w:line="360" w:lineRule="auto"/>
        <w:jc w:val="center"/>
        <w:rPr>
          <w:rFonts w:ascii="Garamond" w:hAnsi="Garamond" w:cs="Times New Roman"/>
          <w:b/>
          <w:sz w:val="36"/>
          <w:szCs w:val="36"/>
        </w:rPr>
      </w:pPr>
      <w:bookmarkStart w:id="0" w:name="_GoBack"/>
      <w:bookmarkEnd w:id="0"/>
      <w:r w:rsidRPr="001874D5">
        <w:rPr>
          <w:rFonts w:ascii="Garamond" w:hAnsi="Garamond" w:cs="Times New Roman"/>
          <w:b/>
          <w:sz w:val="36"/>
          <w:szCs w:val="36"/>
        </w:rPr>
        <w:t xml:space="preserve">I provvedimenti </w:t>
      </w:r>
      <w:r w:rsidR="00C90794" w:rsidRPr="001874D5">
        <w:rPr>
          <w:rFonts w:ascii="Garamond" w:hAnsi="Garamond" w:cs="Times New Roman"/>
          <w:b/>
          <w:sz w:val="36"/>
          <w:szCs w:val="36"/>
        </w:rPr>
        <w:t>amministrativi</w:t>
      </w:r>
      <w:r w:rsidRPr="001874D5">
        <w:rPr>
          <w:rFonts w:ascii="Garamond" w:hAnsi="Garamond" w:cs="Times New Roman"/>
          <w:b/>
          <w:sz w:val="36"/>
          <w:szCs w:val="36"/>
        </w:rPr>
        <w:t xml:space="preserve"> in tema di patenti di guida e il riparto di giurisdizione</w:t>
      </w:r>
      <w:r w:rsidR="00F65F5F" w:rsidRPr="001874D5">
        <w:rPr>
          <w:rFonts w:ascii="Garamond" w:hAnsi="Garamond" w:cs="Times New Roman"/>
          <w:b/>
          <w:sz w:val="36"/>
          <w:szCs w:val="36"/>
        </w:rPr>
        <w:t>: dal “diritto di strada”</w:t>
      </w:r>
      <w:r w:rsidR="001874D5">
        <w:rPr>
          <w:rFonts w:ascii="Garamond" w:hAnsi="Garamond" w:cs="Times New Roman"/>
          <w:b/>
          <w:sz w:val="36"/>
          <w:szCs w:val="36"/>
        </w:rPr>
        <w:t xml:space="preserve"> ai “massimi sistemi” e ritorno</w:t>
      </w:r>
    </w:p>
    <w:p w14:paraId="4697A403" w14:textId="77777777" w:rsidR="001874D5" w:rsidRPr="001874D5" w:rsidRDefault="001874D5" w:rsidP="001874D5">
      <w:pPr>
        <w:spacing w:after="0" w:line="360" w:lineRule="auto"/>
        <w:jc w:val="center"/>
        <w:rPr>
          <w:rFonts w:ascii="Garamond" w:hAnsi="Garamond" w:cs="Times New Roman"/>
          <w:b/>
          <w:sz w:val="36"/>
          <w:szCs w:val="36"/>
        </w:rPr>
      </w:pPr>
    </w:p>
    <w:p w14:paraId="2C6E0B81" w14:textId="427BEF3E" w:rsidR="00D52A77" w:rsidRDefault="00D52A77" w:rsidP="00D52A77">
      <w:pPr>
        <w:spacing w:after="0" w:line="360" w:lineRule="auto"/>
        <w:jc w:val="both"/>
        <w:rPr>
          <w:rFonts w:ascii="Garamond" w:hAnsi="Garamond" w:cs="Times New Roman"/>
          <w:sz w:val="24"/>
          <w:szCs w:val="24"/>
        </w:rPr>
      </w:pPr>
      <w:proofErr w:type="spellStart"/>
      <w:r w:rsidRPr="00B765E0">
        <w:rPr>
          <w:rFonts w:ascii="Garamond" w:hAnsi="Garamond" w:cs="Times New Roman"/>
          <w:b/>
          <w:sz w:val="24"/>
          <w:szCs w:val="24"/>
          <w:u w:val="single"/>
        </w:rPr>
        <w:t>Abstract</w:t>
      </w:r>
      <w:proofErr w:type="spellEnd"/>
      <w:r w:rsidRPr="00B765E0">
        <w:rPr>
          <w:rFonts w:ascii="Garamond" w:hAnsi="Garamond" w:cs="Times New Roman"/>
          <w:b/>
          <w:sz w:val="24"/>
          <w:szCs w:val="24"/>
          <w:u w:val="single"/>
        </w:rPr>
        <w:t>:</w:t>
      </w:r>
      <w:r w:rsidRPr="00B765E0">
        <w:rPr>
          <w:rFonts w:ascii="Garamond" w:hAnsi="Garamond" w:cs="Times New Roman"/>
          <w:b/>
          <w:sz w:val="24"/>
          <w:szCs w:val="24"/>
        </w:rPr>
        <w:t xml:space="preserve"> </w:t>
      </w:r>
      <w:r w:rsidRPr="00B765E0">
        <w:rPr>
          <w:rFonts w:ascii="Garamond" w:hAnsi="Garamond" w:cs="Times New Roman"/>
          <w:sz w:val="24"/>
          <w:szCs w:val="24"/>
        </w:rPr>
        <w:t xml:space="preserve">L’articolo affronta la problematica del riparto di giurisdizione con riferimento ai provvedimenti amministrativi di diniego di rilascio o revoca delle patenti di guida. A tal proposito muove dall’analisi di un articolato e vivacissimo dibattitto giurisprudenziale sul tema, che, recentemente, ha coinvolto anche la Corte Costituzionale. Dall’esame della giurisprudenza emergeranno due problemi che lo scritto cerca di affrontare e che coinvolgono profili </w:t>
      </w:r>
      <w:r w:rsidR="00CB5C51" w:rsidRPr="00B765E0">
        <w:rPr>
          <w:rFonts w:ascii="Garamond" w:hAnsi="Garamond" w:cs="Times New Roman"/>
          <w:sz w:val="24"/>
          <w:szCs w:val="24"/>
        </w:rPr>
        <w:t xml:space="preserve">generali </w:t>
      </w:r>
      <w:r w:rsidRPr="00B765E0">
        <w:rPr>
          <w:rFonts w:ascii="Garamond" w:hAnsi="Garamond" w:cs="Times New Roman"/>
          <w:sz w:val="24"/>
          <w:szCs w:val="24"/>
        </w:rPr>
        <w:t xml:space="preserve">quali i criteri di riparto della giurisdizione e, segnatamente, quello della distinzione tra attività vincolata e discrezionale, nonché la portata del principio della </w:t>
      </w:r>
      <w:proofErr w:type="spellStart"/>
      <w:r w:rsidRPr="00B765E0">
        <w:rPr>
          <w:rFonts w:ascii="Garamond" w:hAnsi="Garamond" w:cs="Times New Roman"/>
          <w:i/>
          <w:sz w:val="24"/>
          <w:szCs w:val="24"/>
        </w:rPr>
        <w:t>perpetuatio</w:t>
      </w:r>
      <w:proofErr w:type="spellEnd"/>
      <w:r w:rsidRPr="00B765E0">
        <w:rPr>
          <w:rFonts w:ascii="Garamond" w:hAnsi="Garamond" w:cs="Times New Roman"/>
          <w:i/>
          <w:sz w:val="24"/>
          <w:szCs w:val="24"/>
        </w:rPr>
        <w:t xml:space="preserve"> </w:t>
      </w:r>
      <w:proofErr w:type="spellStart"/>
      <w:r w:rsidRPr="00B765E0">
        <w:rPr>
          <w:rFonts w:ascii="Garamond" w:hAnsi="Garamond" w:cs="Times New Roman"/>
          <w:i/>
          <w:sz w:val="24"/>
          <w:szCs w:val="24"/>
        </w:rPr>
        <w:t>jurisdictionis</w:t>
      </w:r>
      <w:proofErr w:type="spellEnd"/>
      <w:r w:rsidR="00CB5C51" w:rsidRPr="00B765E0">
        <w:rPr>
          <w:rFonts w:ascii="Garamond" w:hAnsi="Garamond" w:cs="Times New Roman"/>
          <w:sz w:val="24"/>
          <w:szCs w:val="24"/>
        </w:rPr>
        <w:t>.</w:t>
      </w:r>
      <w:r w:rsidRPr="00B765E0">
        <w:rPr>
          <w:rFonts w:ascii="Garamond" w:hAnsi="Garamond" w:cs="Times New Roman"/>
          <w:sz w:val="24"/>
          <w:szCs w:val="24"/>
        </w:rPr>
        <w:t xml:space="preserve"> All’esito del lavoro si fornirà una possibile soluzione interpretativa ai due problemi </w:t>
      </w:r>
      <w:r w:rsidR="00CB5C51" w:rsidRPr="00B765E0">
        <w:rPr>
          <w:rFonts w:ascii="Garamond" w:hAnsi="Garamond" w:cs="Times New Roman"/>
          <w:sz w:val="24"/>
          <w:szCs w:val="24"/>
        </w:rPr>
        <w:t>del</w:t>
      </w:r>
      <w:r w:rsidRPr="00B765E0">
        <w:rPr>
          <w:rFonts w:ascii="Garamond" w:hAnsi="Garamond" w:cs="Times New Roman"/>
          <w:sz w:val="24"/>
          <w:szCs w:val="24"/>
        </w:rPr>
        <w:t xml:space="preserve">la regola di riparto di giurisdizione per le controversie </w:t>
      </w:r>
      <w:r w:rsidR="00CB5C51" w:rsidRPr="00B765E0">
        <w:rPr>
          <w:rFonts w:ascii="Garamond" w:hAnsi="Garamond" w:cs="Times New Roman"/>
          <w:sz w:val="24"/>
          <w:szCs w:val="24"/>
        </w:rPr>
        <w:t>su</w:t>
      </w:r>
      <w:r w:rsidRPr="00B765E0">
        <w:rPr>
          <w:rFonts w:ascii="Garamond" w:hAnsi="Garamond" w:cs="Times New Roman"/>
          <w:sz w:val="24"/>
          <w:szCs w:val="24"/>
        </w:rPr>
        <w:t xml:space="preserve"> provvedimenti di revoca delle patenti di guida, sia nei casi di provvedimenti sopravvenuti alle pronunce di incostituzionalità, che con riferimento alle controversie già pendenti, in una sorta di viaggio di andata e ritorno tra caso concreto e astrazione teorica. </w:t>
      </w:r>
    </w:p>
    <w:p w14:paraId="2795E36F" w14:textId="77777777" w:rsidR="001874D5" w:rsidRPr="00B765E0" w:rsidRDefault="001874D5" w:rsidP="00D52A77">
      <w:pPr>
        <w:spacing w:after="0" w:line="360" w:lineRule="auto"/>
        <w:jc w:val="both"/>
        <w:rPr>
          <w:rFonts w:ascii="Garamond" w:hAnsi="Garamond" w:cs="Times New Roman"/>
          <w:b/>
          <w:sz w:val="24"/>
          <w:szCs w:val="24"/>
          <w:u w:val="single"/>
        </w:rPr>
      </w:pPr>
    </w:p>
    <w:p w14:paraId="0C0D5A09" w14:textId="5608330E" w:rsidR="00B4626B" w:rsidRPr="00B765E0" w:rsidRDefault="00E730C2" w:rsidP="00BD2F33">
      <w:pPr>
        <w:spacing w:after="0" w:line="360" w:lineRule="auto"/>
        <w:jc w:val="both"/>
        <w:rPr>
          <w:rFonts w:ascii="Garamond" w:hAnsi="Garamond" w:cs="Times New Roman"/>
          <w:b/>
          <w:sz w:val="24"/>
          <w:szCs w:val="24"/>
          <w:u w:val="single"/>
        </w:rPr>
      </w:pPr>
      <w:r w:rsidRPr="00B765E0">
        <w:rPr>
          <w:rFonts w:ascii="Garamond" w:hAnsi="Garamond" w:cs="Times New Roman"/>
          <w:b/>
          <w:sz w:val="24"/>
          <w:szCs w:val="24"/>
          <w:u w:val="single"/>
        </w:rPr>
        <w:t>Sommario</w:t>
      </w:r>
      <w:r w:rsidRPr="00B765E0">
        <w:rPr>
          <w:rFonts w:ascii="Garamond" w:hAnsi="Garamond" w:cs="Times New Roman"/>
          <w:b/>
          <w:sz w:val="24"/>
          <w:szCs w:val="24"/>
        </w:rPr>
        <w:t xml:space="preserve">: 1. </w:t>
      </w:r>
      <w:r w:rsidRPr="00B765E0">
        <w:rPr>
          <w:rFonts w:ascii="Garamond" w:hAnsi="Garamond" w:cs="Times New Roman"/>
          <w:sz w:val="24"/>
          <w:szCs w:val="24"/>
        </w:rPr>
        <w:t xml:space="preserve">Premessa. </w:t>
      </w:r>
      <w:r w:rsidRPr="00B765E0">
        <w:rPr>
          <w:rFonts w:ascii="Garamond" w:hAnsi="Garamond" w:cs="Times New Roman"/>
          <w:b/>
          <w:sz w:val="24"/>
          <w:szCs w:val="24"/>
        </w:rPr>
        <w:t>2.</w:t>
      </w:r>
      <w:r w:rsidRPr="00B765E0">
        <w:rPr>
          <w:rFonts w:ascii="Garamond" w:hAnsi="Garamond" w:cs="Times New Roman"/>
          <w:sz w:val="24"/>
          <w:szCs w:val="24"/>
        </w:rPr>
        <w:t xml:space="preserve"> Il </w:t>
      </w:r>
      <w:r w:rsidR="00B53B94" w:rsidRPr="00B765E0">
        <w:rPr>
          <w:rFonts w:ascii="Garamond" w:hAnsi="Garamond" w:cs="Times New Roman"/>
          <w:sz w:val="24"/>
          <w:szCs w:val="24"/>
        </w:rPr>
        <w:t>“</w:t>
      </w:r>
      <w:r w:rsidRPr="00B765E0">
        <w:rPr>
          <w:rFonts w:ascii="Garamond" w:hAnsi="Garamond" w:cs="Times New Roman"/>
          <w:sz w:val="24"/>
          <w:szCs w:val="24"/>
        </w:rPr>
        <w:t>diritto vivente</w:t>
      </w:r>
      <w:r w:rsidR="00B53B94" w:rsidRPr="00B765E0">
        <w:rPr>
          <w:rFonts w:ascii="Garamond" w:hAnsi="Garamond" w:cs="Times New Roman"/>
          <w:sz w:val="24"/>
          <w:szCs w:val="24"/>
        </w:rPr>
        <w:t>”</w:t>
      </w:r>
      <w:r w:rsidRPr="00B765E0">
        <w:rPr>
          <w:rFonts w:ascii="Garamond" w:hAnsi="Garamond" w:cs="Times New Roman"/>
          <w:sz w:val="24"/>
          <w:szCs w:val="24"/>
        </w:rPr>
        <w:t xml:space="preserve"> sul riparto di giurisdizione per i provvedimenti </w:t>
      </w:r>
      <w:r w:rsidR="00B53B94" w:rsidRPr="00B765E0">
        <w:rPr>
          <w:rFonts w:ascii="Garamond" w:hAnsi="Garamond" w:cs="Times New Roman"/>
          <w:sz w:val="24"/>
          <w:szCs w:val="24"/>
        </w:rPr>
        <w:t>di diniego di rilascio o</w:t>
      </w:r>
      <w:r w:rsidR="00B53B94" w:rsidRPr="00B765E0">
        <w:rPr>
          <w:rFonts w:ascii="Garamond" w:hAnsi="Garamond" w:cs="Times New Roman"/>
          <w:b/>
          <w:sz w:val="24"/>
          <w:szCs w:val="24"/>
        </w:rPr>
        <w:t xml:space="preserve"> </w:t>
      </w:r>
      <w:r w:rsidRPr="00B765E0">
        <w:rPr>
          <w:rFonts w:ascii="Garamond" w:hAnsi="Garamond" w:cs="Times New Roman"/>
          <w:sz w:val="24"/>
          <w:szCs w:val="24"/>
        </w:rPr>
        <w:t xml:space="preserve">di revoca della patente di guida </w:t>
      </w:r>
      <w:r w:rsidRPr="00B765E0">
        <w:rPr>
          <w:rFonts w:ascii="Garamond" w:hAnsi="Garamond" w:cs="Times New Roman"/>
          <w:i/>
          <w:sz w:val="24"/>
          <w:szCs w:val="24"/>
        </w:rPr>
        <w:t>ante</w:t>
      </w:r>
      <w:r w:rsidRPr="00B765E0">
        <w:rPr>
          <w:rFonts w:ascii="Garamond" w:hAnsi="Garamond" w:cs="Times New Roman"/>
          <w:sz w:val="24"/>
          <w:szCs w:val="24"/>
        </w:rPr>
        <w:t xml:space="preserve"> 14 febbraio 2018. </w:t>
      </w:r>
      <w:r w:rsidRPr="00B765E0">
        <w:rPr>
          <w:rFonts w:ascii="Garamond" w:hAnsi="Garamond" w:cs="Times New Roman"/>
          <w:b/>
          <w:sz w:val="24"/>
          <w:szCs w:val="24"/>
        </w:rPr>
        <w:t xml:space="preserve">3. </w:t>
      </w:r>
      <w:r w:rsidRPr="00B765E0">
        <w:rPr>
          <w:rFonts w:ascii="Garamond" w:hAnsi="Garamond" w:cs="Times New Roman"/>
          <w:sz w:val="24"/>
          <w:szCs w:val="24"/>
        </w:rPr>
        <w:t xml:space="preserve">La sentenza Corte </w:t>
      </w:r>
      <w:proofErr w:type="spellStart"/>
      <w:r w:rsidRPr="00B765E0">
        <w:rPr>
          <w:rFonts w:ascii="Garamond" w:hAnsi="Garamond" w:cs="Times New Roman"/>
          <w:sz w:val="24"/>
          <w:szCs w:val="24"/>
        </w:rPr>
        <w:t>Cost</w:t>
      </w:r>
      <w:proofErr w:type="spellEnd"/>
      <w:r w:rsidRPr="00B765E0">
        <w:rPr>
          <w:rFonts w:ascii="Garamond" w:hAnsi="Garamond" w:cs="Times New Roman"/>
          <w:sz w:val="24"/>
          <w:szCs w:val="24"/>
        </w:rPr>
        <w:t xml:space="preserve">. 9 febbraio 2018 n. 22 e la giurisprudenza successiva. </w:t>
      </w:r>
      <w:r w:rsidRPr="00B765E0">
        <w:rPr>
          <w:rFonts w:ascii="Garamond" w:hAnsi="Garamond" w:cs="Times New Roman"/>
          <w:b/>
          <w:sz w:val="24"/>
          <w:szCs w:val="24"/>
        </w:rPr>
        <w:t>4.</w:t>
      </w:r>
      <w:r w:rsidRPr="00B765E0">
        <w:rPr>
          <w:rFonts w:ascii="Garamond" w:hAnsi="Garamond" w:cs="Times New Roman"/>
          <w:sz w:val="24"/>
          <w:szCs w:val="24"/>
        </w:rPr>
        <w:t xml:space="preserve"> </w:t>
      </w:r>
      <w:r w:rsidRPr="00B765E0">
        <w:rPr>
          <w:rFonts w:ascii="Garamond" w:hAnsi="Garamond" w:cs="Times New Roman"/>
          <w:sz w:val="24"/>
          <w:szCs w:val="24"/>
          <w:lang w:eastAsia="it-IT"/>
        </w:rPr>
        <w:t xml:space="preserve">La sentenza Corte </w:t>
      </w:r>
      <w:proofErr w:type="spellStart"/>
      <w:r w:rsidRPr="00B765E0">
        <w:rPr>
          <w:rFonts w:ascii="Garamond" w:hAnsi="Garamond" w:cs="Times New Roman"/>
          <w:sz w:val="24"/>
          <w:szCs w:val="24"/>
          <w:lang w:eastAsia="it-IT"/>
        </w:rPr>
        <w:t>Cost</w:t>
      </w:r>
      <w:proofErr w:type="spellEnd"/>
      <w:r w:rsidRPr="00B765E0">
        <w:rPr>
          <w:rFonts w:ascii="Garamond" w:hAnsi="Garamond" w:cs="Times New Roman"/>
          <w:sz w:val="24"/>
          <w:szCs w:val="24"/>
          <w:lang w:eastAsia="it-IT"/>
        </w:rPr>
        <w:t xml:space="preserve">. 20 febbraio 2020 n. 24. </w:t>
      </w:r>
      <w:r w:rsidR="00B53B94" w:rsidRPr="00B765E0">
        <w:rPr>
          <w:rFonts w:ascii="Garamond" w:hAnsi="Garamond" w:cs="Times New Roman"/>
          <w:sz w:val="24"/>
          <w:szCs w:val="24"/>
          <w:lang w:eastAsia="it-IT"/>
        </w:rPr>
        <w:t xml:space="preserve">I problemi sul tappeto. </w:t>
      </w:r>
      <w:r w:rsidRPr="00B765E0">
        <w:rPr>
          <w:rFonts w:ascii="Garamond" w:hAnsi="Garamond" w:cs="Times New Roman"/>
          <w:b/>
          <w:sz w:val="24"/>
          <w:szCs w:val="24"/>
          <w:lang w:eastAsia="it-IT"/>
        </w:rPr>
        <w:t>5.</w:t>
      </w:r>
      <w:r w:rsidRPr="00B765E0">
        <w:rPr>
          <w:rFonts w:ascii="Garamond" w:hAnsi="Garamond" w:cs="Times New Roman"/>
          <w:sz w:val="24"/>
          <w:szCs w:val="24"/>
          <w:lang w:eastAsia="it-IT"/>
        </w:rPr>
        <w:t xml:space="preserve"> Attività vincolata e riparto di giurisdizione. </w:t>
      </w:r>
      <w:r w:rsidRPr="00B765E0">
        <w:rPr>
          <w:rFonts w:ascii="Garamond" w:hAnsi="Garamond" w:cs="Times New Roman"/>
          <w:b/>
          <w:sz w:val="24"/>
          <w:szCs w:val="24"/>
          <w:lang w:eastAsia="it-IT"/>
        </w:rPr>
        <w:t>6.</w:t>
      </w:r>
      <w:r w:rsidRPr="00B765E0">
        <w:rPr>
          <w:rFonts w:ascii="Garamond" w:hAnsi="Garamond" w:cs="Times New Roman"/>
          <w:sz w:val="24"/>
          <w:szCs w:val="24"/>
          <w:lang w:eastAsia="it-IT"/>
        </w:rPr>
        <w:t xml:space="preserve"> La sorte dei provvedimenti </w:t>
      </w:r>
      <w:r w:rsidRPr="00B765E0">
        <w:rPr>
          <w:rFonts w:ascii="Garamond" w:hAnsi="Garamond" w:cs="Times New Roman"/>
          <w:i/>
          <w:sz w:val="24"/>
          <w:szCs w:val="24"/>
          <w:lang w:eastAsia="it-IT"/>
        </w:rPr>
        <w:t>ex</w:t>
      </w:r>
      <w:r w:rsidRPr="00B765E0">
        <w:rPr>
          <w:rFonts w:ascii="Garamond" w:hAnsi="Garamond" w:cs="Times New Roman"/>
          <w:sz w:val="24"/>
          <w:szCs w:val="24"/>
          <w:lang w:eastAsia="it-IT"/>
        </w:rPr>
        <w:t xml:space="preserve"> art. 120 Cod. Strada sopravvenuti alle sentenze dichiarative di illegittimità costituzionale. </w:t>
      </w:r>
      <w:r w:rsidRPr="00B765E0">
        <w:rPr>
          <w:rFonts w:ascii="Garamond" w:hAnsi="Garamond" w:cs="Times New Roman"/>
          <w:b/>
          <w:sz w:val="24"/>
          <w:szCs w:val="24"/>
          <w:lang w:eastAsia="it-IT"/>
        </w:rPr>
        <w:t>7.</w:t>
      </w:r>
      <w:r w:rsidRPr="00B765E0">
        <w:rPr>
          <w:rFonts w:ascii="Garamond" w:hAnsi="Garamond" w:cs="Times New Roman"/>
          <w:sz w:val="24"/>
          <w:szCs w:val="24"/>
          <w:lang w:eastAsia="it-IT"/>
        </w:rPr>
        <w:t xml:space="preserve"> 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e le pronunce di incostituzionalità derogatorie del principio della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iurisdictionis</w:t>
      </w:r>
      <w:proofErr w:type="spellEnd"/>
      <w:r w:rsidRPr="00B765E0">
        <w:rPr>
          <w:rFonts w:ascii="Garamond" w:hAnsi="Garamond" w:cs="Times New Roman"/>
          <w:sz w:val="24"/>
          <w:szCs w:val="24"/>
          <w:lang w:eastAsia="it-IT"/>
        </w:rPr>
        <w:t xml:space="preserve">. </w:t>
      </w:r>
      <w:r w:rsidRPr="00B765E0">
        <w:rPr>
          <w:rFonts w:ascii="Garamond" w:hAnsi="Garamond" w:cs="Times New Roman"/>
          <w:b/>
          <w:sz w:val="24"/>
          <w:szCs w:val="24"/>
          <w:lang w:eastAsia="it-IT"/>
        </w:rPr>
        <w:t>8.</w:t>
      </w:r>
      <w:r w:rsidRPr="00B765E0">
        <w:rPr>
          <w:rFonts w:ascii="Garamond" w:hAnsi="Garamond" w:cs="Times New Roman"/>
          <w:sz w:val="24"/>
          <w:szCs w:val="24"/>
          <w:lang w:eastAsia="it-IT"/>
        </w:rPr>
        <w:t xml:space="preserve"> Il riparto di giurisdizione sulle controversie pendenti alla data di pubblicazione delle sentenze dichiarative di illegittimità costituzionale.</w:t>
      </w:r>
      <w:r w:rsidRPr="00B765E0">
        <w:rPr>
          <w:rFonts w:ascii="Garamond" w:hAnsi="Garamond" w:cs="Times New Roman"/>
          <w:b/>
          <w:sz w:val="24"/>
          <w:szCs w:val="24"/>
          <w:lang w:eastAsia="it-IT"/>
        </w:rPr>
        <w:t xml:space="preserve"> 9. </w:t>
      </w:r>
      <w:r w:rsidRPr="00B765E0">
        <w:rPr>
          <w:rFonts w:ascii="Garamond" w:hAnsi="Garamond" w:cs="Times New Roman"/>
          <w:sz w:val="24"/>
          <w:szCs w:val="24"/>
          <w:lang w:eastAsia="it-IT"/>
        </w:rPr>
        <w:t>Conclusioni.</w:t>
      </w:r>
    </w:p>
    <w:p w14:paraId="6F179AB5" w14:textId="5211E882" w:rsidR="00842D39" w:rsidRPr="00B765E0" w:rsidRDefault="00E7484F" w:rsidP="005435FB">
      <w:pPr>
        <w:spacing w:after="0" w:line="360" w:lineRule="auto"/>
        <w:jc w:val="both"/>
        <w:rPr>
          <w:rFonts w:ascii="Garamond" w:hAnsi="Garamond" w:cs="Times New Roman"/>
          <w:b/>
          <w:sz w:val="24"/>
          <w:szCs w:val="24"/>
        </w:rPr>
      </w:pPr>
      <w:r w:rsidRPr="00B765E0">
        <w:rPr>
          <w:rFonts w:ascii="Garamond" w:hAnsi="Garamond" w:cs="Times New Roman"/>
          <w:b/>
          <w:sz w:val="24"/>
          <w:szCs w:val="24"/>
        </w:rPr>
        <w:t xml:space="preserve">1. </w:t>
      </w:r>
      <w:r w:rsidR="00BD2F33" w:rsidRPr="00B765E0">
        <w:rPr>
          <w:rFonts w:ascii="Garamond" w:hAnsi="Garamond" w:cs="Times New Roman"/>
          <w:b/>
          <w:sz w:val="24"/>
          <w:szCs w:val="24"/>
        </w:rPr>
        <w:t>Premessa</w:t>
      </w:r>
    </w:p>
    <w:p w14:paraId="103F61D9" w14:textId="00A18856" w:rsidR="00134DFC" w:rsidRPr="00B765E0" w:rsidRDefault="00482204"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lastRenderedPageBreak/>
        <w:t>Il presente scritt</w:t>
      </w:r>
      <w:r w:rsidR="00134DFC" w:rsidRPr="00B765E0">
        <w:rPr>
          <w:rFonts w:ascii="Garamond" w:hAnsi="Garamond" w:cs="Times New Roman"/>
          <w:sz w:val="24"/>
          <w:szCs w:val="24"/>
        </w:rPr>
        <w:t>o affronta una fattispecie assai tralasciata dagli studi dottrinali</w:t>
      </w:r>
      <w:r w:rsidR="001B0F5D" w:rsidRPr="00B765E0">
        <w:rPr>
          <w:rStyle w:val="Rimandonotaapidipagina"/>
          <w:rFonts w:ascii="Garamond" w:hAnsi="Garamond" w:cs="Times New Roman"/>
          <w:sz w:val="24"/>
          <w:szCs w:val="24"/>
        </w:rPr>
        <w:footnoteReference w:id="1"/>
      </w:r>
      <w:r w:rsidR="00134DFC" w:rsidRPr="00B765E0">
        <w:rPr>
          <w:rFonts w:ascii="Garamond" w:hAnsi="Garamond" w:cs="Times New Roman"/>
          <w:sz w:val="24"/>
          <w:szCs w:val="24"/>
        </w:rPr>
        <w:t xml:space="preserve"> e, al contrario, assurta assai frequentemente </w:t>
      </w:r>
      <w:r w:rsidR="009B596E" w:rsidRPr="00B765E0">
        <w:rPr>
          <w:rFonts w:ascii="Garamond" w:hAnsi="Garamond" w:cs="Times New Roman"/>
          <w:sz w:val="24"/>
          <w:szCs w:val="24"/>
        </w:rPr>
        <w:t xml:space="preserve">all’esame della giurisprudenza, quale quella dei provvedimenti amministrativi in tema di patenti di guida. </w:t>
      </w:r>
    </w:p>
    <w:p w14:paraId="6FBE333D" w14:textId="48604D27" w:rsidR="00E7484F" w:rsidRPr="00B765E0" w:rsidRDefault="00134DFC"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In tal senso, è sufficiente ricordare che</w:t>
      </w:r>
      <w:r w:rsidR="008B6CAF" w:rsidRPr="00B765E0">
        <w:rPr>
          <w:rFonts w:ascii="Garamond" w:hAnsi="Garamond" w:cs="Times New Roman"/>
          <w:sz w:val="24"/>
          <w:szCs w:val="24"/>
        </w:rPr>
        <w:t>,</w:t>
      </w:r>
      <w:r w:rsidRPr="00B765E0">
        <w:rPr>
          <w:rFonts w:ascii="Garamond" w:hAnsi="Garamond" w:cs="Times New Roman"/>
          <w:sz w:val="24"/>
          <w:szCs w:val="24"/>
        </w:rPr>
        <w:t xml:space="preserve"> </w:t>
      </w:r>
      <w:r w:rsidR="008B6CAF" w:rsidRPr="00B765E0">
        <w:rPr>
          <w:rFonts w:ascii="Garamond" w:hAnsi="Garamond" w:cs="Times New Roman"/>
          <w:sz w:val="24"/>
          <w:szCs w:val="24"/>
        </w:rPr>
        <w:t xml:space="preserve">come si vedrà nel prosieguo, </w:t>
      </w:r>
      <w:r w:rsidR="00E7484F" w:rsidRPr="00B765E0">
        <w:rPr>
          <w:rFonts w:ascii="Garamond" w:hAnsi="Garamond" w:cs="Times New Roman"/>
          <w:sz w:val="24"/>
          <w:szCs w:val="24"/>
        </w:rPr>
        <w:t>la Corte Co</w:t>
      </w:r>
      <w:r w:rsidRPr="00B765E0">
        <w:rPr>
          <w:rFonts w:ascii="Garamond" w:hAnsi="Garamond" w:cs="Times New Roman"/>
          <w:sz w:val="24"/>
          <w:szCs w:val="24"/>
        </w:rPr>
        <w:t>stituzionale,</w:t>
      </w:r>
      <w:r w:rsidR="00A06928" w:rsidRPr="00B765E0">
        <w:rPr>
          <w:rFonts w:ascii="Garamond" w:hAnsi="Garamond" w:cs="Times New Roman"/>
          <w:sz w:val="24"/>
          <w:szCs w:val="24"/>
        </w:rPr>
        <w:t xml:space="preserve"> </w:t>
      </w:r>
      <w:r w:rsidRPr="00B765E0">
        <w:rPr>
          <w:rFonts w:ascii="Garamond" w:hAnsi="Garamond" w:cs="Times New Roman"/>
          <w:sz w:val="24"/>
          <w:szCs w:val="24"/>
        </w:rPr>
        <w:t>in un arco temporale di</w:t>
      </w:r>
      <w:r w:rsidR="00E7484F" w:rsidRPr="00B765E0">
        <w:rPr>
          <w:rFonts w:ascii="Garamond" w:hAnsi="Garamond" w:cs="Times New Roman"/>
          <w:sz w:val="24"/>
          <w:szCs w:val="24"/>
        </w:rPr>
        <w:t xml:space="preserve"> circa </w:t>
      </w:r>
      <w:r w:rsidRPr="00B765E0">
        <w:rPr>
          <w:rFonts w:ascii="Garamond" w:hAnsi="Garamond" w:cs="Times New Roman"/>
          <w:sz w:val="24"/>
          <w:szCs w:val="24"/>
        </w:rPr>
        <w:t>due</w:t>
      </w:r>
      <w:r w:rsidR="00E7484F" w:rsidRPr="00B765E0">
        <w:rPr>
          <w:rFonts w:ascii="Garamond" w:hAnsi="Garamond" w:cs="Times New Roman"/>
          <w:sz w:val="24"/>
          <w:szCs w:val="24"/>
        </w:rPr>
        <w:t xml:space="preserve"> </w:t>
      </w:r>
      <w:r w:rsidRPr="00B765E0">
        <w:rPr>
          <w:rFonts w:ascii="Garamond" w:hAnsi="Garamond" w:cs="Times New Roman"/>
          <w:sz w:val="24"/>
          <w:szCs w:val="24"/>
        </w:rPr>
        <w:t>anni</w:t>
      </w:r>
      <w:r w:rsidR="00E7484F" w:rsidRPr="00B765E0">
        <w:rPr>
          <w:rFonts w:ascii="Garamond" w:hAnsi="Garamond" w:cs="Times New Roman"/>
          <w:sz w:val="24"/>
          <w:szCs w:val="24"/>
        </w:rPr>
        <w:t>,</w:t>
      </w:r>
      <w:r w:rsidRPr="00B765E0">
        <w:rPr>
          <w:rFonts w:ascii="Garamond" w:hAnsi="Garamond" w:cs="Times New Roman"/>
          <w:sz w:val="24"/>
          <w:szCs w:val="24"/>
        </w:rPr>
        <w:t xml:space="preserve"> ha affrontato per ben due volte</w:t>
      </w:r>
      <w:r w:rsidR="00E7484F" w:rsidRPr="00B765E0">
        <w:rPr>
          <w:rFonts w:ascii="Garamond" w:hAnsi="Garamond" w:cs="Times New Roman"/>
          <w:sz w:val="24"/>
          <w:szCs w:val="24"/>
        </w:rPr>
        <w:t xml:space="preserve"> la questione in ordine alla valutazione prefettizia sulla revoca della patente in presenza di determinate fattispecie previste dall’art. 120 d.lgs. 30 aprile 1992 n. 285 (Codice della strada)</w:t>
      </w:r>
      <w:r w:rsidRPr="00B765E0">
        <w:rPr>
          <w:rFonts w:ascii="Garamond" w:hAnsi="Garamond" w:cs="Times New Roman"/>
          <w:sz w:val="24"/>
          <w:szCs w:val="24"/>
        </w:rPr>
        <w:t xml:space="preserve">. </w:t>
      </w:r>
    </w:p>
    <w:p w14:paraId="66031EDF" w14:textId="230408DE" w:rsidR="00E7484F" w:rsidRPr="00B765E0" w:rsidRDefault="00A06928"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T</w:t>
      </w:r>
      <w:r w:rsidR="00E7484F" w:rsidRPr="00B765E0">
        <w:rPr>
          <w:rFonts w:ascii="Garamond" w:hAnsi="Garamond" w:cs="Times New Roman"/>
          <w:sz w:val="24"/>
          <w:szCs w:val="24"/>
        </w:rPr>
        <w:t xml:space="preserve">uttavia, non </w:t>
      </w:r>
      <w:r w:rsidRPr="00B765E0">
        <w:rPr>
          <w:rFonts w:ascii="Garamond" w:hAnsi="Garamond" w:cs="Times New Roman"/>
          <w:sz w:val="24"/>
          <w:szCs w:val="24"/>
        </w:rPr>
        <w:t xml:space="preserve">si </w:t>
      </w:r>
      <w:r w:rsidR="00E7484F" w:rsidRPr="00B765E0">
        <w:rPr>
          <w:rFonts w:ascii="Garamond" w:hAnsi="Garamond" w:cs="Times New Roman"/>
          <w:sz w:val="24"/>
          <w:szCs w:val="24"/>
        </w:rPr>
        <w:t>intende analizzare approfondi</w:t>
      </w:r>
      <w:r w:rsidR="00134DFC" w:rsidRPr="00B765E0">
        <w:rPr>
          <w:rFonts w:ascii="Garamond" w:hAnsi="Garamond" w:cs="Times New Roman"/>
          <w:sz w:val="24"/>
          <w:szCs w:val="24"/>
        </w:rPr>
        <w:t>tamente il merito delle questioni</w:t>
      </w:r>
      <w:r w:rsidR="00E7484F" w:rsidRPr="00B765E0">
        <w:rPr>
          <w:rFonts w:ascii="Garamond" w:hAnsi="Garamond" w:cs="Times New Roman"/>
          <w:sz w:val="24"/>
          <w:szCs w:val="24"/>
        </w:rPr>
        <w:t xml:space="preserve"> di legit</w:t>
      </w:r>
      <w:r w:rsidR="009B596E" w:rsidRPr="00B765E0">
        <w:rPr>
          <w:rFonts w:ascii="Garamond" w:hAnsi="Garamond" w:cs="Times New Roman"/>
          <w:sz w:val="24"/>
          <w:szCs w:val="24"/>
        </w:rPr>
        <w:t>timità costituzionale scrutinate</w:t>
      </w:r>
      <w:r w:rsidR="00E7484F" w:rsidRPr="00B765E0">
        <w:rPr>
          <w:rFonts w:ascii="Garamond" w:hAnsi="Garamond" w:cs="Times New Roman"/>
          <w:sz w:val="24"/>
          <w:szCs w:val="24"/>
        </w:rPr>
        <w:t xml:space="preserve"> dalla Corte, bensì le </w:t>
      </w:r>
      <w:r w:rsidRPr="00B765E0">
        <w:rPr>
          <w:rFonts w:ascii="Garamond" w:hAnsi="Garamond" w:cs="Times New Roman"/>
          <w:sz w:val="24"/>
          <w:szCs w:val="24"/>
        </w:rPr>
        <w:t xml:space="preserve">più generali </w:t>
      </w:r>
      <w:r w:rsidR="00E7484F" w:rsidRPr="00B765E0">
        <w:rPr>
          <w:rFonts w:ascii="Garamond" w:hAnsi="Garamond" w:cs="Times New Roman"/>
          <w:sz w:val="24"/>
          <w:szCs w:val="24"/>
        </w:rPr>
        <w:t>questioni in punto di riparto di giurisdizione, che assumono connotati sempre più c</w:t>
      </w:r>
      <w:r w:rsidR="00134DFC" w:rsidRPr="00B765E0">
        <w:rPr>
          <w:rFonts w:ascii="Garamond" w:hAnsi="Garamond" w:cs="Times New Roman"/>
          <w:sz w:val="24"/>
          <w:szCs w:val="24"/>
        </w:rPr>
        <w:t>omplessi, anche in ragione delle</w:t>
      </w:r>
      <w:r w:rsidR="00E7484F" w:rsidRPr="00B765E0">
        <w:rPr>
          <w:rFonts w:ascii="Garamond" w:hAnsi="Garamond" w:cs="Times New Roman"/>
          <w:sz w:val="24"/>
          <w:szCs w:val="24"/>
        </w:rPr>
        <w:t xml:space="preserve"> de</w:t>
      </w:r>
      <w:r w:rsidR="00134DFC" w:rsidRPr="00B765E0">
        <w:rPr>
          <w:rFonts w:ascii="Garamond" w:hAnsi="Garamond" w:cs="Times New Roman"/>
          <w:sz w:val="24"/>
          <w:szCs w:val="24"/>
        </w:rPr>
        <w:t>cisioni</w:t>
      </w:r>
      <w:r w:rsidR="00E7484F" w:rsidRPr="00B765E0">
        <w:rPr>
          <w:rFonts w:ascii="Garamond" w:hAnsi="Garamond" w:cs="Times New Roman"/>
          <w:sz w:val="24"/>
          <w:szCs w:val="24"/>
        </w:rPr>
        <w:t xml:space="preserve"> </w:t>
      </w:r>
      <w:r w:rsidR="00134DFC" w:rsidRPr="00B765E0">
        <w:rPr>
          <w:rFonts w:ascii="Garamond" w:hAnsi="Garamond" w:cs="Times New Roman"/>
          <w:sz w:val="24"/>
          <w:szCs w:val="24"/>
        </w:rPr>
        <w:t>assunte</w:t>
      </w:r>
      <w:r w:rsidR="00E7484F" w:rsidRPr="00B765E0">
        <w:rPr>
          <w:rFonts w:ascii="Garamond" w:hAnsi="Garamond" w:cs="Times New Roman"/>
          <w:sz w:val="24"/>
          <w:szCs w:val="24"/>
        </w:rPr>
        <w:t xml:space="preserve"> dalla Consulta, </w:t>
      </w:r>
      <w:r w:rsidR="00134DFC" w:rsidRPr="00B765E0">
        <w:rPr>
          <w:rFonts w:ascii="Garamond" w:hAnsi="Garamond" w:cs="Times New Roman"/>
          <w:sz w:val="24"/>
          <w:szCs w:val="24"/>
        </w:rPr>
        <w:t xml:space="preserve">peraltro non necessariamente concordanti con riferimento a questo profilo. </w:t>
      </w:r>
      <w:r w:rsidR="00E7484F" w:rsidRPr="00B765E0">
        <w:rPr>
          <w:rFonts w:ascii="Garamond" w:hAnsi="Garamond" w:cs="Times New Roman"/>
          <w:sz w:val="24"/>
          <w:szCs w:val="24"/>
        </w:rPr>
        <w:t xml:space="preserve"> </w:t>
      </w:r>
    </w:p>
    <w:p w14:paraId="24F52A61" w14:textId="652F5590" w:rsidR="009B596E" w:rsidRPr="00B765E0" w:rsidRDefault="009B596E"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In tal modo, si vorrebbe anche cercare di offrire una diversa angolazione visuale di profili giuridici di particolare ampiezza e complessità, quale, ad es., il problema del riparto di giurisdizione tra giudice ordinario e giudice amministrativo ed i criteri per determinarlo, che muove dall’analisi di fattispecie concrete che, apparentemente, assumono una rilevanza generale assai limitata, ma che, ad un più compiuto esame dell’imponente mole di provvedimenti giurisdizionali che generano, ben possono c</w:t>
      </w:r>
      <w:r w:rsidR="00372495" w:rsidRPr="00B765E0">
        <w:rPr>
          <w:rFonts w:ascii="Garamond" w:hAnsi="Garamond" w:cs="Times New Roman"/>
          <w:sz w:val="24"/>
          <w:szCs w:val="24"/>
        </w:rPr>
        <w:t xml:space="preserve">ostituire elemento di indagine e analisi anche a livello teorico. </w:t>
      </w:r>
    </w:p>
    <w:p w14:paraId="63F26A46" w14:textId="651DBB46" w:rsidR="00372495" w:rsidRPr="00B765E0" w:rsidRDefault="00C120C3"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In questo senso, si vuole cercare, come insegna </w:t>
      </w:r>
      <w:r w:rsidR="00CA3D88" w:rsidRPr="00B765E0">
        <w:rPr>
          <w:rFonts w:ascii="Garamond" w:hAnsi="Garamond" w:cs="Times New Roman"/>
          <w:sz w:val="24"/>
          <w:szCs w:val="24"/>
        </w:rPr>
        <w:t>una autorevole dottrina</w:t>
      </w:r>
      <w:r w:rsidRPr="00B765E0">
        <w:rPr>
          <w:rFonts w:ascii="Garamond" w:hAnsi="Garamond" w:cs="Times New Roman"/>
          <w:sz w:val="24"/>
          <w:szCs w:val="24"/>
        </w:rPr>
        <w:t>, di intendere “il diritto non nella fissità di un sistema di enunciati, ma nel modo d’essere di una esperienza vissuta, colta in chiave ermeneutica nella concretezza della condizione storica nella quale norme e mondo convivono”</w:t>
      </w:r>
      <w:r w:rsidRPr="00B765E0">
        <w:rPr>
          <w:rStyle w:val="Rimandonotaapidipagina"/>
          <w:rFonts w:ascii="Garamond" w:hAnsi="Garamond" w:cs="Times New Roman"/>
          <w:sz w:val="24"/>
          <w:szCs w:val="24"/>
        </w:rPr>
        <w:footnoteReference w:id="2"/>
      </w:r>
      <w:r w:rsidRPr="00B765E0">
        <w:rPr>
          <w:rFonts w:ascii="Garamond" w:hAnsi="Garamond" w:cs="Times New Roman"/>
          <w:sz w:val="24"/>
          <w:szCs w:val="24"/>
        </w:rPr>
        <w:t>.</w:t>
      </w:r>
    </w:p>
    <w:p w14:paraId="33B79B95" w14:textId="22F5D0D6" w:rsidR="00820CE3" w:rsidRPr="00B765E0" w:rsidRDefault="00820CE3"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In particolare,</w:t>
      </w:r>
      <w:r w:rsidR="00A06928" w:rsidRPr="00B765E0">
        <w:rPr>
          <w:rFonts w:ascii="Garamond" w:hAnsi="Garamond" w:cs="Times New Roman"/>
          <w:sz w:val="24"/>
          <w:szCs w:val="24"/>
        </w:rPr>
        <w:t xml:space="preserve"> ed</w:t>
      </w:r>
      <w:r w:rsidR="00372495" w:rsidRPr="00B765E0">
        <w:rPr>
          <w:rFonts w:ascii="Garamond" w:hAnsi="Garamond" w:cs="Times New Roman"/>
          <w:sz w:val="24"/>
          <w:szCs w:val="24"/>
        </w:rPr>
        <w:t xml:space="preserve"> </w:t>
      </w:r>
      <w:r w:rsidR="00C120C3" w:rsidRPr="00B765E0">
        <w:rPr>
          <w:rFonts w:ascii="Garamond" w:hAnsi="Garamond" w:cs="Times New Roman"/>
          <w:sz w:val="24"/>
          <w:szCs w:val="24"/>
        </w:rPr>
        <w:t>entrando nella trattazione dell’argomento in esame,</w:t>
      </w:r>
      <w:r w:rsidRPr="00B765E0">
        <w:rPr>
          <w:rFonts w:ascii="Garamond" w:hAnsi="Garamond" w:cs="Times New Roman"/>
          <w:sz w:val="24"/>
          <w:szCs w:val="24"/>
        </w:rPr>
        <w:t xml:space="preserve"> </w:t>
      </w:r>
      <w:r w:rsidR="00134DFC" w:rsidRPr="00B765E0">
        <w:rPr>
          <w:rFonts w:ascii="Garamond" w:hAnsi="Garamond" w:cs="Times New Roman"/>
          <w:sz w:val="24"/>
          <w:szCs w:val="24"/>
        </w:rPr>
        <w:t>per comprendere quali problemi si pongono all’attenzione dell’interprete, è necessario</w:t>
      </w:r>
      <w:r w:rsidRPr="00B765E0">
        <w:rPr>
          <w:rFonts w:ascii="Garamond" w:hAnsi="Garamond" w:cs="Times New Roman"/>
          <w:sz w:val="24"/>
          <w:szCs w:val="24"/>
        </w:rPr>
        <w:t xml:space="preserve"> </w:t>
      </w:r>
      <w:r w:rsidR="00134DFC" w:rsidRPr="00B765E0">
        <w:rPr>
          <w:rFonts w:ascii="Garamond" w:hAnsi="Garamond" w:cs="Times New Roman"/>
          <w:sz w:val="24"/>
          <w:szCs w:val="24"/>
        </w:rPr>
        <w:t>analizzare l’assai variegato</w:t>
      </w:r>
      <w:r w:rsidRPr="00B765E0">
        <w:rPr>
          <w:rFonts w:ascii="Garamond" w:hAnsi="Garamond" w:cs="Times New Roman"/>
          <w:sz w:val="24"/>
          <w:szCs w:val="24"/>
        </w:rPr>
        <w:t xml:space="preserve"> stato dell’arte</w:t>
      </w:r>
      <w:r w:rsidR="00C120C3" w:rsidRPr="00B765E0">
        <w:rPr>
          <w:rFonts w:ascii="Garamond" w:hAnsi="Garamond" w:cs="Times New Roman"/>
          <w:sz w:val="24"/>
          <w:szCs w:val="24"/>
        </w:rPr>
        <w:t xml:space="preserve"> sui provvedimenti amministrativi di diniego di rilascio o revoca della patente di guida</w:t>
      </w:r>
      <w:r w:rsidR="007D4966" w:rsidRPr="00B765E0">
        <w:rPr>
          <w:rFonts w:ascii="Garamond" w:hAnsi="Garamond" w:cs="Times New Roman"/>
          <w:sz w:val="24"/>
          <w:szCs w:val="24"/>
        </w:rPr>
        <w:t>.</w:t>
      </w:r>
      <w:r w:rsidRPr="00B765E0">
        <w:rPr>
          <w:rFonts w:ascii="Garamond" w:hAnsi="Garamond" w:cs="Times New Roman"/>
          <w:sz w:val="24"/>
          <w:szCs w:val="24"/>
        </w:rPr>
        <w:t xml:space="preserve"> </w:t>
      </w:r>
    </w:p>
    <w:p w14:paraId="55FB838C" w14:textId="00AC3C8D" w:rsidR="00346A52" w:rsidRPr="00B765E0" w:rsidRDefault="00820CE3" w:rsidP="005435FB">
      <w:pPr>
        <w:spacing w:after="0" w:line="360" w:lineRule="auto"/>
        <w:jc w:val="both"/>
        <w:rPr>
          <w:rFonts w:ascii="Garamond" w:hAnsi="Garamond" w:cs="Times New Roman"/>
          <w:b/>
          <w:sz w:val="24"/>
          <w:szCs w:val="24"/>
        </w:rPr>
      </w:pPr>
      <w:r w:rsidRPr="00B765E0">
        <w:rPr>
          <w:rFonts w:ascii="Garamond" w:hAnsi="Garamond" w:cs="Times New Roman"/>
          <w:b/>
          <w:sz w:val="24"/>
          <w:szCs w:val="24"/>
        </w:rPr>
        <w:lastRenderedPageBreak/>
        <w:t>2.  Il</w:t>
      </w:r>
      <w:r w:rsidR="000D0CB1" w:rsidRPr="00B765E0">
        <w:rPr>
          <w:rFonts w:ascii="Garamond" w:hAnsi="Garamond" w:cs="Times New Roman"/>
          <w:b/>
          <w:sz w:val="24"/>
          <w:szCs w:val="24"/>
        </w:rPr>
        <w:t xml:space="preserve"> </w:t>
      </w:r>
      <w:r w:rsidR="00761D6A" w:rsidRPr="00B765E0">
        <w:rPr>
          <w:rFonts w:ascii="Garamond" w:hAnsi="Garamond" w:cs="Times New Roman"/>
          <w:b/>
          <w:sz w:val="24"/>
          <w:szCs w:val="24"/>
        </w:rPr>
        <w:t>“</w:t>
      </w:r>
      <w:r w:rsidR="000D0CB1" w:rsidRPr="00B765E0">
        <w:rPr>
          <w:rFonts w:ascii="Garamond" w:hAnsi="Garamond" w:cs="Times New Roman"/>
          <w:b/>
          <w:sz w:val="24"/>
          <w:szCs w:val="24"/>
        </w:rPr>
        <w:t>diritto vivente</w:t>
      </w:r>
      <w:r w:rsidR="00761D6A" w:rsidRPr="00B765E0">
        <w:rPr>
          <w:rFonts w:ascii="Garamond" w:hAnsi="Garamond" w:cs="Times New Roman"/>
          <w:b/>
          <w:sz w:val="24"/>
          <w:szCs w:val="24"/>
        </w:rPr>
        <w:t>”</w:t>
      </w:r>
      <w:r w:rsidR="000D0CB1" w:rsidRPr="00B765E0">
        <w:rPr>
          <w:rFonts w:ascii="Garamond" w:hAnsi="Garamond" w:cs="Times New Roman"/>
          <w:b/>
          <w:sz w:val="24"/>
          <w:szCs w:val="24"/>
        </w:rPr>
        <w:t xml:space="preserve"> sul riparto di giurisdizione per i</w:t>
      </w:r>
      <w:r w:rsidRPr="00B765E0">
        <w:rPr>
          <w:rFonts w:ascii="Garamond" w:hAnsi="Garamond" w:cs="Times New Roman"/>
          <w:b/>
          <w:sz w:val="24"/>
          <w:szCs w:val="24"/>
        </w:rPr>
        <w:t xml:space="preserve"> provvedimenti </w:t>
      </w:r>
      <w:r w:rsidR="00155503" w:rsidRPr="00B765E0">
        <w:rPr>
          <w:rFonts w:ascii="Garamond" w:hAnsi="Garamond" w:cs="Times New Roman"/>
          <w:b/>
          <w:sz w:val="24"/>
          <w:szCs w:val="24"/>
        </w:rPr>
        <w:t xml:space="preserve">di diniego di rilascio o </w:t>
      </w:r>
      <w:r w:rsidRPr="00B765E0">
        <w:rPr>
          <w:rFonts w:ascii="Garamond" w:hAnsi="Garamond" w:cs="Times New Roman"/>
          <w:b/>
          <w:sz w:val="24"/>
          <w:szCs w:val="24"/>
        </w:rPr>
        <w:t>d</w:t>
      </w:r>
      <w:r w:rsidR="001B0F5D" w:rsidRPr="00B765E0">
        <w:rPr>
          <w:rFonts w:ascii="Garamond" w:hAnsi="Garamond" w:cs="Times New Roman"/>
          <w:b/>
          <w:sz w:val="24"/>
          <w:szCs w:val="24"/>
        </w:rPr>
        <w:t xml:space="preserve">i revoca della patente di guida </w:t>
      </w:r>
      <w:r w:rsidR="001B0F5D" w:rsidRPr="00B765E0">
        <w:rPr>
          <w:rFonts w:ascii="Garamond" w:hAnsi="Garamond" w:cs="Times New Roman"/>
          <w:b/>
          <w:i/>
          <w:sz w:val="24"/>
          <w:szCs w:val="24"/>
        </w:rPr>
        <w:t>ante</w:t>
      </w:r>
      <w:r w:rsidR="001B0F5D" w:rsidRPr="00B765E0">
        <w:rPr>
          <w:rFonts w:ascii="Garamond" w:hAnsi="Garamond" w:cs="Times New Roman"/>
          <w:b/>
          <w:sz w:val="24"/>
          <w:szCs w:val="24"/>
        </w:rPr>
        <w:t xml:space="preserve"> 14 febbraio 2018. </w:t>
      </w:r>
    </w:p>
    <w:p w14:paraId="75D092C2" w14:textId="53894671" w:rsidR="00346A52" w:rsidRPr="00B765E0" w:rsidRDefault="00346A52"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Provando a riassumere il quadro giurisprudenziale sul riparto di giurisdizione in materia di provvedimenti prefettizi </w:t>
      </w:r>
      <w:r w:rsidR="009B3FEA" w:rsidRPr="00B765E0">
        <w:rPr>
          <w:rFonts w:ascii="Garamond" w:hAnsi="Garamond" w:cs="Times New Roman"/>
          <w:sz w:val="24"/>
          <w:szCs w:val="24"/>
        </w:rPr>
        <w:t>relativi alle patenti di guida</w:t>
      </w:r>
      <w:r w:rsidRPr="00B765E0">
        <w:rPr>
          <w:rFonts w:ascii="Garamond" w:hAnsi="Garamond" w:cs="Times New Roman"/>
          <w:sz w:val="24"/>
          <w:szCs w:val="24"/>
        </w:rPr>
        <w:t xml:space="preserve">, pare opportuno utilizzare, come spartiacque temporale, proprio la citata sentenza della Corte Costituzionale n. 22 del 2018, a seguito della quale la giurisprudenza si era già interrogata in merito agli effetti della stessa pronuncia. </w:t>
      </w:r>
    </w:p>
    <w:p w14:paraId="49754BFB" w14:textId="34142308" w:rsidR="00346A52" w:rsidRPr="00B765E0" w:rsidRDefault="00346A52"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Muovendo dal dato normativo, l’art. 120</w:t>
      </w:r>
      <w:r w:rsidR="00CF6F50" w:rsidRPr="00B765E0">
        <w:rPr>
          <w:rFonts w:ascii="Garamond" w:hAnsi="Garamond" w:cs="Times New Roman"/>
          <w:sz w:val="24"/>
          <w:szCs w:val="24"/>
        </w:rPr>
        <w:t xml:space="preserve">, 2 comma del Codice della Strada, </w:t>
      </w:r>
      <w:r w:rsidRPr="00B765E0">
        <w:rPr>
          <w:rFonts w:ascii="Garamond" w:hAnsi="Garamond" w:cs="Times New Roman"/>
          <w:i/>
          <w:sz w:val="24"/>
          <w:szCs w:val="24"/>
        </w:rPr>
        <w:t>ante</w:t>
      </w:r>
      <w:r w:rsidRPr="00B765E0">
        <w:rPr>
          <w:rFonts w:ascii="Garamond" w:hAnsi="Garamond" w:cs="Times New Roman"/>
          <w:sz w:val="24"/>
          <w:szCs w:val="24"/>
        </w:rPr>
        <w:t xml:space="preserve"> 14 febbraio 2018, disponeva che </w:t>
      </w:r>
      <w:r w:rsidR="00CF6F50" w:rsidRPr="00B765E0">
        <w:rPr>
          <w:rFonts w:ascii="Garamond" w:hAnsi="Garamond" w:cs="Times New Roman"/>
          <w:sz w:val="24"/>
          <w:szCs w:val="24"/>
        </w:rPr>
        <w:t xml:space="preserve">il Prefetto provvedesse alla revoca della patente di guida laddove sopravvenisse una delle cause ostative di cui al 1 comma della medesima norma, tra cui, in particolare, si richiamano la condanna per reati di cui agli artt. 73 e 74 del </w:t>
      </w:r>
      <w:proofErr w:type="spellStart"/>
      <w:r w:rsidR="00CF6F50" w:rsidRPr="00B765E0">
        <w:rPr>
          <w:rFonts w:ascii="Garamond" w:hAnsi="Garamond" w:cs="Times New Roman"/>
          <w:sz w:val="24"/>
          <w:szCs w:val="24"/>
        </w:rPr>
        <w:t>d.p.r.</w:t>
      </w:r>
      <w:proofErr w:type="spellEnd"/>
      <w:r w:rsidR="00CF6F50" w:rsidRPr="00B765E0">
        <w:rPr>
          <w:rFonts w:ascii="Garamond" w:hAnsi="Garamond" w:cs="Times New Roman"/>
          <w:sz w:val="24"/>
          <w:szCs w:val="24"/>
        </w:rPr>
        <w:t xml:space="preserve"> 309/1993 e la sottoposizione a misura di sicurezza personale, siccome interessati dalle pronunce di incostituzionalità </w:t>
      </w:r>
      <w:r w:rsidR="008B6CAF" w:rsidRPr="00B765E0">
        <w:rPr>
          <w:rFonts w:ascii="Garamond" w:hAnsi="Garamond" w:cs="Times New Roman"/>
          <w:sz w:val="24"/>
          <w:szCs w:val="24"/>
        </w:rPr>
        <w:t>recentemente adottate</w:t>
      </w:r>
      <w:r w:rsidR="000D1A3A">
        <w:rPr>
          <w:rStyle w:val="Rimandonotaapidipagina"/>
          <w:rFonts w:ascii="Garamond" w:hAnsi="Garamond" w:cs="Times New Roman"/>
          <w:sz w:val="24"/>
          <w:szCs w:val="24"/>
        </w:rPr>
        <w:footnoteReference w:id="3"/>
      </w:r>
      <w:r w:rsidR="00CF6F50" w:rsidRPr="00B765E0">
        <w:rPr>
          <w:rFonts w:ascii="Garamond" w:hAnsi="Garamond" w:cs="Times New Roman"/>
          <w:sz w:val="24"/>
          <w:szCs w:val="24"/>
        </w:rPr>
        <w:t xml:space="preserve">. </w:t>
      </w:r>
    </w:p>
    <w:p w14:paraId="6B484FF3" w14:textId="43C690A4" w:rsidR="00820CE3" w:rsidRPr="00B765E0" w:rsidRDefault="00CF6F50"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A fronte di un tale po</w:t>
      </w:r>
      <w:r w:rsidR="009B3FEA" w:rsidRPr="00B765E0">
        <w:rPr>
          <w:rFonts w:ascii="Garamond" w:hAnsi="Garamond" w:cs="Times New Roman"/>
          <w:sz w:val="24"/>
          <w:szCs w:val="24"/>
        </w:rPr>
        <w:t xml:space="preserve">tere normativamente attribuito, </w:t>
      </w:r>
      <w:r w:rsidR="00346A52" w:rsidRPr="00B765E0">
        <w:rPr>
          <w:rFonts w:ascii="Garamond" w:hAnsi="Garamond" w:cs="Times New Roman"/>
          <w:sz w:val="24"/>
          <w:szCs w:val="24"/>
        </w:rPr>
        <w:t xml:space="preserve">la giurisprudenza maggioritaria, fino alla pronuncia della Consulta n. 22 del 2018, </w:t>
      </w:r>
      <w:r w:rsidRPr="00B765E0">
        <w:rPr>
          <w:rFonts w:ascii="Garamond" w:hAnsi="Garamond" w:cs="Times New Roman"/>
          <w:sz w:val="24"/>
          <w:szCs w:val="24"/>
        </w:rPr>
        <w:t xml:space="preserve">aveva ritenuto sussistente la giurisdizione del giudice ordinario nelle controversie in cui venisse contestata la legittimità del provvedimento prefettizio. </w:t>
      </w:r>
    </w:p>
    <w:p w14:paraId="13837F28" w14:textId="6205AF82" w:rsidR="00863742" w:rsidRPr="00B765E0" w:rsidRDefault="00CF6F50"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Detto orientamento si fondava </w:t>
      </w:r>
      <w:r w:rsidR="00863742" w:rsidRPr="00B765E0">
        <w:rPr>
          <w:rFonts w:ascii="Garamond" w:hAnsi="Garamond" w:cs="Times New Roman"/>
          <w:sz w:val="24"/>
          <w:szCs w:val="24"/>
        </w:rPr>
        <w:t>sull’affermazione per cui la norma in discorso non richiedeva alcun apprezzamento discrezionale da parte del Prefetto circa la sussistenza delle cause di revoca e, non esprimendo perciò alcuna discrezionalità amministrativa, non era manifestazione di potere idoneo a degradare la posizione di diritto soggettivo del privato, dovendo al contrario essere qualificato come un atto dovuto al ricorrere dei presupposti individuati dalla norma</w:t>
      </w:r>
      <w:r w:rsidR="00863742" w:rsidRPr="00B765E0">
        <w:rPr>
          <w:rStyle w:val="Rimandonotaapidipagina"/>
          <w:rFonts w:ascii="Garamond" w:hAnsi="Garamond" w:cs="Times New Roman"/>
          <w:sz w:val="24"/>
          <w:szCs w:val="24"/>
        </w:rPr>
        <w:footnoteReference w:id="4"/>
      </w:r>
      <w:r w:rsidR="00863742" w:rsidRPr="00B765E0">
        <w:rPr>
          <w:rFonts w:ascii="Garamond" w:hAnsi="Garamond" w:cs="Times New Roman"/>
          <w:sz w:val="24"/>
          <w:szCs w:val="24"/>
        </w:rPr>
        <w:t xml:space="preserve">. </w:t>
      </w:r>
    </w:p>
    <w:p w14:paraId="4D0DD831" w14:textId="7D670397" w:rsidR="00CF6F50" w:rsidRPr="00B765E0" w:rsidRDefault="00863742"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Conseguentemente, le Sezioni Unite della Corte di Cassazione, avevano affermato il principio per cui “la domanda rivolta a denunciare la illegittimità del provvedimento di revoca della patente di guida, reso dal prefetto a carico di persona sottoposta alla misura di prevenzione della sorveglianza speciale, si ricollega ad un diritto soggettivo, e, di conseguenza, in difetto di deroghe ai comuni canoni sul riparto di giurisdizione, spetta alla cognizione del giudice ordinario”</w:t>
      </w:r>
      <w:r w:rsidRPr="00B765E0">
        <w:rPr>
          <w:rStyle w:val="Rimandonotaapidipagina"/>
          <w:rFonts w:ascii="Garamond" w:hAnsi="Garamond" w:cs="Times New Roman"/>
          <w:sz w:val="24"/>
          <w:szCs w:val="24"/>
        </w:rPr>
        <w:footnoteReference w:id="5"/>
      </w:r>
      <w:r w:rsidRPr="00B765E0">
        <w:rPr>
          <w:rFonts w:ascii="Garamond" w:hAnsi="Garamond" w:cs="Times New Roman"/>
          <w:sz w:val="24"/>
          <w:szCs w:val="24"/>
        </w:rPr>
        <w:t>.</w:t>
      </w:r>
    </w:p>
    <w:p w14:paraId="7796FD59" w14:textId="4CC8477D" w:rsidR="00842D39" w:rsidRPr="00B765E0" w:rsidRDefault="00863742"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L’orientamento così prospettato dalla Suprema Corte, esteso peraltro a varie fattispecie</w:t>
      </w:r>
      <w:r w:rsidR="004C766F" w:rsidRPr="00B765E0">
        <w:rPr>
          <w:rFonts w:ascii="Garamond" w:hAnsi="Garamond" w:cs="Times New Roman"/>
          <w:sz w:val="24"/>
          <w:szCs w:val="24"/>
        </w:rPr>
        <w:t xml:space="preserve"> </w:t>
      </w:r>
      <w:r w:rsidRPr="00B765E0">
        <w:rPr>
          <w:rFonts w:ascii="Garamond" w:hAnsi="Garamond" w:cs="Times New Roman"/>
          <w:sz w:val="24"/>
          <w:szCs w:val="24"/>
        </w:rPr>
        <w:t>affini</w:t>
      </w:r>
      <w:r w:rsidRPr="00B765E0">
        <w:rPr>
          <w:rStyle w:val="Rimandonotaapidipagina"/>
          <w:rFonts w:ascii="Garamond" w:hAnsi="Garamond" w:cs="Times New Roman"/>
          <w:sz w:val="24"/>
          <w:szCs w:val="24"/>
        </w:rPr>
        <w:footnoteReference w:id="6"/>
      </w:r>
      <w:r w:rsidRPr="00B765E0">
        <w:rPr>
          <w:rFonts w:ascii="Garamond" w:hAnsi="Garamond" w:cs="Times New Roman"/>
          <w:sz w:val="24"/>
          <w:szCs w:val="24"/>
        </w:rPr>
        <w:t>, ha trovato accoglimento anche nella giurisprudenza amministrativa, la quale, anche in tempi assai vicini alla sentenza della Corte Costituzionale n. 22 del 2018, aveva modo di affermare che “</w:t>
      </w:r>
      <w:r w:rsidR="004C766F" w:rsidRPr="00B765E0">
        <w:rPr>
          <w:rFonts w:ascii="Garamond" w:hAnsi="Garamond" w:cs="Times New Roman"/>
          <w:sz w:val="24"/>
          <w:szCs w:val="24"/>
        </w:rPr>
        <w:t xml:space="preserve">in assenza di eccezioni all'ordinario criterio di riparto basato sulla posizione giuridica soggettiva dedotta in giudizio, la giurisdizione sul provvedimento di revoca della patente </w:t>
      </w:r>
      <w:r w:rsidR="004C766F" w:rsidRPr="00B765E0">
        <w:rPr>
          <w:rFonts w:ascii="Garamond" w:hAnsi="Garamond" w:cs="Times New Roman"/>
          <w:i/>
          <w:sz w:val="24"/>
          <w:szCs w:val="24"/>
        </w:rPr>
        <w:t>ex</w:t>
      </w:r>
      <w:r w:rsidR="004C766F" w:rsidRPr="00B765E0">
        <w:rPr>
          <w:rFonts w:ascii="Garamond" w:hAnsi="Garamond" w:cs="Times New Roman"/>
          <w:sz w:val="24"/>
          <w:szCs w:val="24"/>
        </w:rPr>
        <w:t xml:space="preserve"> art. 120 </w:t>
      </w:r>
      <w:proofErr w:type="spellStart"/>
      <w:r w:rsidR="004C766F" w:rsidRPr="00B765E0">
        <w:rPr>
          <w:rFonts w:ascii="Garamond" w:hAnsi="Garamond" w:cs="Times New Roman"/>
          <w:sz w:val="24"/>
          <w:szCs w:val="24"/>
        </w:rPr>
        <w:t>c.d.s</w:t>
      </w:r>
      <w:proofErr w:type="spellEnd"/>
      <w:r w:rsidR="004C766F" w:rsidRPr="00B765E0">
        <w:rPr>
          <w:rFonts w:ascii="Garamond" w:hAnsi="Garamond" w:cs="Times New Roman"/>
          <w:sz w:val="24"/>
          <w:szCs w:val="24"/>
        </w:rPr>
        <w:t xml:space="preserve">. compete al giudice ordinario, essendo la posizione del privato interessato qualificabile in termini di diritto soggettivo”, essendo peraltro ciò “conforme alla giurisprudenza delle Sezioni Unite della Corte di Cassazione, cui spetta pronunciarsi sulle questioni di giurisdizione, la quale ha più volte affermato che sussiste la giurisdizione del giudice civile in ordine alla contestazione degli atti con cui l'Amministrazione rileva la insussistenza dei "requisiti morali" previsti dall'art. 120 del </w:t>
      </w:r>
      <w:proofErr w:type="spellStart"/>
      <w:r w:rsidR="004C766F" w:rsidRPr="00B765E0">
        <w:rPr>
          <w:rFonts w:ascii="Garamond" w:hAnsi="Garamond" w:cs="Times New Roman"/>
          <w:sz w:val="24"/>
          <w:szCs w:val="24"/>
        </w:rPr>
        <w:t>d.lg.</w:t>
      </w:r>
      <w:proofErr w:type="spellEnd"/>
      <w:r w:rsidR="004C766F" w:rsidRPr="00B765E0">
        <w:rPr>
          <w:rFonts w:ascii="Garamond" w:hAnsi="Garamond" w:cs="Times New Roman"/>
          <w:sz w:val="24"/>
          <w:szCs w:val="24"/>
        </w:rPr>
        <w:t xml:space="preserve"> n. 285 del 1992”</w:t>
      </w:r>
      <w:r w:rsidR="004C766F" w:rsidRPr="00B765E0">
        <w:rPr>
          <w:rStyle w:val="Rimandonotaapidipagina"/>
          <w:rFonts w:ascii="Garamond" w:hAnsi="Garamond" w:cs="Times New Roman"/>
          <w:sz w:val="24"/>
          <w:szCs w:val="24"/>
        </w:rPr>
        <w:footnoteReference w:id="7"/>
      </w:r>
      <w:r w:rsidR="004C766F" w:rsidRPr="00B765E0">
        <w:rPr>
          <w:rFonts w:ascii="Garamond" w:hAnsi="Garamond" w:cs="Times New Roman"/>
          <w:sz w:val="24"/>
          <w:szCs w:val="24"/>
        </w:rPr>
        <w:t>.</w:t>
      </w:r>
    </w:p>
    <w:p w14:paraId="7682393D" w14:textId="6D0741F3" w:rsidR="00842D39" w:rsidRPr="00B765E0" w:rsidRDefault="00936698"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A fronte di tale impostazione assolutamente maggioritaria, era invero possibile rinvenire un diverso orientamento in seno ad alcuna giurisprudenza del Consiglio di Stato, </w:t>
      </w:r>
      <w:r w:rsidR="00420B43" w:rsidRPr="00B765E0">
        <w:rPr>
          <w:rFonts w:ascii="Garamond" w:hAnsi="Garamond" w:cs="Times New Roman"/>
          <w:sz w:val="24"/>
          <w:szCs w:val="24"/>
        </w:rPr>
        <w:t xml:space="preserve">per vero quasi isolata, </w:t>
      </w:r>
      <w:r w:rsidRPr="00B765E0">
        <w:rPr>
          <w:rFonts w:ascii="Garamond" w:hAnsi="Garamond" w:cs="Times New Roman"/>
          <w:sz w:val="24"/>
          <w:szCs w:val="24"/>
        </w:rPr>
        <w:t xml:space="preserve">che, richiamato il contenuto dell’art. 7 </w:t>
      </w:r>
      <w:proofErr w:type="spellStart"/>
      <w:r w:rsidRPr="00B765E0">
        <w:rPr>
          <w:rFonts w:ascii="Garamond" w:hAnsi="Garamond" w:cs="Times New Roman"/>
          <w:sz w:val="24"/>
          <w:szCs w:val="24"/>
        </w:rPr>
        <w:t>c.p.a</w:t>
      </w:r>
      <w:proofErr w:type="spellEnd"/>
      <w:r w:rsidRPr="00B765E0">
        <w:rPr>
          <w:rFonts w:ascii="Garamond" w:hAnsi="Garamond" w:cs="Times New Roman"/>
          <w:sz w:val="24"/>
          <w:szCs w:val="24"/>
        </w:rPr>
        <w:t xml:space="preserve">., ha affermato che detta norma abbia inteso attribuire al giudice amministrativo, in sede di giurisdizione generale di legittimità, tutte le controversie in cui si faccia questione dell’esercizio del potere amministrativo, senza </w:t>
      </w:r>
      <w:r w:rsidRPr="000D1A3A">
        <w:rPr>
          <w:rFonts w:ascii="Garamond" w:hAnsi="Garamond" w:cs="Times New Roman"/>
          <w:sz w:val="24"/>
          <w:szCs w:val="24"/>
        </w:rPr>
        <w:t xml:space="preserve">attribuire rilevanza alla natura discrezionale o vincolata di esso, anche perché, l’affermazione per cui “un atto di natura vincolata inciderebbe su posizioni di diritto soggettivo - "si basa su un postulato privo di qualsiasi fondamento" (Corte </w:t>
      </w:r>
      <w:proofErr w:type="spellStart"/>
      <w:r w:rsidRPr="000D1A3A">
        <w:rPr>
          <w:rFonts w:ascii="Garamond" w:hAnsi="Garamond" w:cs="Times New Roman"/>
          <w:sz w:val="24"/>
          <w:szCs w:val="24"/>
        </w:rPr>
        <w:t>Cost</w:t>
      </w:r>
      <w:proofErr w:type="spellEnd"/>
      <w:r w:rsidRPr="000D1A3A">
        <w:rPr>
          <w:rFonts w:ascii="Garamond" w:hAnsi="Garamond" w:cs="Times New Roman"/>
          <w:sz w:val="24"/>
          <w:szCs w:val="24"/>
        </w:rPr>
        <w:t>., 16 aprile 1998, n. 127, § 2), come anche si deduce dall'art. 31, comma 3, del codice del processo amministrativo, per il quale il giudice amministrativo può esercitare i suoi poteri anche quando si tratti di attività vincolata”</w:t>
      </w:r>
      <w:r w:rsidRPr="00B765E0">
        <w:rPr>
          <w:rStyle w:val="Rimandonotaapidipagina"/>
          <w:rFonts w:ascii="Garamond" w:hAnsi="Garamond" w:cs="Times New Roman"/>
          <w:sz w:val="24"/>
          <w:szCs w:val="24"/>
        </w:rPr>
        <w:footnoteReference w:id="8"/>
      </w:r>
      <w:r w:rsidRPr="00B765E0">
        <w:rPr>
          <w:rFonts w:ascii="Garamond" w:hAnsi="Garamond" w:cs="Times New Roman"/>
          <w:sz w:val="24"/>
          <w:szCs w:val="24"/>
        </w:rPr>
        <w:t>.</w:t>
      </w:r>
    </w:p>
    <w:p w14:paraId="72894F79" w14:textId="2161501D" w:rsidR="001B0F5D" w:rsidRPr="00B765E0" w:rsidRDefault="001B0F5D" w:rsidP="005435FB">
      <w:pPr>
        <w:spacing w:after="0" w:line="360" w:lineRule="auto"/>
        <w:jc w:val="both"/>
        <w:rPr>
          <w:rFonts w:ascii="Garamond" w:hAnsi="Garamond" w:cs="Times New Roman"/>
          <w:b/>
          <w:sz w:val="24"/>
          <w:szCs w:val="24"/>
        </w:rPr>
      </w:pPr>
      <w:r w:rsidRPr="00B765E0">
        <w:rPr>
          <w:rFonts w:ascii="Garamond" w:hAnsi="Garamond" w:cs="Times New Roman"/>
          <w:b/>
          <w:sz w:val="24"/>
          <w:szCs w:val="24"/>
        </w:rPr>
        <w:t xml:space="preserve">3. La sentenza Corte </w:t>
      </w:r>
      <w:proofErr w:type="spellStart"/>
      <w:r w:rsidRPr="00B765E0">
        <w:rPr>
          <w:rFonts w:ascii="Garamond" w:hAnsi="Garamond" w:cs="Times New Roman"/>
          <w:b/>
          <w:sz w:val="24"/>
          <w:szCs w:val="24"/>
        </w:rPr>
        <w:t>Cost</w:t>
      </w:r>
      <w:proofErr w:type="spellEnd"/>
      <w:r w:rsidRPr="00B765E0">
        <w:rPr>
          <w:rFonts w:ascii="Garamond" w:hAnsi="Garamond" w:cs="Times New Roman"/>
          <w:b/>
          <w:sz w:val="24"/>
          <w:szCs w:val="24"/>
        </w:rPr>
        <w:t xml:space="preserve">. 9 febbraio 2018 n. 22 e la giurisprudenza successiva. </w:t>
      </w:r>
    </w:p>
    <w:p w14:paraId="0D9B0450" w14:textId="1A48B660" w:rsidR="00936698" w:rsidRPr="00B765E0" w:rsidRDefault="000D0CB1"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Come anticipato, la Corte Costituzionale è intervenuta, una prima volta, con la sentenza </w:t>
      </w:r>
      <w:r w:rsidR="00134DFC" w:rsidRPr="00B765E0">
        <w:rPr>
          <w:rFonts w:ascii="Garamond" w:hAnsi="Garamond" w:cs="Times New Roman"/>
          <w:sz w:val="24"/>
          <w:szCs w:val="24"/>
        </w:rPr>
        <w:t xml:space="preserve">9 febbraio 2018 </w:t>
      </w:r>
      <w:r w:rsidRPr="00B765E0">
        <w:rPr>
          <w:rFonts w:ascii="Garamond" w:hAnsi="Garamond" w:cs="Times New Roman"/>
          <w:sz w:val="24"/>
          <w:szCs w:val="24"/>
        </w:rPr>
        <w:t>n. 22 del 2018</w:t>
      </w:r>
      <w:r w:rsidR="00134DFC" w:rsidRPr="00B765E0">
        <w:rPr>
          <w:rStyle w:val="Rimandonotaapidipagina"/>
          <w:rFonts w:ascii="Garamond" w:hAnsi="Garamond" w:cs="Times New Roman"/>
          <w:sz w:val="24"/>
          <w:szCs w:val="24"/>
        </w:rPr>
        <w:footnoteReference w:id="9"/>
      </w:r>
      <w:r w:rsidRPr="00B765E0">
        <w:rPr>
          <w:rFonts w:ascii="Garamond" w:hAnsi="Garamond" w:cs="Times New Roman"/>
          <w:sz w:val="24"/>
          <w:szCs w:val="24"/>
        </w:rPr>
        <w:t xml:space="preserve">, dichiarando l’illegittimità costituzionale dell’art. 120, 2 comma Cod. Strada, nella parte in cui prevede che il Prefetto “provvede” - invece che “può provvedere” - alla revoca della patente di guida, in caso di sopravvenuta condanna del suo titolare per reati di cui agli artt. 73 e 74 del </w:t>
      </w:r>
      <w:proofErr w:type="spellStart"/>
      <w:r w:rsidRPr="00B765E0">
        <w:rPr>
          <w:rFonts w:ascii="Garamond" w:hAnsi="Garamond" w:cs="Times New Roman"/>
          <w:sz w:val="24"/>
          <w:szCs w:val="24"/>
        </w:rPr>
        <w:t>d.P.R.</w:t>
      </w:r>
      <w:proofErr w:type="spellEnd"/>
      <w:r w:rsidRPr="00B765E0">
        <w:rPr>
          <w:rFonts w:ascii="Garamond" w:hAnsi="Garamond" w:cs="Times New Roman"/>
          <w:sz w:val="24"/>
          <w:szCs w:val="24"/>
        </w:rPr>
        <w:t xml:space="preserve"> n. 309 del 1990</w:t>
      </w:r>
      <w:r w:rsidR="00134DFC" w:rsidRPr="00B765E0">
        <w:rPr>
          <w:rFonts w:ascii="Garamond" w:hAnsi="Garamond" w:cs="Times New Roman"/>
          <w:sz w:val="24"/>
          <w:szCs w:val="24"/>
        </w:rPr>
        <w:t xml:space="preserve">, per violazione dei principi di eguaglianza, proporzionalità e ragionevolezza di cui all'art. 3 </w:t>
      </w:r>
      <w:proofErr w:type="spellStart"/>
      <w:r w:rsidR="00134DFC" w:rsidRPr="00B765E0">
        <w:rPr>
          <w:rFonts w:ascii="Garamond" w:hAnsi="Garamond" w:cs="Times New Roman"/>
          <w:sz w:val="24"/>
          <w:szCs w:val="24"/>
        </w:rPr>
        <w:t>Cost</w:t>
      </w:r>
      <w:proofErr w:type="spellEnd"/>
      <w:r w:rsidR="00134DFC" w:rsidRPr="00B765E0">
        <w:rPr>
          <w:rFonts w:ascii="Garamond" w:hAnsi="Garamond" w:cs="Times New Roman"/>
          <w:sz w:val="24"/>
          <w:szCs w:val="24"/>
        </w:rPr>
        <w:t xml:space="preserve">., questa volta è il turno della fattispecie della sottoposizione a misura di sicurezza personale del titolare.  </w:t>
      </w:r>
    </w:p>
    <w:p w14:paraId="491807DE" w14:textId="44CDB798" w:rsidR="000D0CB1" w:rsidRPr="00B765E0" w:rsidRDefault="000D0CB1" w:rsidP="005435FB">
      <w:pPr>
        <w:autoSpaceDE w:val="0"/>
        <w:autoSpaceDN w:val="0"/>
        <w:adjustRightInd w:val="0"/>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Senza, come detto in apertura, che qui rilevi il merito della decisione, la sentenza in discorso ha tuttavia dichiarato l’illegittimità descritta </w:t>
      </w:r>
      <w:r w:rsidR="009B3FEA" w:rsidRPr="00B765E0">
        <w:rPr>
          <w:rFonts w:ascii="Garamond" w:hAnsi="Garamond" w:cs="Times New Roman"/>
          <w:sz w:val="24"/>
          <w:szCs w:val="24"/>
        </w:rPr>
        <w:t xml:space="preserve">solo </w:t>
      </w:r>
      <w:r w:rsidRPr="00B765E0">
        <w:rPr>
          <w:rFonts w:ascii="Garamond" w:hAnsi="Garamond" w:cs="Times New Roman"/>
          <w:sz w:val="24"/>
          <w:szCs w:val="24"/>
        </w:rPr>
        <w:t xml:space="preserve">in relazione alla rimessione formulata dal Tribunale di Genova, in sede di reclamo cautelare, laddove ha dichiarato manifestamente inammissibile la medesima questione rimessa dal T.A.R. per il Friuli Venezia Giulia, in quanto la questione doveva considerarsi priva di rilevanza per il giudice </w:t>
      </w:r>
      <w:r w:rsidRPr="00B765E0">
        <w:rPr>
          <w:rFonts w:ascii="Garamond" w:hAnsi="Garamond" w:cs="Times New Roman"/>
          <w:i/>
          <w:sz w:val="24"/>
          <w:szCs w:val="24"/>
        </w:rPr>
        <w:t>a quo</w:t>
      </w:r>
      <w:r w:rsidRPr="00B765E0">
        <w:rPr>
          <w:rFonts w:ascii="Garamond" w:hAnsi="Garamond" w:cs="Times New Roman"/>
          <w:sz w:val="24"/>
          <w:szCs w:val="24"/>
        </w:rPr>
        <w:t xml:space="preserve">, poiché non munito di giurisdizione, proprio in applicazione del consolidato orientamento giurisprudenziale che si è sopra descritto e </w:t>
      </w:r>
      <w:r w:rsidR="00D6420A" w:rsidRPr="00B765E0">
        <w:rPr>
          <w:rFonts w:ascii="Garamond" w:hAnsi="Garamond" w:cs="Times New Roman"/>
          <w:sz w:val="24"/>
          <w:szCs w:val="24"/>
        </w:rPr>
        <w:t xml:space="preserve">secondo cui i provvedimenti </w:t>
      </w:r>
      <w:r w:rsidRPr="00B765E0">
        <w:rPr>
          <w:rFonts w:ascii="Garamond" w:hAnsi="Garamond" w:cs="Times New Roman"/>
          <w:sz w:val="24"/>
          <w:szCs w:val="24"/>
        </w:rPr>
        <w:t>a</w:t>
      </w:r>
      <w:r w:rsidR="00CB29D8" w:rsidRPr="00B765E0">
        <w:rPr>
          <w:rFonts w:ascii="Garamond" w:hAnsi="Garamond" w:cs="Times New Roman"/>
          <w:sz w:val="24"/>
          <w:szCs w:val="24"/>
        </w:rPr>
        <w:t>dottati ai sensi dell'art. 120 C</w:t>
      </w:r>
      <w:r w:rsidRPr="00B765E0">
        <w:rPr>
          <w:rFonts w:ascii="Garamond" w:hAnsi="Garamond" w:cs="Times New Roman"/>
          <w:sz w:val="24"/>
          <w:szCs w:val="24"/>
        </w:rPr>
        <w:t>od. strada, incidendo su diritti soggettivi non degradabili ad</w:t>
      </w:r>
      <w:r w:rsidR="00D6420A" w:rsidRPr="00B765E0">
        <w:rPr>
          <w:rFonts w:ascii="Garamond" w:hAnsi="Garamond" w:cs="Times New Roman"/>
          <w:sz w:val="24"/>
          <w:szCs w:val="24"/>
        </w:rPr>
        <w:t xml:space="preserve"> </w:t>
      </w:r>
      <w:r w:rsidRPr="00B765E0">
        <w:rPr>
          <w:rFonts w:ascii="Garamond" w:hAnsi="Garamond" w:cs="Times New Roman"/>
          <w:sz w:val="24"/>
          <w:szCs w:val="24"/>
        </w:rPr>
        <w:t>interessi legittimi per effetto della loro adozione e non ricadendo in una materia</w:t>
      </w:r>
      <w:r w:rsidR="00D6420A" w:rsidRPr="00B765E0">
        <w:rPr>
          <w:rFonts w:ascii="Garamond" w:hAnsi="Garamond" w:cs="Times New Roman"/>
          <w:sz w:val="24"/>
          <w:szCs w:val="24"/>
        </w:rPr>
        <w:t xml:space="preserve"> </w:t>
      </w:r>
      <w:r w:rsidRPr="00B765E0">
        <w:rPr>
          <w:rFonts w:ascii="Garamond" w:hAnsi="Garamond" w:cs="Times New Roman"/>
          <w:sz w:val="24"/>
          <w:szCs w:val="24"/>
        </w:rPr>
        <w:t>riconducibile alla giurisdizione esclusiva del giudice amministrativo, sono riservati alla</w:t>
      </w:r>
      <w:r w:rsidR="00D6420A" w:rsidRPr="00B765E0">
        <w:rPr>
          <w:rFonts w:ascii="Garamond" w:hAnsi="Garamond" w:cs="Times New Roman"/>
          <w:sz w:val="24"/>
          <w:szCs w:val="24"/>
        </w:rPr>
        <w:t xml:space="preserve"> </w:t>
      </w:r>
      <w:r w:rsidRPr="00B765E0">
        <w:rPr>
          <w:rFonts w:ascii="Garamond" w:hAnsi="Garamond" w:cs="Times New Roman"/>
          <w:sz w:val="24"/>
          <w:szCs w:val="24"/>
        </w:rPr>
        <w:t>cognizione del giudice ordinario.</w:t>
      </w:r>
    </w:p>
    <w:p w14:paraId="0243A6F0" w14:textId="0FAED31C" w:rsidR="00D6420A" w:rsidRPr="00B765E0" w:rsidRDefault="00D6420A"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rPr>
        <w:t xml:space="preserve">A fronte di tale pronuncia, </w:t>
      </w:r>
      <w:r w:rsidR="00C37F11" w:rsidRPr="00B765E0">
        <w:rPr>
          <w:rFonts w:ascii="Garamond" w:hAnsi="Garamond" w:cs="Times New Roman"/>
          <w:sz w:val="24"/>
          <w:szCs w:val="24"/>
        </w:rPr>
        <w:t>una parte del</w:t>
      </w:r>
      <w:r w:rsidRPr="00B765E0">
        <w:rPr>
          <w:rFonts w:ascii="Garamond" w:hAnsi="Garamond" w:cs="Times New Roman"/>
          <w:sz w:val="24"/>
          <w:szCs w:val="24"/>
        </w:rPr>
        <w:t xml:space="preserve">la giurisprudenza </w:t>
      </w:r>
      <w:r w:rsidR="00D6732F" w:rsidRPr="00B765E0">
        <w:rPr>
          <w:rFonts w:ascii="Garamond" w:hAnsi="Garamond" w:cs="Times New Roman"/>
          <w:sz w:val="24"/>
          <w:szCs w:val="24"/>
        </w:rPr>
        <w:t xml:space="preserve">amministrativa </w:t>
      </w:r>
      <w:r w:rsidRPr="00B765E0">
        <w:rPr>
          <w:rFonts w:ascii="Garamond" w:hAnsi="Garamond" w:cs="Times New Roman"/>
          <w:sz w:val="24"/>
          <w:szCs w:val="24"/>
        </w:rPr>
        <w:t>successiva si è orientata nel senso di confermare la sussistenza della giurisdizione del giudice ordinario, quanto a tutte le fattispecie di revoca non oggetto della declaratoria di</w:t>
      </w:r>
      <w:r w:rsidR="00D6732F" w:rsidRPr="00B765E0">
        <w:rPr>
          <w:rFonts w:ascii="Garamond" w:hAnsi="Garamond" w:cs="Times New Roman"/>
          <w:sz w:val="24"/>
          <w:szCs w:val="24"/>
        </w:rPr>
        <w:t xml:space="preserve"> illegittimità costituzionale, ritenendo che “</w:t>
      </w:r>
      <w:r w:rsidR="00D6732F" w:rsidRPr="00B765E0">
        <w:rPr>
          <w:rFonts w:ascii="Garamond" w:hAnsi="Garamond" w:cs="Times New Roman"/>
          <w:sz w:val="24"/>
          <w:szCs w:val="24"/>
          <w:lang w:eastAsia="it-IT"/>
        </w:rPr>
        <w:t>restano, invece attribuite al giudice ordinario, secondo i consueti parametri di riparto della giurisdizione, le ulteriori ipotesi previste dall'</w:t>
      </w:r>
      <w:hyperlink w:anchor="/ricerca/fonti_documento?idDatabank=7&amp;idDocMaster=3948490&amp;idUnitaDoc=20125013&amp;nVigUnitaDoc=1&amp;docIdx=1&amp;isCorrelazioniSearch=true&amp;correlatoA=Giurisprudenza" w:history="1">
        <w:r w:rsidR="00D6732F" w:rsidRPr="00B765E0">
          <w:rPr>
            <w:rStyle w:val="alink"/>
            <w:rFonts w:ascii="Garamond" w:hAnsi="Garamond" w:cs="Times New Roman"/>
            <w:sz w:val="24"/>
            <w:szCs w:val="24"/>
            <w:lang w:eastAsia="it-IT"/>
          </w:rPr>
          <w:t xml:space="preserve">art. 120, commi 1 e 2, </w:t>
        </w:r>
        <w:proofErr w:type="spellStart"/>
        <w:r w:rsidR="00D6732F" w:rsidRPr="00B765E0">
          <w:rPr>
            <w:rStyle w:val="alink"/>
            <w:rFonts w:ascii="Garamond" w:hAnsi="Garamond" w:cs="Times New Roman"/>
            <w:sz w:val="24"/>
            <w:szCs w:val="24"/>
            <w:lang w:eastAsia="it-IT"/>
          </w:rPr>
          <w:t>C.d.S</w:t>
        </w:r>
        <w:proofErr w:type="spellEnd"/>
        <w:r w:rsidR="00D6732F" w:rsidRPr="00B765E0">
          <w:rPr>
            <w:rStyle w:val="alink"/>
            <w:rFonts w:ascii="Garamond" w:hAnsi="Garamond" w:cs="Times New Roman"/>
            <w:sz w:val="24"/>
            <w:szCs w:val="24"/>
            <w:lang w:eastAsia="it-IT"/>
          </w:rPr>
          <w:t>.</w:t>
        </w:r>
      </w:hyperlink>
      <w:r w:rsidR="00D6732F" w:rsidRPr="00B765E0">
        <w:rPr>
          <w:rStyle w:val="alink"/>
          <w:rFonts w:ascii="Garamond" w:hAnsi="Garamond" w:cs="Times New Roman"/>
          <w:sz w:val="24"/>
          <w:szCs w:val="24"/>
          <w:lang w:eastAsia="it-IT"/>
        </w:rPr>
        <w:t xml:space="preserve"> (…) </w:t>
      </w:r>
      <w:r w:rsidR="00D6732F" w:rsidRPr="00B765E0">
        <w:rPr>
          <w:rFonts w:ascii="Garamond" w:hAnsi="Garamond" w:cs="Times New Roman"/>
          <w:sz w:val="24"/>
          <w:szCs w:val="24"/>
          <w:lang w:eastAsia="it-IT"/>
        </w:rPr>
        <w:t>non attinte dalla pronuncia predetta. In tali casi, infatti, la revoca continua a rappresentare un mero atto vincolato, la cui adozione consegue necessariamente al solo verificarsi dei presupposti normativamente previsti (…) sicché le relative controversie restano sottratte alla giurisdizione di questo giudice, non sussistendo alcun margine di discrezionalità in capo dell'amministrazione”</w:t>
      </w:r>
      <w:r w:rsidR="00D6732F" w:rsidRPr="00B765E0">
        <w:rPr>
          <w:rStyle w:val="Rimandonotaapidipagina"/>
          <w:rFonts w:ascii="Garamond" w:hAnsi="Garamond" w:cs="Times New Roman"/>
          <w:sz w:val="24"/>
          <w:szCs w:val="24"/>
          <w:lang w:eastAsia="it-IT"/>
        </w:rPr>
        <w:footnoteReference w:id="10"/>
      </w:r>
      <w:r w:rsidR="00D6732F" w:rsidRPr="00B765E0">
        <w:rPr>
          <w:rFonts w:ascii="Garamond" w:hAnsi="Garamond" w:cs="Times New Roman"/>
          <w:sz w:val="24"/>
          <w:szCs w:val="24"/>
          <w:lang w:eastAsia="it-IT"/>
        </w:rPr>
        <w:t>.</w:t>
      </w:r>
      <w:r w:rsidR="00C37F11" w:rsidRPr="00B765E0">
        <w:rPr>
          <w:rFonts w:ascii="Garamond" w:hAnsi="Garamond" w:cs="Times New Roman"/>
          <w:sz w:val="24"/>
          <w:szCs w:val="24"/>
          <w:lang w:eastAsia="it-IT"/>
        </w:rPr>
        <w:t xml:space="preserve"> In questo senso, si è peraltro rilevato che, anche a fronte della declaratoria di manifesta inammissibilità della rimessione formulata dal T.A.R. Friuli Venezia Giulia, non sussistono, in capo al giudice amministrativo, neppure i presupposti per sollevare</w:t>
      </w:r>
      <w:r w:rsidR="00CB29D8" w:rsidRPr="00B765E0">
        <w:rPr>
          <w:rFonts w:ascii="Garamond" w:hAnsi="Garamond" w:cs="Times New Roman"/>
          <w:sz w:val="24"/>
          <w:szCs w:val="24"/>
          <w:lang w:eastAsia="it-IT"/>
        </w:rPr>
        <w:t xml:space="preserve"> analoga</w:t>
      </w:r>
      <w:r w:rsidR="00C37F11" w:rsidRPr="00B765E0">
        <w:rPr>
          <w:rFonts w:ascii="Garamond" w:hAnsi="Garamond" w:cs="Times New Roman"/>
          <w:sz w:val="24"/>
          <w:szCs w:val="24"/>
          <w:lang w:eastAsia="it-IT"/>
        </w:rPr>
        <w:t xml:space="preserve"> questione di legittimità costituzionale, siccome non munito di giurisdizione</w:t>
      </w:r>
      <w:r w:rsidR="00C37F11" w:rsidRPr="00B765E0">
        <w:rPr>
          <w:rStyle w:val="Rimandonotaapidipagina"/>
          <w:rFonts w:ascii="Garamond" w:hAnsi="Garamond" w:cs="Times New Roman"/>
          <w:sz w:val="24"/>
          <w:szCs w:val="24"/>
          <w:lang w:eastAsia="it-IT"/>
        </w:rPr>
        <w:footnoteReference w:id="11"/>
      </w:r>
      <w:r w:rsidR="00C37F11" w:rsidRPr="00B765E0">
        <w:rPr>
          <w:rFonts w:ascii="Garamond" w:hAnsi="Garamond" w:cs="Times New Roman"/>
          <w:sz w:val="24"/>
          <w:szCs w:val="24"/>
          <w:lang w:eastAsia="it-IT"/>
        </w:rPr>
        <w:t>.</w:t>
      </w:r>
    </w:p>
    <w:p w14:paraId="7B6E26E3" w14:textId="6F62D40E" w:rsidR="006179AF" w:rsidRPr="00B765E0" w:rsidRDefault="00C37F11"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A fronte di tale orientamento, tuttavia, altra parte della giurisprudenza amministrativa</w:t>
      </w:r>
      <w:r w:rsidR="00842E3F" w:rsidRPr="00B765E0">
        <w:rPr>
          <w:rFonts w:ascii="Garamond" w:hAnsi="Garamond" w:cs="Times New Roman"/>
          <w:sz w:val="24"/>
          <w:szCs w:val="24"/>
          <w:lang w:eastAsia="it-IT"/>
        </w:rPr>
        <w:t>, in consapevole e dichiarato contrasto con l’orientamento maggioritario,</w:t>
      </w:r>
      <w:r w:rsidRPr="00B765E0">
        <w:rPr>
          <w:rFonts w:ascii="Garamond" w:hAnsi="Garamond" w:cs="Times New Roman"/>
          <w:sz w:val="24"/>
          <w:szCs w:val="24"/>
          <w:lang w:eastAsia="it-IT"/>
        </w:rPr>
        <w:t xml:space="preserve"> ha </w:t>
      </w:r>
      <w:r w:rsidR="00842E3F" w:rsidRPr="00B765E0">
        <w:rPr>
          <w:rFonts w:ascii="Garamond" w:hAnsi="Garamond" w:cs="Times New Roman"/>
          <w:sz w:val="24"/>
          <w:szCs w:val="24"/>
          <w:lang w:eastAsia="it-IT"/>
        </w:rPr>
        <w:t xml:space="preserve">ritenuto che l’amministrazione, nel rilevare la insussistenza dei “requisiti morali” previsti dall'art. 120 del </w:t>
      </w:r>
      <w:proofErr w:type="spellStart"/>
      <w:r w:rsidR="00842E3F" w:rsidRPr="00B765E0">
        <w:rPr>
          <w:rFonts w:ascii="Garamond" w:hAnsi="Garamond" w:cs="Times New Roman"/>
          <w:sz w:val="24"/>
          <w:szCs w:val="24"/>
          <w:lang w:eastAsia="it-IT"/>
        </w:rPr>
        <w:t>d.lg.</w:t>
      </w:r>
      <w:proofErr w:type="spellEnd"/>
      <w:r w:rsidR="00842E3F" w:rsidRPr="00B765E0">
        <w:rPr>
          <w:rFonts w:ascii="Garamond" w:hAnsi="Garamond" w:cs="Times New Roman"/>
          <w:sz w:val="24"/>
          <w:szCs w:val="24"/>
          <w:lang w:eastAsia="it-IT"/>
        </w:rPr>
        <w:t xml:space="preserve"> n. 285 del 1992 e nel determinarsi di conseguenza, esercita un potere sì vincolato ma che impatta sulla posizione di interesse legittimo del privato che aspira alla patente di guida. Nella specie, il potere esercitato dal Ministero delle Infrastrutture e Trasporti al momento del rilascio della patente di guida è di tipo vincolato (laddove il vincolo però è posto nell'interesse pubblico alla sicurezza della circolazione stradale) nei presupposti ma non nel contenuto, esplicandosi in una attività di accertamento costitutivo fondata sì sulla sussistenza dei rilievi ostativi di cui all'art. 120 comma 1 del Codice della strada</w:t>
      </w:r>
      <w:r w:rsidR="00C90794" w:rsidRPr="00B765E0">
        <w:rPr>
          <w:rFonts w:ascii="Garamond" w:hAnsi="Garamond" w:cs="Times New Roman"/>
          <w:sz w:val="24"/>
          <w:szCs w:val="24"/>
          <w:lang w:eastAsia="it-IT"/>
        </w:rPr>
        <w:t>,</w:t>
      </w:r>
      <w:r w:rsidR="00842E3F" w:rsidRPr="00B765E0">
        <w:rPr>
          <w:rFonts w:ascii="Garamond" w:hAnsi="Garamond" w:cs="Times New Roman"/>
          <w:sz w:val="24"/>
          <w:szCs w:val="24"/>
          <w:lang w:eastAsia="it-IT"/>
        </w:rPr>
        <w:t xml:space="preserve"> ma che passa sempre per la valutazione di compatibilità dell'interesse pubblico con il bene della vita (patente di guida) cui il privato aspira. </w:t>
      </w:r>
    </w:p>
    <w:p w14:paraId="5442674C" w14:textId="5C41450A" w:rsidR="00C37F11" w:rsidRPr="00B765E0" w:rsidRDefault="006179AF"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Detto orientamento, valorizza poi in chiave interpretativa </w:t>
      </w:r>
      <w:r w:rsidR="001F59BA" w:rsidRPr="00B765E0">
        <w:rPr>
          <w:rFonts w:ascii="Garamond" w:hAnsi="Garamond" w:cs="Times New Roman"/>
          <w:sz w:val="24"/>
          <w:szCs w:val="24"/>
          <w:lang w:eastAsia="it-IT"/>
        </w:rPr>
        <w:t>la dec</w:t>
      </w:r>
      <w:r w:rsidRPr="00B765E0">
        <w:rPr>
          <w:rFonts w:ascii="Garamond" w:hAnsi="Garamond" w:cs="Times New Roman"/>
          <w:sz w:val="24"/>
          <w:szCs w:val="24"/>
          <w:lang w:eastAsia="it-IT"/>
        </w:rPr>
        <w:t xml:space="preserve">isione della Corte </w:t>
      </w:r>
      <w:proofErr w:type="spellStart"/>
      <w:r w:rsidRPr="00B765E0">
        <w:rPr>
          <w:rFonts w:ascii="Garamond" w:hAnsi="Garamond" w:cs="Times New Roman"/>
          <w:sz w:val="24"/>
          <w:szCs w:val="24"/>
          <w:lang w:eastAsia="it-IT"/>
        </w:rPr>
        <w:t>Cost</w:t>
      </w:r>
      <w:proofErr w:type="spellEnd"/>
      <w:r w:rsidRPr="00B765E0">
        <w:rPr>
          <w:rFonts w:ascii="Garamond" w:hAnsi="Garamond" w:cs="Times New Roman"/>
          <w:sz w:val="24"/>
          <w:szCs w:val="24"/>
          <w:lang w:eastAsia="it-IT"/>
        </w:rPr>
        <w:t>. n. 22/2018,</w:t>
      </w:r>
      <w:r w:rsidR="001F59BA" w:rsidRPr="00B765E0">
        <w:rPr>
          <w:rFonts w:ascii="Garamond" w:hAnsi="Garamond" w:cs="Times New Roman"/>
          <w:sz w:val="24"/>
          <w:szCs w:val="24"/>
          <w:lang w:eastAsia="it-IT"/>
        </w:rPr>
        <w:t xml:space="preserve"> affermando che l</w:t>
      </w:r>
      <w:r w:rsidR="00842E3F" w:rsidRPr="00B765E0">
        <w:rPr>
          <w:rFonts w:ascii="Garamond" w:hAnsi="Garamond" w:cs="Times New Roman"/>
          <w:sz w:val="24"/>
          <w:szCs w:val="24"/>
          <w:lang w:eastAsia="it-IT"/>
        </w:rPr>
        <w:t>e stesse considerazioni, svolte dal Giudice delle leggi con riferimento ai provvedimenti di revoca, possono legittimamente estendersi al provvedimento di diniego al conseguimento del titolo abilitativo alla guida disciplinato dal primo comma dell'art. 120</w:t>
      </w:r>
      <w:r w:rsidR="00842E3F" w:rsidRPr="00B765E0">
        <w:rPr>
          <w:rStyle w:val="Rimandonotaapidipagina"/>
          <w:rFonts w:ascii="Garamond" w:hAnsi="Garamond" w:cs="Times New Roman"/>
          <w:sz w:val="24"/>
          <w:szCs w:val="24"/>
          <w:lang w:eastAsia="it-IT"/>
        </w:rPr>
        <w:footnoteReference w:id="12"/>
      </w:r>
      <w:r w:rsidR="00842E3F" w:rsidRPr="00B765E0">
        <w:rPr>
          <w:rFonts w:ascii="Garamond" w:hAnsi="Garamond" w:cs="Times New Roman"/>
          <w:sz w:val="24"/>
          <w:szCs w:val="24"/>
          <w:lang w:eastAsia="it-IT"/>
        </w:rPr>
        <w:t>.</w:t>
      </w:r>
    </w:p>
    <w:p w14:paraId="1586B93B" w14:textId="40E59F74" w:rsidR="00D6732F" w:rsidRPr="00B765E0" w:rsidRDefault="00D6732F"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rPr>
        <w:t>Quanto invece proprio all’ipotesi attinta da</w:t>
      </w:r>
      <w:r w:rsidR="001F59BA" w:rsidRPr="00B765E0">
        <w:rPr>
          <w:rFonts w:ascii="Garamond" w:hAnsi="Garamond" w:cs="Times New Roman"/>
          <w:sz w:val="24"/>
          <w:szCs w:val="24"/>
        </w:rPr>
        <w:t>lla</w:t>
      </w:r>
      <w:r w:rsidRPr="00B765E0">
        <w:rPr>
          <w:rFonts w:ascii="Garamond" w:hAnsi="Garamond" w:cs="Times New Roman"/>
          <w:sz w:val="24"/>
          <w:szCs w:val="24"/>
        </w:rPr>
        <w:t xml:space="preserve"> declaratoria di illegittimità costituzionale, la medesima giurisprudenza ha affermato la sussistenza della giurisdizione del giudice amministrativo, poiché la contestazione in tal caso</w:t>
      </w:r>
      <w:r w:rsidR="00CB29D8" w:rsidRPr="00B765E0">
        <w:rPr>
          <w:rFonts w:ascii="Garamond" w:hAnsi="Garamond" w:cs="Times New Roman"/>
          <w:sz w:val="24"/>
          <w:szCs w:val="24"/>
        </w:rPr>
        <w:t xml:space="preserve"> </w:t>
      </w:r>
      <w:r w:rsidRPr="00B765E0">
        <w:rPr>
          <w:rFonts w:ascii="Garamond" w:hAnsi="Garamond" w:cs="Times New Roman"/>
          <w:sz w:val="24"/>
          <w:szCs w:val="24"/>
        </w:rPr>
        <w:t>“</w:t>
      </w:r>
      <w:r w:rsidRPr="00B765E0">
        <w:rPr>
          <w:rFonts w:ascii="Garamond" w:hAnsi="Garamond" w:cs="Times New Roman"/>
          <w:sz w:val="24"/>
          <w:szCs w:val="24"/>
          <w:lang w:eastAsia="it-IT"/>
        </w:rPr>
        <w:t>concerne la legittimità dell'esercizio di una potestà amministrativa di natura discrezionale, a fronte della quale certamente insistono posizioni di interesse legittimo sicché, dunque, essa rientra nella giurisdizione amministrativa”</w:t>
      </w:r>
      <w:r w:rsidRPr="00B765E0">
        <w:rPr>
          <w:rStyle w:val="Rimandonotaapidipagina"/>
          <w:rFonts w:ascii="Garamond" w:hAnsi="Garamond" w:cs="Times New Roman"/>
          <w:sz w:val="24"/>
          <w:szCs w:val="24"/>
          <w:lang w:eastAsia="it-IT"/>
        </w:rPr>
        <w:footnoteReference w:id="13"/>
      </w:r>
      <w:r w:rsidR="00C37F11" w:rsidRPr="00B765E0">
        <w:rPr>
          <w:rFonts w:ascii="Garamond" w:hAnsi="Garamond" w:cs="Times New Roman"/>
          <w:sz w:val="24"/>
          <w:szCs w:val="24"/>
          <w:lang w:eastAsia="it-IT"/>
        </w:rPr>
        <w:t>.</w:t>
      </w:r>
    </w:p>
    <w:p w14:paraId="310CD570" w14:textId="46BB92B5" w:rsidR="00F65F5F" w:rsidRPr="00B765E0" w:rsidRDefault="00F65F5F"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Nondimeno, la giurisprudenza ordinaria, si è divisa in ordine alle conseguenze della pronuncia della Corte Costituzionale sui procedimenti in corso ed aventi ad oggetto l’impugnazione di provvedimenti fondati sulla norma dichiarata incostituzionale. </w:t>
      </w:r>
    </w:p>
    <w:p w14:paraId="24F80AF0" w14:textId="5903F707" w:rsidR="00F65F5F" w:rsidRPr="00B765E0" w:rsidRDefault="00F65F5F"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Sul punto, secondo una p</w:t>
      </w:r>
      <w:r w:rsidR="00CB29D8" w:rsidRPr="00B765E0">
        <w:rPr>
          <w:rFonts w:ascii="Garamond" w:hAnsi="Garamond" w:cs="Times New Roman"/>
          <w:sz w:val="24"/>
          <w:szCs w:val="24"/>
          <w:lang w:eastAsia="it-IT"/>
        </w:rPr>
        <w:t>rima impostazione, richiamata la</w:t>
      </w:r>
      <w:r w:rsidRPr="00B765E0">
        <w:rPr>
          <w:rFonts w:ascii="Garamond" w:hAnsi="Garamond" w:cs="Times New Roman"/>
          <w:sz w:val="24"/>
          <w:szCs w:val="24"/>
          <w:lang w:eastAsia="it-IT"/>
        </w:rPr>
        <w:t xml:space="preserve"> decisione di manifesta inammissibilità sulla rimessione proposta dal T.A.R. Friuli Venezia Giulia, la </w:t>
      </w:r>
      <w:r w:rsidR="00CB29D8" w:rsidRPr="00B765E0">
        <w:rPr>
          <w:rFonts w:ascii="Garamond" w:hAnsi="Garamond" w:cs="Times New Roman"/>
          <w:sz w:val="24"/>
          <w:szCs w:val="24"/>
          <w:lang w:eastAsia="it-IT"/>
        </w:rPr>
        <w:t>sentenza</w:t>
      </w:r>
      <w:r w:rsidRPr="00B765E0">
        <w:rPr>
          <w:rFonts w:ascii="Garamond" w:hAnsi="Garamond" w:cs="Times New Roman"/>
          <w:sz w:val="24"/>
          <w:szCs w:val="24"/>
          <w:lang w:eastAsia="it-IT"/>
        </w:rPr>
        <w:t xml:space="preserve"> della Corte non determinerebbe un sopravvenuto difetto di giurisdizione, poiché “la declaratoria di incostituzionalità non incide su una norma regolatrice della giurisdizione, bensì su una norma di carattere sostanziale, attributiva di un potere in capo alla Pubblica Amministrazione”</w:t>
      </w:r>
      <w:r w:rsidRPr="00B765E0">
        <w:rPr>
          <w:rStyle w:val="Rimandonotaapidipagina"/>
          <w:rFonts w:ascii="Garamond" w:hAnsi="Garamond" w:cs="Times New Roman"/>
          <w:sz w:val="24"/>
          <w:szCs w:val="24"/>
          <w:lang w:eastAsia="it-IT"/>
        </w:rPr>
        <w:footnoteReference w:id="14"/>
      </w:r>
      <w:r w:rsidRPr="00B765E0">
        <w:rPr>
          <w:rFonts w:ascii="Garamond" w:hAnsi="Garamond" w:cs="Times New Roman"/>
          <w:sz w:val="24"/>
          <w:szCs w:val="24"/>
          <w:lang w:eastAsia="it-IT"/>
        </w:rPr>
        <w:t>.</w:t>
      </w:r>
    </w:p>
    <w:p w14:paraId="01DE42FA" w14:textId="726A1A22" w:rsidR="00F65F5F" w:rsidRPr="00B765E0" w:rsidRDefault="00F65F5F"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Altro orientamento ha invece ritenuto di dover affermare il proprio difetto di giurisdizione sopravvenuto, proprio in ragione della declaratoria di illegittimità costituzionale, che ha comportato il mutamento della natura del potere del Prefetto, ora discrezionale e, perciò, </w:t>
      </w:r>
      <w:r w:rsidR="00A3562E" w:rsidRPr="00B765E0">
        <w:rPr>
          <w:rFonts w:ascii="Garamond" w:hAnsi="Garamond" w:cs="Times New Roman"/>
          <w:sz w:val="24"/>
          <w:szCs w:val="24"/>
          <w:lang w:eastAsia="it-IT"/>
        </w:rPr>
        <w:t xml:space="preserve">“avendo la pronuncia della Corte Costituzionale n. 22 del 2018 conferito con effetto ex </w:t>
      </w:r>
      <w:proofErr w:type="spellStart"/>
      <w:r w:rsidR="00A3562E" w:rsidRPr="00B765E0">
        <w:rPr>
          <w:rFonts w:ascii="Garamond" w:hAnsi="Garamond" w:cs="Times New Roman"/>
          <w:sz w:val="24"/>
          <w:szCs w:val="24"/>
          <w:lang w:eastAsia="it-IT"/>
        </w:rPr>
        <w:t>tunc</w:t>
      </w:r>
      <w:proofErr w:type="spellEnd"/>
      <w:r w:rsidR="00A3562E" w:rsidRPr="00B765E0">
        <w:rPr>
          <w:rFonts w:ascii="Garamond" w:hAnsi="Garamond" w:cs="Times New Roman"/>
          <w:sz w:val="24"/>
          <w:szCs w:val="24"/>
          <w:lang w:eastAsia="it-IT"/>
        </w:rPr>
        <w:t xml:space="preserve"> al Prefetto un potere amministrativo (discrezionale), la circostanza che tale potere sia stato male esercitato, attraverso l’adozione di un provvedimento “vincol</w:t>
      </w:r>
      <w:r w:rsidR="00CB29D8" w:rsidRPr="00B765E0">
        <w:rPr>
          <w:rFonts w:ascii="Garamond" w:hAnsi="Garamond" w:cs="Times New Roman"/>
          <w:sz w:val="24"/>
          <w:szCs w:val="24"/>
          <w:lang w:eastAsia="it-IT"/>
        </w:rPr>
        <w:t>ato” (erroneamente) inteso come u</w:t>
      </w:r>
      <w:r w:rsidR="00A3562E" w:rsidRPr="00B765E0">
        <w:rPr>
          <w:rFonts w:ascii="Garamond" w:hAnsi="Garamond" w:cs="Times New Roman"/>
          <w:sz w:val="24"/>
          <w:szCs w:val="24"/>
          <w:lang w:eastAsia="it-IT"/>
        </w:rPr>
        <w:t>n atto dovuto, non modifica il presupposto della sussistenza –già da allora- in capo all’amministrazione di un potere amministrativo, idoneo a degradare ad interesse legittimo la situazione giuridica soggettiva del destinatario dello stesso provvedimento”</w:t>
      </w:r>
      <w:r w:rsidR="00A3562E" w:rsidRPr="00B765E0">
        <w:rPr>
          <w:rStyle w:val="Rimandonotaapidipagina"/>
          <w:rFonts w:ascii="Garamond" w:hAnsi="Garamond" w:cs="Times New Roman"/>
          <w:sz w:val="24"/>
          <w:szCs w:val="24"/>
          <w:lang w:eastAsia="it-IT"/>
        </w:rPr>
        <w:footnoteReference w:id="15"/>
      </w:r>
      <w:r w:rsidR="00A3562E" w:rsidRPr="00B765E0">
        <w:rPr>
          <w:rFonts w:ascii="Garamond" w:hAnsi="Garamond" w:cs="Times New Roman"/>
          <w:sz w:val="24"/>
          <w:szCs w:val="24"/>
          <w:lang w:eastAsia="it-IT"/>
        </w:rPr>
        <w:t>.</w:t>
      </w:r>
    </w:p>
    <w:p w14:paraId="65ADBC55" w14:textId="2F375ADA" w:rsidR="009A0E1E" w:rsidRPr="00B765E0" w:rsidRDefault="001B0F5D" w:rsidP="005435FB">
      <w:pPr>
        <w:spacing w:after="0" w:line="360" w:lineRule="auto"/>
        <w:jc w:val="both"/>
        <w:rPr>
          <w:rFonts w:ascii="Garamond" w:hAnsi="Garamond" w:cs="Times New Roman"/>
          <w:b/>
          <w:sz w:val="24"/>
          <w:szCs w:val="24"/>
          <w:lang w:eastAsia="it-IT"/>
        </w:rPr>
      </w:pPr>
      <w:r w:rsidRPr="00B765E0">
        <w:rPr>
          <w:rFonts w:ascii="Garamond" w:hAnsi="Garamond" w:cs="Times New Roman"/>
          <w:b/>
          <w:sz w:val="24"/>
          <w:szCs w:val="24"/>
          <w:lang w:eastAsia="it-IT"/>
        </w:rPr>
        <w:t>4</w:t>
      </w:r>
      <w:r w:rsidR="009A0E1E" w:rsidRPr="00B765E0">
        <w:rPr>
          <w:rFonts w:ascii="Garamond" w:hAnsi="Garamond" w:cs="Times New Roman"/>
          <w:b/>
          <w:sz w:val="24"/>
          <w:szCs w:val="24"/>
          <w:lang w:eastAsia="it-IT"/>
        </w:rPr>
        <w:t xml:space="preserve">. La sentenza Corte </w:t>
      </w:r>
      <w:proofErr w:type="spellStart"/>
      <w:r w:rsidR="009A0E1E" w:rsidRPr="00B765E0">
        <w:rPr>
          <w:rFonts w:ascii="Garamond" w:hAnsi="Garamond" w:cs="Times New Roman"/>
          <w:b/>
          <w:sz w:val="24"/>
          <w:szCs w:val="24"/>
          <w:lang w:eastAsia="it-IT"/>
        </w:rPr>
        <w:t>Cost</w:t>
      </w:r>
      <w:proofErr w:type="spellEnd"/>
      <w:r w:rsidR="009A0E1E" w:rsidRPr="00B765E0">
        <w:rPr>
          <w:rFonts w:ascii="Garamond" w:hAnsi="Garamond" w:cs="Times New Roman"/>
          <w:b/>
          <w:sz w:val="24"/>
          <w:szCs w:val="24"/>
          <w:lang w:eastAsia="it-IT"/>
        </w:rPr>
        <w:t xml:space="preserve">. 20 febbraio 2020 n. 24. </w:t>
      </w:r>
      <w:r w:rsidR="00B53B94" w:rsidRPr="00B765E0">
        <w:rPr>
          <w:rFonts w:ascii="Garamond" w:hAnsi="Garamond" w:cs="Times New Roman"/>
          <w:b/>
          <w:sz w:val="24"/>
          <w:szCs w:val="24"/>
          <w:lang w:eastAsia="it-IT"/>
        </w:rPr>
        <w:t>I</w:t>
      </w:r>
      <w:r w:rsidR="00155503" w:rsidRPr="00B765E0">
        <w:rPr>
          <w:rFonts w:ascii="Garamond" w:hAnsi="Garamond" w:cs="Times New Roman"/>
          <w:b/>
          <w:sz w:val="24"/>
          <w:szCs w:val="24"/>
          <w:lang w:eastAsia="it-IT"/>
        </w:rPr>
        <w:t xml:space="preserve"> problemi </w:t>
      </w:r>
      <w:r w:rsidR="00DC1363" w:rsidRPr="00B765E0">
        <w:rPr>
          <w:rFonts w:ascii="Garamond" w:hAnsi="Garamond" w:cs="Times New Roman"/>
          <w:b/>
          <w:sz w:val="24"/>
          <w:szCs w:val="24"/>
          <w:lang w:eastAsia="it-IT"/>
        </w:rPr>
        <w:t xml:space="preserve">sul tappeto. </w:t>
      </w:r>
    </w:p>
    <w:p w14:paraId="3FFE7634" w14:textId="3136B74E" w:rsidR="009B3FEA" w:rsidRPr="00B765E0" w:rsidRDefault="009B3FEA"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Tuttavia, in relazione al quadro così descritto, è intervenuto un nuovo mutamento giurisprudenziale, giacché, in senso contrario rispetto a quanto ritenuto da una parte della giurisprudenza amministrativa sopra citata, il T</w:t>
      </w:r>
      <w:r w:rsidRPr="00B765E0">
        <w:rPr>
          <w:rFonts w:ascii="Garamond" w:hAnsi="Garamond" w:cs="Times New Roman"/>
          <w:sz w:val="24"/>
          <w:szCs w:val="24"/>
        </w:rPr>
        <w:t>.A.R. per le Marche, con ordinanza 24 luglio 2018 n. 519</w:t>
      </w:r>
      <w:r w:rsidRPr="00B765E0">
        <w:rPr>
          <w:rStyle w:val="Rimandonotaapidipagina"/>
          <w:rFonts w:ascii="Garamond" w:hAnsi="Garamond" w:cs="Times New Roman"/>
          <w:sz w:val="24"/>
          <w:szCs w:val="24"/>
        </w:rPr>
        <w:footnoteReference w:id="16"/>
      </w:r>
      <w:r w:rsidRPr="00B765E0">
        <w:rPr>
          <w:rFonts w:ascii="Garamond" w:hAnsi="Garamond" w:cs="Times New Roman"/>
          <w:sz w:val="24"/>
          <w:szCs w:val="24"/>
        </w:rPr>
        <w:t xml:space="preserve">, ha </w:t>
      </w:r>
      <w:r w:rsidR="00F65F5F" w:rsidRPr="00B765E0">
        <w:rPr>
          <w:rFonts w:ascii="Garamond" w:hAnsi="Garamond" w:cs="Times New Roman"/>
          <w:sz w:val="24"/>
          <w:szCs w:val="24"/>
        </w:rPr>
        <w:t>ritenuto sus</w:t>
      </w:r>
      <w:r w:rsidRPr="00B765E0">
        <w:rPr>
          <w:rFonts w:ascii="Garamond" w:hAnsi="Garamond" w:cs="Times New Roman"/>
          <w:sz w:val="24"/>
          <w:szCs w:val="24"/>
        </w:rPr>
        <w:t>si</w:t>
      </w:r>
      <w:r w:rsidR="00F65F5F" w:rsidRPr="00B765E0">
        <w:rPr>
          <w:rFonts w:ascii="Garamond" w:hAnsi="Garamond" w:cs="Times New Roman"/>
          <w:sz w:val="24"/>
          <w:szCs w:val="24"/>
        </w:rPr>
        <w:t>s</w:t>
      </w:r>
      <w:r w:rsidRPr="00B765E0">
        <w:rPr>
          <w:rFonts w:ascii="Garamond" w:hAnsi="Garamond" w:cs="Times New Roman"/>
          <w:sz w:val="24"/>
          <w:szCs w:val="24"/>
        </w:rPr>
        <w:t xml:space="preserve">tenti i presupposti per rimettere alla Corte Costituzionale la questione di legittimità costituzionale dell’art. 120, 2 comma </w:t>
      </w:r>
      <w:proofErr w:type="spellStart"/>
      <w:r w:rsidRPr="00B765E0">
        <w:rPr>
          <w:rFonts w:ascii="Garamond" w:hAnsi="Garamond" w:cs="Times New Roman"/>
          <w:sz w:val="24"/>
          <w:szCs w:val="24"/>
        </w:rPr>
        <w:t>C.d.S</w:t>
      </w:r>
      <w:proofErr w:type="spellEnd"/>
      <w:r w:rsidRPr="00B765E0">
        <w:rPr>
          <w:rFonts w:ascii="Garamond" w:hAnsi="Garamond" w:cs="Times New Roman"/>
          <w:sz w:val="24"/>
          <w:szCs w:val="24"/>
        </w:rPr>
        <w:t xml:space="preserve">. nella parte in cui prevede l’automaticità della revoca prefettizia della patente per il caso di applicazione di misura di sicurezza personale. </w:t>
      </w:r>
    </w:p>
    <w:p w14:paraId="45FD9953" w14:textId="5D72EBB2" w:rsidR="009B3FEA" w:rsidRPr="000D1A3A" w:rsidRDefault="009B3FEA" w:rsidP="005435FB">
      <w:pPr>
        <w:spacing w:after="0" w:line="360" w:lineRule="auto"/>
        <w:jc w:val="both"/>
        <w:rPr>
          <w:rFonts w:ascii="Garamond" w:hAnsi="Garamond" w:cs="Times New Roman"/>
          <w:sz w:val="24"/>
          <w:szCs w:val="24"/>
        </w:rPr>
      </w:pPr>
      <w:r w:rsidRPr="00B765E0">
        <w:rPr>
          <w:rFonts w:ascii="Garamond" w:hAnsi="Garamond" w:cs="Times New Roman"/>
          <w:sz w:val="24"/>
          <w:szCs w:val="24"/>
        </w:rPr>
        <w:t xml:space="preserve">Nonostante infatti, come visto, con la decisione n. 22/2018, la Corte abbia dichiarato manifestamente inammissibile analoga questione sollevata dal T.A.R. Friuli Venezia Giulia per difetto di rilevanza siccome il giudice </w:t>
      </w:r>
      <w:r w:rsidRPr="00B765E0">
        <w:rPr>
          <w:rFonts w:ascii="Garamond" w:hAnsi="Garamond" w:cs="Times New Roman"/>
          <w:i/>
          <w:sz w:val="24"/>
          <w:szCs w:val="24"/>
        </w:rPr>
        <w:t>a quo</w:t>
      </w:r>
      <w:r w:rsidRPr="00B765E0">
        <w:rPr>
          <w:rFonts w:ascii="Garamond" w:hAnsi="Garamond" w:cs="Times New Roman"/>
          <w:sz w:val="24"/>
          <w:szCs w:val="24"/>
        </w:rPr>
        <w:t xml:space="preserve"> non era munito di giurisdizione, il T.A.R. ha specificamente evidenziato che, se è pur vero che il prevalente orientamento della giurisprudenza afferma la sussistenza della giurisdizione ordinaria con riferimento alla contestazione di un provvedimento prefettizio di revoca della patente in dipendenza di misure di sicurezza personali, </w:t>
      </w:r>
      <w:r w:rsidRPr="000D1A3A">
        <w:rPr>
          <w:rFonts w:ascii="Garamond" w:hAnsi="Garamond" w:cs="Times New Roman"/>
          <w:sz w:val="24"/>
          <w:szCs w:val="24"/>
        </w:rPr>
        <w:t xml:space="preserve">“tale orientamento potrebbe essere rivisitato per effetto della recente pronuncia della Corte Costituzionale 9 febbraio 2018, n. 22 (in G.U. 14 febbraio 2018, n. 7), che ha dichiarato l'illegittimità dell'art. 120, comma 2, del richiamato D. </w:t>
      </w:r>
      <w:proofErr w:type="spellStart"/>
      <w:r w:rsidRPr="000D1A3A">
        <w:rPr>
          <w:rFonts w:ascii="Garamond" w:hAnsi="Garamond" w:cs="Times New Roman"/>
          <w:sz w:val="24"/>
          <w:szCs w:val="24"/>
        </w:rPr>
        <w:t>Lgs</w:t>
      </w:r>
      <w:proofErr w:type="spellEnd"/>
      <w:r w:rsidRPr="000D1A3A">
        <w:rPr>
          <w:rFonts w:ascii="Garamond" w:hAnsi="Garamond" w:cs="Times New Roman"/>
          <w:sz w:val="24"/>
          <w:szCs w:val="24"/>
        </w:rPr>
        <w:t xml:space="preserve">. n. 285 del 1992, come sostituito dall'art. 3, comma 52, lettera </w:t>
      </w:r>
      <w:r w:rsidRPr="000D1A3A">
        <w:rPr>
          <w:rFonts w:ascii="Garamond" w:hAnsi="Garamond" w:cs="Times New Roman"/>
          <w:iCs/>
          <w:sz w:val="24"/>
          <w:szCs w:val="24"/>
        </w:rPr>
        <w:t>a</w:t>
      </w:r>
      <w:r w:rsidRPr="000D1A3A">
        <w:rPr>
          <w:rFonts w:ascii="Garamond" w:hAnsi="Garamond" w:cs="Times New Roman"/>
          <w:sz w:val="24"/>
          <w:szCs w:val="24"/>
        </w:rPr>
        <w:t>), della legge 15 luglio 2009, n. 94 (</w:t>
      </w:r>
      <w:r w:rsidRPr="000D1A3A">
        <w:rPr>
          <w:rFonts w:ascii="Garamond" w:hAnsi="Garamond" w:cs="Times New Roman"/>
          <w:iCs/>
          <w:sz w:val="24"/>
          <w:szCs w:val="24"/>
        </w:rPr>
        <w:t>Disposizioni in materia di sicurezza pubblica</w:t>
      </w:r>
      <w:r w:rsidRPr="000D1A3A">
        <w:rPr>
          <w:rFonts w:ascii="Garamond" w:hAnsi="Garamond" w:cs="Times New Roman"/>
          <w:sz w:val="24"/>
          <w:szCs w:val="24"/>
        </w:rPr>
        <w:t>), nella parte in cui dispone che il prefetto “provvede” - invece che “può provvedere” - alla revoca della patente”.</w:t>
      </w:r>
    </w:p>
    <w:p w14:paraId="2B0AF573" w14:textId="6B7982E9" w:rsidR="00C37F11" w:rsidRPr="00B765E0" w:rsidRDefault="001F59BA" w:rsidP="005435FB">
      <w:pPr>
        <w:spacing w:after="0" w:line="360" w:lineRule="auto"/>
        <w:jc w:val="both"/>
        <w:rPr>
          <w:rFonts w:ascii="Garamond" w:hAnsi="Garamond" w:cs="Times New Roman"/>
          <w:iCs/>
          <w:sz w:val="24"/>
          <w:szCs w:val="24"/>
          <w:lang w:eastAsia="it-IT"/>
        </w:rPr>
      </w:pPr>
      <w:r w:rsidRPr="00B765E0">
        <w:rPr>
          <w:rFonts w:ascii="Garamond" w:hAnsi="Garamond" w:cs="Times New Roman"/>
          <w:sz w:val="24"/>
          <w:szCs w:val="24"/>
          <w:lang w:eastAsia="it-IT"/>
        </w:rPr>
        <w:t>Giunge, alfine, la sentenza della Corte Cost</w:t>
      </w:r>
      <w:r w:rsidR="009B3FEA" w:rsidRPr="00B765E0">
        <w:rPr>
          <w:rFonts w:ascii="Garamond" w:hAnsi="Garamond" w:cs="Times New Roman"/>
          <w:sz w:val="24"/>
          <w:szCs w:val="24"/>
          <w:lang w:eastAsia="it-IT"/>
        </w:rPr>
        <w:t xml:space="preserve">ituzionale n. 24 del 2020, che </w:t>
      </w:r>
      <w:r w:rsidRPr="00B765E0">
        <w:rPr>
          <w:rFonts w:ascii="Garamond" w:hAnsi="Garamond" w:cs="Times New Roman"/>
          <w:sz w:val="24"/>
          <w:szCs w:val="24"/>
          <w:lang w:eastAsia="it-IT"/>
        </w:rPr>
        <w:t>conferma, sul merito della questione, l’orientamento già espresso dalla sentenza n. 22/2018, dichiarando perciò l’illegittimità costituzionale del</w:t>
      </w:r>
      <w:r w:rsidRPr="00B765E0">
        <w:rPr>
          <w:rFonts w:ascii="Garamond" w:hAnsi="Garamond" w:cs="Times New Roman"/>
          <w:iCs/>
          <w:sz w:val="24"/>
          <w:szCs w:val="24"/>
          <w:lang w:eastAsia="it-IT"/>
        </w:rPr>
        <w:t>l’art. 120, comma 2, del codice della strada (d.lgs. n. 285 del 1992), per violazione dei principi di eguaglianza, proporzionalità e ragionevolezza, nella parte in cui dispone che il Prefetto “provvede” – invece che “può provvedere” – alla revoca della patente di guida nei confronti di coloro che sono sottoposti a misure di sicurezza personali, in quanto la finalità di tutela delle esigenze personali, familiari e lavorative, perseguita dal legislatore anche nei confronti dei soggetti sottoposti a misure di sicurezza, innegabilmente rischia di rimanere frustrata dall’applicazione “automatica” della revoca della patente di guida da parte del Prefetto, a fronte della irrogazione di ogni e qualsiasi misura di sicurezza personale al suo titolare, senza una valutazione “caso per caso” delle condizioni che rendano coerente, o meno, la revoca del titolo abilitativo alla funzione rieducativa della misura irrogata</w:t>
      </w:r>
      <w:r w:rsidR="00CB29D8" w:rsidRPr="00B765E0">
        <w:rPr>
          <w:rStyle w:val="Rimandonotaapidipagina"/>
          <w:rFonts w:ascii="Garamond" w:hAnsi="Garamond" w:cs="Times New Roman"/>
          <w:iCs/>
          <w:sz w:val="24"/>
          <w:szCs w:val="24"/>
          <w:lang w:eastAsia="it-IT"/>
        </w:rPr>
        <w:footnoteReference w:id="17"/>
      </w:r>
      <w:r w:rsidRPr="00B765E0">
        <w:rPr>
          <w:rFonts w:ascii="Garamond" w:hAnsi="Garamond" w:cs="Times New Roman"/>
          <w:iCs/>
          <w:sz w:val="24"/>
          <w:szCs w:val="24"/>
          <w:lang w:eastAsia="it-IT"/>
        </w:rPr>
        <w:t xml:space="preserve">. </w:t>
      </w:r>
    </w:p>
    <w:p w14:paraId="6AC9D5F0" w14:textId="1CF591DD" w:rsidR="001F59BA" w:rsidRPr="000D1A3A" w:rsidRDefault="001F59BA" w:rsidP="005435FB">
      <w:pPr>
        <w:spacing w:after="0" w:line="360" w:lineRule="auto"/>
        <w:jc w:val="both"/>
        <w:rPr>
          <w:rFonts w:ascii="Garamond" w:hAnsi="Garamond" w:cs="Times New Roman"/>
          <w:sz w:val="24"/>
          <w:szCs w:val="24"/>
        </w:rPr>
      </w:pPr>
      <w:r w:rsidRPr="00B765E0">
        <w:rPr>
          <w:rFonts w:ascii="Garamond" w:hAnsi="Garamond" w:cs="Times New Roman"/>
          <w:iCs/>
          <w:sz w:val="24"/>
          <w:szCs w:val="24"/>
          <w:lang w:eastAsia="it-IT"/>
        </w:rPr>
        <w:t>Ciò che tuttavia costituisce un tassello assai rilevante nel mosaico che stiamo ricostruendo in tema di riparto di giurisdizione, è l’affermazione della Corte per cui la questione sollevata dal T.A.R. Marche debba essere considerata amm</w:t>
      </w:r>
      <w:r w:rsidR="009A0E1E" w:rsidRPr="00B765E0">
        <w:rPr>
          <w:rFonts w:ascii="Garamond" w:hAnsi="Garamond" w:cs="Times New Roman"/>
          <w:iCs/>
          <w:sz w:val="24"/>
          <w:szCs w:val="24"/>
          <w:lang w:eastAsia="it-IT"/>
        </w:rPr>
        <w:t xml:space="preserve">issibile e rilevante, poiché alla Corte </w:t>
      </w:r>
      <w:r w:rsidR="009A0E1E" w:rsidRPr="00B765E0">
        <w:rPr>
          <w:rFonts w:ascii="Garamond" w:hAnsi="Garamond" w:cs="Times New Roman"/>
          <w:sz w:val="24"/>
          <w:szCs w:val="24"/>
        </w:rPr>
        <w:t xml:space="preserve">appare non </w:t>
      </w:r>
      <w:proofErr w:type="spellStart"/>
      <w:r w:rsidR="009A0E1E" w:rsidRPr="00B765E0">
        <w:rPr>
          <w:rFonts w:ascii="Garamond" w:hAnsi="Garamond" w:cs="Times New Roman"/>
          <w:sz w:val="24"/>
          <w:szCs w:val="24"/>
        </w:rPr>
        <w:t>implausibile</w:t>
      </w:r>
      <w:proofErr w:type="spellEnd"/>
      <w:r w:rsidR="009A0E1E" w:rsidRPr="00B765E0">
        <w:rPr>
          <w:rFonts w:ascii="Garamond" w:hAnsi="Garamond" w:cs="Times New Roman"/>
          <w:sz w:val="24"/>
          <w:szCs w:val="24"/>
        </w:rPr>
        <w:t xml:space="preserve"> </w:t>
      </w:r>
      <w:r w:rsidR="009A0E1E" w:rsidRPr="000D1A3A">
        <w:rPr>
          <w:rFonts w:ascii="Garamond" w:hAnsi="Garamond" w:cs="Times New Roman"/>
          <w:sz w:val="24"/>
          <w:szCs w:val="24"/>
        </w:rPr>
        <w:t>la motivazione resa, sul pun</w:t>
      </w:r>
      <w:r w:rsidR="00CB29D8" w:rsidRPr="000D1A3A">
        <w:rPr>
          <w:rFonts w:ascii="Garamond" w:hAnsi="Garamond" w:cs="Times New Roman"/>
          <w:sz w:val="24"/>
          <w:szCs w:val="24"/>
        </w:rPr>
        <w:t>to, dal giudice remi</w:t>
      </w:r>
      <w:r w:rsidR="009A0E1E" w:rsidRPr="000D1A3A">
        <w:rPr>
          <w:rFonts w:ascii="Garamond" w:hAnsi="Garamond" w:cs="Times New Roman"/>
          <w:sz w:val="24"/>
          <w:szCs w:val="24"/>
        </w:rPr>
        <w:t>ttente, secondo cui la questione sollevata, “</w:t>
      </w:r>
      <w:r w:rsidR="009A0E1E" w:rsidRPr="000D1A3A">
        <w:rPr>
          <w:rFonts w:ascii="Garamond" w:hAnsi="Garamond" w:cs="Times New Roman"/>
          <w:iCs/>
          <w:sz w:val="24"/>
          <w:szCs w:val="24"/>
        </w:rPr>
        <w:t xml:space="preserve">se fondata, esplicherebbe </w:t>
      </w:r>
      <w:r w:rsidR="0092066E" w:rsidRPr="000D1A3A">
        <w:rPr>
          <w:rFonts w:ascii="Garamond" w:hAnsi="Garamond" w:cs="Times New Roman"/>
          <w:sz w:val="24"/>
          <w:szCs w:val="24"/>
        </w:rPr>
        <w:t>(…)</w:t>
      </w:r>
      <w:r w:rsidR="009A0E1E" w:rsidRPr="000D1A3A">
        <w:rPr>
          <w:rFonts w:ascii="Garamond" w:hAnsi="Garamond" w:cs="Times New Roman"/>
          <w:sz w:val="24"/>
          <w:szCs w:val="24"/>
        </w:rPr>
        <w:t xml:space="preserve"> </w:t>
      </w:r>
      <w:r w:rsidR="009A0E1E" w:rsidRPr="000D1A3A">
        <w:rPr>
          <w:rFonts w:ascii="Garamond" w:hAnsi="Garamond" w:cs="Times New Roman"/>
          <w:iCs/>
          <w:sz w:val="24"/>
          <w:szCs w:val="24"/>
        </w:rPr>
        <w:t>effetti anche sulla giurisdizione</w:t>
      </w:r>
      <w:r w:rsidR="009A0E1E" w:rsidRPr="000D1A3A">
        <w:rPr>
          <w:rFonts w:ascii="Garamond" w:hAnsi="Garamond" w:cs="Times New Roman"/>
          <w:sz w:val="24"/>
          <w:szCs w:val="24"/>
        </w:rPr>
        <w:t>”, in quanto l’auspicata “discrezionalità”, in luogo dell’automatismo, del provvedimento prefettizio di revoca della patente, “</w:t>
      </w:r>
      <w:r w:rsidR="009A0E1E" w:rsidRPr="000D1A3A">
        <w:rPr>
          <w:rFonts w:ascii="Garamond" w:hAnsi="Garamond" w:cs="Times New Roman"/>
          <w:iCs/>
          <w:sz w:val="24"/>
          <w:szCs w:val="24"/>
        </w:rPr>
        <w:t>renderebbe la posizione soggettiva [da esso incisa] di interesse legittimo</w:t>
      </w:r>
      <w:r w:rsidR="009A0E1E" w:rsidRPr="000D1A3A">
        <w:rPr>
          <w:rFonts w:ascii="Garamond" w:hAnsi="Garamond" w:cs="Times New Roman"/>
          <w:sz w:val="24"/>
          <w:szCs w:val="24"/>
        </w:rPr>
        <w:t>”: argomento, questo, che, secondo la Corte, “</w:t>
      </w:r>
      <w:r w:rsidR="009A0E1E" w:rsidRPr="000D1A3A">
        <w:rPr>
          <w:rFonts w:ascii="Garamond" w:hAnsi="Garamond" w:cs="Times New Roman"/>
          <w:iCs/>
          <w:sz w:val="24"/>
          <w:szCs w:val="24"/>
        </w:rPr>
        <w:t xml:space="preserve">al di là della sua opinabilità, vale comunque ad escludere che nella specie la giurisdizione del giudice amministrativo possa ritenersi </w:t>
      </w:r>
      <w:proofErr w:type="spellStart"/>
      <w:r w:rsidR="009A0E1E" w:rsidRPr="000D1A3A">
        <w:rPr>
          <w:rFonts w:ascii="Garamond" w:hAnsi="Garamond" w:cs="Times New Roman"/>
          <w:sz w:val="24"/>
          <w:szCs w:val="24"/>
        </w:rPr>
        <w:t>ictu</w:t>
      </w:r>
      <w:proofErr w:type="spellEnd"/>
      <w:r w:rsidR="009A0E1E" w:rsidRPr="000D1A3A">
        <w:rPr>
          <w:rFonts w:ascii="Garamond" w:hAnsi="Garamond" w:cs="Times New Roman"/>
          <w:sz w:val="24"/>
          <w:szCs w:val="24"/>
        </w:rPr>
        <w:t xml:space="preserve"> oculi </w:t>
      </w:r>
      <w:r w:rsidR="009A0E1E" w:rsidRPr="000D1A3A">
        <w:rPr>
          <w:rFonts w:ascii="Garamond" w:hAnsi="Garamond" w:cs="Times New Roman"/>
          <w:iCs/>
          <w:sz w:val="24"/>
          <w:szCs w:val="24"/>
        </w:rPr>
        <w:t>manifestamente insussistente</w:t>
      </w:r>
      <w:r w:rsidR="009A0E1E" w:rsidRPr="000D1A3A">
        <w:rPr>
          <w:rFonts w:ascii="Garamond" w:hAnsi="Garamond" w:cs="Times New Roman"/>
          <w:sz w:val="24"/>
          <w:szCs w:val="24"/>
        </w:rPr>
        <w:t xml:space="preserve">”. </w:t>
      </w:r>
    </w:p>
    <w:p w14:paraId="23D5F162" w14:textId="026CF24C" w:rsidR="009A0E1E" w:rsidRPr="00B765E0" w:rsidRDefault="009A0E1E"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Come si vede, la decisione supera, sotto questo profilo, la posizione già assunta dalla stessa Corte con la sentenza n. 22/2018 e, per il tramite dell’argomentazione specifica spesa dal T.A.R. remittente, ritiene ammissibile – e poi fondata - la questione di legittimità costituzionale sollevata; originaria posizione che, come sopra visto, aveva fatto peraltro desistere altri giudici amministrativi dal sollevare analoga questione di legittimità costituzionale in merito alle altre fattispecie di revoca della patente contemplate dall’art. 120 </w:t>
      </w:r>
      <w:proofErr w:type="spellStart"/>
      <w:r w:rsidRPr="00B765E0">
        <w:rPr>
          <w:rFonts w:ascii="Garamond" w:hAnsi="Garamond" w:cs="Times New Roman"/>
          <w:sz w:val="24"/>
          <w:szCs w:val="24"/>
          <w:lang w:eastAsia="it-IT"/>
        </w:rPr>
        <w:t>C.d.S</w:t>
      </w:r>
      <w:proofErr w:type="spellEnd"/>
      <w:r w:rsidRPr="00B765E0">
        <w:rPr>
          <w:rFonts w:ascii="Garamond" w:hAnsi="Garamond" w:cs="Times New Roman"/>
          <w:sz w:val="24"/>
          <w:szCs w:val="24"/>
          <w:lang w:eastAsia="it-IT"/>
        </w:rPr>
        <w:t>.</w:t>
      </w:r>
    </w:p>
    <w:p w14:paraId="67A463B7" w14:textId="281175C3" w:rsidR="008120A0" w:rsidRPr="00B765E0" w:rsidRDefault="002160F4"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Sul punto allora,</w:t>
      </w:r>
      <w:r w:rsidR="009A0E1E" w:rsidRPr="00B765E0">
        <w:rPr>
          <w:rFonts w:ascii="Garamond" w:hAnsi="Garamond" w:cs="Times New Roman"/>
          <w:sz w:val="24"/>
          <w:szCs w:val="24"/>
          <w:lang w:eastAsia="it-IT"/>
        </w:rPr>
        <w:t xml:space="preserve"> l’interprete deve ora fronteggiare</w:t>
      </w:r>
      <w:r w:rsidRPr="00B765E0">
        <w:rPr>
          <w:rFonts w:ascii="Garamond" w:hAnsi="Garamond" w:cs="Times New Roman"/>
          <w:sz w:val="24"/>
          <w:szCs w:val="24"/>
          <w:lang w:eastAsia="it-IT"/>
        </w:rPr>
        <w:t xml:space="preserve"> due ordini di problemi:</w:t>
      </w:r>
    </w:p>
    <w:p w14:paraId="16183361" w14:textId="22FC5ED2" w:rsidR="009A0E1E" w:rsidRPr="00B765E0" w:rsidRDefault="002160F4"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1) In primo luogo, è necessario determinare c</w:t>
      </w:r>
      <w:r w:rsidR="008120A0" w:rsidRPr="00B765E0">
        <w:rPr>
          <w:rFonts w:ascii="Garamond" w:hAnsi="Garamond" w:cs="Times New Roman"/>
          <w:sz w:val="24"/>
          <w:szCs w:val="24"/>
          <w:lang w:eastAsia="it-IT"/>
        </w:rPr>
        <w:t>hi sia il giudice munito di giurisdizione</w:t>
      </w:r>
      <w:r w:rsidR="009A0E1E" w:rsidRPr="00B765E0">
        <w:rPr>
          <w:rFonts w:ascii="Garamond" w:hAnsi="Garamond" w:cs="Times New Roman"/>
          <w:sz w:val="24"/>
          <w:szCs w:val="24"/>
          <w:lang w:eastAsia="it-IT"/>
        </w:rPr>
        <w:t xml:space="preserve"> con riferi</w:t>
      </w:r>
      <w:r w:rsidR="008120A0" w:rsidRPr="00B765E0">
        <w:rPr>
          <w:rFonts w:ascii="Garamond" w:hAnsi="Garamond" w:cs="Times New Roman"/>
          <w:sz w:val="24"/>
          <w:szCs w:val="24"/>
          <w:lang w:eastAsia="it-IT"/>
        </w:rPr>
        <w:t>mento alle controversie relative ai provvedimenti sopravvenuti</w:t>
      </w:r>
      <w:r w:rsidRPr="00B765E0">
        <w:rPr>
          <w:rFonts w:ascii="Garamond" w:hAnsi="Garamond" w:cs="Times New Roman"/>
          <w:sz w:val="24"/>
          <w:szCs w:val="24"/>
          <w:lang w:eastAsia="it-IT"/>
        </w:rPr>
        <w:t xml:space="preserve"> rispetto alle pronunce dichiarative di illegittimità costituzionale, dovendosi valutare se la soluzione sia eguale o differenziata a seconda che il provvedimento impugnato sia basato sulle ipotesi colpite da declaratoria di incostituzionalità o su altra ipotesi di cui all’art. 120 </w:t>
      </w:r>
      <w:proofErr w:type="spellStart"/>
      <w:r w:rsidRPr="00B765E0">
        <w:rPr>
          <w:rFonts w:ascii="Garamond" w:hAnsi="Garamond" w:cs="Times New Roman"/>
          <w:sz w:val="24"/>
          <w:szCs w:val="24"/>
          <w:lang w:eastAsia="it-IT"/>
        </w:rPr>
        <w:t>C.d.S</w:t>
      </w:r>
      <w:proofErr w:type="spellEnd"/>
      <w:r w:rsidRPr="00B765E0">
        <w:rPr>
          <w:rFonts w:ascii="Garamond" w:hAnsi="Garamond" w:cs="Times New Roman"/>
          <w:sz w:val="24"/>
          <w:szCs w:val="24"/>
          <w:lang w:eastAsia="it-IT"/>
        </w:rPr>
        <w:t>.</w:t>
      </w:r>
      <w:r w:rsidR="008120A0" w:rsidRPr="00B765E0">
        <w:rPr>
          <w:rFonts w:ascii="Garamond" w:hAnsi="Garamond" w:cs="Times New Roman"/>
          <w:sz w:val="24"/>
          <w:szCs w:val="24"/>
          <w:lang w:eastAsia="it-IT"/>
        </w:rPr>
        <w:t>;</w:t>
      </w:r>
    </w:p>
    <w:p w14:paraId="6C2CDA67" w14:textId="042D8539" w:rsidR="009A0E1E" w:rsidRPr="00B765E0" w:rsidRDefault="008120A0"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2) </w:t>
      </w:r>
      <w:r w:rsidR="002160F4" w:rsidRPr="00B765E0">
        <w:rPr>
          <w:rFonts w:ascii="Garamond" w:hAnsi="Garamond" w:cs="Times New Roman"/>
          <w:sz w:val="24"/>
          <w:szCs w:val="24"/>
          <w:lang w:eastAsia="it-IT"/>
        </w:rPr>
        <w:t>In secondo luogo, è necessario determinare c</w:t>
      </w:r>
      <w:r w:rsidRPr="00B765E0">
        <w:rPr>
          <w:rFonts w:ascii="Garamond" w:hAnsi="Garamond" w:cs="Times New Roman"/>
          <w:sz w:val="24"/>
          <w:szCs w:val="24"/>
          <w:lang w:eastAsia="it-IT"/>
        </w:rPr>
        <w:t>hi sia il giudice munito di giurisdizione con riferimento alle controversie già pendenti</w:t>
      </w:r>
      <w:r w:rsidR="002160F4" w:rsidRPr="00B765E0">
        <w:rPr>
          <w:rFonts w:ascii="Garamond" w:hAnsi="Garamond" w:cs="Times New Roman"/>
          <w:sz w:val="24"/>
          <w:szCs w:val="24"/>
          <w:lang w:eastAsia="it-IT"/>
        </w:rPr>
        <w:t>,</w:t>
      </w:r>
      <w:r w:rsidRPr="00B765E0">
        <w:rPr>
          <w:rFonts w:ascii="Garamond" w:hAnsi="Garamond" w:cs="Times New Roman"/>
          <w:sz w:val="24"/>
          <w:szCs w:val="24"/>
          <w:lang w:eastAsia="it-IT"/>
        </w:rPr>
        <w:t xml:space="preserve"> rispettivamente</w:t>
      </w:r>
      <w:r w:rsidR="002160F4" w:rsidRPr="00B765E0">
        <w:rPr>
          <w:rFonts w:ascii="Garamond" w:hAnsi="Garamond" w:cs="Times New Roman"/>
          <w:sz w:val="24"/>
          <w:szCs w:val="24"/>
          <w:lang w:eastAsia="it-IT"/>
        </w:rPr>
        <w:t>,</w:t>
      </w:r>
      <w:r w:rsidRPr="00B765E0">
        <w:rPr>
          <w:rFonts w:ascii="Garamond" w:hAnsi="Garamond" w:cs="Times New Roman"/>
          <w:sz w:val="24"/>
          <w:szCs w:val="24"/>
          <w:lang w:eastAsia="it-IT"/>
        </w:rPr>
        <w:t xml:space="preserve"> alla data di pubblicazione delle due sentenze dichiarative di illegittimità costituzionale, </w:t>
      </w:r>
      <w:r w:rsidR="002160F4" w:rsidRPr="00B765E0">
        <w:rPr>
          <w:rFonts w:ascii="Garamond" w:hAnsi="Garamond" w:cs="Times New Roman"/>
          <w:sz w:val="24"/>
          <w:szCs w:val="24"/>
          <w:lang w:eastAsia="it-IT"/>
        </w:rPr>
        <w:t xml:space="preserve">dovendosi, anche qui, valutare se la soluzione sia eguale o differenziata a seconda che il provvedimento impugnato sia basato sulle ipotesi colpite da declaratoria di incostituzionalità o su altra ipotesi di cui all’art. 120 </w:t>
      </w:r>
      <w:proofErr w:type="spellStart"/>
      <w:r w:rsidR="002160F4" w:rsidRPr="00B765E0">
        <w:rPr>
          <w:rFonts w:ascii="Garamond" w:hAnsi="Garamond" w:cs="Times New Roman"/>
          <w:sz w:val="24"/>
          <w:szCs w:val="24"/>
          <w:lang w:eastAsia="it-IT"/>
        </w:rPr>
        <w:t>C.d.S</w:t>
      </w:r>
      <w:proofErr w:type="spellEnd"/>
      <w:r w:rsidR="002160F4" w:rsidRPr="00B765E0">
        <w:rPr>
          <w:rFonts w:ascii="Garamond" w:hAnsi="Garamond" w:cs="Times New Roman"/>
          <w:sz w:val="24"/>
          <w:szCs w:val="24"/>
          <w:lang w:eastAsia="it-IT"/>
        </w:rPr>
        <w:t>.</w:t>
      </w:r>
    </w:p>
    <w:p w14:paraId="4094E699" w14:textId="77777777" w:rsidR="00E67FD9" w:rsidRPr="00B765E0" w:rsidRDefault="00E67FD9"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Per risolvere i problemi ora posti, è necessario, dapprima, chiarire quale sia il criterio di riparto della giurisdizione </w:t>
      </w:r>
      <w:r w:rsidRPr="00B765E0">
        <w:rPr>
          <w:rFonts w:ascii="Garamond" w:hAnsi="Garamond" w:cs="Times New Roman"/>
          <w:i/>
          <w:sz w:val="24"/>
          <w:szCs w:val="24"/>
          <w:lang w:eastAsia="it-IT"/>
        </w:rPr>
        <w:t xml:space="preserve">in </w:t>
      </w:r>
      <w:proofErr w:type="spellStart"/>
      <w:r w:rsidRPr="00B765E0">
        <w:rPr>
          <w:rFonts w:ascii="Garamond" w:hAnsi="Garamond" w:cs="Times New Roman"/>
          <w:i/>
          <w:sz w:val="24"/>
          <w:szCs w:val="24"/>
          <w:lang w:eastAsia="it-IT"/>
        </w:rPr>
        <w:t>subiecta</w:t>
      </w:r>
      <w:proofErr w:type="spellEnd"/>
      <w:r w:rsidRPr="00B765E0">
        <w:rPr>
          <w:rFonts w:ascii="Garamond" w:hAnsi="Garamond" w:cs="Times New Roman"/>
          <w:i/>
          <w:sz w:val="24"/>
          <w:szCs w:val="24"/>
          <w:lang w:eastAsia="it-IT"/>
        </w:rPr>
        <w:t xml:space="preserve"> materia</w:t>
      </w:r>
      <w:r w:rsidRPr="00B765E0">
        <w:rPr>
          <w:rFonts w:ascii="Garamond" w:hAnsi="Garamond" w:cs="Times New Roman"/>
          <w:sz w:val="24"/>
          <w:szCs w:val="24"/>
          <w:lang w:eastAsia="it-IT"/>
        </w:rPr>
        <w:t xml:space="preserve">, il che, come visto, è oggetto di dibattito giurisprudenziale, acuitosi in seguito alle pronunce della Corte Costituzionale. </w:t>
      </w:r>
    </w:p>
    <w:p w14:paraId="2B5F4636" w14:textId="0446AD8E" w:rsidR="00E67FD9" w:rsidRPr="00B765E0" w:rsidRDefault="00E67FD9"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particolare, la tesi minoritaria e contraria all’impostazione consolidata delle Sezioni Unite, fa leva sull’inconsistenza dell’argomentazione per cui, a fronte dell’esercizio di un potere vincolato il privato sarebbe titolare di un diritto soggettivo, in quanto detta tesi attribuisce rilevanza ad una distinzione tra poteri (discrezionale vs vincolato) che non è fatta propria dalla legge e, segnatamente, dall’art. 7 del codice del processo amministrativo, per cui il giudice amministrativo è sempre il giudice del potere. Nondimeno, è critica rispetto al postulato per cui, a fronte di un potere vincolato, allora sempre il privato sarebbe titolare di un diritto soggettivo. </w:t>
      </w:r>
    </w:p>
    <w:p w14:paraId="5DF658B6" w14:textId="38821753" w:rsidR="00E67FD9" w:rsidRPr="00B765E0" w:rsidRDefault="00E67FD9"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Si impone perciò una più approfondita analisi, nei limiti di quanto il presente scritto possa ovviamente dilungarsi, su tali considerazioni che, queste sì, hanno affaticato e affaticano dottrina e giurisprudenza, al fine di trarne alcune conclusioni utili a risolvere i due problemi che si sono sopra esposti. </w:t>
      </w:r>
    </w:p>
    <w:p w14:paraId="0EF29779" w14:textId="3EB4B890" w:rsidR="002160F4" w:rsidRPr="00B765E0" w:rsidRDefault="001B0F5D" w:rsidP="005435FB">
      <w:pPr>
        <w:spacing w:after="0" w:line="360" w:lineRule="auto"/>
        <w:jc w:val="both"/>
        <w:rPr>
          <w:rFonts w:ascii="Garamond" w:hAnsi="Garamond" w:cs="Times New Roman"/>
          <w:b/>
          <w:sz w:val="24"/>
          <w:szCs w:val="24"/>
          <w:lang w:eastAsia="it-IT"/>
        </w:rPr>
      </w:pPr>
      <w:r w:rsidRPr="00B765E0">
        <w:rPr>
          <w:rFonts w:ascii="Garamond" w:hAnsi="Garamond" w:cs="Times New Roman"/>
          <w:b/>
          <w:sz w:val="24"/>
          <w:szCs w:val="24"/>
          <w:lang w:eastAsia="it-IT"/>
        </w:rPr>
        <w:t>5</w:t>
      </w:r>
      <w:r w:rsidR="002160F4" w:rsidRPr="00B765E0">
        <w:rPr>
          <w:rFonts w:ascii="Garamond" w:hAnsi="Garamond" w:cs="Times New Roman"/>
          <w:b/>
          <w:sz w:val="24"/>
          <w:szCs w:val="24"/>
          <w:lang w:eastAsia="it-IT"/>
        </w:rPr>
        <w:t xml:space="preserve">. </w:t>
      </w:r>
      <w:r w:rsidR="00943C3D" w:rsidRPr="00B765E0">
        <w:rPr>
          <w:rFonts w:ascii="Garamond" w:hAnsi="Garamond" w:cs="Times New Roman"/>
          <w:b/>
          <w:sz w:val="24"/>
          <w:szCs w:val="24"/>
          <w:lang w:eastAsia="it-IT"/>
        </w:rPr>
        <w:t>Attività vincolata e riparto di giurisdizione.</w:t>
      </w:r>
    </w:p>
    <w:p w14:paraId="36CC032A" w14:textId="7F00983E" w:rsidR="00C90794" w:rsidRPr="00B765E0" w:rsidRDefault="0077525A"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Senz</w:t>
      </w:r>
      <w:r w:rsidR="00216C1A" w:rsidRPr="00B765E0">
        <w:rPr>
          <w:rFonts w:ascii="Garamond" w:hAnsi="Garamond" w:cs="Times New Roman"/>
          <w:sz w:val="24"/>
          <w:szCs w:val="24"/>
          <w:lang w:eastAsia="it-IT"/>
        </w:rPr>
        <w:t>a voler</w:t>
      </w:r>
      <w:r w:rsidRPr="00B765E0">
        <w:rPr>
          <w:rFonts w:ascii="Garamond" w:hAnsi="Garamond" w:cs="Times New Roman"/>
          <w:sz w:val="24"/>
          <w:szCs w:val="24"/>
          <w:lang w:eastAsia="it-IT"/>
        </w:rPr>
        <w:t xml:space="preserve"> effettuare una analisi diacronica troppo risalente, è</w:t>
      </w:r>
      <w:r w:rsidR="00A3562E" w:rsidRPr="00B765E0">
        <w:rPr>
          <w:rFonts w:ascii="Garamond" w:hAnsi="Garamond" w:cs="Times New Roman"/>
          <w:sz w:val="24"/>
          <w:szCs w:val="24"/>
          <w:lang w:eastAsia="it-IT"/>
        </w:rPr>
        <w:t xml:space="preserve"> noto che, oggi, il riparto di giurisdizione tra giudice ordinario e giudice amministrativo si fondi sulla titolarità in capo al privato che agisca nei confronti della pubblica amministrazione di un diritto soggettivo o di un interesse legittimo e che esso si determini sulla base del c.d. </w:t>
      </w:r>
      <w:proofErr w:type="spellStart"/>
      <w:r w:rsidR="00A3562E" w:rsidRPr="00B765E0">
        <w:rPr>
          <w:rFonts w:ascii="Garamond" w:hAnsi="Garamond" w:cs="Times New Roman"/>
          <w:i/>
          <w:sz w:val="24"/>
          <w:szCs w:val="24"/>
          <w:lang w:eastAsia="it-IT"/>
        </w:rPr>
        <w:t>petitum</w:t>
      </w:r>
      <w:proofErr w:type="spellEnd"/>
      <w:r w:rsidR="00A3562E" w:rsidRPr="00B765E0">
        <w:rPr>
          <w:rFonts w:ascii="Garamond" w:hAnsi="Garamond" w:cs="Times New Roman"/>
          <w:i/>
          <w:sz w:val="24"/>
          <w:szCs w:val="24"/>
          <w:lang w:eastAsia="it-IT"/>
        </w:rPr>
        <w:t xml:space="preserve"> sostanziale</w:t>
      </w:r>
      <w:r w:rsidR="00A3562E" w:rsidRPr="00B765E0">
        <w:rPr>
          <w:rFonts w:ascii="Garamond" w:hAnsi="Garamond" w:cs="Times New Roman"/>
          <w:sz w:val="24"/>
          <w:szCs w:val="24"/>
          <w:lang w:eastAsia="it-IT"/>
        </w:rPr>
        <w:t xml:space="preserve">, che va identificato in funzione della </w:t>
      </w:r>
      <w:r w:rsidR="00A3562E" w:rsidRPr="00B765E0">
        <w:rPr>
          <w:rFonts w:ascii="Garamond" w:hAnsi="Garamond" w:cs="Times New Roman"/>
          <w:i/>
          <w:sz w:val="24"/>
          <w:szCs w:val="24"/>
          <w:lang w:eastAsia="it-IT"/>
        </w:rPr>
        <w:t xml:space="preserve">causa </w:t>
      </w:r>
      <w:proofErr w:type="spellStart"/>
      <w:r w:rsidR="00A3562E" w:rsidRPr="00B765E0">
        <w:rPr>
          <w:rFonts w:ascii="Garamond" w:hAnsi="Garamond" w:cs="Times New Roman"/>
          <w:i/>
          <w:sz w:val="24"/>
          <w:szCs w:val="24"/>
          <w:lang w:eastAsia="it-IT"/>
        </w:rPr>
        <w:t>petendi</w:t>
      </w:r>
      <w:proofErr w:type="spellEnd"/>
      <w:r w:rsidR="00A3562E" w:rsidRPr="00B765E0">
        <w:rPr>
          <w:rFonts w:ascii="Garamond" w:hAnsi="Garamond" w:cs="Times New Roman"/>
          <w:sz w:val="24"/>
          <w:szCs w:val="24"/>
          <w:lang w:eastAsia="it-IT"/>
        </w:rPr>
        <w:t>, ossia dell’intrinseca natura della posizione dedotta in giudizio ed individuata dal giudice con riguardo ai fatti allegati ed al rapporto giuridico del quale detti fatti costituiscono manifestazione</w:t>
      </w:r>
      <w:r w:rsidR="007E3F92" w:rsidRPr="00B765E0">
        <w:rPr>
          <w:rStyle w:val="Rimandonotaapidipagina"/>
          <w:rFonts w:ascii="Garamond" w:hAnsi="Garamond" w:cs="Times New Roman"/>
          <w:sz w:val="24"/>
          <w:szCs w:val="24"/>
          <w:lang w:eastAsia="it-IT"/>
        </w:rPr>
        <w:footnoteReference w:id="18"/>
      </w:r>
      <w:r w:rsidR="00A3562E" w:rsidRPr="00B765E0">
        <w:rPr>
          <w:rFonts w:ascii="Garamond" w:hAnsi="Garamond" w:cs="Times New Roman"/>
          <w:sz w:val="24"/>
          <w:szCs w:val="24"/>
          <w:lang w:eastAsia="it-IT"/>
        </w:rPr>
        <w:t xml:space="preserve">. </w:t>
      </w:r>
    </w:p>
    <w:p w14:paraId="4BA655CE" w14:textId="7B22E316" w:rsidR="00A3562E" w:rsidRPr="00B765E0" w:rsidRDefault="0077525A"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Ciò posto e come dimostra l’articolato dibattito giurisprudenziale nella materia in esame che si è sopra riportato, è tuttavia ancora in discussione quale criterio consenta di determinare correttamente la sussistenza in capo al privato di una situazione giuridica soggettiva di diritto soggettivo o di interesse legittimo e, per l’effetto, quale giudice sia munito di giurisdizione a conoscere la controversia che venga proposta. </w:t>
      </w:r>
    </w:p>
    <w:p w14:paraId="772A542F" w14:textId="54F23305" w:rsidR="00117A4E" w:rsidRPr="00B765E0" w:rsidRDefault="00117A4E"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È altresì noto che, con la sentenza della Corte di Cassazione a Sezioni Unite, 4 luglio 1949, n. 1657, per cercare di fornire un principio che consentisse di determinare la natura della posizione giuridica soggettiva fatta valere dal privato, si era affermato che “tutte le volte che si lamenta il cattivo uso del potere dell’amministrazione, si fa valere un interesse legittimo e la competenza è del giudice amministrativo, mentre si ha questione di diritto soggettivo e competenza del giudice ordinario quando si contesta la stessa esistenza del potere”</w:t>
      </w:r>
      <w:r w:rsidRPr="00B765E0">
        <w:rPr>
          <w:rStyle w:val="Rimandonotaapidipagina"/>
          <w:rFonts w:ascii="Garamond" w:hAnsi="Garamond" w:cs="Times New Roman"/>
          <w:sz w:val="24"/>
          <w:szCs w:val="24"/>
          <w:lang w:eastAsia="it-IT"/>
        </w:rPr>
        <w:footnoteReference w:id="19"/>
      </w:r>
      <w:r w:rsidRPr="00B765E0">
        <w:rPr>
          <w:rFonts w:ascii="Garamond" w:hAnsi="Garamond" w:cs="Times New Roman"/>
          <w:sz w:val="24"/>
          <w:szCs w:val="24"/>
          <w:lang w:eastAsia="it-IT"/>
        </w:rPr>
        <w:t>.</w:t>
      </w:r>
    </w:p>
    <w:p w14:paraId="046ECFA3" w14:textId="3E04003F" w:rsidR="0077525A" w:rsidRPr="00B765E0" w:rsidRDefault="00117A4E"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Tuttavia, tale affermazione, è stata seguita da diversi orientamenti atti a comprendere quando, effettivamente, possa dirsi insussistente il potere amministrativo e, perciò, </w:t>
      </w:r>
      <w:r w:rsidR="0052525B" w:rsidRPr="00B765E0">
        <w:rPr>
          <w:rFonts w:ascii="Garamond" w:hAnsi="Garamond" w:cs="Times New Roman"/>
          <w:sz w:val="24"/>
          <w:szCs w:val="24"/>
          <w:lang w:eastAsia="it-IT"/>
        </w:rPr>
        <w:t xml:space="preserve">la situazione giuridica del privato </w:t>
      </w:r>
      <w:r w:rsidRPr="00B765E0">
        <w:rPr>
          <w:rFonts w:ascii="Garamond" w:hAnsi="Garamond" w:cs="Times New Roman"/>
          <w:sz w:val="24"/>
          <w:szCs w:val="24"/>
          <w:lang w:eastAsia="it-IT"/>
        </w:rPr>
        <w:t>assumere natura di diritto soggettivo</w:t>
      </w:r>
      <w:r w:rsidR="0052525B" w:rsidRPr="00B765E0">
        <w:rPr>
          <w:rFonts w:ascii="Garamond" w:hAnsi="Garamond" w:cs="Times New Roman"/>
          <w:sz w:val="24"/>
          <w:szCs w:val="24"/>
          <w:lang w:eastAsia="it-IT"/>
        </w:rPr>
        <w:t xml:space="preserve"> e non di interesse legittimo, che, evidentemente, interpretando rigorosamente l’assunto sopra proposto dalle Sezioni Unite, avrebbe comportato una espansione dell’ambito applicativo della giurisdizione amministrativa assai rilevante</w:t>
      </w:r>
      <w:r w:rsidR="0052525B" w:rsidRPr="00B765E0">
        <w:rPr>
          <w:rStyle w:val="Rimandonotaapidipagina"/>
          <w:rFonts w:ascii="Garamond" w:hAnsi="Garamond" w:cs="Times New Roman"/>
          <w:sz w:val="24"/>
          <w:szCs w:val="24"/>
          <w:lang w:eastAsia="it-IT"/>
        </w:rPr>
        <w:footnoteReference w:id="20"/>
      </w:r>
      <w:r w:rsidR="0052525B" w:rsidRPr="00B765E0">
        <w:rPr>
          <w:rFonts w:ascii="Garamond" w:hAnsi="Garamond" w:cs="Times New Roman"/>
          <w:sz w:val="24"/>
          <w:szCs w:val="24"/>
          <w:lang w:eastAsia="it-IT"/>
        </w:rPr>
        <w:t>.</w:t>
      </w:r>
    </w:p>
    <w:p w14:paraId="50848A83" w14:textId="5CF8ADF3" w:rsidR="00943C3D" w:rsidRPr="00B765E0" w:rsidRDefault="00943C3D" w:rsidP="005435FB">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Tra essi, particolare eco che, come visto</w:t>
      </w:r>
      <w:r w:rsidR="00BC631D" w:rsidRPr="00B765E0">
        <w:rPr>
          <w:rFonts w:ascii="Garamond" w:hAnsi="Garamond" w:cs="Times New Roman"/>
          <w:sz w:val="24"/>
          <w:szCs w:val="24"/>
          <w:lang w:eastAsia="it-IT"/>
        </w:rPr>
        <w:t>, permane ancora ben saldo</w:t>
      </w:r>
      <w:r w:rsidRPr="00B765E0">
        <w:rPr>
          <w:rFonts w:ascii="Garamond" w:hAnsi="Garamond" w:cs="Times New Roman"/>
          <w:sz w:val="24"/>
          <w:szCs w:val="24"/>
          <w:lang w:eastAsia="it-IT"/>
        </w:rPr>
        <w:t xml:space="preserve"> nella giurisprudenza, quantomeno, della Corte di Cassazione, ha avuto la tesi per cui si dovrebbe utilizzare quale criterio distintivo del riparto di giurisdizione quello tra attività amministrativa discrezionale e vincolata, in quanto solo di fronte alla prima il privato sarebbe titolare di un interesse legittimo, laddove di fronte alla seconda sarebbe titolare di diritto soggettivo</w:t>
      </w:r>
      <w:r w:rsidR="00216C1A" w:rsidRPr="00B765E0">
        <w:rPr>
          <w:rStyle w:val="Rimandonotaapidipagina"/>
          <w:rFonts w:ascii="Garamond" w:hAnsi="Garamond" w:cs="Times New Roman"/>
          <w:sz w:val="24"/>
          <w:szCs w:val="24"/>
          <w:lang w:eastAsia="it-IT"/>
        </w:rPr>
        <w:footnoteReference w:id="21"/>
      </w:r>
      <w:r w:rsidR="00216C1A" w:rsidRPr="00B765E0">
        <w:rPr>
          <w:rFonts w:ascii="Garamond" w:hAnsi="Garamond" w:cs="Times New Roman"/>
          <w:sz w:val="24"/>
          <w:szCs w:val="24"/>
          <w:lang w:eastAsia="it-IT"/>
        </w:rPr>
        <w:t>.</w:t>
      </w:r>
    </w:p>
    <w:p w14:paraId="4B363013" w14:textId="4CC3DFE7" w:rsidR="009B3FEA" w:rsidRPr="00B765E0" w:rsidRDefault="00E76840" w:rsidP="00F22356">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De</w:t>
      </w:r>
      <w:r w:rsidR="00F22356" w:rsidRPr="00B765E0">
        <w:rPr>
          <w:rFonts w:ascii="Garamond" w:hAnsi="Garamond" w:cs="Times New Roman"/>
          <w:sz w:val="24"/>
          <w:szCs w:val="24"/>
          <w:lang w:eastAsia="it-IT"/>
        </w:rPr>
        <w:t>tta tesi si fonda perciò sull’assunto per cui, a fronte di una attività integralmente vincolata, l’amministrazione si limiterà a sussumere la fattispecie concreta nella fattispecie normativa astratta e, in caso di corrispondenza tra le due, l’atto della pubblica amministrazione non sarà che meramente confermativo della volontà già espressa dal legislatore; con la conseguenza che, a fronte di tale attività, il privato sarebbe titolare di un diritto soggettivo e la giurisdizione sulle relative controversie attribuita al giudice ordinario</w:t>
      </w:r>
      <w:r w:rsidR="00F22356" w:rsidRPr="00B765E0">
        <w:rPr>
          <w:rStyle w:val="Rimandonotaapidipagina"/>
          <w:rFonts w:ascii="Garamond" w:hAnsi="Garamond" w:cs="Times New Roman"/>
          <w:sz w:val="24"/>
          <w:szCs w:val="24"/>
          <w:lang w:eastAsia="it-IT"/>
        </w:rPr>
        <w:footnoteReference w:id="22"/>
      </w:r>
      <w:r w:rsidR="00F22356" w:rsidRPr="00B765E0">
        <w:rPr>
          <w:rFonts w:ascii="Garamond" w:hAnsi="Garamond" w:cs="Times New Roman"/>
          <w:sz w:val="24"/>
          <w:szCs w:val="24"/>
          <w:lang w:eastAsia="it-IT"/>
        </w:rPr>
        <w:t>.</w:t>
      </w:r>
    </w:p>
    <w:p w14:paraId="11717D28" w14:textId="6058CAC7" w:rsidR="00F22356" w:rsidRPr="00B765E0" w:rsidRDefault="00B37066" w:rsidP="00F22356">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La tesi in discorso, nonostante la critica che tradizionalmente le si è mossa per cui, in realtà, sarebbe necessario distinguere se il vincolo all’azione amministrativa sia posto nell’interesse del solo privato ovvero dell’interesse pubblico, poiché solo nel primo caso il privato sarebbe titolare di un diritto soggettivo, mentre nel secondo di un interesse legittimo, appare ancora di un vivissimo interesse, come testimoniato dall’ampio ricorso </w:t>
      </w:r>
      <w:r w:rsidR="00455262" w:rsidRPr="00B765E0">
        <w:rPr>
          <w:rFonts w:ascii="Garamond" w:hAnsi="Garamond" w:cs="Times New Roman"/>
          <w:sz w:val="24"/>
          <w:szCs w:val="24"/>
          <w:lang w:eastAsia="it-IT"/>
        </w:rPr>
        <w:t xml:space="preserve">che </w:t>
      </w:r>
      <w:r w:rsidRPr="00B765E0">
        <w:rPr>
          <w:rFonts w:ascii="Garamond" w:hAnsi="Garamond" w:cs="Times New Roman"/>
          <w:sz w:val="24"/>
          <w:szCs w:val="24"/>
          <w:lang w:eastAsia="it-IT"/>
        </w:rPr>
        <w:t xml:space="preserve">ad essa fa la giurisprudenza – che, lo si deve rimarcare, si trova a dover dirimere fattispecie concrete di riparto della giurisdizione –, non solo nella materia in discorso. </w:t>
      </w:r>
    </w:p>
    <w:p w14:paraId="64807BDC" w14:textId="716A69DE" w:rsidR="009B3FEA" w:rsidRPr="00B765E0" w:rsidRDefault="00B37066" w:rsidP="00D8219C">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In tale direzione infat</w:t>
      </w:r>
      <w:r w:rsidR="00D8219C" w:rsidRPr="00B765E0">
        <w:rPr>
          <w:rFonts w:ascii="Garamond" w:hAnsi="Garamond" w:cs="Times New Roman"/>
          <w:sz w:val="24"/>
          <w:szCs w:val="24"/>
          <w:lang w:eastAsia="it-IT"/>
        </w:rPr>
        <w:t>ti, come rilevato in dottrina,</w:t>
      </w:r>
      <w:r w:rsidRPr="00B765E0">
        <w:rPr>
          <w:rFonts w:ascii="Garamond" w:hAnsi="Garamond" w:cs="Times New Roman"/>
          <w:sz w:val="24"/>
          <w:szCs w:val="24"/>
          <w:lang w:eastAsia="it-IT"/>
        </w:rPr>
        <w:t xml:space="preserve"> </w:t>
      </w:r>
      <w:r w:rsidR="00D8219C" w:rsidRPr="00B765E0">
        <w:rPr>
          <w:rFonts w:ascii="Garamond" w:hAnsi="Garamond" w:cs="Times New Roman"/>
          <w:sz w:val="24"/>
          <w:szCs w:val="24"/>
          <w:lang w:eastAsia="it-IT"/>
        </w:rPr>
        <w:t xml:space="preserve">vale richiamare </w:t>
      </w:r>
      <w:r w:rsidRPr="00B765E0">
        <w:rPr>
          <w:rFonts w:ascii="Garamond" w:hAnsi="Garamond" w:cs="Times New Roman"/>
          <w:sz w:val="24"/>
          <w:szCs w:val="24"/>
          <w:lang w:eastAsia="it-IT"/>
        </w:rPr>
        <w:t xml:space="preserve">l’ampio utilizzo della distinzione in parola </w:t>
      </w:r>
      <w:r w:rsidR="00D8219C" w:rsidRPr="00B765E0">
        <w:rPr>
          <w:rFonts w:ascii="Garamond" w:hAnsi="Garamond" w:cs="Times New Roman"/>
          <w:sz w:val="24"/>
          <w:szCs w:val="24"/>
          <w:lang w:eastAsia="it-IT"/>
        </w:rPr>
        <w:t>che la giurisprudenza opera per dirimere complesse questioni in punto di riparto di giurisdizione, quali lo sconto obbligatorio sul prezzo dei farmaci previ</w:t>
      </w:r>
      <w:r w:rsidR="00137F48" w:rsidRPr="00B765E0">
        <w:rPr>
          <w:rFonts w:ascii="Garamond" w:hAnsi="Garamond" w:cs="Times New Roman"/>
          <w:sz w:val="24"/>
          <w:szCs w:val="24"/>
          <w:lang w:eastAsia="it-IT"/>
        </w:rPr>
        <w:t>sto dall’art. 13, 1</w:t>
      </w:r>
      <w:r w:rsidR="00D8219C" w:rsidRPr="00B765E0">
        <w:rPr>
          <w:rFonts w:ascii="Garamond" w:hAnsi="Garamond" w:cs="Times New Roman"/>
          <w:sz w:val="24"/>
          <w:szCs w:val="24"/>
          <w:lang w:eastAsia="it-IT"/>
        </w:rPr>
        <w:t xml:space="preserve"> comma </w:t>
      </w:r>
      <w:proofErr w:type="spellStart"/>
      <w:r w:rsidR="00D8219C" w:rsidRPr="00B765E0">
        <w:rPr>
          <w:rFonts w:ascii="Garamond" w:hAnsi="Garamond" w:cs="Times New Roman"/>
          <w:sz w:val="24"/>
          <w:szCs w:val="24"/>
          <w:lang w:eastAsia="it-IT"/>
        </w:rPr>
        <w:t>lett</w:t>
      </w:r>
      <w:proofErr w:type="spellEnd"/>
      <w:r w:rsidR="00D8219C" w:rsidRPr="00B765E0">
        <w:rPr>
          <w:rFonts w:ascii="Garamond" w:hAnsi="Garamond" w:cs="Times New Roman"/>
          <w:sz w:val="24"/>
          <w:szCs w:val="24"/>
          <w:lang w:eastAsia="it-IT"/>
        </w:rPr>
        <w:t xml:space="preserve">. a) del </w:t>
      </w:r>
      <w:proofErr w:type="spellStart"/>
      <w:r w:rsidR="00D8219C" w:rsidRPr="00B765E0">
        <w:rPr>
          <w:rFonts w:ascii="Garamond" w:hAnsi="Garamond" w:cs="Times New Roman"/>
          <w:sz w:val="24"/>
          <w:szCs w:val="24"/>
          <w:lang w:eastAsia="it-IT"/>
        </w:rPr>
        <w:t>d.l.</w:t>
      </w:r>
      <w:proofErr w:type="spellEnd"/>
      <w:r w:rsidR="00D8219C" w:rsidRPr="00B765E0">
        <w:rPr>
          <w:rFonts w:ascii="Garamond" w:hAnsi="Garamond" w:cs="Times New Roman"/>
          <w:sz w:val="24"/>
          <w:szCs w:val="24"/>
          <w:lang w:eastAsia="it-IT"/>
        </w:rPr>
        <w:t xml:space="preserve"> 28 aprile 2009, n. 39 (convertito in l. 24 giugno 2009, n. 77), la sospensione obbligatoria dalla carica del Sindaco destinatario di determinate condanne penali prevista dall’art. 11 del d.lgs. 31 dicembre 2012, n. 235, la domanda di risarcimento dei danni per il mancato adeguamento annuale dei diritti aeroportuali in misura pari al tasso di inflazione programmato, l’opposizione proposta avverso la sanzione amministrativa accessoria della sospensione della licenza di porto di fucile per uso di caccia prevista dall’art. 32 della l. 11 febbraio 1992, n. 157 o alle controversie relative alla mancata concessione di un finanziamento per la realizzazione di un programma di ristrutturazione industriale</w:t>
      </w:r>
      <w:r w:rsidR="00D8219C" w:rsidRPr="00B765E0">
        <w:rPr>
          <w:rStyle w:val="Rimandonotaapidipagina"/>
          <w:rFonts w:ascii="Garamond" w:hAnsi="Garamond" w:cs="Times New Roman"/>
          <w:sz w:val="24"/>
          <w:szCs w:val="24"/>
          <w:lang w:eastAsia="it-IT"/>
        </w:rPr>
        <w:footnoteReference w:id="23"/>
      </w:r>
      <w:r w:rsidR="00D8219C" w:rsidRPr="00B765E0">
        <w:rPr>
          <w:rFonts w:ascii="Garamond" w:hAnsi="Garamond" w:cs="Times New Roman"/>
          <w:sz w:val="24"/>
          <w:szCs w:val="24"/>
          <w:lang w:eastAsia="it-IT"/>
        </w:rPr>
        <w:t>.</w:t>
      </w:r>
    </w:p>
    <w:p w14:paraId="609AA3F8" w14:textId="5B5EEB62" w:rsidR="002160F4" w:rsidRPr="00B765E0" w:rsidRDefault="00D8219C"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La stessa dottrina, anche con richiamo agli studi di altro autorevole Autore, ha peraltro evidenziato come la distinzione sopra riportata relativa alla natura dell’interesse protetto dalla norma violata renderebbe del tutto incerta ed ondivaga la distinzione tra diritto soggettivo ed interesse legittimo a fronte dell’attività della p.a., nonché evidenziato come la presenza di un interesse protetto alla base di una norma è elemento comune tanto al diritto soggettivo quanto all’interesse legittimo, non essendo perciò esso idoneo a distinguere le due figure, bensì accomunandole in senso discretivo agli interessi </w:t>
      </w:r>
      <w:r w:rsidR="00BF6B11" w:rsidRPr="00B765E0">
        <w:rPr>
          <w:rFonts w:ascii="Garamond" w:hAnsi="Garamond" w:cs="Times New Roman"/>
          <w:sz w:val="24"/>
          <w:szCs w:val="24"/>
          <w:lang w:eastAsia="it-IT"/>
        </w:rPr>
        <w:t>non giuridicamente rilevanti</w:t>
      </w:r>
      <w:r w:rsidR="00BF6B11" w:rsidRPr="00B765E0">
        <w:rPr>
          <w:rStyle w:val="Rimandonotaapidipagina"/>
          <w:rFonts w:ascii="Garamond" w:hAnsi="Garamond" w:cs="Times New Roman"/>
          <w:sz w:val="24"/>
          <w:szCs w:val="24"/>
          <w:lang w:eastAsia="it-IT"/>
        </w:rPr>
        <w:footnoteReference w:id="24"/>
      </w:r>
      <w:r w:rsidR="00BF6B11" w:rsidRPr="00B765E0">
        <w:rPr>
          <w:rFonts w:ascii="Garamond" w:hAnsi="Garamond" w:cs="Times New Roman"/>
          <w:sz w:val="24"/>
          <w:szCs w:val="24"/>
          <w:lang w:eastAsia="it-IT"/>
        </w:rPr>
        <w:t>.</w:t>
      </w:r>
    </w:p>
    <w:p w14:paraId="6378FF11" w14:textId="24BB2D32" w:rsidR="00BF6B11" w:rsidRPr="00B765E0" w:rsidRDefault="00BF6B11"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Peraltro, la tesi in discorso ha ricevuto recente e nuova linfa, nel pensiero di quell’Autrice che, nel ritenere inadeguato al mutato e attuale quadro normativo il criterio discretivo delle giurisdizioni fondato sul binomio carenza-cattivo uso del potere, propone proprio di ricorrere alla distinzione </w:t>
      </w:r>
      <w:r w:rsidR="00455262" w:rsidRPr="00B765E0">
        <w:rPr>
          <w:rFonts w:ascii="Garamond" w:hAnsi="Garamond" w:cs="Times New Roman"/>
          <w:sz w:val="24"/>
          <w:szCs w:val="24"/>
          <w:lang w:eastAsia="it-IT"/>
        </w:rPr>
        <w:t>delle giurisdizioni</w:t>
      </w:r>
      <w:r w:rsidRPr="00B765E0">
        <w:rPr>
          <w:rFonts w:ascii="Garamond" w:hAnsi="Garamond" w:cs="Times New Roman"/>
          <w:sz w:val="24"/>
          <w:szCs w:val="24"/>
          <w:lang w:eastAsia="it-IT"/>
        </w:rPr>
        <w:t xml:space="preserve"> sulla base della natura dell’attività esercitata. </w:t>
      </w:r>
    </w:p>
    <w:p w14:paraId="0E656366" w14:textId="1BC41B70" w:rsidR="00BF6B11" w:rsidRPr="00B765E0" w:rsidRDefault="00BF6B11"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Per usare le parole dell’A.: “in presenza di un giudizio amministrativo strutturato per assicurare la pienezza di tutela dell’interesse legittimo, attraverso la pluralità delle azioni proponibili al giudice amministrativo, la linea di demarcazione tra le due giurisdizioni non può più correre lungo l’opzione tra l’esistenza e la non esistenza del potere e, dunque, non può più fondarsi sulla necessità di poter formulare solo al giudice amministrativo la domanda di annullamento del provvedimento illegittimo. Viceversa, il confine tra le due giurisdizioni può essere tracciato sulla base della sussistenza o meno del potere discrezionale, alla stregua di un criterio che sembra trovare spazio anche nei più recenti orientamenti del giudice del riparto”</w:t>
      </w:r>
      <w:r w:rsidRPr="00B765E0">
        <w:rPr>
          <w:rStyle w:val="Rimandonotaapidipagina"/>
          <w:rFonts w:ascii="Garamond" w:hAnsi="Garamond" w:cs="Times New Roman"/>
          <w:sz w:val="24"/>
          <w:szCs w:val="24"/>
          <w:lang w:eastAsia="it-IT"/>
        </w:rPr>
        <w:footnoteReference w:id="25"/>
      </w:r>
      <w:r w:rsidRPr="00B765E0">
        <w:rPr>
          <w:rFonts w:ascii="Garamond" w:hAnsi="Garamond" w:cs="Times New Roman"/>
          <w:sz w:val="24"/>
          <w:szCs w:val="24"/>
          <w:lang w:eastAsia="it-IT"/>
        </w:rPr>
        <w:t>.</w:t>
      </w:r>
    </w:p>
    <w:p w14:paraId="4D5D5C65" w14:textId="3896087B" w:rsidR="00D12F0F" w:rsidRPr="00B765E0" w:rsidRDefault="00D12F0F"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La dottrina in discorso peraltro argomenta la propria posizione anche sul piano del dettato costituzionale, ricordando come la stessa Corte Costituzionale abbia avuto modo di affermare che il potere sanzionatorio della p.a., in quanto atto dovuto, non è idoneo ad affievolire il diritto soggettivo patrimoniale del destinatario e, perciò, </w:t>
      </w:r>
      <w:r w:rsidR="001E4E12" w:rsidRPr="00B765E0">
        <w:rPr>
          <w:rFonts w:ascii="Garamond" w:hAnsi="Garamond" w:cs="Times New Roman"/>
          <w:sz w:val="24"/>
          <w:szCs w:val="24"/>
          <w:lang w:eastAsia="it-IT"/>
        </w:rPr>
        <w:t xml:space="preserve">che il giudice ordinario possa conoscere di controversie in cui si faccia questione di un atto amministrativo, ai sensi dell’art. 113 </w:t>
      </w:r>
      <w:proofErr w:type="spellStart"/>
      <w:r w:rsidR="001E4E12" w:rsidRPr="00B765E0">
        <w:rPr>
          <w:rFonts w:ascii="Garamond" w:hAnsi="Garamond" w:cs="Times New Roman"/>
          <w:sz w:val="24"/>
          <w:szCs w:val="24"/>
          <w:lang w:eastAsia="it-IT"/>
        </w:rPr>
        <w:t>Cost</w:t>
      </w:r>
      <w:proofErr w:type="spellEnd"/>
      <w:r w:rsidR="001E4E12" w:rsidRPr="00B765E0">
        <w:rPr>
          <w:rFonts w:ascii="Garamond" w:hAnsi="Garamond" w:cs="Times New Roman"/>
          <w:sz w:val="24"/>
          <w:szCs w:val="24"/>
          <w:lang w:eastAsia="it-IT"/>
        </w:rPr>
        <w:t>., in quanto si riconosca il privato titolare di un diritto soggettivo a fronte di esso</w:t>
      </w:r>
      <w:r w:rsidR="001E4E12" w:rsidRPr="00B765E0">
        <w:rPr>
          <w:rStyle w:val="Rimandonotaapidipagina"/>
          <w:rFonts w:ascii="Garamond" w:hAnsi="Garamond" w:cs="Times New Roman"/>
          <w:sz w:val="24"/>
          <w:szCs w:val="24"/>
          <w:lang w:eastAsia="it-IT"/>
        </w:rPr>
        <w:footnoteReference w:id="26"/>
      </w:r>
      <w:r w:rsidR="001E4E12" w:rsidRPr="00B765E0">
        <w:rPr>
          <w:rFonts w:ascii="Garamond" w:hAnsi="Garamond" w:cs="Times New Roman"/>
          <w:sz w:val="24"/>
          <w:szCs w:val="24"/>
          <w:lang w:eastAsia="it-IT"/>
        </w:rPr>
        <w:t>.</w:t>
      </w:r>
    </w:p>
    <w:p w14:paraId="21A113BC" w14:textId="11ACDD97" w:rsidR="000D1A3A" w:rsidRDefault="001E4E12"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D’altronde, la ricostruzione in parola, appare pienamente condivisibile, ove si evidenzia proprio la peculiarità dell’interesse legittimo come posizione soggettiva a soddisfazione non garantita</w:t>
      </w:r>
      <w:r w:rsidR="000D1A3A">
        <w:rPr>
          <w:rFonts w:ascii="Garamond" w:hAnsi="Garamond" w:cs="Times New Roman"/>
          <w:sz w:val="24"/>
          <w:szCs w:val="24"/>
          <w:lang w:eastAsia="it-IT"/>
        </w:rPr>
        <w:t xml:space="preserve"> o solo eventuale</w:t>
      </w:r>
      <w:r w:rsidRPr="00B765E0">
        <w:rPr>
          <w:rFonts w:ascii="Garamond" w:hAnsi="Garamond" w:cs="Times New Roman"/>
          <w:sz w:val="24"/>
          <w:szCs w:val="24"/>
          <w:lang w:eastAsia="it-IT"/>
        </w:rPr>
        <w:t>, bensì che “dialoga” con l’esercizio del potere</w:t>
      </w:r>
      <w:r w:rsidRPr="00B765E0">
        <w:rPr>
          <w:rStyle w:val="Rimandonotaapidipagina"/>
          <w:rFonts w:ascii="Garamond" w:hAnsi="Garamond" w:cs="Times New Roman"/>
          <w:sz w:val="24"/>
          <w:szCs w:val="24"/>
          <w:lang w:eastAsia="it-IT"/>
        </w:rPr>
        <w:footnoteReference w:id="27"/>
      </w:r>
      <w:r w:rsidRPr="00B765E0">
        <w:rPr>
          <w:rFonts w:ascii="Garamond" w:hAnsi="Garamond" w:cs="Times New Roman"/>
          <w:sz w:val="24"/>
          <w:szCs w:val="24"/>
          <w:lang w:eastAsia="it-IT"/>
        </w:rPr>
        <w:t>, dovendosi individuare esso</w:t>
      </w:r>
      <w:r w:rsidR="0085304C">
        <w:rPr>
          <w:rFonts w:ascii="Garamond" w:hAnsi="Garamond" w:cs="Times New Roman"/>
          <w:sz w:val="24"/>
          <w:szCs w:val="24"/>
          <w:lang w:eastAsia="it-IT"/>
        </w:rPr>
        <w:t xml:space="preserve">, quantomeno sotto </w:t>
      </w:r>
      <w:r w:rsidR="009D709B">
        <w:rPr>
          <w:rFonts w:ascii="Garamond" w:hAnsi="Garamond" w:cs="Times New Roman"/>
          <w:sz w:val="24"/>
          <w:szCs w:val="24"/>
          <w:lang w:eastAsia="it-IT"/>
        </w:rPr>
        <w:t>il profilo della individuazione della situazione giuridica soggettiva</w:t>
      </w:r>
      <w:r w:rsidR="0085304C">
        <w:rPr>
          <w:rFonts w:ascii="Garamond" w:hAnsi="Garamond" w:cs="Times New Roman"/>
          <w:sz w:val="24"/>
          <w:szCs w:val="24"/>
          <w:lang w:eastAsia="it-IT"/>
        </w:rPr>
        <w:t>,</w:t>
      </w:r>
      <w:r w:rsidRPr="00B765E0">
        <w:rPr>
          <w:rFonts w:ascii="Garamond" w:hAnsi="Garamond" w:cs="Times New Roman"/>
          <w:sz w:val="24"/>
          <w:szCs w:val="24"/>
          <w:lang w:eastAsia="it-IT"/>
        </w:rPr>
        <w:t xml:space="preserve"> proprio come </w:t>
      </w:r>
      <w:r w:rsidR="00AC17C9" w:rsidRPr="00B765E0">
        <w:rPr>
          <w:rFonts w:ascii="Garamond" w:hAnsi="Garamond" w:cs="Times New Roman"/>
          <w:sz w:val="24"/>
          <w:szCs w:val="24"/>
          <w:lang w:eastAsia="it-IT"/>
        </w:rPr>
        <w:t>quella facoltà di scelta attribuita dalla legge all’amministrazione nel perseguimento dell’interesse pubblico, che caratterizza l’attività discrezionale della p.a. e solo essa.</w:t>
      </w:r>
    </w:p>
    <w:p w14:paraId="20CED69A" w14:textId="27ADA396" w:rsidR="00FB61E5" w:rsidRDefault="000D1A3A" w:rsidP="00BF6B11">
      <w:pPr>
        <w:spacing w:after="0" w:line="360" w:lineRule="auto"/>
        <w:jc w:val="both"/>
        <w:rPr>
          <w:rFonts w:ascii="Garamond" w:hAnsi="Garamond" w:cs="Times New Roman"/>
          <w:sz w:val="24"/>
          <w:szCs w:val="24"/>
          <w:lang w:eastAsia="it-IT"/>
        </w:rPr>
      </w:pPr>
      <w:r>
        <w:rPr>
          <w:rFonts w:ascii="Garamond" w:hAnsi="Garamond" w:cs="Times New Roman"/>
          <w:sz w:val="24"/>
          <w:szCs w:val="24"/>
          <w:lang w:eastAsia="it-IT"/>
        </w:rPr>
        <w:t>Invero, come ha rilevato una recente dottrina, si tratta di aderire a</w:t>
      </w:r>
      <w:r w:rsidR="009D709B">
        <w:rPr>
          <w:rFonts w:ascii="Garamond" w:hAnsi="Garamond" w:cs="Times New Roman"/>
          <w:sz w:val="24"/>
          <w:szCs w:val="24"/>
          <w:lang w:eastAsia="it-IT"/>
        </w:rPr>
        <w:t>d</w:t>
      </w:r>
      <w:r>
        <w:rPr>
          <w:rFonts w:ascii="Garamond" w:hAnsi="Garamond" w:cs="Times New Roman"/>
          <w:sz w:val="24"/>
          <w:szCs w:val="24"/>
          <w:lang w:eastAsia="it-IT"/>
        </w:rPr>
        <w:t xml:space="preserve"> una tra due contrapposte opzioni interpretative</w:t>
      </w:r>
      <w:r w:rsidR="009D709B">
        <w:rPr>
          <w:rFonts w:ascii="Garamond" w:hAnsi="Garamond" w:cs="Times New Roman"/>
          <w:sz w:val="24"/>
          <w:szCs w:val="24"/>
          <w:lang w:eastAsia="it-IT"/>
        </w:rPr>
        <w:t>,</w:t>
      </w:r>
      <w:r>
        <w:rPr>
          <w:rFonts w:ascii="Garamond" w:hAnsi="Garamond" w:cs="Times New Roman"/>
          <w:sz w:val="24"/>
          <w:szCs w:val="24"/>
          <w:lang w:eastAsia="it-IT"/>
        </w:rPr>
        <w:t xml:space="preserve"> non tanto circa la natura dell’atto vincolato, quanto sulla natura dell’</w:t>
      </w:r>
      <w:r w:rsidR="00FB61E5">
        <w:rPr>
          <w:rFonts w:ascii="Garamond" w:hAnsi="Garamond" w:cs="Times New Roman"/>
          <w:sz w:val="24"/>
          <w:szCs w:val="24"/>
          <w:lang w:eastAsia="it-IT"/>
        </w:rPr>
        <w:t xml:space="preserve">interesse legittimo. </w:t>
      </w:r>
    </w:p>
    <w:p w14:paraId="02842456" w14:textId="080BAF4B" w:rsidR="000D1A3A" w:rsidRPr="00B765E0" w:rsidRDefault="00FB61E5" w:rsidP="00BF6B11">
      <w:pPr>
        <w:spacing w:after="0" w:line="360" w:lineRule="auto"/>
        <w:jc w:val="both"/>
        <w:rPr>
          <w:rFonts w:ascii="Garamond" w:hAnsi="Garamond" w:cs="Times New Roman"/>
          <w:sz w:val="24"/>
          <w:szCs w:val="24"/>
          <w:lang w:eastAsia="it-IT"/>
        </w:rPr>
      </w:pPr>
      <w:r>
        <w:rPr>
          <w:rFonts w:ascii="Garamond" w:hAnsi="Garamond" w:cs="Times New Roman"/>
          <w:sz w:val="24"/>
          <w:szCs w:val="24"/>
          <w:lang w:eastAsia="it-IT"/>
        </w:rPr>
        <w:t xml:space="preserve">In tal senso, per una prima opzione, che distingue tra </w:t>
      </w:r>
      <w:r w:rsidRPr="00FB61E5">
        <w:rPr>
          <w:rFonts w:ascii="Garamond" w:hAnsi="Garamond" w:cs="Times New Roman"/>
          <w:sz w:val="24"/>
          <w:szCs w:val="24"/>
          <w:lang w:eastAsia="it-IT"/>
        </w:rPr>
        <w:t>potere c.d. determinante, certamente proprio della sola attività discrezionale, e potere c.d. costitutivo, che sarebbe invece predicabile anche per l’attività vincolata</w:t>
      </w:r>
      <w:r>
        <w:rPr>
          <w:rFonts w:ascii="Garamond" w:hAnsi="Garamond" w:cs="Times New Roman"/>
          <w:sz w:val="24"/>
          <w:szCs w:val="24"/>
          <w:lang w:eastAsia="it-IT"/>
        </w:rPr>
        <w:t xml:space="preserve">, l’interesse legittimo è la posizione giuridica soggettiva che il privato vanta a fronte di qualsiasi potere, anche costitutivo; per differente impostazione, è necessario enfatizzare il profilo della possibilità di soddisfazione solo eventuale dell’interesse legittimo, non già solo quello della sua </w:t>
      </w:r>
      <w:proofErr w:type="spellStart"/>
      <w:r>
        <w:rPr>
          <w:rFonts w:ascii="Garamond" w:hAnsi="Garamond" w:cs="Times New Roman"/>
          <w:sz w:val="24"/>
          <w:szCs w:val="24"/>
          <w:lang w:eastAsia="it-IT"/>
        </w:rPr>
        <w:t>raffrontabilità</w:t>
      </w:r>
      <w:proofErr w:type="spellEnd"/>
      <w:r>
        <w:rPr>
          <w:rFonts w:ascii="Garamond" w:hAnsi="Garamond" w:cs="Times New Roman"/>
          <w:sz w:val="24"/>
          <w:szCs w:val="24"/>
          <w:lang w:eastAsia="it-IT"/>
        </w:rPr>
        <w:t xml:space="preserve"> al potere, sicché, a fronte di un provvedimento vincolato, pur se di potere in senso costitutivo si tratta, il privato sarà titolare di un diritto soggettivo</w:t>
      </w:r>
      <w:r>
        <w:rPr>
          <w:rStyle w:val="Rimandonotaapidipagina"/>
          <w:rFonts w:ascii="Garamond" w:hAnsi="Garamond" w:cs="Times New Roman"/>
          <w:sz w:val="24"/>
          <w:szCs w:val="24"/>
          <w:lang w:eastAsia="it-IT"/>
        </w:rPr>
        <w:footnoteReference w:id="28"/>
      </w:r>
      <w:r>
        <w:rPr>
          <w:rFonts w:ascii="Garamond" w:hAnsi="Garamond" w:cs="Times New Roman"/>
          <w:sz w:val="24"/>
          <w:szCs w:val="24"/>
          <w:lang w:eastAsia="it-IT"/>
        </w:rPr>
        <w:t xml:space="preserve">. </w:t>
      </w:r>
    </w:p>
    <w:p w14:paraId="7AB4B0D3" w14:textId="785396ED" w:rsidR="00AC17C9" w:rsidRPr="00B765E0" w:rsidRDefault="00A251E9"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Peraltro</w:t>
      </w:r>
      <w:r w:rsidR="00AC17C9" w:rsidRPr="00B765E0">
        <w:rPr>
          <w:rFonts w:ascii="Garamond" w:hAnsi="Garamond" w:cs="Times New Roman"/>
          <w:sz w:val="24"/>
          <w:szCs w:val="24"/>
          <w:lang w:eastAsia="it-IT"/>
        </w:rPr>
        <w:t>, sembra avere permanente attualità, sotto questo profilo, la tradizionale distinzione tra gli schemi di produzione di effetti giuridici “norma-effetto” e “norma-potere-effetto”</w:t>
      </w:r>
      <w:r w:rsidR="00AC17C9" w:rsidRPr="00B765E0">
        <w:rPr>
          <w:rStyle w:val="Rimandonotaapidipagina"/>
          <w:rFonts w:ascii="Garamond" w:hAnsi="Garamond" w:cs="Times New Roman"/>
          <w:sz w:val="24"/>
          <w:szCs w:val="24"/>
          <w:lang w:eastAsia="it-IT"/>
        </w:rPr>
        <w:footnoteReference w:id="29"/>
      </w:r>
      <w:r w:rsidR="00AC17C9" w:rsidRPr="00B765E0">
        <w:rPr>
          <w:rFonts w:ascii="Garamond" w:hAnsi="Garamond" w:cs="Times New Roman"/>
          <w:sz w:val="24"/>
          <w:szCs w:val="24"/>
          <w:lang w:eastAsia="it-IT"/>
        </w:rPr>
        <w:t>, riconoscendo che, nell’attività amministrativa nella quale la legge non consente alla p.a. di esercitare una scelta, di bilanciare contrapposti interessi nel perseguimento dell’interesse pubblico, la produzione dell’effetto giuridico in capo al privato non è intermediato dall’esercizio di un vero potere, in quanto è la legge stessa a contemplarlo</w:t>
      </w:r>
      <w:r w:rsidR="00AC17C9" w:rsidRPr="00B765E0">
        <w:rPr>
          <w:rStyle w:val="Rimandonotaapidipagina"/>
          <w:rFonts w:ascii="Garamond" w:hAnsi="Garamond" w:cs="Times New Roman"/>
          <w:sz w:val="24"/>
          <w:szCs w:val="24"/>
          <w:lang w:eastAsia="it-IT"/>
        </w:rPr>
        <w:footnoteReference w:id="30"/>
      </w:r>
      <w:r w:rsidR="00AC17C9" w:rsidRPr="00B765E0">
        <w:rPr>
          <w:rFonts w:ascii="Garamond" w:hAnsi="Garamond" w:cs="Times New Roman"/>
          <w:sz w:val="24"/>
          <w:szCs w:val="24"/>
          <w:lang w:eastAsia="it-IT"/>
        </w:rPr>
        <w:t>.</w:t>
      </w:r>
    </w:p>
    <w:p w14:paraId="75BFDEE6" w14:textId="514AA7AE" w:rsidR="00987596" w:rsidRPr="00B765E0" w:rsidRDefault="00987596" w:rsidP="00BF6B11">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questo, non può sottacersi che il giudice ordinario sia certo </w:t>
      </w:r>
      <w:r w:rsidR="00044EB3" w:rsidRPr="00B765E0">
        <w:rPr>
          <w:rFonts w:ascii="Garamond" w:hAnsi="Garamond" w:cs="Times New Roman"/>
          <w:sz w:val="24"/>
          <w:szCs w:val="24"/>
          <w:lang w:eastAsia="it-IT"/>
        </w:rPr>
        <w:t>ben più aduso</w:t>
      </w:r>
      <w:r w:rsidRPr="00B765E0">
        <w:rPr>
          <w:rFonts w:ascii="Garamond" w:hAnsi="Garamond" w:cs="Times New Roman"/>
          <w:sz w:val="24"/>
          <w:szCs w:val="24"/>
          <w:lang w:eastAsia="it-IT"/>
        </w:rPr>
        <w:t xml:space="preserve"> a maneggiare lo schema siffatto, proprio di tutte le norme che regolano i rapporti </w:t>
      </w:r>
      <w:proofErr w:type="spellStart"/>
      <w:r w:rsidRPr="00B765E0">
        <w:rPr>
          <w:rFonts w:ascii="Garamond" w:hAnsi="Garamond" w:cs="Times New Roman"/>
          <w:sz w:val="24"/>
          <w:szCs w:val="24"/>
          <w:lang w:eastAsia="it-IT"/>
        </w:rPr>
        <w:t>interprivati</w:t>
      </w:r>
      <w:proofErr w:type="spellEnd"/>
      <w:r w:rsidRPr="00B765E0">
        <w:rPr>
          <w:rFonts w:ascii="Garamond" w:hAnsi="Garamond" w:cs="Times New Roman"/>
          <w:sz w:val="24"/>
          <w:szCs w:val="24"/>
          <w:lang w:eastAsia="it-IT"/>
        </w:rPr>
        <w:t xml:space="preserve">, in cui l’interesse sostanziale fatto valere da una delle parti trova nella norma di legge pieno riconoscimento e tutela, senza che su di esso possa incidere, se non in violazione del diritto, la controparte. </w:t>
      </w:r>
    </w:p>
    <w:p w14:paraId="5DD98B69" w14:textId="7C58D498" w:rsidR="002160F4" w:rsidRPr="00B765E0" w:rsidRDefault="00987596"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Di tal che, pare potersi correttamente opinare che, in presenza di norme così costruite, l’intermediazione dell’atto amministrativo non dovrebbe condurre all’affermazione per cui, a fronte di esso, il privato sarebbe comunque titolare di un interesse legittimo, </w:t>
      </w:r>
      <w:r w:rsidR="00505864" w:rsidRPr="00B765E0">
        <w:rPr>
          <w:rFonts w:ascii="Garamond" w:hAnsi="Garamond" w:cs="Times New Roman"/>
          <w:sz w:val="24"/>
          <w:szCs w:val="24"/>
          <w:lang w:eastAsia="it-IT"/>
        </w:rPr>
        <w:t>poiché, invero, l’atto intermedio, per quanto materialmente necessario alla produzione dell’effetto, non assume il connotato di bilanciamento di interessi autonomamente condotto dalla p.a. e perciò la situazione giuridica del privato sarà, in presenza dei presupposti di legge, sempre soddisfatta, eventualmente per il tramite di un intervento giurisdizionale che accerti che l’atto amministrativo era in contrasto con la legge</w:t>
      </w:r>
      <w:r w:rsidR="00FC3AD0" w:rsidRPr="00B765E0">
        <w:rPr>
          <w:rStyle w:val="Rimandonotaapidipagina"/>
          <w:rFonts w:ascii="Garamond" w:hAnsi="Garamond" w:cs="Times New Roman"/>
          <w:sz w:val="24"/>
          <w:szCs w:val="24"/>
          <w:lang w:eastAsia="it-IT"/>
        </w:rPr>
        <w:footnoteReference w:id="31"/>
      </w:r>
      <w:r w:rsidR="00505864" w:rsidRPr="00B765E0">
        <w:rPr>
          <w:rFonts w:ascii="Garamond" w:hAnsi="Garamond" w:cs="Times New Roman"/>
          <w:sz w:val="24"/>
          <w:szCs w:val="24"/>
          <w:lang w:eastAsia="it-IT"/>
        </w:rPr>
        <w:t>.</w:t>
      </w:r>
    </w:p>
    <w:p w14:paraId="61EB85C8" w14:textId="3BC1A9D0" w:rsidR="00505864" w:rsidRPr="00B765E0" w:rsidRDefault="00505864"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altre parole, non può darsi la possibilità, a fronte di attività vincolata, che la posizione giuridica soggettiva del privato, pur a fronte di un atto legittimo, resti insoddisfatta, il che appare essere, al contrario, il </w:t>
      </w:r>
      <w:proofErr w:type="spellStart"/>
      <w:r w:rsidRPr="00B765E0">
        <w:rPr>
          <w:rFonts w:ascii="Garamond" w:hAnsi="Garamond" w:cs="Times New Roman"/>
          <w:i/>
          <w:sz w:val="24"/>
          <w:szCs w:val="24"/>
          <w:lang w:eastAsia="it-IT"/>
        </w:rPr>
        <w:t>proprium</w:t>
      </w:r>
      <w:proofErr w:type="spellEnd"/>
      <w:r w:rsidRPr="00B765E0">
        <w:rPr>
          <w:rFonts w:ascii="Garamond" w:hAnsi="Garamond" w:cs="Times New Roman"/>
          <w:sz w:val="24"/>
          <w:szCs w:val="24"/>
          <w:lang w:eastAsia="it-IT"/>
        </w:rPr>
        <w:t xml:space="preserve"> dell’interesse legittimo, che ne giustifica, in adesione alla tesi dottrinaria sopra posta, la sua stessa esistenza e sottoposizione alla giurisdizione “speciale” del giudice amministrativo, quale giudice appunto di una posizione soggettiva diversa dal diritto soggettivo e che, perciò, nel doppio binario</w:t>
      </w:r>
      <w:r w:rsidR="00455262" w:rsidRPr="00B765E0">
        <w:rPr>
          <w:rFonts w:ascii="Garamond" w:hAnsi="Garamond" w:cs="Times New Roman"/>
          <w:sz w:val="24"/>
          <w:szCs w:val="24"/>
          <w:lang w:eastAsia="it-IT"/>
        </w:rPr>
        <w:t>,</w:t>
      </w:r>
      <w:r w:rsidRPr="00B765E0">
        <w:rPr>
          <w:rFonts w:ascii="Garamond" w:hAnsi="Garamond" w:cs="Times New Roman"/>
          <w:sz w:val="24"/>
          <w:szCs w:val="24"/>
          <w:lang w:eastAsia="it-IT"/>
        </w:rPr>
        <w:t xml:space="preserve"> inveri la piena tutela del privato di cui all’art. 24 </w:t>
      </w:r>
      <w:proofErr w:type="spellStart"/>
      <w:r w:rsidRPr="00B765E0">
        <w:rPr>
          <w:rFonts w:ascii="Garamond" w:hAnsi="Garamond" w:cs="Times New Roman"/>
          <w:sz w:val="24"/>
          <w:szCs w:val="24"/>
          <w:lang w:eastAsia="it-IT"/>
        </w:rPr>
        <w:t>Cost</w:t>
      </w:r>
      <w:proofErr w:type="spellEnd"/>
      <w:r w:rsidR="008B6CAF" w:rsidRPr="00B765E0">
        <w:rPr>
          <w:rStyle w:val="Rimandonotaapidipagina"/>
          <w:rFonts w:ascii="Garamond" w:hAnsi="Garamond" w:cs="Times New Roman"/>
          <w:sz w:val="24"/>
          <w:szCs w:val="24"/>
          <w:lang w:eastAsia="it-IT"/>
        </w:rPr>
        <w:footnoteReference w:id="32"/>
      </w:r>
      <w:r w:rsidRPr="00B765E0">
        <w:rPr>
          <w:rFonts w:ascii="Garamond" w:hAnsi="Garamond" w:cs="Times New Roman"/>
          <w:sz w:val="24"/>
          <w:szCs w:val="24"/>
          <w:lang w:eastAsia="it-IT"/>
        </w:rPr>
        <w:t xml:space="preserve">. </w:t>
      </w:r>
    </w:p>
    <w:p w14:paraId="6D53B171" w14:textId="50A4AF2F" w:rsidR="00A251E9" w:rsidRPr="00B765E0" w:rsidRDefault="00A251E9" w:rsidP="00505864">
      <w:pPr>
        <w:spacing w:after="0" w:line="360" w:lineRule="auto"/>
        <w:jc w:val="both"/>
        <w:rPr>
          <w:rFonts w:ascii="Garamond" w:hAnsi="Garamond" w:cs="Times New Roman"/>
          <w:b/>
          <w:sz w:val="24"/>
          <w:szCs w:val="24"/>
          <w:lang w:eastAsia="it-IT"/>
        </w:rPr>
      </w:pPr>
      <w:r w:rsidRPr="00B765E0">
        <w:rPr>
          <w:rFonts w:ascii="Garamond" w:hAnsi="Garamond" w:cs="Times New Roman"/>
          <w:b/>
          <w:sz w:val="24"/>
          <w:szCs w:val="24"/>
          <w:lang w:eastAsia="it-IT"/>
        </w:rPr>
        <w:t xml:space="preserve">6. La sorte dei provvedimenti </w:t>
      </w:r>
      <w:r w:rsidRPr="00B765E0">
        <w:rPr>
          <w:rFonts w:ascii="Garamond" w:hAnsi="Garamond" w:cs="Times New Roman"/>
          <w:b/>
          <w:i/>
          <w:sz w:val="24"/>
          <w:szCs w:val="24"/>
          <w:lang w:eastAsia="it-IT"/>
        </w:rPr>
        <w:t>ex</w:t>
      </w:r>
      <w:r w:rsidRPr="00B765E0">
        <w:rPr>
          <w:rFonts w:ascii="Garamond" w:hAnsi="Garamond" w:cs="Times New Roman"/>
          <w:b/>
          <w:sz w:val="24"/>
          <w:szCs w:val="24"/>
          <w:lang w:eastAsia="it-IT"/>
        </w:rPr>
        <w:t xml:space="preserve"> art. 120 Cod. Strada sopravvenuti alle sentenze dichiarative di illegittimità costituzionale. </w:t>
      </w:r>
    </w:p>
    <w:p w14:paraId="49573FE3" w14:textId="16A41DA4" w:rsidR="00505864" w:rsidRPr="00B765E0" w:rsidRDefault="00A251E9"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Orbene, prescelta l’opzione interpretativa da privilegiarsi, si può provare ora rispondere al primo problema che sopra ci siamo posti, </w:t>
      </w:r>
      <w:r w:rsidRPr="00B765E0">
        <w:rPr>
          <w:rFonts w:ascii="Garamond" w:hAnsi="Garamond" w:cs="Times New Roman"/>
          <w:i/>
          <w:sz w:val="24"/>
          <w:szCs w:val="24"/>
          <w:lang w:eastAsia="it-IT"/>
        </w:rPr>
        <w:t>i.e.</w:t>
      </w:r>
      <w:r w:rsidRPr="00B765E0">
        <w:rPr>
          <w:rFonts w:ascii="Garamond" w:hAnsi="Garamond" w:cs="Times New Roman"/>
          <w:sz w:val="24"/>
          <w:szCs w:val="24"/>
          <w:lang w:eastAsia="it-IT"/>
        </w:rPr>
        <w:t xml:space="preserve"> chi sia il giudice munito di giurisdizione con riferimento ai provvedimenti prefettizi di diniego di rilascio o revoca di patente di guida per le ipotesi ostative di cui all’art. 120 Cod. Strada. </w:t>
      </w:r>
    </w:p>
    <w:p w14:paraId="3111E27D" w14:textId="0A1228E0" w:rsidR="00A251E9" w:rsidRPr="00B765E0" w:rsidRDefault="00A251E9"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Intanto, alla luce delle argomentazioni svolte al paragrafo che precede, deve senz’altro ritenersi che, quanto ai provvedimenti di revoca della patente di guida emessi per una ipotesi colpita dalle declaratorie di illegittimità costituzionale – </w:t>
      </w:r>
      <w:r w:rsidRPr="00B765E0">
        <w:rPr>
          <w:rFonts w:ascii="Garamond" w:hAnsi="Garamond" w:cs="Times New Roman"/>
          <w:i/>
          <w:sz w:val="24"/>
          <w:szCs w:val="24"/>
          <w:lang w:eastAsia="it-IT"/>
        </w:rPr>
        <w:t>i.e.</w:t>
      </w:r>
      <w:r w:rsidRPr="00B765E0">
        <w:rPr>
          <w:rFonts w:ascii="Garamond" w:hAnsi="Garamond" w:cs="Times New Roman"/>
          <w:sz w:val="24"/>
          <w:szCs w:val="24"/>
          <w:lang w:eastAsia="it-IT"/>
        </w:rPr>
        <w:t xml:space="preserve"> sentenza di condanna per un reato </w:t>
      </w:r>
      <w:r w:rsidRPr="00B765E0">
        <w:rPr>
          <w:rFonts w:ascii="Garamond" w:hAnsi="Garamond" w:cs="Times New Roman"/>
          <w:i/>
          <w:sz w:val="24"/>
          <w:szCs w:val="24"/>
          <w:lang w:eastAsia="it-IT"/>
        </w:rPr>
        <w:t>ex</w:t>
      </w:r>
      <w:r w:rsidRPr="00B765E0">
        <w:rPr>
          <w:rFonts w:ascii="Garamond" w:hAnsi="Garamond" w:cs="Times New Roman"/>
          <w:sz w:val="24"/>
          <w:szCs w:val="24"/>
          <w:lang w:eastAsia="it-IT"/>
        </w:rPr>
        <w:t xml:space="preserve"> art. 73 e 74 </w:t>
      </w:r>
      <w:proofErr w:type="spellStart"/>
      <w:r w:rsidRPr="00B765E0">
        <w:rPr>
          <w:rFonts w:ascii="Garamond" w:hAnsi="Garamond" w:cs="Times New Roman"/>
          <w:sz w:val="24"/>
          <w:szCs w:val="24"/>
          <w:lang w:eastAsia="it-IT"/>
        </w:rPr>
        <w:t>d.p.r.</w:t>
      </w:r>
      <w:proofErr w:type="spellEnd"/>
      <w:r w:rsidRPr="00B765E0">
        <w:rPr>
          <w:rFonts w:ascii="Garamond" w:hAnsi="Garamond" w:cs="Times New Roman"/>
          <w:sz w:val="24"/>
          <w:szCs w:val="24"/>
          <w:lang w:eastAsia="it-IT"/>
        </w:rPr>
        <w:t xml:space="preserve"> 309/90 o misura di sicurezza personale – la giurisdizione debba essere ora attribuita al giudice amministrativo, in quanto il potere esercitato dal Prefetto ha, ora, natura senz’altro discrezionale</w:t>
      </w:r>
      <w:r w:rsidR="00455262" w:rsidRPr="00B765E0">
        <w:rPr>
          <w:rFonts w:ascii="Garamond" w:hAnsi="Garamond" w:cs="Times New Roman"/>
          <w:sz w:val="24"/>
          <w:szCs w:val="24"/>
          <w:lang w:eastAsia="it-IT"/>
        </w:rPr>
        <w:t xml:space="preserve"> e, perciò, il privato sia</w:t>
      </w:r>
      <w:r w:rsidR="008A1F0C" w:rsidRPr="00B765E0">
        <w:rPr>
          <w:rFonts w:ascii="Garamond" w:hAnsi="Garamond" w:cs="Times New Roman"/>
          <w:sz w:val="24"/>
          <w:szCs w:val="24"/>
          <w:lang w:eastAsia="it-IT"/>
        </w:rPr>
        <w:t xml:space="preserve"> titolare di un interesse legittimo. </w:t>
      </w:r>
    </w:p>
    <w:p w14:paraId="7ED62D78" w14:textId="30A9E013" w:rsidR="008A1F0C" w:rsidRPr="00B765E0" w:rsidRDefault="0045526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Invero, </w:t>
      </w:r>
      <w:r w:rsidR="008A1F0C" w:rsidRPr="00B765E0">
        <w:rPr>
          <w:rFonts w:ascii="Garamond" w:hAnsi="Garamond" w:cs="Times New Roman"/>
          <w:sz w:val="24"/>
          <w:szCs w:val="24"/>
          <w:lang w:eastAsia="it-IT"/>
        </w:rPr>
        <w:t>la sostituzione dell’inciso “provvede” con quello “può provvedere”</w:t>
      </w:r>
      <w:r w:rsidRPr="00B765E0">
        <w:rPr>
          <w:rFonts w:ascii="Garamond" w:hAnsi="Garamond" w:cs="Times New Roman"/>
          <w:sz w:val="24"/>
          <w:szCs w:val="24"/>
          <w:lang w:eastAsia="it-IT"/>
        </w:rPr>
        <w:t>,</w:t>
      </w:r>
      <w:r w:rsidR="008A1F0C" w:rsidRPr="00B765E0">
        <w:rPr>
          <w:rFonts w:ascii="Garamond" w:hAnsi="Garamond" w:cs="Times New Roman"/>
          <w:sz w:val="24"/>
          <w:szCs w:val="24"/>
          <w:lang w:eastAsia="it-IT"/>
        </w:rPr>
        <w:t xml:space="preserve"> attribuisce al Prefetto proprio quella situazione di valutazione, ponderazione, bilanciamento degli interessi in gioco, essendo stato censurato dalla Corte il meccanismo di revoca automatico precedentemente vigente, </w:t>
      </w:r>
      <w:r w:rsidRPr="00B765E0">
        <w:rPr>
          <w:rFonts w:ascii="Garamond" w:hAnsi="Garamond" w:cs="Times New Roman"/>
          <w:sz w:val="24"/>
          <w:szCs w:val="24"/>
          <w:lang w:eastAsia="it-IT"/>
        </w:rPr>
        <w:t>ritenendosi</w:t>
      </w:r>
      <w:r w:rsidR="008A1F0C" w:rsidRPr="00B765E0">
        <w:rPr>
          <w:rFonts w:ascii="Garamond" w:hAnsi="Garamond" w:cs="Times New Roman"/>
          <w:sz w:val="24"/>
          <w:szCs w:val="24"/>
          <w:lang w:eastAsia="it-IT"/>
        </w:rPr>
        <w:t xml:space="preserve"> necessario che alla pubblica amministrazione sia attribuito il potere di compiere scelte diverse in considerazione del caso concreto ad essa sottoposto</w:t>
      </w:r>
      <w:r w:rsidR="008A1F0C" w:rsidRPr="00B765E0">
        <w:rPr>
          <w:rStyle w:val="Rimandonotaapidipagina"/>
          <w:rFonts w:ascii="Garamond" w:hAnsi="Garamond" w:cs="Times New Roman"/>
          <w:sz w:val="24"/>
          <w:szCs w:val="24"/>
          <w:lang w:eastAsia="it-IT"/>
        </w:rPr>
        <w:footnoteReference w:id="33"/>
      </w:r>
      <w:r w:rsidR="008A1F0C" w:rsidRPr="00B765E0">
        <w:rPr>
          <w:rFonts w:ascii="Garamond" w:hAnsi="Garamond" w:cs="Times New Roman"/>
          <w:sz w:val="24"/>
          <w:szCs w:val="24"/>
          <w:lang w:eastAsia="it-IT"/>
        </w:rPr>
        <w:t>.</w:t>
      </w:r>
    </w:p>
    <w:p w14:paraId="5FD20A9F" w14:textId="30DC260C" w:rsidR="008A1F0C" w:rsidRPr="00B765E0" w:rsidRDefault="008A1F0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Se così è, non si può al contrario condividere l’opzione interpretativa che parte della giurisprudenza ha avanzato circa la possibilità di trarre conseguenze ermeneutiche dalle pronunce di illegit</w:t>
      </w:r>
      <w:r w:rsidR="00455262" w:rsidRPr="00B765E0">
        <w:rPr>
          <w:rFonts w:ascii="Garamond" w:hAnsi="Garamond" w:cs="Times New Roman"/>
          <w:sz w:val="24"/>
          <w:szCs w:val="24"/>
          <w:lang w:eastAsia="it-IT"/>
        </w:rPr>
        <w:t xml:space="preserve">timità costituzionale </w:t>
      </w:r>
      <w:r w:rsidRPr="00B765E0">
        <w:rPr>
          <w:rFonts w:ascii="Garamond" w:hAnsi="Garamond" w:cs="Times New Roman"/>
          <w:sz w:val="24"/>
          <w:szCs w:val="24"/>
          <w:lang w:eastAsia="it-IT"/>
        </w:rPr>
        <w:t xml:space="preserve">quanto al riparto di giurisdizione per le ipotesi non interessate dalle sentenze della Consulta (cfr. </w:t>
      </w:r>
      <w:proofErr w:type="spellStart"/>
      <w:r w:rsidR="00455262" w:rsidRPr="00B765E0">
        <w:rPr>
          <w:rFonts w:ascii="Garamond" w:hAnsi="Garamond" w:cs="Times New Roman"/>
          <w:i/>
          <w:sz w:val="24"/>
          <w:szCs w:val="24"/>
          <w:lang w:eastAsia="it-IT"/>
        </w:rPr>
        <w:t>supra</w:t>
      </w:r>
      <w:proofErr w:type="spellEnd"/>
      <w:r w:rsidRPr="00B765E0">
        <w:rPr>
          <w:rFonts w:ascii="Garamond" w:hAnsi="Garamond" w:cs="Times New Roman"/>
          <w:sz w:val="24"/>
          <w:szCs w:val="24"/>
          <w:lang w:eastAsia="it-IT"/>
        </w:rPr>
        <w:t xml:space="preserve"> </w:t>
      </w:r>
      <w:proofErr w:type="spellStart"/>
      <w:r w:rsidRPr="00B765E0">
        <w:rPr>
          <w:rFonts w:ascii="Garamond" w:hAnsi="Garamond" w:cs="Times New Roman"/>
          <w:sz w:val="24"/>
          <w:szCs w:val="24"/>
          <w:lang w:eastAsia="it-IT"/>
        </w:rPr>
        <w:t>pagg</w:t>
      </w:r>
      <w:proofErr w:type="spellEnd"/>
      <w:r w:rsidR="00455262" w:rsidRPr="00B765E0">
        <w:rPr>
          <w:rFonts w:ascii="Garamond" w:hAnsi="Garamond" w:cs="Times New Roman"/>
          <w:sz w:val="24"/>
          <w:szCs w:val="24"/>
          <w:lang w:eastAsia="it-IT"/>
        </w:rPr>
        <w:t>. 5-6</w:t>
      </w:r>
      <w:r w:rsidRPr="00B765E0">
        <w:rPr>
          <w:rFonts w:ascii="Garamond" w:hAnsi="Garamond" w:cs="Times New Roman"/>
          <w:sz w:val="24"/>
          <w:szCs w:val="24"/>
          <w:lang w:eastAsia="it-IT"/>
        </w:rPr>
        <w:t xml:space="preserve">). </w:t>
      </w:r>
    </w:p>
    <w:p w14:paraId="7EB2A987" w14:textId="25F7D38E" w:rsidR="008A1F0C" w:rsidRPr="00B765E0" w:rsidRDefault="008A1F0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Detta tesi, che per vero pare, in generale, aderire al minoritario indirizzo già in precedenza emerso per cui la giurisdizione avverso i provvedimenti prefettizi </w:t>
      </w:r>
      <w:r w:rsidRPr="00B765E0">
        <w:rPr>
          <w:rFonts w:ascii="Garamond" w:hAnsi="Garamond" w:cs="Times New Roman"/>
          <w:i/>
          <w:sz w:val="24"/>
          <w:szCs w:val="24"/>
          <w:lang w:eastAsia="it-IT"/>
        </w:rPr>
        <w:t>ex</w:t>
      </w:r>
      <w:r w:rsidRPr="00B765E0">
        <w:rPr>
          <w:rFonts w:ascii="Garamond" w:hAnsi="Garamond" w:cs="Times New Roman"/>
          <w:sz w:val="24"/>
          <w:szCs w:val="24"/>
          <w:lang w:eastAsia="it-IT"/>
        </w:rPr>
        <w:t xml:space="preserve"> art. 120 </w:t>
      </w:r>
      <w:proofErr w:type="spellStart"/>
      <w:r w:rsidRPr="00B765E0">
        <w:rPr>
          <w:rFonts w:ascii="Garamond" w:hAnsi="Garamond" w:cs="Times New Roman"/>
          <w:sz w:val="24"/>
          <w:szCs w:val="24"/>
          <w:lang w:eastAsia="it-IT"/>
        </w:rPr>
        <w:t>C.d.S</w:t>
      </w:r>
      <w:proofErr w:type="spellEnd"/>
      <w:r w:rsidRPr="00B765E0">
        <w:rPr>
          <w:rFonts w:ascii="Garamond" w:hAnsi="Garamond" w:cs="Times New Roman"/>
          <w:sz w:val="24"/>
          <w:szCs w:val="24"/>
          <w:lang w:eastAsia="it-IT"/>
        </w:rPr>
        <w:t xml:space="preserve">. sarebbe sempre stata da attribuire alla giurisdizione del </w:t>
      </w:r>
      <w:proofErr w:type="spellStart"/>
      <w:r w:rsidRPr="00B765E0">
        <w:rPr>
          <w:rFonts w:ascii="Garamond" w:hAnsi="Garamond" w:cs="Times New Roman"/>
          <w:sz w:val="24"/>
          <w:szCs w:val="24"/>
          <w:lang w:eastAsia="it-IT"/>
        </w:rPr>
        <w:t>g.a</w:t>
      </w:r>
      <w:proofErr w:type="spellEnd"/>
      <w:r w:rsidRPr="00B765E0">
        <w:rPr>
          <w:rFonts w:ascii="Garamond" w:hAnsi="Garamond" w:cs="Times New Roman"/>
          <w:sz w:val="24"/>
          <w:szCs w:val="24"/>
          <w:lang w:eastAsia="it-IT"/>
        </w:rPr>
        <w:t xml:space="preserve">., non considera infatti che, quanto alle ipotesi diverse da quelle scrutinate dalle sentenze Corte </w:t>
      </w:r>
      <w:proofErr w:type="spellStart"/>
      <w:r w:rsidRPr="00B765E0">
        <w:rPr>
          <w:rFonts w:ascii="Garamond" w:hAnsi="Garamond" w:cs="Times New Roman"/>
          <w:sz w:val="24"/>
          <w:szCs w:val="24"/>
          <w:lang w:eastAsia="it-IT"/>
        </w:rPr>
        <w:t>Cost</w:t>
      </w:r>
      <w:proofErr w:type="spellEnd"/>
      <w:r w:rsidRPr="00B765E0">
        <w:rPr>
          <w:rFonts w:ascii="Garamond" w:hAnsi="Garamond" w:cs="Times New Roman"/>
          <w:sz w:val="24"/>
          <w:szCs w:val="24"/>
          <w:lang w:eastAsia="it-IT"/>
        </w:rPr>
        <w:t>. n. 22/2018 e 24/2020</w:t>
      </w:r>
      <w:r w:rsidR="00B337DB" w:rsidRPr="00B765E0">
        <w:rPr>
          <w:rFonts w:ascii="Garamond" w:hAnsi="Garamond" w:cs="Times New Roman"/>
          <w:sz w:val="24"/>
          <w:szCs w:val="24"/>
          <w:lang w:eastAsia="it-IT"/>
        </w:rPr>
        <w:t xml:space="preserve">, la norma è rimasta costruita secondo lo schema dell’automaticità della revoca in presenza di una delle ipotesi previste dalla legge, in quanto il Prefetto ancora “provvede” al ricorrere dei presupposti, senza alcun bilanciamento in concreto. </w:t>
      </w:r>
    </w:p>
    <w:p w14:paraId="35BDB089" w14:textId="6499B56C" w:rsidR="00B337DB" w:rsidRPr="00B765E0" w:rsidRDefault="00B337DB"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Ed allora, se si crede alle premesse teoriche che sin qui si sono svolte, di fronte ad una attività sì vincolata, il privato resta titolare di un diritto soggettivo e, come tale, le controversie che lo involgono non possono che essere conosciute dal giudice ordinario, non sussistendo ipotesi di giurisdizione esclusiva in materia. </w:t>
      </w:r>
    </w:p>
    <w:p w14:paraId="2E669674" w14:textId="65DF3C30" w:rsidR="00B337DB" w:rsidRPr="00B765E0" w:rsidRDefault="0045526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Né può</w:t>
      </w:r>
      <w:r w:rsidR="00B337DB" w:rsidRPr="00B765E0">
        <w:rPr>
          <w:rFonts w:ascii="Garamond" w:hAnsi="Garamond" w:cs="Times New Roman"/>
          <w:sz w:val="24"/>
          <w:szCs w:val="24"/>
          <w:lang w:eastAsia="it-IT"/>
        </w:rPr>
        <w:t>, per le ragioni che si sono già espresse, assume</w:t>
      </w:r>
      <w:r w:rsidRPr="00B765E0">
        <w:rPr>
          <w:rFonts w:ascii="Garamond" w:hAnsi="Garamond" w:cs="Times New Roman"/>
          <w:sz w:val="24"/>
          <w:szCs w:val="24"/>
          <w:lang w:eastAsia="it-IT"/>
        </w:rPr>
        <w:t>re</w:t>
      </w:r>
      <w:r w:rsidR="00B337DB" w:rsidRPr="00B765E0">
        <w:rPr>
          <w:rFonts w:ascii="Garamond" w:hAnsi="Garamond" w:cs="Times New Roman"/>
          <w:sz w:val="24"/>
          <w:szCs w:val="24"/>
          <w:lang w:eastAsia="it-IT"/>
        </w:rPr>
        <w:t xml:space="preserve"> rilevanza l’argomentazione espressa da alcuna giurisprudenza circa la funzione per la quale sarebbe posto il vincolo, </w:t>
      </w:r>
      <w:r w:rsidRPr="00B765E0">
        <w:rPr>
          <w:rFonts w:ascii="Garamond" w:hAnsi="Garamond" w:cs="Times New Roman"/>
          <w:sz w:val="24"/>
          <w:szCs w:val="24"/>
          <w:lang w:eastAsia="it-IT"/>
        </w:rPr>
        <w:t xml:space="preserve">essendo </w:t>
      </w:r>
      <w:r w:rsidR="00B337DB" w:rsidRPr="00B765E0">
        <w:rPr>
          <w:rFonts w:ascii="Garamond" w:hAnsi="Garamond" w:cs="Times New Roman"/>
          <w:sz w:val="24"/>
          <w:szCs w:val="24"/>
          <w:lang w:eastAsia="it-IT"/>
        </w:rPr>
        <w:t xml:space="preserve">irrilevante che esso sia l’interesse pubblico alla sicurezza della circolazione e non quello del privato. </w:t>
      </w:r>
      <w:r w:rsidRPr="00B765E0">
        <w:rPr>
          <w:rFonts w:ascii="Garamond" w:hAnsi="Garamond" w:cs="Times New Roman"/>
          <w:sz w:val="24"/>
          <w:szCs w:val="24"/>
          <w:lang w:eastAsia="it-IT"/>
        </w:rPr>
        <w:t xml:space="preserve"> </w:t>
      </w:r>
    </w:p>
    <w:p w14:paraId="77D1DF6D" w14:textId="595A6B60" w:rsidR="00B337DB" w:rsidRPr="00B765E0" w:rsidRDefault="00B337DB"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La soggettività di tale affermazione, posto che sarebbe facile argomentare che il vincolo è posto anche nell’interesse del privato a poter esplicare la propria personalità nella società o financo lo svolgimento di attività lavorativa, a sommesso avviso di chi scrive conferma il già paventato rischio di arbitrarietà del criterio in parola. </w:t>
      </w:r>
    </w:p>
    <w:p w14:paraId="7CD6364F" w14:textId="4A7CED95" w:rsidR="00B337DB" w:rsidRPr="00B765E0" w:rsidRDefault="00B337DB"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Si deve perciò concludere per la permanenza della giurisdizione ordinaria con riferimento a tutte le ipotesi di esercizio del potere prefettizio ancora vincolato, laddove deve essere riconosciuta la giurisdizione del giudice amministrativo per quelle oggetto di interpolazione da parte della Corte Costituzionale, in quanto dalle date di pubblicazione delle sentenze citate, il Prefetto</w:t>
      </w:r>
      <w:r w:rsidR="00455262" w:rsidRPr="00B765E0">
        <w:rPr>
          <w:rFonts w:ascii="Garamond" w:hAnsi="Garamond" w:cs="Times New Roman"/>
          <w:sz w:val="24"/>
          <w:szCs w:val="24"/>
          <w:lang w:eastAsia="it-IT"/>
        </w:rPr>
        <w:t xml:space="preserve"> “può</w:t>
      </w:r>
      <w:r w:rsidRPr="00B765E0">
        <w:rPr>
          <w:rFonts w:ascii="Garamond" w:hAnsi="Garamond" w:cs="Times New Roman"/>
          <w:sz w:val="24"/>
          <w:szCs w:val="24"/>
          <w:lang w:eastAsia="it-IT"/>
        </w:rPr>
        <w:t xml:space="preserve"> </w:t>
      </w:r>
      <w:r w:rsidR="00455262" w:rsidRPr="00B765E0">
        <w:rPr>
          <w:rFonts w:ascii="Garamond" w:hAnsi="Garamond" w:cs="Times New Roman"/>
          <w:sz w:val="24"/>
          <w:szCs w:val="24"/>
          <w:lang w:eastAsia="it-IT"/>
        </w:rPr>
        <w:t>provvedere”, dovendo perciò condurre</w:t>
      </w:r>
      <w:r w:rsidR="000E1D7C" w:rsidRPr="00B765E0">
        <w:rPr>
          <w:rFonts w:ascii="Garamond" w:hAnsi="Garamond" w:cs="Times New Roman"/>
          <w:sz w:val="24"/>
          <w:szCs w:val="24"/>
          <w:lang w:eastAsia="it-IT"/>
        </w:rPr>
        <w:t xml:space="preserve"> una valutazione in concreto, bilanciando gli interessi in gioco e fornendo congrua motivazione in merito, come è d’uopo per l’attività discrezionale. </w:t>
      </w:r>
    </w:p>
    <w:p w14:paraId="189E753B" w14:textId="5F6D30A7" w:rsidR="000E1D7C" w:rsidRPr="00B765E0" w:rsidRDefault="000E1D7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Giunti a tale conclusione, ci si deve ancora chiedere, e di qui il secondo problema inizialmente evidenziato, se tale conclusione possa essere estesa ai, per vero assai numerosi, contenziosi già pendenti alla data di pubblicazione delle sentenze della Consulta o se, per essi, essendo stata instaurata la controversia a fronte di un potere esercitato in forma vincolata, la giurisdizione del giudice ordinario, che ne era munito secondo la tesi maggioritaria e qui condivisa, debba restare ferma. </w:t>
      </w:r>
    </w:p>
    <w:p w14:paraId="7AF05047" w14:textId="5C7D7E67" w:rsidR="000E1D7C" w:rsidRPr="00B765E0" w:rsidRDefault="000E1D7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Per fornire risposta al quesito, è tuttavia necessario svolgere alcune premesse in merito al disposto dell’art.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che incarna il principio della </w:t>
      </w:r>
      <w:proofErr w:type="spellStart"/>
      <w:r w:rsidR="0019532C" w:rsidRPr="00B765E0">
        <w:rPr>
          <w:rFonts w:ascii="Garamond" w:hAnsi="Garamond" w:cs="Times New Roman"/>
          <w:i/>
          <w:sz w:val="24"/>
          <w:szCs w:val="24"/>
          <w:lang w:eastAsia="it-IT"/>
        </w:rPr>
        <w:t>perpetuatio</w:t>
      </w:r>
      <w:proofErr w:type="spellEnd"/>
      <w:r w:rsidR="0019532C" w:rsidRPr="00B765E0">
        <w:rPr>
          <w:rFonts w:ascii="Garamond" w:hAnsi="Garamond" w:cs="Times New Roman"/>
          <w:i/>
          <w:sz w:val="24"/>
          <w:szCs w:val="24"/>
          <w:lang w:eastAsia="it-IT"/>
        </w:rPr>
        <w:t xml:space="preserve"> </w:t>
      </w:r>
      <w:proofErr w:type="spellStart"/>
      <w:r w:rsidR="0019532C" w:rsidRPr="00B765E0">
        <w:rPr>
          <w:rFonts w:ascii="Garamond" w:hAnsi="Garamond" w:cs="Times New Roman"/>
          <w:i/>
          <w:sz w:val="24"/>
          <w:szCs w:val="24"/>
          <w:lang w:eastAsia="it-IT"/>
        </w:rPr>
        <w:t>j</w:t>
      </w:r>
      <w:r w:rsidRPr="00B765E0">
        <w:rPr>
          <w:rFonts w:ascii="Garamond" w:hAnsi="Garamond" w:cs="Times New Roman"/>
          <w:i/>
          <w:sz w:val="24"/>
          <w:szCs w:val="24"/>
          <w:lang w:eastAsia="it-IT"/>
        </w:rPr>
        <w:t>urisdictionis</w:t>
      </w:r>
      <w:proofErr w:type="spellEnd"/>
      <w:r w:rsidRPr="00B765E0">
        <w:rPr>
          <w:rFonts w:ascii="Garamond" w:hAnsi="Garamond" w:cs="Times New Roman"/>
          <w:sz w:val="24"/>
          <w:szCs w:val="24"/>
          <w:lang w:eastAsia="it-IT"/>
        </w:rPr>
        <w:t xml:space="preserve">, e il rilievo su di esso delle sentenze dichiarative di illegittimità costituzionale. </w:t>
      </w:r>
    </w:p>
    <w:p w14:paraId="54B042DB" w14:textId="40885C2D" w:rsidR="000E1D7C" w:rsidRPr="00B765E0" w:rsidRDefault="000E1D7C" w:rsidP="00505864">
      <w:pPr>
        <w:spacing w:after="0" w:line="360" w:lineRule="auto"/>
        <w:jc w:val="both"/>
        <w:rPr>
          <w:rFonts w:ascii="Garamond" w:hAnsi="Garamond" w:cs="Times New Roman"/>
          <w:b/>
          <w:sz w:val="24"/>
          <w:szCs w:val="24"/>
          <w:lang w:eastAsia="it-IT"/>
        </w:rPr>
      </w:pPr>
      <w:r w:rsidRPr="00B765E0">
        <w:rPr>
          <w:rFonts w:ascii="Garamond" w:hAnsi="Garamond" w:cs="Times New Roman"/>
          <w:b/>
          <w:sz w:val="24"/>
          <w:szCs w:val="24"/>
          <w:lang w:eastAsia="it-IT"/>
        </w:rPr>
        <w:t xml:space="preserve">7. L’art. 5 </w:t>
      </w:r>
      <w:proofErr w:type="spellStart"/>
      <w:r w:rsidRPr="00B765E0">
        <w:rPr>
          <w:rFonts w:ascii="Garamond" w:hAnsi="Garamond" w:cs="Times New Roman"/>
          <w:b/>
          <w:sz w:val="24"/>
          <w:szCs w:val="24"/>
          <w:lang w:eastAsia="it-IT"/>
        </w:rPr>
        <w:t>c.p.c.</w:t>
      </w:r>
      <w:proofErr w:type="spellEnd"/>
      <w:r w:rsidRPr="00B765E0">
        <w:rPr>
          <w:rFonts w:ascii="Garamond" w:hAnsi="Garamond" w:cs="Times New Roman"/>
          <w:b/>
          <w:sz w:val="24"/>
          <w:szCs w:val="24"/>
          <w:lang w:eastAsia="it-IT"/>
        </w:rPr>
        <w:t xml:space="preserve"> e le pronunce di incostituzionalità derogatorie del principio della </w:t>
      </w:r>
      <w:proofErr w:type="spellStart"/>
      <w:r w:rsidRPr="00B765E0">
        <w:rPr>
          <w:rFonts w:ascii="Garamond" w:hAnsi="Garamond" w:cs="Times New Roman"/>
          <w:b/>
          <w:i/>
          <w:sz w:val="24"/>
          <w:szCs w:val="24"/>
          <w:lang w:eastAsia="it-IT"/>
        </w:rPr>
        <w:t>perpetuatio</w:t>
      </w:r>
      <w:proofErr w:type="spellEnd"/>
      <w:r w:rsidRPr="00B765E0">
        <w:rPr>
          <w:rFonts w:ascii="Garamond" w:hAnsi="Garamond" w:cs="Times New Roman"/>
          <w:b/>
          <w:i/>
          <w:sz w:val="24"/>
          <w:szCs w:val="24"/>
          <w:lang w:eastAsia="it-IT"/>
        </w:rPr>
        <w:t xml:space="preserve"> </w:t>
      </w:r>
      <w:proofErr w:type="spellStart"/>
      <w:r w:rsidRPr="00B765E0">
        <w:rPr>
          <w:rFonts w:ascii="Garamond" w:hAnsi="Garamond" w:cs="Times New Roman"/>
          <w:b/>
          <w:i/>
          <w:sz w:val="24"/>
          <w:szCs w:val="24"/>
          <w:lang w:eastAsia="it-IT"/>
        </w:rPr>
        <w:t>iurisdictionis</w:t>
      </w:r>
      <w:proofErr w:type="spellEnd"/>
      <w:r w:rsidRPr="00B765E0">
        <w:rPr>
          <w:rFonts w:ascii="Garamond" w:hAnsi="Garamond" w:cs="Times New Roman"/>
          <w:b/>
          <w:sz w:val="24"/>
          <w:szCs w:val="24"/>
          <w:lang w:eastAsia="it-IT"/>
        </w:rPr>
        <w:t xml:space="preserve">.  </w:t>
      </w:r>
    </w:p>
    <w:p w14:paraId="02DD3714" w14:textId="0208520D" w:rsidR="008A1F0C" w:rsidRPr="00B765E0" w:rsidRDefault="000E1D7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Come noto, ai sensi dell’art.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la giurisdizione si determina con riguardo alla legge vigente e allo stato di fatto esistente al momento della domanda, senza che abbiano rilevanza i mutamenti di essi. </w:t>
      </w:r>
    </w:p>
    <w:p w14:paraId="14407299" w14:textId="03E1BB72" w:rsidR="000E1D7C" w:rsidRPr="00B765E0" w:rsidRDefault="0019532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La norma attua il canone </w:t>
      </w:r>
      <w:proofErr w:type="spellStart"/>
      <w:r w:rsidRPr="00B765E0">
        <w:rPr>
          <w:rFonts w:ascii="Garamond" w:hAnsi="Garamond" w:cs="Times New Roman"/>
          <w:sz w:val="24"/>
          <w:szCs w:val="24"/>
          <w:lang w:eastAsia="it-IT"/>
        </w:rPr>
        <w:t>chiovendiano</w:t>
      </w:r>
      <w:proofErr w:type="spellEnd"/>
      <w:r w:rsidRPr="00B765E0">
        <w:rPr>
          <w:rFonts w:ascii="Garamond" w:hAnsi="Garamond" w:cs="Times New Roman"/>
          <w:sz w:val="24"/>
          <w:szCs w:val="24"/>
          <w:lang w:eastAsia="it-IT"/>
        </w:rPr>
        <w:t xml:space="preserve"> della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jurisdictionis</w:t>
      </w:r>
      <w:proofErr w:type="spellEnd"/>
      <w:r w:rsidRPr="00B765E0">
        <w:rPr>
          <w:rFonts w:ascii="Garamond" w:hAnsi="Garamond" w:cs="Times New Roman"/>
          <w:sz w:val="24"/>
          <w:szCs w:val="24"/>
          <w:lang w:eastAsia="it-IT"/>
        </w:rPr>
        <w:t>, volto a soddisfare</w:t>
      </w:r>
      <w:r w:rsidR="0076051E" w:rsidRPr="00B765E0">
        <w:rPr>
          <w:rFonts w:ascii="Garamond" w:hAnsi="Garamond" w:cs="Times New Roman"/>
          <w:sz w:val="24"/>
          <w:szCs w:val="24"/>
          <w:lang w:eastAsia="it-IT"/>
        </w:rPr>
        <w:t xml:space="preserve"> esigenze di economia processuale, di certezza del diritto e tutela della ragionevole durata del processo, non potendosi non evidenziare peraltro come, in assenza di esso, il processo sarebbe esposto a frodi ed abusi delle parti</w:t>
      </w:r>
      <w:r w:rsidR="0076051E" w:rsidRPr="00B765E0">
        <w:rPr>
          <w:rStyle w:val="Rimandonotaapidipagina"/>
          <w:rFonts w:ascii="Garamond" w:hAnsi="Garamond" w:cs="Times New Roman"/>
          <w:sz w:val="24"/>
          <w:szCs w:val="24"/>
          <w:lang w:eastAsia="it-IT"/>
        </w:rPr>
        <w:footnoteReference w:id="34"/>
      </w:r>
      <w:r w:rsidR="0076051E" w:rsidRPr="00B765E0">
        <w:rPr>
          <w:rFonts w:ascii="Garamond" w:hAnsi="Garamond" w:cs="Times New Roman"/>
          <w:sz w:val="24"/>
          <w:szCs w:val="24"/>
          <w:lang w:eastAsia="it-IT"/>
        </w:rPr>
        <w:t>.</w:t>
      </w:r>
    </w:p>
    <w:p w14:paraId="05E0BF50" w14:textId="4AB8C33A" w:rsidR="0076051E" w:rsidRPr="00B765E0" w:rsidRDefault="0076051E"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Senza potersi dilungare sul punto e venendo ai profili rilevanti per il presente breve lavoro, è considerata derogatoria al principio in discorso l’ipotesi di </w:t>
      </w:r>
      <w:r w:rsidR="007C2F2E" w:rsidRPr="00B765E0">
        <w:rPr>
          <w:rFonts w:ascii="Garamond" w:hAnsi="Garamond" w:cs="Times New Roman"/>
          <w:sz w:val="24"/>
          <w:szCs w:val="24"/>
          <w:lang w:eastAsia="it-IT"/>
        </w:rPr>
        <w:t xml:space="preserve">una norma </w:t>
      </w:r>
      <w:r w:rsidR="004F3041" w:rsidRPr="00B765E0">
        <w:rPr>
          <w:rFonts w:ascii="Garamond" w:hAnsi="Garamond" w:cs="Times New Roman"/>
          <w:sz w:val="24"/>
          <w:szCs w:val="24"/>
          <w:lang w:eastAsia="it-IT"/>
        </w:rPr>
        <w:t>sul riparto della giurisdizione che sia</w:t>
      </w:r>
      <w:r w:rsidR="007C2F2E" w:rsidRPr="00B765E0">
        <w:rPr>
          <w:rFonts w:ascii="Garamond" w:hAnsi="Garamond" w:cs="Times New Roman"/>
          <w:sz w:val="24"/>
          <w:szCs w:val="24"/>
          <w:lang w:eastAsia="it-IT"/>
        </w:rPr>
        <w:t xml:space="preserve"> dichiarata incostituzionale dopo la proposizione della domanda, sicché, stante la portata retroattiva della decisione con cui la Corte Costituzionale interviene a dichiarare l’illegittimità costituzionale della norma sottoposta al suo esame, non opera il meccanismo conservativo di cui all’art. 5 </w:t>
      </w:r>
      <w:proofErr w:type="spellStart"/>
      <w:r w:rsidR="007C2F2E" w:rsidRPr="00B765E0">
        <w:rPr>
          <w:rFonts w:ascii="Garamond" w:hAnsi="Garamond" w:cs="Times New Roman"/>
          <w:sz w:val="24"/>
          <w:szCs w:val="24"/>
          <w:lang w:eastAsia="it-IT"/>
        </w:rPr>
        <w:t>c.p.c.</w:t>
      </w:r>
      <w:proofErr w:type="spellEnd"/>
      <w:r w:rsidR="007C2F2E" w:rsidRPr="00B765E0">
        <w:rPr>
          <w:rFonts w:ascii="Garamond" w:hAnsi="Garamond" w:cs="Times New Roman"/>
          <w:sz w:val="24"/>
          <w:szCs w:val="24"/>
          <w:lang w:eastAsia="it-IT"/>
        </w:rPr>
        <w:t xml:space="preserve"> e il giudice adito deve spogliarsi della causa</w:t>
      </w:r>
      <w:r w:rsidR="007C2F2E" w:rsidRPr="00B765E0">
        <w:rPr>
          <w:rStyle w:val="Rimandonotaapidipagina"/>
          <w:rFonts w:ascii="Garamond" w:hAnsi="Garamond" w:cs="Times New Roman"/>
          <w:sz w:val="24"/>
          <w:szCs w:val="24"/>
          <w:lang w:eastAsia="it-IT"/>
        </w:rPr>
        <w:footnoteReference w:id="35"/>
      </w:r>
      <w:r w:rsidR="007C2F2E" w:rsidRPr="00B765E0">
        <w:rPr>
          <w:rFonts w:ascii="Garamond" w:hAnsi="Garamond" w:cs="Times New Roman"/>
          <w:sz w:val="24"/>
          <w:szCs w:val="24"/>
          <w:lang w:eastAsia="it-IT"/>
        </w:rPr>
        <w:t xml:space="preserve">. </w:t>
      </w:r>
    </w:p>
    <w:p w14:paraId="46020BF7" w14:textId="3A9B6CA2" w:rsidR="001222AC" w:rsidRPr="00B765E0" w:rsidRDefault="001222AC"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Detta tesi costituisce ormai </w:t>
      </w:r>
      <w:proofErr w:type="spellStart"/>
      <w:r w:rsidRPr="00B765E0">
        <w:rPr>
          <w:rFonts w:ascii="Garamond" w:hAnsi="Garamond" w:cs="Times New Roman"/>
          <w:i/>
          <w:sz w:val="24"/>
          <w:szCs w:val="24"/>
          <w:lang w:eastAsia="it-IT"/>
        </w:rPr>
        <w:t>jus</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receptum</w:t>
      </w:r>
      <w:proofErr w:type="spellEnd"/>
      <w:r w:rsidRPr="00B765E0">
        <w:rPr>
          <w:rFonts w:ascii="Garamond" w:hAnsi="Garamond" w:cs="Times New Roman"/>
          <w:sz w:val="24"/>
          <w:szCs w:val="24"/>
          <w:lang w:eastAsia="it-IT"/>
        </w:rPr>
        <w:t xml:space="preserve"> nella giurispr</w:t>
      </w:r>
      <w:r w:rsidR="004F3041" w:rsidRPr="00B765E0">
        <w:rPr>
          <w:rFonts w:ascii="Garamond" w:hAnsi="Garamond" w:cs="Times New Roman"/>
          <w:sz w:val="24"/>
          <w:szCs w:val="24"/>
          <w:lang w:eastAsia="it-IT"/>
        </w:rPr>
        <w:t xml:space="preserve">udenza della Corte regolatrice </w:t>
      </w:r>
      <w:r w:rsidRPr="00B765E0">
        <w:rPr>
          <w:rFonts w:ascii="Garamond" w:hAnsi="Garamond" w:cs="Times New Roman"/>
          <w:sz w:val="24"/>
          <w:szCs w:val="24"/>
          <w:lang w:eastAsia="it-IT"/>
        </w:rPr>
        <w:t xml:space="preserve">che, anche recentemente, ha ribadito che “il principio sancito dall'art.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secondo cui i mutamenti di legge intervenuti nel corso del giudizio non assumono rilevanza ai fini della giurisdizione, la quale si determina con riguardo alla legge vigente al momento della proposizione della domanda, si riferisce esclusivamente all'effetto abrogativo determinato dal sopravvenire di una nuova legge, e non anche all'effetto di annullamento dipendente dalle pronunce di incostituzionalità: esse, infatti, a norma dell'art. 136 </w:t>
      </w:r>
      <w:proofErr w:type="spellStart"/>
      <w:r w:rsidRPr="00B765E0">
        <w:rPr>
          <w:rFonts w:ascii="Garamond" w:hAnsi="Garamond" w:cs="Times New Roman"/>
          <w:sz w:val="24"/>
          <w:szCs w:val="24"/>
          <w:lang w:eastAsia="it-IT"/>
        </w:rPr>
        <w:t>Cost</w:t>
      </w:r>
      <w:proofErr w:type="spellEnd"/>
      <w:r w:rsidRPr="00B765E0">
        <w:rPr>
          <w:rFonts w:ascii="Garamond" w:hAnsi="Garamond" w:cs="Times New Roman"/>
          <w:sz w:val="24"/>
          <w:szCs w:val="24"/>
          <w:lang w:eastAsia="it-IT"/>
        </w:rPr>
        <w:t xml:space="preserve">., della L. </w:t>
      </w:r>
      <w:proofErr w:type="spellStart"/>
      <w:r w:rsidRPr="00B765E0">
        <w:rPr>
          <w:rFonts w:ascii="Garamond" w:hAnsi="Garamond" w:cs="Times New Roman"/>
          <w:sz w:val="24"/>
          <w:szCs w:val="24"/>
          <w:lang w:eastAsia="it-IT"/>
        </w:rPr>
        <w:t>Cost</w:t>
      </w:r>
      <w:proofErr w:type="spellEnd"/>
      <w:r w:rsidRPr="00B765E0">
        <w:rPr>
          <w:rFonts w:ascii="Garamond" w:hAnsi="Garamond" w:cs="Times New Roman"/>
          <w:sz w:val="24"/>
          <w:szCs w:val="24"/>
          <w:lang w:eastAsia="it-IT"/>
        </w:rPr>
        <w:t>. 11 marzo 1953, n. 1, art. 1 e della Legge di attuazione 11 marzo 1953, n. 87, impediscono al giudice di tenere conto della norma dichiarata illegittima ai fini della decisione sulla giurisdizione, la quale non si risolve nella nera constatazione di un evento già verificatosi, ma implica lo svolgimento di un'attività valutativa sul contenuto della norma dichiarata incostituzionale e sulla sua pertinenza al caso di specie. Tale efficacia retroattiva, che si arresta esclusivamente di fronte al giudicato o al decorso dei termini di prescrizione o decadenza stabiliti per l'esercizio di determinati diritti, non contrasta con il principio costituzionale di ragionevole durata del processo, in quanto l'opportunità di evitare lo spreco di attività conseguente alla rinnovazione del processo non può prevalere sull'esigenza di evitare, a tutela del diritto di difesa del convenuto, l'esercizio di un potere giurisdizionale che, in relazione ad una determinata controversia, sia stato ritenuto contrario alla Costituzione”</w:t>
      </w:r>
      <w:r w:rsidRPr="00B765E0">
        <w:rPr>
          <w:rStyle w:val="Rimandonotaapidipagina"/>
          <w:rFonts w:ascii="Garamond" w:hAnsi="Garamond" w:cs="Times New Roman"/>
          <w:sz w:val="24"/>
          <w:szCs w:val="24"/>
          <w:lang w:eastAsia="it-IT"/>
        </w:rPr>
        <w:footnoteReference w:id="36"/>
      </w:r>
      <w:r w:rsidRPr="00B765E0">
        <w:rPr>
          <w:rFonts w:ascii="Garamond" w:hAnsi="Garamond" w:cs="Times New Roman"/>
          <w:sz w:val="24"/>
          <w:szCs w:val="24"/>
          <w:lang w:eastAsia="it-IT"/>
        </w:rPr>
        <w:t>.</w:t>
      </w:r>
    </w:p>
    <w:p w14:paraId="5D23DE17" w14:textId="31F24693" w:rsidR="001222AC" w:rsidRPr="00B765E0" w:rsidRDefault="00475731"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E tuttavia, tale impostazione appare essere limitata alle norme processuali che direttamente regolano il riparto della giurisdizione e che vengano dichiarate incostituzionali, non già</w:t>
      </w:r>
      <w:r w:rsidR="004F3041" w:rsidRPr="00B765E0">
        <w:rPr>
          <w:rFonts w:ascii="Garamond" w:hAnsi="Garamond" w:cs="Times New Roman"/>
          <w:sz w:val="24"/>
          <w:szCs w:val="24"/>
          <w:lang w:eastAsia="it-IT"/>
        </w:rPr>
        <w:t xml:space="preserve"> riferibile a</w:t>
      </w:r>
      <w:r w:rsidRPr="00B765E0">
        <w:rPr>
          <w:rFonts w:ascii="Garamond" w:hAnsi="Garamond" w:cs="Times New Roman"/>
          <w:sz w:val="24"/>
          <w:szCs w:val="24"/>
          <w:lang w:eastAsia="it-IT"/>
        </w:rPr>
        <w:t xml:space="preserve"> norme sostanziali la cui modifica, eventualmente, può determinare altresì delle conseguenze processuali. </w:t>
      </w:r>
    </w:p>
    <w:p w14:paraId="580D0BD6" w14:textId="373197DF" w:rsidR="00956F72" w:rsidRPr="00B765E0" w:rsidRDefault="00475731"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tale direzione, </w:t>
      </w:r>
      <w:r w:rsidR="00B00127" w:rsidRPr="00B765E0">
        <w:rPr>
          <w:rFonts w:ascii="Garamond" w:hAnsi="Garamond" w:cs="Times New Roman"/>
          <w:sz w:val="24"/>
          <w:szCs w:val="24"/>
          <w:lang w:eastAsia="it-IT"/>
        </w:rPr>
        <w:t>una storica pronuncia dell’Adunanza Plenaria del Consiglio di Stato, aveva ben chiarito che “la dichiarazione di incostituzionalità di una norma che attribuisce alla P.A. un potere discrezionale, non trasforma </w:t>
      </w:r>
      <w:r w:rsidR="00B00127" w:rsidRPr="00B765E0">
        <w:rPr>
          <w:rFonts w:ascii="Garamond" w:hAnsi="Garamond" w:cs="Times New Roman"/>
          <w:i/>
          <w:sz w:val="24"/>
          <w:szCs w:val="24"/>
          <w:lang w:eastAsia="it-IT"/>
        </w:rPr>
        <w:t xml:space="preserve">ex </w:t>
      </w:r>
      <w:proofErr w:type="spellStart"/>
      <w:r w:rsidR="00B00127" w:rsidRPr="00B765E0">
        <w:rPr>
          <w:rFonts w:ascii="Garamond" w:hAnsi="Garamond" w:cs="Times New Roman"/>
          <w:i/>
          <w:sz w:val="24"/>
          <w:szCs w:val="24"/>
          <w:lang w:eastAsia="it-IT"/>
        </w:rPr>
        <w:t>tunc</w:t>
      </w:r>
      <w:proofErr w:type="spellEnd"/>
      <w:r w:rsidR="00B00127" w:rsidRPr="00B765E0">
        <w:rPr>
          <w:rFonts w:ascii="Garamond" w:hAnsi="Garamond" w:cs="Times New Roman"/>
          <w:sz w:val="24"/>
          <w:szCs w:val="24"/>
          <w:lang w:eastAsia="it-IT"/>
        </w:rPr>
        <w:t> le originarie posizioni di interesse legittimo in diritti soggettivi, privando di giurisdizione l’adito Consiglio di Stato. Infatti nel momento della emanazione dell’atto il potere discrezionale non poteva dirsi mancante ma veniva esercitato in base ad una legge viziata di incostituzionalità. La perdita di efficacia della norma, conseguente alla pronuncia di accoglimento della Corte, comporta che vi era stata una illegittima attribuzione di potestà discrezionale e non già l’esercizio di un potere arbitrario privo di qualsi</w:t>
      </w:r>
      <w:r w:rsidR="004F3041" w:rsidRPr="00B765E0">
        <w:rPr>
          <w:rFonts w:ascii="Garamond" w:hAnsi="Garamond" w:cs="Times New Roman"/>
          <w:sz w:val="24"/>
          <w:szCs w:val="24"/>
          <w:lang w:eastAsia="it-IT"/>
        </w:rPr>
        <w:t>asi fondamento giuridico, sicché</w:t>
      </w:r>
      <w:r w:rsidR="00B00127" w:rsidRPr="00B765E0">
        <w:rPr>
          <w:rFonts w:ascii="Garamond" w:hAnsi="Garamond" w:cs="Times New Roman"/>
          <w:sz w:val="24"/>
          <w:szCs w:val="24"/>
          <w:lang w:eastAsia="it-IT"/>
        </w:rPr>
        <w:t xml:space="preserve"> le posizioni incise restano sempre di interesse legittimo”</w:t>
      </w:r>
      <w:r w:rsidRPr="00B765E0">
        <w:rPr>
          <w:rStyle w:val="Rimandonotaapidipagina"/>
          <w:rFonts w:ascii="Garamond" w:hAnsi="Garamond" w:cs="Times New Roman"/>
          <w:sz w:val="24"/>
          <w:szCs w:val="24"/>
          <w:lang w:eastAsia="it-IT"/>
        </w:rPr>
        <w:footnoteReference w:id="37"/>
      </w:r>
      <w:r w:rsidR="00B00127" w:rsidRPr="00B765E0">
        <w:rPr>
          <w:rFonts w:ascii="Garamond" w:hAnsi="Garamond" w:cs="Times New Roman"/>
          <w:sz w:val="24"/>
          <w:szCs w:val="24"/>
          <w:lang w:eastAsia="it-IT"/>
        </w:rPr>
        <w:t>.</w:t>
      </w:r>
    </w:p>
    <w:p w14:paraId="635F8DFC" w14:textId="7949A3E4" w:rsidR="00475731" w:rsidRPr="00B765E0" w:rsidRDefault="00475731"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Nondimeno, </w:t>
      </w:r>
      <w:r w:rsidR="00AC1C94" w:rsidRPr="00B765E0">
        <w:rPr>
          <w:rFonts w:ascii="Garamond" w:hAnsi="Garamond" w:cs="Times New Roman"/>
          <w:sz w:val="24"/>
          <w:szCs w:val="24"/>
          <w:lang w:eastAsia="it-IT"/>
        </w:rPr>
        <w:t xml:space="preserve">per quel che qui rileva, </w:t>
      </w:r>
      <w:r w:rsidRPr="00B765E0">
        <w:rPr>
          <w:rFonts w:ascii="Garamond" w:hAnsi="Garamond" w:cs="Times New Roman"/>
          <w:sz w:val="24"/>
          <w:szCs w:val="24"/>
          <w:lang w:eastAsia="it-IT"/>
        </w:rPr>
        <w:t>appare orientata nello stesso senso anche la Corte Costituzionale, che, recentemente, ha riget</w:t>
      </w:r>
      <w:r w:rsidR="00AC1C94" w:rsidRPr="00B765E0">
        <w:rPr>
          <w:rFonts w:ascii="Garamond" w:hAnsi="Garamond" w:cs="Times New Roman"/>
          <w:sz w:val="24"/>
          <w:szCs w:val="24"/>
          <w:lang w:eastAsia="it-IT"/>
        </w:rPr>
        <w:t xml:space="preserve">tato la questione di legittimità costituzionale sollevata con riferimento all’art. 829, 3 comma </w:t>
      </w:r>
      <w:proofErr w:type="spellStart"/>
      <w:r w:rsidR="00AC1C94" w:rsidRPr="00B765E0">
        <w:rPr>
          <w:rFonts w:ascii="Garamond" w:hAnsi="Garamond" w:cs="Times New Roman"/>
          <w:sz w:val="24"/>
          <w:szCs w:val="24"/>
          <w:lang w:eastAsia="it-IT"/>
        </w:rPr>
        <w:t>c.p.c.</w:t>
      </w:r>
      <w:proofErr w:type="spellEnd"/>
      <w:r w:rsidR="00AC1C94" w:rsidRPr="00B765E0">
        <w:rPr>
          <w:rFonts w:ascii="Garamond" w:hAnsi="Garamond" w:cs="Times New Roman"/>
          <w:sz w:val="24"/>
          <w:szCs w:val="24"/>
          <w:lang w:eastAsia="it-IT"/>
        </w:rPr>
        <w:t>, come sostituito dall'art. 24 del decreto legislativo 2 febbraio 2006, n. 40, in combinato disposto con l'art. 27, comma 4, del medesimo decreto legislativo,</w:t>
      </w:r>
      <w:r w:rsidR="004F3041" w:rsidRPr="00B765E0">
        <w:rPr>
          <w:rFonts w:ascii="Garamond" w:hAnsi="Garamond" w:cs="Times New Roman"/>
          <w:sz w:val="24"/>
          <w:szCs w:val="24"/>
          <w:lang w:eastAsia="it-IT"/>
        </w:rPr>
        <w:t xml:space="preserve"> </w:t>
      </w:r>
      <w:proofErr w:type="spellStart"/>
      <w:r w:rsidR="004F3041" w:rsidRPr="00B765E0">
        <w:rPr>
          <w:rFonts w:ascii="Garamond" w:hAnsi="Garamond" w:cs="Times New Roman"/>
          <w:sz w:val="24"/>
          <w:szCs w:val="24"/>
          <w:lang w:eastAsia="it-IT"/>
        </w:rPr>
        <w:t>asseritamente</w:t>
      </w:r>
      <w:proofErr w:type="spellEnd"/>
      <w:r w:rsidR="004F3041" w:rsidRPr="00B765E0">
        <w:rPr>
          <w:rFonts w:ascii="Garamond" w:hAnsi="Garamond" w:cs="Times New Roman"/>
          <w:sz w:val="24"/>
          <w:szCs w:val="24"/>
          <w:lang w:eastAsia="it-IT"/>
        </w:rPr>
        <w:t xml:space="preserve"> </w:t>
      </w:r>
      <w:r w:rsidR="00AC1C94" w:rsidRPr="00B765E0">
        <w:rPr>
          <w:rFonts w:ascii="Garamond" w:hAnsi="Garamond" w:cs="Times New Roman"/>
          <w:sz w:val="24"/>
          <w:szCs w:val="24"/>
          <w:lang w:eastAsia="it-IT"/>
        </w:rPr>
        <w:t xml:space="preserve">contrastante con il principio </w:t>
      </w:r>
      <w:proofErr w:type="spellStart"/>
      <w:r w:rsidR="00AC1C94" w:rsidRPr="00B765E0">
        <w:rPr>
          <w:rFonts w:ascii="Garamond" w:hAnsi="Garamond" w:cs="Times New Roman"/>
          <w:i/>
          <w:sz w:val="24"/>
          <w:szCs w:val="24"/>
          <w:lang w:eastAsia="it-IT"/>
        </w:rPr>
        <w:t>tempus</w:t>
      </w:r>
      <w:proofErr w:type="spellEnd"/>
      <w:r w:rsidR="00AC1C94" w:rsidRPr="00B765E0">
        <w:rPr>
          <w:rFonts w:ascii="Garamond" w:hAnsi="Garamond" w:cs="Times New Roman"/>
          <w:i/>
          <w:sz w:val="24"/>
          <w:szCs w:val="24"/>
          <w:lang w:eastAsia="it-IT"/>
        </w:rPr>
        <w:t xml:space="preserve"> </w:t>
      </w:r>
      <w:proofErr w:type="spellStart"/>
      <w:r w:rsidR="00AC1C94" w:rsidRPr="00B765E0">
        <w:rPr>
          <w:rFonts w:ascii="Garamond" w:hAnsi="Garamond" w:cs="Times New Roman"/>
          <w:i/>
          <w:sz w:val="24"/>
          <w:szCs w:val="24"/>
          <w:lang w:eastAsia="it-IT"/>
        </w:rPr>
        <w:t>regit</w:t>
      </w:r>
      <w:proofErr w:type="spellEnd"/>
      <w:r w:rsidR="00AC1C94" w:rsidRPr="00B765E0">
        <w:rPr>
          <w:rFonts w:ascii="Garamond" w:hAnsi="Garamond" w:cs="Times New Roman"/>
          <w:i/>
          <w:sz w:val="24"/>
          <w:szCs w:val="24"/>
          <w:lang w:eastAsia="it-IT"/>
        </w:rPr>
        <w:t xml:space="preserve"> </w:t>
      </w:r>
      <w:proofErr w:type="spellStart"/>
      <w:r w:rsidR="00AC1C94" w:rsidRPr="00B765E0">
        <w:rPr>
          <w:rFonts w:ascii="Garamond" w:hAnsi="Garamond" w:cs="Times New Roman"/>
          <w:i/>
          <w:sz w:val="24"/>
          <w:szCs w:val="24"/>
          <w:lang w:eastAsia="it-IT"/>
        </w:rPr>
        <w:t>processum</w:t>
      </w:r>
      <w:proofErr w:type="spellEnd"/>
      <w:r w:rsidR="00AC1C94" w:rsidRPr="00B765E0">
        <w:rPr>
          <w:rFonts w:ascii="Garamond" w:hAnsi="Garamond" w:cs="Times New Roman"/>
          <w:sz w:val="24"/>
          <w:szCs w:val="24"/>
          <w:lang w:eastAsia="it-IT"/>
        </w:rPr>
        <w:t>, in quanto la norma in discorso ha natura sostanziale e non me</w:t>
      </w:r>
      <w:r w:rsidR="004F3041" w:rsidRPr="00B765E0">
        <w:rPr>
          <w:rFonts w:ascii="Garamond" w:hAnsi="Garamond" w:cs="Times New Roman"/>
          <w:sz w:val="24"/>
          <w:szCs w:val="24"/>
          <w:lang w:eastAsia="it-IT"/>
        </w:rPr>
        <w:t>ramente processuale, cui solo</w:t>
      </w:r>
      <w:r w:rsidR="00AC1C94" w:rsidRPr="00B765E0">
        <w:rPr>
          <w:rFonts w:ascii="Garamond" w:hAnsi="Garamond" w:cs="Times New Roman"/>
          <w:sz w:val="24"/>
          <w:szCs w:val="24"/>
          <w:lang w:eastAsia="it-IT"/>
        </w:rPr>
        <w:t xml:space="preserve"> può farsi riferimento per l’operatività della questione</w:t>
      </w:r>
      <w:r w:rsidR="00AC1C94" w:rsidRPr="00B765E0">
        <w:rPr>
          <w:rStyle w:val="Rimandonotaapidipagina"/>
          <w:rFonts w:ascii="Garamond" w:hAnsi="Garamond" w:cs="Times New Roman"/>
          <w:sz w:val="24"/>
          <w:szCs w:val="24"/>
          <w:lang w:eastAsia="it-IT"/>
        </w:rPr>
        <w:footnoteReference w:id="38"/>
      </w:r>
      <w:r w:rsidR="00AC1C94" w:rsidRPr="00B765E0">
        <w:rPr>
          <w:rFonts w:ascii="Garamond" w:hAnsi="Garamond" w:cs="Times New Roman"/>
          <w:sz w:val="24"/>
          <w:szCs w:val="24"/>
          <w:lang w:eastAsia="it-IT"/>
        </w:rPr>
        <w:t xml:space="preserve">. </w:t>
      </w:r>
    </w:p>
    <w:p w14:paraId="11D33F34" w14:textId="1A6848C3" w:rsidR="00AC1C94" w:rsidRPr="00B765E0" w:rsidRDefault="00956F7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E d’altronde, se ben si pone attenzione alla giurisprudenza che ha affermato il principio derogatorio dell’art.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in caso di pronuncia di incostituzionalità della norma in tema di giurisdizione, essa si è sempre riferita a norme aventi chiaramente contenuto processuale e direttamente attribuenti la giurisdizione al giudice amministrativo, segnatamente in sede di giurisdizione esclusiva, e ove la Corte Costituzionale ha ritenuto di dover espungere dall’ordinamento proprio la scelta del legislatore</w:t>
      </w:r>
      <w:r w:rsidR="007A4083" w:rsidRPr="00B765E0">
        <w:rPr>
          <w:rStyle w:val="Rimandonotaapidipagina"/>
          <w:rFonts w:ascii="Garamond" w:hAnsi="Garamond" w:cs="Times New Roman"/>
          <w:sz w:val="24"/>
          <w:szCs w:val="24"/>
          <w:lang w:eastAsia="it-IT"/>
        </w:rPr>
        <w:footnoteReference w:id="39"/>
      </w:r>
      <w:r w:rsidRPr="00B765E0">
        <w:rPr>
          <w:rFonts w:ascii="Garamond" w:hAnsi="Garamond" w:cs="Times New Roman"/>
          <w:sz w:val="24"/>
          <w:szCs w:val="24"/>
          <w:lang w:eastAsia="it-IT"/>
        </w:rPr>
        <w:t xml:space="preserve">. </w:t>
      </w:r>
    </w:p>
    <w:p w14:paraId="5BFAEB2E" w14:textId="3D25214F" w:rsidR="001373CF" w:rsidRPr="00B765E0" w:rsidRDefault="001373CF" w:rsidP="00505864">
      <w:pPr>
        <w:spacing w:after="0" w:line="360" w:lineRule="auto"/>
        <w:jc w:val="both"/>
        <w:rPr>
          <w:rFonts w:ascii="Garamond" w:hAnsi="Garamond" w:cs="Times New Roman"/>
          <w:b/>
          <w:sz w:val="24"/>
          <w:szCs w:val="24"/>
          <w:lang w:eastAsia="it-IT"/>
        </w:rPr>
      </w:pPr>
      <w:r w:rsidRPr="00B765E0">
        <w:rPr>
          <w:rFonts w:ascii="Garamond" w:hAnsi="Garamond" w:cs="Times New Roman"/>
          <w:b/>
          <w:sz w:val="24"/>
          <w:szCs w:val="24"/>
          <w:lang w:eastAsia="it-IT"/>
        </w:rPr>
        <w:t xml:space="preserve">8. Il riparto di giurisdizione sulle controversie pendenti </w:t>
      </w:r>
      <w:r w:rsidR="002F0B92" w:rsidRPr="00B765E0">
        <w:rPr>
          <w:rFonts w:ascii="Garamond" w:hAnsi="Garamond" w:cs="Times New Roman"/>
          <w:b/>
          <w:sz w:val="24"/>
          <w:szCs w:val="24"/>
          <w:lang w:eastAsia="it-IT"/>
        </w:rPr>
        <w:t>alla data di pubblicazione delle</w:t>
      </w:r>
      <w:r w:rsidRPr="00B765E0">
        <w:rPr>
          <w:rFonts w:ascii="Garamond" w:hAnsi="Garamond" w:cs="Times New Roman"/>
          <w:b/>
          <w:sz w:val="24"/>
          <w:szCs w:val="24"/>
          <w:lang w:eastAsia="it-IT"/>
        </w:rPr>
        <w:t xml:space="preserve"> sentenze dichiarative di illegittimità costituzionale. </w:t>
      </w:r>
    </w:p>
    <w:p w14:paraId="2B731477" w14:textId="552D3A8B" w:rsidR="001373CF" w:rsidRPr="00B765E0" w:rsidRDefault="002F0B9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Poste tali premesse, possiamo cercare di elaborare una risposta al secondo quesito che ci siamo posti, </w:t>
      </w:r>
      <w:r w:rsidRPr="00B765E0">
        <w:rPr>
          <w:rFonts w:ascii="Garamond" w:hAnsi="Garamond" w:cs="Times New Roman"/>
          <w:i/>
          <w:sz w:val="24"/>
          <w:szCs w:val="24"/>
          <w:lang w:eastAsia="it-IT"/>
        </w:rPr>
        <w:t>i.e.</w:t>
      </w:r>
      <w:r w:rsidRPr="00B765E0">
        <w:rPr>
          <w:rFonts w:ascii="Garamond" w:hAnsi="Garamond" w:cs="Times New Roman"/>
          <w:sz w:val="24"/>
          <w:szCs w:val="24"/>
          <w:lang w:eastAsia="it-IT"/>
        </w:rPr>
        <w:t xml:space="preserve"> la sorte delle controversie pendenti alla data di pubblicazione delle sentenze dichiarative di illegittimità costituzionale. Se, in particolare, possa predicarsi un difetto di giurisdizione sopravvenuto del giudice ordinario, in deroga al disposto dell’art.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ovvero se non sussistano i presupposti per l’operatività dell’eccezione inerente alle pronunce di illegittimità costituzionale, ed operi perciò la regola della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jurisdictionis</w:t>
      </w:r>
      <w:proofErr w:type="spellEnd"/>
      <w:r w:rsidRPr="00B765E0">
        <w:rPr>
          <w:rFonts w:ascii="Garamond" w:hAnsi="Garamond" w:cs="Times New Roman"/>
          <w:sz w:val="24"/>
          <w:szCs w:val="24"/>
          <w:lang w:eastAsia="it-IT"/>
        </w:rPr>
        <w:t xml:space="preserve">. </w:t>
      </w:r>
    </w:p>
    <w:p w14:paraId="54D1B00D" w14:textId="607ABB7F" w:rsidR="00AC1C94" w:rsidRPr="00B765E0" w:rsidRDefault="002F0B9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Orbene</w:t>
      </w:r>
      <w:r w:rsidR="00956F72" w:rsidRPr="00B765E0">
        <w:rPr>
          <w:rFonts w:ascii="Garamond" w:hAnsi="Garamond" w:cs="Times New Roman"/>
          <w:sz w:val="24"/>
          <w:szCs w:val="24"/>
          <w:lang w:eastAsia="it-IT"/>
        </w:rPr>
        <w:t xml:space="preserve">, appare a chi scrive che la deroga al principio di cui all’art. 5 </w:t>
      </w:r>
      <w:proofErr w:type="spellStart"/>
      <w:r w:rsidR="00956F72" w:rsidRPr="00B765E0">
        <w:rPr>
          <w:rFonts w:ascii="Garamond" w:hAnsi="Garamond" w:cs="Times New Roman"/>
          <w:sz w:val="24"/>
          <w:szCs w:val="24"/>
          <w:lang w:eastAsia="it-IT"/>
        </w:rPr>
        <w:t>c.p.c.</w:t>
      </w:r>
      <w:proofErr w:type="spellEnd"/>
      <w:r w:rsidR="00956F72" w:rsidRPr="00B765E0">
        <w:rPr>
          <w:rFonts w:ascii="Garamond" w:hAnsi="Garamond" w:cs="Times New Roman"/>
          <w:sz w:val="24"/>
          <w:szCs w:val="24"/>
          <w:lang w:eastAsia="it-IT"/>
        </w:rPr>
        <w:t xml:space="preserve"> operi unicamente con riferimento a pronunce di incostituzionalità di norme direttamente attribuenti la giurisdizione e che siano state dichiarate costituzionalmente illegittime proprio sotto il profilo della scelta del legislatore di attribuire il potere giurisdizionale ad un determinato plesso. </w:t>
      </w:r>
    </w:p>
    <w:p w14:paraId="7C528CCF" w14:textId="4A73324F" w:rsidR="00D33CEB" w:rsidRPr="00B765E0" w:rsidRDefault="00956F7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Ciò </w:t>
      </w:r>
      <w:r w:rsidR="002F0B92" w:rsidRPr="00B765E0">
        <w:rPr>
          <w:rFonts w:ascii="Garamond" w:hAnsi="Garamond" w:cs="Times New Roman"/>
          <w:sz w:val="24"/>
          <w:szCs w:val="24"/>
          <w:lang w:eastAsia="it-IT"/>
        </w:rPr>
        <w:t>sembra potersi ritenere</w:t>
      </w:r>
      <w:r w:rsidRPr="00B765E0">
        <w:rPr>
          <w:rFonts w:ascii="Garamond" w:hAnsi="Garamond" w:cs="Times New Roman"/>
          <w:sz w:val="24"/>
          <w:szCs w:val="24"/>
          <w:lang w:eastAsia="it-IT"/>
        </w:rPr>
        <w:t xml:space="preserve"> altresì suffragato dalla stessa </w:t>
      </w:r>
      <w:r w:rsidRPr="00B765E0">
        <w:rPr>
          <w:rFonts w:ascii="Garamond" w:hAnsi="Garamond" w:cs="Times New Roman"/>
          <w:i/>
          <w:sz w:val="24"/>
          <w:szCs w:val="24"/>
          <w:lang w:eastAsia="it-IT"/>
        </w:rPr>
        <w:t>ratio</w:t>
      </w:r>
      <w:r w:rsidRPr="00B765E0">
        <w:rPr>
          <w:rFonts w:ascii="Garamond" w:hAnsi="Garamond" w:cs="Times New Roman"/>
          <w:sz w:val="24"/>
          <w:szCs w:val="24"/>
          <w:lang w:eastAsia="it-IT"/>
        </w:rPr>
        <w:t xml:space="preserve"> della deroga siffatta, che, come detto, consiste nell’esigenza di evitare l’esercizio di un potere giurisdizionale che sia stato ritenuto contrario alla </w:t>
      </w:r>
      <w:r w:rsidR="004F3041" w:rsidRPr="00B765E0">
        <w:rPr>
          <w:rFonts w:ascii="Garamond" w:hAnsi="Garamond" w:cs="Times New Roman"/>
          <w:sz w:val="24"/>
          <w:szCs w:val="24"/>
          <w:lang w:eastAsia="it-IT"/>
        </w:rPr>
        <w:t>Costituzione, che, peraltro, prevale</w:t>
      </w:r>
      <w:r w:rsidRPr="00B765E0">
        <w:rPr>
          <w:rFonts w:ascii="Garamond" w:hAnsi="Garamond" w:cs="Times New Roman"/>
          <w:sz w:val="24"/>
          <w:szCs w:val="24"/>
          <w:lang w:eastAsia="it-IT"/>
        </w:rPr>
        <w:t xml:space="preserve">, nel bilanciamento, </w:t>
      </w:r>
      <w:r w:rsidR="004F3041" w:rsidRPr="00B765E0">
        <w:rPr>
          <w:rFonts w:ascii="Garamond" w:hAnsi="Garamond" w:cs="Times New Roman"/>
          <w:sz w:val="24"/>
          <w:szCs w:val="24"/>
          <w:lang w:eastAsia="it-IT"/>
        </w:rPr>
        <w:t xml:space="preserve">su </w:t>
      </w:r>
      <w:r w:rsidRPr="00B765E0">
        <w:rPr>
          <w:rFonts w:ascii="Garamond" w:hAnsi="Garamond" w:cs="Times New Roman"/>
          <w:sz w:val="24"/>
          <w:szCs w:val="24"/>
          <w:lang w:eastAsia="it-IT"/>
        </w:rPr>
        <w:t>una pur sussistente diversa esigenza generale, quale quella della ra</w:t>
      </w:r>
      <w:r w:rsidR="00D33CEB" w:rsidRPr="00B765E0">
        <w:rPr>
          <w:rFonts w:ascii="Garamond" w:hAnsi="Garamond" w:cs="Times New Roman"/>
          <w:sz w:val="24"/>
          <w:szCs w:val="24"/>
          <w:lang w:eastAsia="it-IT"/>
        </w:rPr>
        <w:t xml:space="preserve">gionevole durata del processo. </w:t>
      </w:r>
    </w:p>
    <w:p w14:paraId="46EA26AE" w14:textId="3118CCD2" w:rsidR="00956F72" w:rsidRPr="00B765E0" w:rsidRDefault="002F0B9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Sul punto, si deve peraltro evidenziare come la</w:t>
      </w:r>
      <w:r w:rsidR="007F30E4" w:rsidRPr="00B765E0">
        <w:rPr>
          <w:rFonts w:ascii="Garamond" w:hAnsi="Garamond" w:cs="Times New Roman"/>
          <w:sz w:val="24"/>
          <w:szCs w:val="24"/>
          <w:lang w:eastAsia="it-IT"/>
        </w:rPr>
        <w:t xml:space="preserve"> Corte di Cassazione abbia da tempo, proprio con riferimento a questioni inerenti il riparto di giurisdizione e, segnatamente, in ordine allo spettro applicativo dell’art. 37 </w:t>
      </w:r>
      <w:proofErr w:type="spellStart"/>
      <w:r w:rsidR="007F30E4" w:rsidRPr="00B765E0">
        <w:rPr>
          <w:rFonts w:ascii="Garamond" w:hAnsi="Garamond" w:cs="Times New Roman"/>
          <w:sz w:val="24"/>
          <w:szCs w:val="24"/>
          <w:lang w:eastAsia="it-IT"/>
        </w:rPr>
        <w:t>c.p.c.</w:t>
      </w:r>
      <w:proofErr w:type="spellEnd"/>
      <w:r w:rsidR="007F30E4" w:rsidRPr="00B765E0">
        <w:rPr>
          <w:rFonts w:ascii="Garamond" w:hAnsi="Garamond" w:cs="Times New Roman"/>
          <w:sz w:val="24"/>
          <w:szCs w:val="24"/>
          <w:lang w:eastAsia="it-IT"/>
        </w:rPr>
        <w:t xml:space="preserve"> e, in particolare, al rapporto tra giudicato (implicito) e rilevabilità d’ufficio in ogni stato e grado del processo del difetto di giurisdizione, utilizzato quale criterio interpretativo delle norme processuali quello della ragionevole durata del processo, la cui costituzionalizzazione impone all’interprete una nuova sensibilità ed un nuovo approccio interpretativo, per cui ogni soluzione che si adotti nella risoluzione di questioni attinenti a norme sullo svolgimento del processo deve essere verificata non solo sul piano tradizionale della sua coerenza logico concettuale, ma anche e soprattutto, per il suo impatto operativo sulla realizzazione del</w:t>
      </w:r>
      <w:r w:rsidR="004F3041" w:rsidRPr="00B765E0">
        <w:rPr>
          <w:rFonts w:ascii="Garamond" w:hAnsi="Garamond" w:cs="Times New Roman"/>
          <w:sz w:val="24"/>
          <w:szCs w:val="24"/>
          <w:lang w:eastAsia="it-IT"/>
        </w:rPr>
        <w:t>l’</w:t>
      </w:r>
      <w:r w:rsidR="007F30E4" w:rsidRPr="00B765E0">
        <w:rPr>
          <w:rFonts w:ascii="Garamond" w:hAnsi="Garamond" w:cs="Times New Roman"/>
          <w:sz w:val="24"/>
          <w:szCs w:val="24"/>
          <w:lang w:eastAsia="it-IT"/>
        </w:rPr>
        <w:t>obiettivo costituzionale</w:t>
      </w:r>
      <w:r w:rsidR="004F3041" w:rsidRPr="00B765E0">
        <w:rPr>
          <w:rFonts w:ascii="Garamond" w:hAnsi="Garamond" w:cs="Times New Roman"/>
          <w:sz w:val="24"/>
          <w:szCs w:val="24"/>
          <w:lang w:eastAsia="it-IT"/>
        </w:rPr>
        <w:t xml:space="preserve"> di ragionevole durata del processo</w:t>
      </w:r>
      <w:r w:rsidR="007F30E4" w:rsidRPr="00B765E0">
        <w:rPr>
          <w:rStyle w:val="Rimandonotaapidipagina"/>
          <w:rFonts w:ascii="Garamond" w:hAnsi="Garamond" w:cs="Times New Roman"/>
          <w:sz w:val="24"/>
          <w:szCs w:val="24"/>
          <w:lang w:eastAsia="it-IT"/>
        </w:rPr>
        <w:footnoteReference w:id="40"/>
      </w:r>
      <w:r w:rsidR="007F30E4" w:rsidRPr="00B765E0">
        <w:rPr>
          <w:rFonts w:ascii="Garamond" w:hAnsi="Garamond" w:cs="Times New Roman"/>
          <w:sz w:val="24"/>
          <w:szCs w:val="24"/>
          <w:lang w:eastAsia="it-IT"/>
        </w:rPr>
        <w:t>.</w:t>
      </w:r>
    </w:p>
    <w:p w14:paraId="0767FCEB" w14:textId="2F8BFC47" w:rsidR="007F30E4" w:rsidRPr="00B765E0" w:rsidRDefault="007F30E4"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Ora, se questo è il peso così rilevante del principio della ragionevole durata del processo, chiave di volta dell’intero sistema processuale, sotto la cui lente le norme devono essere interpretate, sembra di dover riconoscere che le ipotesi di deroga al principio della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jurisdictionis</w:t>
      </w:r>
      <w:proofErr w:type="spellEnd"/>
      <w:r w:rsidRPr="00B765E0">
        <w:rPr>
          <w:rFonts w:ascii="Garamond" w:hAnsi="Garamond" w:cs="Times New Roman"/>
          <w:sz w:val="24"/>
          <w:szCs w:val="24"/>
          <w:lang w:eastAsia="it-IT"/>
        </w:rPr>
        <w:t xml:space="preserve">, che realizza proprio il valore costituzionale della ragionevole durata del processo, debbano essere fatte oggetto di interpretazione restrittiva a quelle per cui effettivamente sussiste la </w:t>
      </w:r>
      <w:r w:rsidRPr="00B765E0">
        <w:rPr>
          <w:rFonts w:ascii="Garamond" w:hAnsi="Garamond" w:cs="Times New Roman"/>
          <w:i/>
          <w:sz w:val="24"/>
          <w:szCs w:val="24"/>
          <w:lang w:eastAsia="it-IT"/>
        </w:rPr>
        <w:t>ratio</w:t>
      </w:r>
      <w:r w:rsidRPr="00B765E0">
        <w:rPr>
          <w:rFonts w:ascii="Garamond" w:hAnsi="Garamond" w:cs="Times New Roman"/>
          <w:sz w:val="24"/>
          <w:szCs w:val="24"/>
          <w:lang w:eastAsia="it-IT"/>
        </w:rPr>
        <w:t xml:space="preserve"> sopra descritta, unica idonea, in </w:t>
      </w:r>
      <w:r w:rsidR="004F3041" w:rsidRPr="00B765E0">
        <w:rPr>
          <w:rFonts w:ascii="Garamond" w:hAnsi="Garamond" w:cs="Times New Roman"/>
          <w:sz w:val="24"/>
          <w:szCs w:val="24"/>
          <w:lang w:eastAsia="it-IT"/>
        </w:rPr>
        <w:t xml:space="preserve">un </w:t>
      </w:r>
      <w:r w:rsidRPr="00B765E0">
        <w:rPr>
          <w:rFonts w:ascii="Garamond" w:hAnsi="Garamond" w:cs="Times New Roman"/>
          <w:sz w:val="24"/>
          <w:szCs w:val="24"/>
          <w:lang w:eastAsia="it-IT"/>
        </w:rPr>
        <w:t xml:space="preserve">giudizio di bilanciamento, a prevalere sul valore centrale della ragionevole durata del processo. </w:t>
      </w:r>
    </w:p>
    <w:p w14:paraId="0DFDD486" w14:textId="2C89BA95" w:rsidR="007F30E4" w:rsidRPr="00B765E0" w:rsidRDefault="007F30E4"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Vere tali considerazioni, e tornando alla materia qui in </w:t>
      </w:r>
      <w:r w:rsidR="0092066E" w:rsidRPr="00B765E0">
        <w:rPr>
          <w:rFonts w:ascii="Garamond" w:hAnsi="Garamond" w:cs="Times New Roman"/>
          <w:sz w:val="24"/>
          <w:szCs w:val="24"/>
          <w:lang w:eastAsia="it-IT"/>
        </w:rPr>
        <w:t>analisi,</w:t>
      </w:r>
      <w:r w:rsidRPr="00B765E0">
        <w:rPr>
          <w:rFonts w:ascii="Garamond" w:hAnsi="Garamond" w:cs="Times New Roman"/>
          <w:sz w:val="24"/>
          <w:szCs w:val="24"/>
          <w:lang w:eastAsia="it-IT"/>
        </w:rPr>
        <w:t xml:space="preserve"> deve necessariamente concludersi per l’operatività del principio della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jurisdictionis</w:t>
      </w:r>
      <w:proofErr w:type="spellEnd"/>
      <w:r w:rsidRPr="00B765E0">
        <w:rPr>
          <w:rFonts w:ascii="Garamond" w:hAnsi="Garamond" w:cs="Times New Roman"/>
          <w:sz w:val="24"/>
          <w:szCs w:val="24"/>
          <w:lang w:eastAsia="it-IT"/>
        </w:rPr>
        <w:t xml:space="preserve"> del giudice ordinario, davanti al quale fossero già pendenti controversie su provvedimenti adottati dal Prefetto a norma dell’art. 120 </w:t>
      </w:r>
      <w:proofErr w:type="spellStart"/>
      <w:r w:rsidRPr="00B765E0">
        <w:rPr>
          <w:rFonts w:ascii="Garamond" w:hAnsi="Garamond" w:cs="Times New Roman"/>
          <w:sz w:val="24"/>
          <w:szCs w:val="24"/>
          <w:lang w:eastAsia="it-IT"/>
        </w:rPr>
        <w:t>C.d.S</w:t>
      </w:r>
      <w:proofErr w:type="spellEnd"/>
      <w:r w:rsidRPr="00B765E0">
        <w:rPr>
          <w:rFonts w:ascii="Garamond" w:hAnsi="Garamond" w:cs="Times New Roman"/>
          <w:sz w:val="24"/>
          <w:szCs w:val="24"/>
          <w:lang w:eastAsia="it-IT"/>
        </w:rPr>
        <w:t>., anche con riferimento alle ipotesi poi attinte dalle pronunce di illegittimità costituzionale</w:t>
      </w:r>
      <w:r w:rsidR="00151964" w:rsidRPr="00B765E0">
        <w:rPr>
          <w:rStyle w:val="Rimandonotaapidipagina"/>
          <w:rFonts w:ascii="Garamond" w:hAnsi="Garamond" w:cs="Times New Roman"/>
          <w:sz w:val="24"/>
          <w:szCs w:val="24"/>
          <w:lang w:eastAsia="it-IT"/>
        </w:rPr>
        <w:footnoteReference w:id="41"/>
      </w:r>
      <w:r w:rsidR="0092066E" w:rsidRPr="00B765E0">
        <w:rPr>
          <w:rFonts w:ascii="Garamond" w:hAnsi="Garamond" w:cs="Times New Roman"/>
          <w:sz w:val="24"/>
          <w:szCs w:val="24"/>
          <w:lang w:eastAsia="it-IT"/>
        </w:rPr>
        <w:t xml:space="preserve">. </w:t>
      </w:r>
    </w:p>
    <w:p w14:paraId="0199AE79" w14:textId="1BB47544" w:rsidR="0092066E" w:rsidRPr="00B765E0" w:rsidRDefault="0092066E"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Ciò in quanto queste ultime non sono intervenute a dichiarare che la giurisdizione attribuita al giudice ordinario sia in contrasto con il dettato costituzionale, bensì ad incidere sulla sostanza del potere del Prefetto, mutandone la natura da potere vincolato a potere discrezionale. Il che</w:t>
      </w:r>
      <w:r w:rsidR="004F3041" w:rsidRPr="00B765E0">
        <w:rPr>
          <w:rFonts w:ascii="Garamond" w:hAnsi="Garamond" w:cs="Times New Roman"/>
          <w:sz w:val="24"/>
          <w:szCs w:val="24"/>
          <w:lang w:eastAsia="it-IT"/>
        </w:rPr>
        <w:t>,</w:t>
      </w:r>
      <w:r w:rsidRPr="00B765E0">
        <w:rPr>
          <w:rFonts w:ascii="Garamond" w:hAnsi="Garamond" w:cs="Times New Roman"/>
          <w:sz w:val="24"/>
          <w:szCs w:val="24"/>
          <w:lang w:eastAsia="it-IT"/>
        </w:rPr>
        <w:t xml:space="preserve"> tuttavia, impedisce di affermarne la rilevanza </w:t>
      </w:r>
      <w:r w:rsidR="004F3041" w:rsidRPr="00B765E0">
        <w:rPr>
          <w:rFonts w:ascii="Garamond" w:hAnsi="Garamond" w:cs="Times New Roman"/>
          <w:sz w:val="24"/>
          <w:szCs w:val="24"/>
          <w:lang w:eastAsia="it-IT"/>
        </w:rPr>
        <w:t xml:space="preserve">della dichiarazione di incostituzionalità </w:t>
      </w:r>
      <w:r w:rsidRPr="00B765E0">
        <w:rPr>
          <w:rFonts w:ascii="Garamond" w:hAnsi="Garamond" w:cs="Times New Roman"/>
          <w:sz w:val="24"/>
          <w:szCs w:val="24"/>
          <w:lang w:eastAsia="it-IT"/>
        </w:rPr>
        <w:t xml:space="preserve">ai fini del riparto di giurisdizione, proprio perché non si tratta di norma processuale né ricorre la </w:t>
      </w:r>
      <w:r w:rsidRPr="00B765E0">
        <w:rPr>
          <w:rFonts w:ascii="Garamond" w:hAnsi="Garamond" w:cs="Times New Roman"/>
          <w:i/>
          <w:sz w:val="24"/>
          <w:szCs w:val="24"/>
          <w:lang w:eastAsia="it-IT"/>
        </w:rPr>
        <w:t>ratio</w:t>
      </w:r>
      <w:r w:rsidRPr="00B765E0">
        <w:rPr>
          <w:rFonts w:ascii="Garamond" w:hAnsi="Garamond" w:cs="Times New Roman"/>
          <w:sz w:val="24"/>
          <w:szCs w:val="24"/>
          <w:lang w:eastAsia="it-IT"/>
        </w:rPr>
        <w:t xml:space="preserve"> che consente di derogare a quanto disposto dall’art.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ed al suo fondamento ultimo costituzionale di tutela della ragionevole durata del processo. </w:t>
      </w:r>
    </w:p>
    <w:p w14:paraId="547481D0" w14:textId="0BEB7099" w:rsidR="0092066E" w:rsidRPr="00B765E0" w:rsidRDefault="0092066E"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Ecco quindi che</w:t>
      </w:r>
      <w:r w:rsidR="004F3041" w:rsidRPr="00B765E0">
        <w:rPr>
          <w:rFonts w:ascii="Garamond" w:hAnsi="Garamond" w:cs="Times New Roman"/>
          <w:sz w:val="24"/>
          <w:szCs w:val="24"/>
          <w:lang w:eastAsia="it-IT"/>
        </w:rPr>
        <w:t xml:space="preserve"> </w:t>
      </w:r>
      <w:r w:rsidRPr="00B765E0">
        <w:rPr>
          <w:rFonts w:ascii="Garamond" w:hAnsi="Garamond" w:cs="Times New Roman"/>
          <w:sz w:val="24"/>
          <w:szCs w:val="24"/>
          <w:lang w:eastAsia="it-IT"/>
        </w:rPr>
        <w:t xml:space="preserve">la questione di legittimità costituzionale sollevata dal T.A.R. per le Marche e decisa dalla Consulta con la sentenza n. 24/2020 sarebbe dovuta essere dichiarata inammissibile per difetto di rilevanza, stante la mancanza di giurisdizione del giudice a quo e l’impossibilità che la giurisdizione sopravvenga in favore del T.A.R. per effetto della eventuale sentenza dichiarativa di illegittimità costituzionale. </w:t>
      </w:r>
    </w:p>
    <w:p w14:paraId="0009ABC3" w14:textId="77777777" w:rsidR="004F3041" w:rsidRPr="00B765E0" w:rsidRDefault="0092066E"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Sul punto, anche alla luce del peso ermeneutico che potrebbe avere </w:t>
      </w:r>
      <w:r w:rsidRPr="00B765E0">
        <w:rPr>
          <w:rFonts w:ascii="Garamond" w:hAnsi="Garamond" w:cs="Times New Roman"/>
          <w:i/>
          <w:sz w:val="24"/>
          <w:szCs w:val="24"/>
          <w:lang w:eastAsia="it-IT"/>
        </w:rPr>
        <w:t>pro futuro</w:t>
      </w:r>
      <w:r w:rsidRPr="00B765E0">
        <w:rPr>
          <w:rFonts w:ascii="Garamond" w:hAnsi="Garamond" w:cs="Times New Roman"/>
          <w:sz w:val="24"/>
          <w:szCs w:val="24"/>
          <w:lang w:eastAsia="it-IT"/>
        </w:rPr>
        <w:t xml:space="preserve"> l’inciso contenuto nella sentenza della Corte per cui non è </w:t>
      </w:r>
      <w:proofErr w:type="spellStart"/>
      <w:r w:rsidRPr="00B765E0">
        <w:rPr>
          <w:rFonts w:ascii="Garamond" w:hAnsi="Garamond" w:cs="Times New Roman"/>
          <w:sz w:val="24"/>
          <w:szCs w:val="24"/>
          <w:lang w:eastAsia="it-IT"/>
        </w:rPr>
        <w:t>implausibile</w:t>
      </w:r>
      <w:proofErr w:type="spellEnd"/>
      <w:r w:rsidRPr="00B765E0">
        <w:rPr>
          <w:rFonts w:ascii="Garamond" w:hAnsi="Garamond" w:cs="Times New Roman"/>
          <w:sz w:val="24"/>
          <w:szCs w:val="24"/>
          <w:lang w:eastAsia="it-IT"/>
        </w:rPr>
        <w:t xml:space="preserve"> la motivazione resa dal T.A.R., si deve ritenere che la sua portata abbia la limitata funzione di escludere la manifesta inammissibilità della questione di legittimità costituzionale sollevata, anche alla luce del fatto che la stessa Corte ne evidenzia l’opinabilità. </w:t>
      </w:r>
    </w:p>
    <w:p w14:paraId="32BCF9B2" w14:textId="228FC5EE" w:rsidR="0092066E" w:rsidRPr="00B765E0" w:rsidRDefault="0092066E"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Sarebbe perciò auspicabile che al passaggio motivazionale in questione non venisse data portata applicativa generale, non essendo stato affermato il principio della retroattività della sentenza anche in punto di sopravvenuta sussistenza/difetto di giurisdizione (a seconda che si tratti di causa già pendente davanti al </w:t>
      </w:r>
      <w:proofErr w:type="spellStart"/>
      <w:r w:rsidRPr="00B765E0">
        <w:rPr>
          <w:rFonts w:ascii="Garamond" w:hAnsi="Garamond" w:cs="Times New Roman"/>
          <w:sz w:val="24"/>
          <w:szCs w:val="24"/>
          <w:lang w:eastAsia="it-IT"/>
        </w:rPr>
        <w:t>g.a</w:t>
      </w:r>
      <w:proofErr w:type="spellEnd"/>
      <w:r w:rsidRPr="00B765E0">
        <w:rPr>
          <w:rFonts w:ascii="Garamond" w:hAnsi="Garamond" w:cs="Times New Roman"/>
          <w:sz w:val="24"/>
          <w:szCs w:val="24"/>
          <w:lang w:eastAsia="it-IT"/>
        </w:rPr>
        <w:t xml:space="preserve">. o al </w:t>
      </w:r>
      <w:proofErr w:type="spellStart"/>
      <w:r w:rsidRPr="00B765E0">
        <w:rPr>
          <w:rFonts w:ascii="Garamond" w:hAnsi="Garamond" w:cs="Times New Roman"/>
          <w:sz w:val="24"/>
          <w:szCs w:val="24"/>
          <w:lang w:eastAsia="it-IT"/>
        </w:rPr>
        <w:t>g.o</w:t>
      </w:r>
      <w:proofErr w:type="spellEnd"/>
      <w:r w:rsidRPr="00B765E0">
        <w:rPr>
          <w:rFonts w:ascii="Garamond" w:hAnsi="Garamond" w:cs="Times New Roman"/>
          <w:sz w:val="24"/>
          <w:szCs w:val="24"/>
          <w:lang w:eastAsia="it-IT"/>
        </w:rPr>
        <w:t xml:space="preserve">.), ma unicamente che detta possibilità non sia </w:t>
      </w:r>
      <w:proofErr w:type="spellStart"/>
      <w:r w:rsidRPr="00B765E0">
        <w:rPr>
          <w:rFonts w:ascii="Garamond" w:hAnsi="Garamond" w:cs="Times New Roman"/>
          <w:sz w:val="24"/>
          <w:szCs w:val="24"/>
          <w:lang w:eastAsia="it-IT"/>
        </w:rPr>
        <w:t>implausibile</w:t>
      </w:r>
      <w:proofErr w:type="spellEnd"/>
      <w:r w:rsidRPr="00B765E0">
        <w:rPr>
          <w:rFonts w:ascii="Garamond" w:hAnsi="Garamond" w:cs="Times New Roman"/>
          <w:sz w:val="24"/>
          <w:szCs w:val="24"/>
          <w:lang w:eastAsia="it-IT"/>
        </w:rPr>
        <w:t xml:space="preserve"> al fine del giudizio di manifesta insussistenza</w:t>
      </w:r>
      <w:r w:rsidR="004F3041" w:rsidRPr="00B765E0">
        <w:rPr>
          <w:rFonts w:ascii="Garamond" w:hAnsi="Garamond" w:cs="Times New Roman"/>
          <w:sz w:val="24"/>
          <w:szCs w:val="24"/>
          <w:lang w:eastAsia="it-IT"/>
        </w:rPr>
        <w:t>.</w:t>
      </w:r>
      <w:r w:rsidRPr="00B765E0">
        <w:rPr>
          <w:rFonts w:ascii="Garamond" w:hAnsi="Garamond" w:cs="Times New Roman"/>
          <w:sz w:val="24"/>
          <w:szCs w:val="24"/>
          <w:lang w:eastAsia="it-IT"/>
        </w:rPr>
        <w:t xml:space="preserve"> </w:t>
      </w:r>
    </w:p>
    <w:p w14:paraId="65AE1141" w14:textId="00A8F4DC" w:rsidR="0092066E" w:rsidRPr="00B765E0" w:rsidRDefault="0092066E"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E tuttavia, appare a chi scrive che, sulla base della, sia pur modesta, analisi qui condotta, </w:t>
      </w:r>
      <w:r w:rsidR="004F3041" w:rsidRPr="00B765E0">
        <w:rPr>
          <w:rFonts w:ascii="Garamond" w:hAnsi="Garamond" w:cs="Times New Roman"/>
          <w:sz w:val="24"/>
          <w:szCs w:val="24"/>
          <w:lang w:eastAsia="it-IT"/>
        </w:rPr>
        <w:t>la motivazione non sia condivisibile</w:t>
      </w:r>
      <w:r w:rsidR="004F10ED" w:rsidRPr="00B765E0">
        <w:rPr>
          <w:rFonts w:ascii="Garamond" w:hAnsi="Garamond" w:cs="Times New Roman"/>
          <w:sz w:val="24"/>
          <w:szCs w:val="24"/>
          <w:lang w:eastAsia="it-IT"/>
        </w:rPr>
        <w:t xml:space="preserve">, non avendo le sentenze di illegittimità costituzionale rese in questa materia la capacità di derogare all’art. 5 </w:t>
      </w:r>
      <w:proofErr w:type="spellStart"/>
      <w:r w:rsidR="004F10ED" w:rsidRPr="00B765E0">
        <w:rPr>
          <w:rFonts w:ascii="Garamond" w:hAnsi="Garamond" w:cs="Times New Roman"/>
          <w:sz w:val="24"/>
          <w:szCs w:val="24"/>
          <w:lang w:eastAsia="it-IT"/>
        </w:rPr>
        <w:t>c.p.c.</w:t>
      </w:r>
      <w:proofErr w:type="spellEnd"/>
      <w:r w:rsidR="004F10ED" w:rsidRPr="00B765E0">
        <w:rPr>
          <w:rFonts w:ascii="Garamond" w:hAnsi="Garamond" w:cs="Times New Roman"/>
          <w:sz w:val="24"/>
          <w:szCs w:val="24"/>
          <w:lang w:eastAsia="it-IT"/>
        </w:rPr>
        <w:t xml:space="preserve"> ed alla regola ivi contenuta della </w:t>
      </w:r>
      <w:proofErr w:type="spellStart"/>
      <w:r w:rsidR="004F10ED" w:rsidRPr="00B765E0">
        <w:rPr>
          <w:rFonts w:ascii="Garamond" w:hAnsi="Garamond" w:cs="Times New Roman"/>
          <w:i/>
          <w:sz w:val="24"/>
          <w:szCs w:val="24"/>
          <w:lang w:eastAsia="it-IT"/>
        </w:rPr>
        <w:t>perpetuatio</w:t>
      </w:r>
      <w:proofErr w:type="spellEnd"/>
      <w:r w:rsidR="004F10ED" w:rsidRPr="00B765E0">
        <w:rPr>
          <w:rFonts w:ascii="Garamond" w:hAnsi="Garamond" w:cs="Times New Roman"/>
          <w:i/>
          <w:sz w:val="24"/>
          <w:szCs w:val="24"/>
          <w:lang w:eastAsia="it-IT"/>
        </w:rPr>
        <w:t xml:space="preserve"> </w:t>
      </w:r>
      <w:proofErr w:type="spellStart"/>
      <w:r w:rsidR="004F10ED" w:rsidRPr="00B765E0">
        <w:rPr>
          <w:rFonts w:ascii="Garamond" w:hAnsi="Garamond" w:cs="Times New Roman"/>
          <w:i/>
          <w:sz w:val="24"/>
          <w:szCs w:val="24"/>
          <w:lang w:eastAsia="it-IT"/>
        </w:rPr>
        <w:t>jurisdictionis</w:t>
      </w:r>
      <w:proofErr w:type="spellEnd"/>
      <w:r w:rsidR="004F10ED" w:rsidRPr="00B765E0">
        <w:rPr>
          <w:rFonts w:ascii="Garamond" w:hAnsi="Garamond" w:cs="Times New Roman"/>
          <w:sz w:val="24"/>
          <w:szCs w:val="24"/>
          <w:lang w:eastAsia="it-IT"/>
        </w:rPr>
        <w:t xml:space="preserve"> che, per le controversie instaurate prima della pubblicazione delle sentenze costituzionali, resta perciò attribuita al giudice ordinario. </w:t>
      </w:r>
    </w:p>
    <w:p w14:paraId="6CC654A4" w14:textId="454A7E36" w:rsidR="004F3041" w:rsidRPr="00B765E0" w:rsidRDefault="004F3041" w:rsidP="000A34DD">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Tanto si dice anche alla luce del fatto che la Corte Costituzionale dovrà tornare a pronunciarsi sulla tematica in discorso, avendo il T.A.R. per le Marche, con ordinanza 27 maggio 2019, n. 356, sollevato una analoga questione di legittimità costituzionale concernente l’effetto automatico della revoca della patente derivante dall’irrogazione di una misura di prevenzione ai sensi del d.lgs. n. 159 del 2011</w:t>
      </w:r>
      <w:r w:rsidR="000A34DD" w:rsidRPr="00B765E0">
        <w:rPr>
          <w:rStyle w:val="Rimandonotaapidipagina"/>
          <w:rFonts w:ascii="Garamond" w:hAnsi="Garamond" w:cs="Times New Roman"/>
          <w:sz w:val="24"/>
          <w:szCs w:val="24"/>
          <w:lang w:eastAsia="it-IT"/>
        </w:rPr>
        <w:footnoteReference w:id="42"/>
      </w:r>
      <w:r w:rsidRPr="00B765E0">
        <w:rPr>
          <w:rFonts w:ascii="Garamond" w:hAnsi="Garamond" w:cs="Times New Roman"/>
          <w:sz w:val="24"/>
          <w:szCs w:val="24"/>
          <w:lang w:eastAsia="it-IT"/>
        </w:rPr>
        <w:t xml:space="preserve">. </w:t>
      </w:r>
    </w:p>
    <w:p w14:paraId="18DF43C5" w14:textId="671E655F" w:rsidR="004F10ED" w:rsidRPr="00B765E0" w:rsidRDefault="004F10ED" w:rsidP="00505864">
      <w:pPr>
        <w:spacing w:after="0" w:line="360" w:lineRule="auto"/>
        <w:jc w:val="both"/>
        <w:rPr>
          <w:rFonts w:ascii="Garamond" w:hAnsi="Garamond" w:cs="Times New Roman"/>
          <w:b/>
          <w:sz w:val="24"/>
          <w:szCs w:val="24"/>
          <w:lang w:eastAsia="it-IT"/>
        </w:rPr>
      </w:pPr>
      <w:r w:rsidRPr="00B765E0">
        <w:rPr>
          <w:rFonts w:ascii="Garamond" w:hAnsi="Garamond" w:cs="Times New Roman"/>
          <w:b/>
          <w:sz w:val="24"/>
          <w:szCs w:val="24"/>
          <w:lang w:eastAsia="it-IT"/>
        </w:rPr>
        <w:t xml:space="preserve">9. Conclusioni. </w:t>
      </w:r>
    </w:p>
    <w:p w14:paraId="1423CFBF" w14:textId="2260A732" w:rsidR="004F10ED" w:rsidRPr="00B765E0" w:rsidRDefault="004F10ED"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esito al breve lavoro qui svolto, si ha la speranza di aver mostrato l’importanza e la rilevanza che le fattispecie </w:t>
      </w:r>
      <w:r w:rsidR="000A34DD" w:rsidRPr="00B765E0">
        <w:rPr>
          <w:rFonts w:ascii="Garamond" w:hAnsi="Garamond" w:cs="Times New Roman"/>
          <w:sz w:val="24"/>
          <w:szCs w:val="24"/>
          <w:lang w:eastAsia="it-IT"/>
        </w:rPr>
        <w:t xml:space="preserve">della vita </w:t>
      </w:r>
      <w:r w:rsidRPr="00B765E0">
        <w:rPr>
          <w:rFonts w:ascii="Garamond" w:hAnsi="Garamond" w:cs="Times New Roman"/>
          <w:sz w:val="24"/>
          <w:szCs w:val="24"/>
          <w:lang w:eastAsia="it-IT"/>
        </w:rPr>
        <w:t xml:space="preserve">quotidiana </w:t>
      </w:r>
      <w:r w:rsidR="000A34DD" w:rsidRPr="00B765E0">
        <w:rPr>
          <w:rFonts w:ascii="Garamond" w:hAnsi="Garamond" w:cs="Times New Roman"/>
          <w:sz w:val="24"/>
          <w:szCs w:val="24"/>
          <w:lang w:eastAsia="it-IT"/>
        </w:rPr>
        <w:t xml:space="preserve">giudiziaria possano assumere anche per gli studi </w:t>
      </w:r>
      <w:r w:rsidRPr="00B765E0">
        <w:rPr>
          <w:rFonts w:ascii="Garamond" w:hAnsi="Garamond" w:cs="Times New Roman"/>
          <w:sz w:val="24"/>
          <w:szCs w:val="24"/>
          <w:lang w:eastAsia="it-IT"/>
        </w:rPr>
        <w:t xml:space="preserve">del giurista che voglia confrontarsi con i problemi più “alti” della propria disciplina. </w:t>
      </w:r>
    </w:p>
    <w:p w14:paraId="67066E2D" w14:textId="5C1B056A" w:rsidR="004F10ED" w:rsidRPr="00B765E0" w:rsidRDefault="004F10ED"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Sotto questo angolo prospettico, si crede anzi che sia indispensabile che i temi di maggior interesse scientifico che, come visto, appassionano la dottrina (</w:t>
      </w:r>
      <w:r w:rsidRPr="00B765E0">
        <w:rPr>
          <w:rFonts w:ascii="Garamond" w:hAnsi="Garamond" w:cs="Times New Roman"/>
          <w:i/>
          <w:sz w:val="24"/>
          <w:szCs w:val="24"/>
          <w:lang w:eastAsia="it-IT"/>
        </w:rPr>
        <w:t>e.g.</w:t>
      </w:r>
      <w:r w:rsidRPr="00B765E0">
        <w:rPr>
          <w:rFonts w:ascii="Garamond" w:hAnsi="Garamond" w:cs="Times New Roman"/>
          <w:sz w:val="24"/>
          <w:szCs w:val="24"/>
          <w:lang w:eastAsia="it-IT"/>
        </w:rPr>
        <w:t xml:space="preserve"> i criteri di riparto della giurisdizione, il rapporto tra attività vincolata e situazioni giuridiche soggettive, il principio della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i/>
          <w:sz w:val="24"/>
          <w:szCs w:val="24"/>
          <w:lang w:eastAsia="it-IT"/>
        </w:rPr>
        <w:t xml:space="preserve"> </w:t>
      </w:r>
      <w:proofErr w:type="spellStart"/>
      <w:r w:rsidRPr="00B765E0">
        <w:rPr>
          <w:rFonts w:ascii="Garamond" w:hAnsi="Garamond" w:cs="Times New Roman"/>
          <w:i/>
          <w:sz w:val="24"/>
          <w:szCs w:val="24"/>
          <w:lang w:eastAsia="it-IT"/>
        </w:rPr>
        <w:t>jurisdictionis</w:t>
      </w:r>
      <w:proofErr w:type="spellEnd"/>
      <w:r w:rsidRPr="00B765E0">
        <w:rPr>
          <w:rFonts w:ascii="Garamond" w:hAnsi="Garamond" w:cs="Times New Roman"/>
          <w:sz w:val="24"/>
          <w:szCs w:val="24"/>
          <w:lang w:eastAsia="it-IT"/>
        </w:rPr>
        <w:t xml:space="preserve">), vengano affrontati anche alla luce del loro impatto sulla casistica che maggiormente si affaccia nelle aule di giustizia, affinché esse non rimangano un esercizio di stile. </w:t>
      </w:r>
    </w:p>
    <w:p w14:paraId="13ABA6D3" w14:textId="07FC2BEA" w:rsidR="004F10ED" w:rsidRPr="00B765E0" w:rsidRDefault="004F10ED"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Come fatto in alcuni lavori citati nel presente scritto, è </w:t>
      </w:r>
      <w:r w:rsidR="000A34DD" w:rsidRPr="00B765E0">
        <w:rPr>
          <w:rFonts w:ascii="Garamond" w:hAnsi="Garamond" w:cs="Times New Roman"/>
          <w:sz w:val="24"/>
          <w:szCs w:val="24"/>
          <w:lang w:eastAsia="it-IT"/>
        </w:rPr>
        <w:t xml:space="preserve">infatti </w:t>
      </w:r>
      <w:r w:rsidRPr="00B765E0">
        <w:rPr>
          <w:rFonts w:ascii="Garamond" w:hAnsi="Garamond" w:cs="Times New Roman"/>
          <w:sz w:val="24"/>
          <w:szCs w:val="24"/>
          <w:lang w:eastAsia="it-IT"/>
        </w:rPr>
        <w:t xml:space="preserve">opportuno interrogarsi sulla ragione della predilezione da parte della giurisprudenza maggioritaria, soprattutto della Corte di Cassazione, che è giudice del riparto, circa l’utilizzo del criterio della </w:t>
      </w:r>
      <w:proofErr w:type="spellStart"/>
      <w:r w:rsidRPr="00B765E0">
        <w:rPr>
          <w:rFonts w:ascii="Garamond" w:hAnsi="Garamond" w:cs="Times New Roman"/>
          <w:sz w:val="24"/>
          <w:szCs w:val="24"/>
          <w:lang w:eastAsia="it-IT"/>
        </w:rPr>
        <w:t>vincolatezza</w:t>
      </w:r>
      <w:proofErr w:type="spellEnd"/>
      <w:r w:rsidRPr="00B765E0">
        <w:rPr>
          <w:rFonts w:ascii="Garamond" w:hAnsi="Garamond" w:cs="Times New Roman"/>
          <w:sz w:val="24"/>
          <w:szCs w:val="24"/>
          <w:lang w:eastAsia="it-IT"/>
        </w:rPr>
        <w:t>/discrezionalità del potere amministrativo per fondare il riparto di giurisdizione nei casi in cui</w:t>
      </w:r>
      <w:r w:rsidR="000A34DD" w:rsidRPr="00B765E0">
        <w:rPr>
          <w:rFonts w:ascii="Garamond" w:hAnsi="Garamond" w:cs="Times New Roman"/>
          <w:sz w:val="24"/>
          <w:szCs w:val="24"/>
          <w:lang w:eastAsia="it-IT"/>
        </w:rPr>
        <w:t xml:space="preserve"> la sua determinazione si riveli</w:t>
      </w:r>
      <w:r w:rsidRPr="00B765E0">
        <w:rPr>
          <w:rFonts w:ascii="Garamond" w:hAnsi="Garamond" w:cs="Times New Roman"/>
          <w:sz w:val="24"/>
          <w:szCs w:val="24"/>
          <w:lang w:eastAsia="it-IT"/>
        </w:rPr>
        <w:t xml:space="preserve"> di maggiore complessità. </w:t>
      </w:r>
    </w:p>
    <w:p w14:paraId="6466088C" w14:textId="0C9650AF" w:rsidR="004F10ED" w:rsidRPr="00B765E0" w:rsidRDefault="004F10ED"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Proprio con riferimento al riparto di giurisdizione d’altronde, non può non riconoscersi oggi come il sistema </w:t>
      </w:r>
      <w:r w:rsidR="00C87897" w:rsidRPr="00B765E0">
        <w:rPr>
          <w:rFonts w:ascii="Garamond" w:hAnsi="Garamond" w:cs="Times New Roman"/>
          <w:sz w:val="24"/>
          <w:szCs w:val="24"/>
          <w:lang w:eastAsia="it-IT"/>
        </w:rPr>
        <w:t>debba essere interpretato, in chiave di garanzia per il cittadino, di ottenimento di una risposta di giustizia nel merito, alla luce del principio di effettività della tutela e di ragionevole durata del processo</w:t>
      </w:r>
      <w:r w:rsidR="00C87897" w:rsidRPr="00B765E0">
        <w:rPr>
          <w:rStyle w:val="Rimandonotaapidipagina"/>
          <w:rFonts w:ascii="Garamond" w:hAnsi="Garamond" w:cs="Times New Roman"/>
          <w:sz w:val="24"/>
          <w:szCs w:val="24"/>
          <w:lang w:eastAsia="it-IT"/>
        </w:rPr>
        <w:footnoteReference w:id="43"/>
      </w:r>
      <w:r w:rsidR="00C87897" w:rsidRPr="00B765E0">
        <w:rPr>
          <w:rFonts w:ascii="Garamond" w:hAnsi="Garamond" w:cs="Times New Roman"/>
          <w:sz w:val="24"/>
          <w:szCs w:val="24"/>
          <w:lang w:eastAsia="it-IT"/>
        </w:rPr>
        <w:t xml:space="preserve">. </w:t>
      </w:r>
    </w:p>
    <w:p w14:paraId="3DF73DCA" w14:textId="7AF47F4C" w:rsidR="00C87897" w:rsidRPr="00B765E0" w:rsidRDefault="00C87897"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D’altronde, su un piano più generale, vale ricordare che lo stesso sistema del doppio binario di giurisdizione esiste in quanto funzionale a fornire una più completa e piena tutela ai cittadini; e allora, laddove essa potrebbe diventare viatico per una, di fatto, limitazione o “complicazione” di detta tutela, non può che essere necessario rileggere il sistema alla luce della sua, attuale, </w:t>
      </w:r>
      <w:r w:rsidRPr="00B765E0">
        <w:rPr>
          <w:rFonts w:ascii="Garamond" w:hAnsi="Garamond" w:cs="Times New Roman"/>
          <w:i/>
          <w:iCs/>
          <w:sz w:val="24"/>
          <w:szCs w:val="24"/>
          <w:lang w:eastAsia="it-IT"/>
        </w:rPr>
        <w:t>ratio</w:t>
      </w:r>
      <w:r w:rsidRPr="00B765E0">
        <w:rPr>
          <w:rFonts w:ascii="Garamond" w:hAnsi="Garamond" w:cs="Times New Roman"/>
          <w:sz w:val="24"/>
          <w:szCs w:val="24"/>
          <w:lang w:eastAsia="it-IT"/>
        </w:rPr>
        <w:t>, fondata su valori che, ancorché, eventualmente, non esplicitati, risultano comunque sottesi alla Costituzione</w:t>
      </w:r>
      <w:r w:rsidRPr="00B765E0">
        <w:rPr>
          <w:rStyle w:val="Rimandonotaapidipagina"/>
          <w:rFonts w:ascii="Garamond" w:hAnsi="Garamond" w:cs="Times New Roman"/>
          <w:sz w:val="24"/>
          <w:szCs w:val="24"/>
          <w:lang w:eastAsia="it-IT"/>
        </w:rPr>
        <w:footnoteReference w:id="44"/>
      </w:r>
      <w:r w:rsidRPr="00B765E0">
        <w:rPr>
          <w:rFonts w:ascii="Garamond" w:hAnsi="Garamond" w:cs="Times New Roman"/>
          <w:sz w:val="24"/>
          <w:szCs w:val="24"/>
          <w:lang w:eastAsia="it-IT"/>
        </w:rPr>
        <w:t> .</w:t>
      </w:r>
    </w:p>
    <w:p w14:paraId="460F58FA" w14:textId="37B92A18" w:rsidR="00C87897" w:rsidRPr="00B765E0" w:rsidRDefault="00C87897"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Per cui, tenendo fede al titolo dello scritto e tornando in conclusione alla materia dei provvedimenti amministrativi</w:t>
      </w:r>
      <w:r w:rsidR="000A34DD" w:rsidRPr="00B765E0">
        <w:rPr>
          <w:rFonts w:ascii="Garamond" w:hAnsi="Garamond" w:cs="Times New Roman"/>
          <w:sz w:val="24"/>
          <w:szCs w:val="24"/>
          <w:lang w:eastAsia="it-IT"/>
        </w:rPr>
        <w:t xml:space="preserve"> di revoca</w:t>
      </w:r>
      <w:r w:rsidRPr="00B765E0">
        <w:rPr>
          <w:rFonts w:ascii="Garamond" w:hAnsi="Garamond" w:cs="Times New Roman"/>
          <w:sz w:val="24"/>
          <w:szCs w:val="24"/>
          <w:lang w:eastAsia="it-IT"/>
        </w:rPr>
        <w:t xml:space="preserve"> di patenti di guida, sembra doversi concludere perciò che, quanto ai provvedimenti emessi successivamente alle pronunce di incostituzionalità </w:t>
      </w:r>
      <w:r w:rsidR="00FC72A2" w:rsidRPr="00B765E0">
        <w:rPr>
          <w:rFonts w:ascii="Garamond" w:hAnsi="Garamond" w:cs="Times New Roman"/>
          <w:sz w:val="24"/>
          <w:szCs w:val="24"/>
          <w:lang w:eastAsia="it-IT"/>
        </w:rPr>
        <w:t xml:space="preserve">n. 22/2018 e n. 24/2020, che si fondino sulle fattispecie oggetto di dichiarazione di incostituzionalità, gli stessi debbano essere impugnati davanti al giudice amministrativo, in ragione della discrezionalità del potere che il Prefetto avrà esercitato. </w:t>
      </w:r>
    </w:p>
    <w:p w14:paraId="28FF5EA7" w14:textId="3E1F1E83" w:rsidR="00FC72A2" w:rsidRPr="00B765E0" w:rsidRDefault="00FC72A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senso contrario, laddove il provvedimento prefettizio si fondi su ipotesi non attinte dalle sentenze della Corte Costituzionale, il potere resta vincolato, poiché così rimane scritta la norma di riferimento e, perciò, la giurisdizione è e resta del giudice ordinario, davanti al quale dovranno essere fatte valere le doglianze. </w:t>
      </w:r>
    </w:p>
    <w:p w14:paraId="4AE264E0" w14:textId="112A7CC3" w:rsidR="00FC72A2" w:rsidRPr="00B765E0" w:rsidRDefault="00FC72A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Quanto poi alle controversie già pendenti alla data di pubblicazione delle sentenze di illegittimità costituzionale </w:t>
      </w:r>
      <w:r w:rsidRPr="00B765E0">
        <w:rPr>
          <w:rFonts w:ascii="Garamond" w:hAnsi="Garamond" w:cs="Times New Roman"/>
          <w:i/>
          <w:sz w:val="24"/>
          <w:szCs w:val="24"/>
          <w:lang w:eastAsia="it-IT"/>
        </w:rPr>
        <w:t>in parte qua</w:t>
      </w:r>
      <w:r w:rsidRPr="00B765E0">
        <w:rPr>
          <w:rFonts w:ascii="Garamond" w:hAnsi="Garamond" w:cs="Times New Roman"/>
          <w:sz w:val="24"/>
          <w:szCs w:val="24"/>
          <w:lang w:eastAsia="it-IT"/>
        </w:rPr>
        <w:t xml:space="preserve"> dell’art 120 </w:t>
      </w:r>
      <w:proofErr w:type="spellStart"/>
      <w:r w:rsidRPr="00B765E0">
        <w:rPr>
          <w:rFonts w:ascii="Garamond" w:hAnsi="Garamond" w:cs="Times New Roman"/>
          <w:sz w:val="24"/>
          <w:szCs w:val="24"/>
          <w:lang w:eastAsia="it-IT"/>
        </w:rPr>
        <w:t>C.d.S</w:t>
      </w:r>
      <w:proofErr w:type="spellEnd"/>
      <w:r w:rsidRPr="00B765E0">
        <w:rPr>
          <w:rFonts w:ascii="Garamond" w:hAnsi="Garamond" w:cs="Times New Roman"/>
          <w:sz w:val="24"/>
          <w:szCs w:val="24"/>
          <w:lang w:eastAsia="it-IT"/>
        </w:rPr>
        <w:t xml:space="preserve">., esclusa la idoneità delle stesse a derogare all’art. 5 </w:t>
      </w:r>
      <w:proofErr w:type="spellStart"/>
      <w:r w:rsidRPr="00B765E0">
        <w:rPr>
          <w:rFonts w:ascii="Garamond" w:hAnsi="Garamond" w:cs="Times New Roman"/>
          <w:sz w:val="24"/>
          <w:szCs w:val="24"/>
          <w:lang w:eastAsia="it-IT"/>
        </w:rPr>
        <w:t>c.p.c.</w:t>
      </w:r>
      <w:proofErr w:type="spellEnd"/>
      <w:r w:rsidRPr="00B765E0">
        <w:rPr>
          <w:rFonts w:ascii="Garamond" w:hAnsi="Garamond" w:cs="Times New Roman"/>
          <w:sz w:val="24"/>
          <w:szCs w:val="24"/>
          <w:lang w:eastAsia="it-IT"/>
        </w:rPr>
        <w:t xml:space="preserve">, la giurisdizione resta del giudice ordinario, con conseguente </w:t>
      </w:r>
      <w:proofErr w:type="spellStart"/>
      <w:r w:rsidRPr="00B765E0">
        <w:rPr>
          <w:rFonts w:ascii="Garamond" w:hAnsi="Garamond" w:cs="Times New Roman"/>
          <w:i/>
          <w:sz w:val="24"/>
          <w:szCs w:val="24"/>
          <w:lang w:eastAsia="it-IT"/>
        </w:rPr>
        <w:t>perpetuatio</w:t>
      </w:r>
      <w:proofErr w:type="spellEnd"/>
      <w:r w:rsidRPr="00B765E0">
        <w:rPr>
          <w:rFonts w:ascii="Garamond" w:hAnsi="Garamond" w:cs="Times New Roman"/>
          <w:sz w:val="24"/>
          <w:szCs w:val="24"/>
          <w:lang w:eastAsia="it-IT"/>
        </w:rPr>
        <w:t xml:space="preserve"> se la controversia era stata correttamente incardinata davanti a quel plesso giurisdizionale e declaratoria di difetto di giurisdizione se, erroneamente, la domanda era stata proposta al giudice amministrativo. </w:t>
      </w:r>
    </w:p>
    <w:p w14:paraId="260101C2" w14:textId="3C42DEDC" w:rsidR="00FC72A2" w:rsidRDefault="00FC72A2" w:rsidP="00505864">
      <w:pPr>
        <w:spacing w:after="0" w:line="360" w:lineRule="auto"/>
        <w:jc w:val="both"/>
        <w:rPr>
          <w:rFonts w:ascii="Garamond" w:hAnsi="Garamond" w:cs="Times New Roman"/>
          <w:sz w:val="24"/>
          <w:szCs w:val="24"/>
          <w:lang w:eastAsia="it-IT"/>
        </w:rPr>
      </w:pPr>
      <w:r w:rsidRPr="00B765E0">
        <w:rPr>
          <w:rFonts w:ascii="Garamond" w:hAnsi="Garamond" w:cs="Times New Roman"/>
          <w:sz w:val="24"/>
          <w:szCs w:val="24"/>
          <w:lang w:eastAsia="it-IT"/>
        </w:rPr>
        <w:t xml:space="preserve">In questo viaggio circolare dalla realtà quotidiana della aule di giustizia a profili di ampio respiro teorico e ritorno, non si può non </w:t>
      </w:r>
      <w:r w:rsidR="000A34DD" w:rsidRPr="00B765E0">
        <w:rPr>
          <w:rFonts w:ascii="Garamond" w:hAnsi="Garamond" w:cs="Times New Roman"/>
          <w:sz w:val="24"/>
          <w:szCs w:val="24"/>
          <w:lang w:eastAsia="it-IT"/>
        </w:rPr>
        <w:t>concludere richiamando</w:t>
      </w:r>
      <w:r w:rsidRPr="00B765E0">
        <w:rPr>
          <w:rFonts w:ascii="Garamond" w:hAnsi="Garamond" w:cs="Times New Roman"/>
          <w:sz w:val="24"/>
          <w:szCs w:val="24"/>
          <w:lang w:eastAsia="it-IT"/>
        </w:rPr>
        <w:t xml:space="preserve"> l’insegnamento di un grande Maestro, per cui </w:t>
      </w:r>
      <w:r w:rsidR="009B596E" w:rsidRPr="00B765E0">
        <w:rPr>
          <w:rFonts w:ascii="Garamond" w:hAnsi="Garamond" w:cs="Times New Roman"/>
          <w:sz w:val="24"/>
          <w:szCs w:val="24"/>
          <w:lang w:eastAsia="it-IT"/>
        </w:rPr>
        <w:t xml:space="preserve">la fattualità del diritto </w:t>
      </w:r>
      <w:r w:rsidRPr="00B765E0">
        <w:rPr>
          <w:rFonts w:ascii="Garamond" w:hAnsi="Garamond" w:cs="Times New Roman"/>
          <w:sz w:val="24"/>
          <w:szCs w:val="24"/>
          <w:lang w:eastAsia="it-IT"/>
        </w:rPr>
        <w:t>“</w:t>
      </w:r>
      <w:r w:rsidR="009B596E" w:rsidRPr="00B765E0">
        <w:rPr>
          <w:rFonts w:ascii="Garamond" w:hAnsi="Garamond" w:cs="Times New Roman"/>
          <w:sz w:val="24"/>
          <w:szCs w:val="24"/>
          <w:lang w:eastAsia="it-IT"/>
        </w:rPr>
        <w:t xml:space="preserve">si concretizza nella inseparabilità tra fatti e diritto; anzi, in una enorme virulenza dei fatti, che hanno la </w:t>
      </w:r>
      <w:proofErr w:type="spellStart"/>
      <w:r w:rsidR="009B596E" w:rsidRPr="00B765E0">
        <w:rPr>
          <w:rFonts w:ascii="Garamond" w:hAnsi="Garamond" w:cs="Times New Roman"/>
          <w:sz w:val="24"/>
          <w:szCs w:val="24"/>
          <w:lang w:eastAsia="it-IT"/>
        </w:rPr>
        <w:t>vigorìa</w:t>
      </w:r>
      <w:proofErr w:type="spellEnd"/>
      <w:r w:rsidR="009B596E" w:rsidRPr="00B765E0">
        <w:rPr>
          <w:rFonts w:ascii="Garamond" w:hAnsi="Garamond" w:cs="Times New Roman"/>
          <w:sz w:val="24"/>
          <w:szCs w:val="24"/>
          <w:lang w:eastAsia="it-IT"/>
        </w:rPr>
        <w:t xml:space="preserve"> di condizionare il diritto e di plasmarlo”</w:t>
      </w:r>
      <w:r w:rsidR="009B596E" w:rsidRPr="00B765E0">
        <w:rPr>
          <w:rStyle w:val="Rimandonotaapidipagina"/>
          <w:rFonts w:ascii="Garamond" w:hAnsi="Garamond" w:cs="Times New Roman"/>
          <w:sz w:val="24"/>
          <w:szCs w:val="24"/>
          <w:lang w:eastAsia="it-IT"/>
        </w:rPr>
        <w:footnoteReference w:id="45"/>
      </w:r>
      <w:r w:rsidR="009B596E" w:rsidRPr="00B765E0">
        <w:rPr>
          <w:rFonts w:ascii="Garamond" w:hAnsi="Garamond" w:cs="Times New Roman"/>
          <w:sz w:val="24"/>
          <w:szCs w:val="24"/>
          <w:lang w:eastAsia="it-IT"/>
        </w:rPr>
        <w:t>.</w:t>
      </w:r>
    </w:p>
    <w:p w14:paraId="6C6C66F9" w14:textId="4FDC8E90" w:rsidR="001874D5" w:rsidRDefault="001874D5" w:rsidP="00505864">
      <w:pPr>
        <w:spacing w:after="0" w:line="360" w:lineRule="auto"/>
        <w:jc w:val="both"/>
        <w:rPr>
          <w:rFonts w:ascii="Garamond" w:hAnsi="Garamond" w:cs="Times New Roman"/>
          <w:sz w:val="24"/>
          <w:szCs w:val="24"/>
          <w:lang w:eastAsia="it-IT"/>
        </w:rPr>
      </w:pPr>
    </w:p>
    <w:p w14:paraId="0D8B421C" w14:textId="32DDA05D" w:rsidR="001874D5" w:rsidRPr="001874D5" w:rsidRDefault="001874D5" w:rsidP="001874D5">
      <w:pPr>
        <w:spacing w:after="0" w:line="360" w:lineRule="auto"/>
        <w:jc w:val="right"/>
        <w:rPr>
          <w:rFonts w:ascii="Garamond" w:hAnsi="Garamond" w:cs="Times New Roman"/>
          <w:b/>
          <w:sz w:val="32"/>
          <w:szCs w:val="32"/>
        </w:rPr>
      </w:pPr>
      <w:r>
        <w:rPr>
          <w:rFonts w:ascii="Garamond" w:hAnsi="Garamond" w:cs="Times New Roman"/>
          <w:sz w:val="32"/>
          <w:szCs w:val="32"/>
        </w:rPr>
        <w:t xml:space="preserve"> </w:t>
      </w:r>
      <w:r w:rsidRPr="003302D0">
        <w:rPr>
          <w:rFonts w:ascii="Garamond" w:hAnsi="Garamond" w:cs="Times New Roman"/>
          <w:sz w:val="32"/>
          <w:szCs w:val="32"/>
        </w:rPr>
        <w:t xml:space="preserve"> </w:t>
      </w:r>
      <w:r w:rsidRPr="001874D5">
        <w:rPr>
          <w:rFonts w:ascii="Garamond" w:hAnsi="Garamond" w:cs="Times New Roman"/>
          <w:b/>
          <w:sz w:val="32"/>
          <w:szCs w:val="32"/>
        </w:rPr>
        <w:t>Gabriele Serra</w:t>
      </w:r>
    </w:p>
    <w:p w14:paraId="3273F41B" w14:textId="57F5E105" w:rsidR="001874D5" w:rsidRDefault="001874D5" w:rsidP="001874D5">
      <w:pPr>
        <w:spacing w:after="0" w:line="360" w:lineRule="auto"/>
        <w:jc w:val="right"/>
        <w:rPr>
          <w:rFonts w:ascii="Garamond" w:hAnsi="Garamond" w:cs="Times New Roman"/>
          <w:sz w:val="28"/>
          <w:szCs w:val="28"/>
        </w:rPr>
      </w:pPr>
      <w:r w:rsidRPr="003302D0">
        <w:rPr>
          <w:rFonts w:ascii="Garamond" w:hAnsi="Garamond" w:cs="Times New Roman"/>
          <w:sz w:val="28"/>
          <w:szCs w:val="28"/>
        </w:rPr>
        <w:t>Magistrato T.A.R.</w:t>
      </w:r>
      <w:r>
        <w:rPr>
          <w:rFonts w:ascii="Garamond" w:hAnsi="Garamond" w:cs="Times New Roman"/>
          <w:sz w:val="28"/>
          <w:szCs w:val="28"/>
        </w:rPr>
        <w:t xml:space="preserve"> </w:t>
      </w:r>
      <w:r w:rsidRPr="003302D0">
        <w:rPr>
          <w:rFonts w:ascii="Garamond" w:hAnsi="Garamond" w:cs="Times New Roman"/>
          <w:sz w:val="28"/>
          <w:szCs w:val="28"/>
        </w:rPr>
        <w:t xml:space="preserve"> Catanzaro</w:t>
      </w:r>
    </w:p>
    <w:p w14:paraId="7939A99F" w14:textId="342D2808" w:rsidR="001874D5" w:rsidRDefault="001874D5" w:rsidP="001874D5">
      <w:pPr>
        <w:spacing w:after="0" w:line="360" w:lineRule="auto"/>
        <w:jc w:val="right"/>
        <w:rPr>
          <w:rFonts w:ascii="Garamond" w:hAnsi="Garamond" w:cs="Times New Roman"/>
          <w:sz w:val="28"/>
          <w:szCs w:val="28"/>
        </w:rPr>
      </w:pPr>
    </w:p>
    <w:p w14:paraId="43658AB4" w14:textId="37C692AE" w:rsidR="001874D5" w:rsidRPr="003302D0" w:rsidRDefault="001874D5" w:rsidP="001874D5">
      <w:pPr>
        <w:spacing w:after="0" w:line="360" w:lineRule="auto"/>
        <w:jc w:val="right"/>
        <w:rPr>
          <w:rFonts w:ascii="Garamond" w:hAnsi="Garamond" w:cs="Times New Roman"/>
          <w:sz w:val="28"/>
          <w:szCs w:val="28"/>
        </w:rPr>
      </w:pPr>
      <w:r>
        <w:rPr>
          <w:rFonts w:ascii="Garamond" w:hAnsi="Garamond" w:cs="Times New Roman"/>
          <w:sz w:val="28"/>
          <w:szCs w:val="28"/>
        </w:rPr>
        <w:t>Pubblicato l’1 aprile 2020</w:t>
      </w:r>
    </w:p>
    <w:p w14:paraId="5B5601AD" w14:textId="77777777" w:rsidR="001874D5" w:rsidRPr="00B765E0" w:rsidRDefault="001874D5" w:rsidP="00505864">
      <w:pPr>
        <w:spacing w:after="0" w:line="360" w:lineRule="auto"/>
        <w:jc w:val="both"/>
        <w:rPr>
          <w:rFonts w:ascii="Garamond" w:hAnsi="Garamond" w:cs="Times New Roman"/>
          <w:sz w:val="24"/>
          <w:szCs w:val="24"/>
          <w:lang w:eastAsia="it-IT"/>
        </w:rPr>
      </w:pPr>
    </w:p>
    <w:sectPr w:rsidR="001874D5" w:rsidRPr="00B765E0" w:rsidSect="005435FB">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F47E" w14:textId="77777777" w:rsidR="007E21F6" w:rsidRDefault="007E21F6" w:rsidP="00EF409D">
      <w:pPr>
        <w:spacing w:after="0" w:line="240" w:lineRule="auto"/>
      </w:pPr>
      <w:r>
        <w:separator/>
      </w:r>
    </w:p>
  </w:endnote>
  <w:endnote w:type="continuationSeparator" w:id="0">
    <w:p w14:paraId="732B0423" w14:textId="77777777" w:rsidR="007E21F6" w:rsidRDefault="007E21F6" w:rsidP="00EF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7708" w14:textId="77777777" w:rsidR="007E21F6" w:rsidRDefault="007E21F6" w:rsidP="00EF409D">
      <w:pPr>
        <w:spacing w:after="0" w:line="240" w:lineRule="auto"/>
      </w:pPr>
      <w:r>
        <w:separator/>
      </w:r>
    </w:p>
  </w:footnote>
  <w:footnote w:type="continuationSeparator" w:id="0">
    <w:p w14:paraId="13A69C9E" w14:textId="77777777" w:rsidR="007E21F6" w:rsidRDefault="007E21F6" w:rsidP="00EF409D">
      <w:pPr>
        <w:spacing w:after="0" w:line="240" w:lineRule="auto"/>
      </w:pPr>
      <w:r>
        <w:continuationSeparator/>
      </w:r>
    </w:p>
  </w:footnote>
  <w:footnote w:id="1">
    <w:p w14:paraId="51F1354D" w14:textId="48011FBB" w:rsidR="007E21F6" w:rsidRPr="00B765E0" w:rsidRDefault="007E21F6" w:rsidP="005435FB">
      <w:pPr>
        <w:pStyle w:val="Testonotaapidipagina"/>
        <w:jc w:val="both"/>
        <w:rPr>
          <w:rFonts w:ascii="Garamond" w:hAnsi="Garamond" w:cs="Times New Roman"/>
          <w:i/>
          <w:iCs/>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Ci si deve limitare a richiamare V. POLI, </w:t>
      </w:r>
      <w:r w:rsidRPr="00B765E0">
        <w:rPr>
          <w:rFonts w:ascii="Garamond" w:hAnsi="Garamond" w:cs="Times New Roman"/>
          <w:i/>
          <w:sz w:val="22"/>
          <w:szCs w:val="22"/>
        </w:rPr>
        <w:t>Sanzioni per violazioni stradali</w:t>
      </w:r>
      <w:r w:rsidRPr="00B765E0">
        <w:rPr>
          <w:rFonts w:ascii="Garamond" w:hAnsi="Garamond" w:cs="Times New Roman"/>
          <w:sz w:val="22"/>
          <w:szCs w:val="22"/>
        </w:rPr>
        <w:t xml:space="preserve">, in F. CARINGELLA – R. DE NICTOLIS – R. GAROFOLI – V. POLI, </w:t>
      </w:r>
      <w:r w:rsidRPr="00B765E0">
        <w:rPr>
          <w:rFonts w:ascii="Garamond" w:hAnsi="Garamond" w:cs="Times New Roman"/>
          <w:i/>
          <w:iCs/>
          <w:sz w:val="22"/>
          <w:szCs w:val="22"/>
        </w:rPr>
        <w:t>Il riparto di giurisdizione</w:t>
      </w:r>
      <w:r w:rsidRPr="00B765E0">
        <w:rPr>
          <w:rFonts w:ascii="Garamond" w:hAnsi="Garamond" w:cs="Times New Roman"/>
          <w:sz w:val="22"/>
          <w:szCs w:val="22"/>
        </w:rPr>
        <w:t xml:space="preserve">, Milano, 2008, II ed., pp. 1060-1064 e il breve scritto di </w:t>
      </w:r>
      <w:r w:rsidRPr="00B765E0">
        <w:rPr>
          <w:rFonts w:ascii="Garamond" w:hAnsi="Garamond"/>
          <w:sz w:val="22"/>
          <w:szCs w:val="22"/>
        </w:rPr>
        <w:t xml:space="preserve">L. MARILOTTI, </w:t>
      </w:r>
      <w:r w:rsidRPr="00B765E0">
        <w:rPr>
          <w:rFonts w:ascii="Garamond" w:hAnsi="Garamond"/>
          <w:bCs/>
          <w:i/>
          <w:sz w:val="22"/>
          <w:szCs w:val="22"/>
        </w:rPr>
        <w:t xml:space="preserve">La tutela del cittadino dal provvedimento di revoca della patente, ex art. 120 comma 2 </w:t>
      </w:r>
      <w:proofErr w:type="spellStart"/>
      <w:r w:rsidRPr="00B765E0">
        <w:rPr>
          <w:rFonts w:ascii="Garamond" w:hAnsi="Garamond"/>
          <w:bCs/>
          <w:i/>
          <w:sz w:val="22"/>
          <w:szCs w:val="22"/>
        </w:rPr>
        <w:t>C.d.S</w:t>
      </w:r>
      <w:proofErr w:type="spellEnd"/>
      <w:r w:rsidRPr="00B765E0">
        <w:rPr>
          <w:rFonts w:ascii="Garamond" w:hAnsi="Garamond"/>
          <w:bCs/>
          <w:i/>
          <w:sz w:val="22"/>
          <w:szCs w:val="22"/>
        </w:rPr>
        <w:t>. in seguito alla sentenza della Corte Costituzionale 22/2018</w:t>
      </w:r>
      <w:r w:rsidRPr="00B765E0">
        <w:rPr>
          <w:rFonts w:ascii="Garamond" w:hAnsi="Garamond"/>
          <w:bCs/>
          <w:sz w:val="22"/>
          <w:szCs w:val="22"/>
        </w:rPr>
        <w:t xml:space="preserve">, in </w:t>
      </w:r>
      <w:r w:rsidRPr="00B765E0">
        <w:rPr>
          <w:rFonts w:ascii="Garamond" w:hAnsi="Garamond"/>
          <w:bCs/>
          <w:i/>
          <w:sz w:val="22"/>
          <w:szCs w:val="22"/>
        </w:rPr>
        <w:t>www.personaedanno.it</w:t>
      </w:r>
      <w:r w:rsidRPr="00B765E0">
        <w:rPr>
          <w:rFonts w:ascii="Garamond" w:hAnsi="Garamond"/>
          <w:bCs/>
          <w:sz w:val="22"/>
          <w:szCs w:val="22"/>
        </w:rPr>
        <w:t>, 11 luglio 2017.</w:t>
      </w:r>
    </w:p>
  </w:footnote>
  <w:footnote w:id="2">
    <w:p w14:paraId="69F9F041" w14:textId="3873A802" w:rsidR="007E21F6" w:rsidRPr="00B765E0" w:rsidRDefault="007E21F6" w:rsidP="00C120C3">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N. LIPARI, </w:t>
      </w:r>
      <w:r w:rsidRPr="00B765E0">
        <w:rPr>
          <w:rFonts w:ascii="Garamond" w:hAnsi="Garamond"/>
          <w:i/>
          <w:sz w:val="22"/>
          <w:szCs w:val="22"/>
        </w:rPr>
        <w:t>Il diritto civile tra legge e giudizio</w:t>
      </w:r>
      <w:r w:rsidRPr="00B765E0">
        <w:rPr>
          <w:rFonts w:ascii="Garamond" w:hAnsi="Garamond"/>
          <w:sz w:val="22"/>
          <w:szCs w:val="22"/>
        </w:rPr>
        <w:t>, Milano, 2017, p. 303.</w:t>
      </w:r>
    </w:p>
  </w:footnote>
  <w:footnote w:id="3">
    <w:p w14:paraId="3C38E83F" w14:textId="5439205D" w:rsidR="000D1A3A" w:rsidRPr="000D1A3A" w:rsidRDefault="000D1A3A" w:rsidP="000D1A3A">
      <w:pPr>
        <w:pStyle w:val="Testonotaapidipagina"/>
        <w:jc w:val="both"/>
        <w:rPr>
          <w:rFonts w:ascii="Garamond" w:hAnsi="Garamond" w:cs="Times New Roman"/>
          <w:sz w:val="22"/>
          <w:szCs w:val="22"/>
        </w:rPr>
      </w:pPr>
      <w:r w:rsidRPr="000D1A3A">
        <w:rPr>
          <w:rFonts w:ascii="Garamond" w:hAnsi="Garamond" w:cs="Times New Roman"/>
          <w:sz w:val="22"/>
          <w:szCs w:val="22"/>
          <w:vertAlign w:val="superscript"/>
        </w:rPr>
        <w:footnoteRef/>
      </w:r>
      <w:r w:rsidRPr="000D1A3A">
        <w:rPr>
          <w:rFonts w:ascii="Garamond" w:hAnsi="Garamond" w:cs="Times New Roman"/>
          <w:sz w:val="22"/>
          <w:szCs w:val="22"/>
        </w:rPr>
        <w:t xml:space="preserve"> Il testo dell’art. 120, 1 e 2 comma d.lgs. 30 aprile 1992, n. 285 è il seguente: “1. Non possono conseguire la patente di guida, [il certificato di abilitazione professionale per la guida di motoveico</w:t>
      </w:r>
      <w:r>
        <w:rPr>
          <w:rFonts w:ascii="Garamond" w:hAnsi="Garamond" w:cs="Times New Roman"/>
          <w:sz w:val="22"/>
          <w:szCs w:val="22"/>
        </w:rPr>
        <w:t>li e il certificato di idoneità</w:t>
      </w:r>
      <w:r w:rsidRPr="000D1A3A">
        <w:rPr>
          <w:rFonts w:ascii="Garamond" w:hAnsi="Garamond" w:cs="Times New Roman"/>
          <w:sz w:val="22"/>
          <w:szCs w:val="22"/>
        </w:rPr>
        <w:t xml:space="preserve"> alla guida di ciclomotori] i delinquenti abituali, professionali o per tendenza e coloro che sono o sono stati sottoposti a misure di sicurezza personali o alle misure di prevenzione previste dalla </w:t>
      </w:r>
      <w:hyperlink r:id="rId1" w:anchor="/ricerca/fonti_documento?idDatabank=7&amp;idDocMaster=2047710&amp;idUnitaDoc=6228071&amp;nVigUnitaDoc=1&amp;docIdx=1&amp;isCorrelazioniSearch=true&amp;correlatoA=Normativa" w:history="1">
        <w:r w:rsidRPr="000D1A3A">
          <w:rPr>
            <w:rFonts w:ascii="Garamond" w:hAnsi="Garamond" w:cs="Times New Roman"/>
            <w:sz w:val="22"/>
            <w:szCs w:val="22"/>
          </w:rPr>
          <w:t>legge 27 dicembre 1956, n. 1423</w:t>
        </w:r>
      </w:hyperlink>
      <w:r w:rsidRPr="000D1A3A">
        <w:rPr>
          <w:rFonts w:ascii="Garamond" w:hAnsi="Garamond" w:cs="Times New Roman"/>
          <w:sz w:val="22"/>
          <w:szCs w:val="22"/>
        </w:rPr>
        <w:t>, ad eccezione di quella di cui all'articolo 2, e dalla legge 31 maggio 1965, n. 575, le persone condannate per i reati di cui agli articoli 73 e 74 del testo unico di cui al decreto del Presidente della Repubblica 9 ottobre 1990, n. 309, fatti salvi gli effetti di prov</w:t>
      </w:r>
      <w:r>
        <w:rPr>
          <w:rFonts w:ascii="Garamond" w:hAnsi="Garamond" w:cs="Times New Roman"/>
          <w:sz w:val="22"/>
          <w:szCs w:val="22"/>
        </w:rPr>
        <w:t>vedimenti riabilitativi, nonché</w:t>
      </w:r>
      <w:r w:rsidRPr="000D1A3A">
        <w:rPr>
          <w:rFonts w:ascii="Garamond" w:hAnsi="Garamond" w:cs="Times New Roman"/>
          <w:sz w:val="22"/>
          <w:szCs w:val="22"/>
        </w:rPr>
        <w:t xml:space="preserve"> i soggetti destinatari dei divieti di cui agli articoli 75, comma 1, lettera a), e 75-bis, comma 1, lettera f), del medesimo testo unico di cui al decreto del Presidente della Repubblica n. 309 del 1990 per tutta la durata dei predetti divieti. Non possono di nuovo conseguire la patente di guida le persone a cui sia applicata per la seconda volta, con sentenza di condanna per il reato di cui al terzo periodo del comma 2 dell'articolo 222, la revoca della patente ai sensi del quarto peri</w:t>
      </w:r>
      <w:r>
        <w:rPr>
          <w:rFonts w:ascii="Garamond" w:hAnsi="Garamond" w:cs="Times New Roman"/>
          <w:sz w:val="22"/>
          <w:szCs w:val="22"/>
        </w:rPr>
        <w:t>odo del medesimo comma.</w:t>
      </w:r>
    </w:p>
    <w:p w14:paraId="6E3297D2" w14:textId="0A046807" w:rsidR="000D1A3A" w:rsidRPr="000D1A3A" w:rsidRDefault="000D1A3A" w:rsidP="000D1A3A">
      <w:pPr>
        <w:pStyle w:val="Testonotaapidipagina"/>
        <w:jc w:val="both"/>
        <w:rPr>
          <w:rFonts w:ascii="Garamond" w:hAnsi="Garamond" w:cs="Times New Roman"/>
          <w:sz w:val="22"/>
          <w:szCs w:val="22"/>
        </w:rPr>
      </w:pPr>
      <w:r w:rsidRPr="000D1A3A">
        <w:rPr>
          <w:rFonts w:ascii="Garamond" w:hAnsi="Garamond" w:cs="Times New Roman"/>
          <w:sz w:val="22"/>
          <w:szCs w:val="22"/>
        </w:rPr>
        <w:t>2. Fermo restando quanto previsto dall'articolo 75, comma 1, lettera a), del citato testo unico di cui al decreto del Presidente della Repubblica n. 309 del 1990, se le condizioni soggettive indicate al primo periodo del comma 1 del presente articolo intervengono in data successiva al rilascio, il prefetto provvede alla revoca della patente di guida [, del certificato di abilitazione professionale per la guida di motoveicol</w:t>
      </w:r>
      <w:r>
        <w:rPr>
          <w:rFonts w:ascii="Garamond" w:hAnsi="Garamond" w:cs="Times New Roman"/>
          <w:sz w:val="22"/>
          <w:szCs w:val="22"/>
        </w:rPr>
        <w:t>i e del certificato di idoneità</w:t>
      </w:r>
      <w:r w:rsidRPr="000D1A3A">
        <w:rPr>
          <w:rFonts w:ascii="Garamond" w:hAnsi="Garamond" w:cs="Times New Roman"/>
          <w:sz w:val="22"/>
          <w:szCs w:val="22"/>
        </w:rPr>
        <w:t xml:space="preserve"> alla guida di ciclomotori]. La revoca non </w:t>
      </w:r>
      <w:proofErr w:type="spellStart"/>
      <w:r w:rsidRPr="000D1A3A">
        <w:rPr>
          <w:rFonts w:ascii="Garamond" w:hAnsi="Garamond" w:cs="Times New Roman"/>
          <w:sz w:val="22"/>
          <w:szCs w:val="22"/>
        </w:rPr>
        <w:t>puo'</w:t>
      </w:r>
      <w:proofErr w:type="spellEnd"/>
      <w:r w:rsidRPr="000D1A3A">
        <w:rPr>
          <w:rFonts w:ascii="Garamond" w:hAnsi="Garamond" w:cs="Times New Roman"/>
          <w:sz w:val="22"/>
          <w:szCs w:val="22"/>
        </w:rPr>
        <w:t xml:space="preserve"> essere </w:t>
      </w:r>
      <w:r>
        <w:rPr>
          <w:rFonts w:ascii="Garamond" w:hAnsi="Garamond" w:cs="Times New Roman"/>
          <w:sz w:val="22"/>
          <w:szCs w:val="22"/>
        </w:rPr>
        <w:t xml:space="preserve">disposta se sono trascorsi più </w:t>
      </w:r>
      <w:r w:rsidRPr="000D1A3A">
        <w:rPr>
          <w:rFonts w:ascii="Garamond" w:hAnsi="Garamond" w:cs="Times New Roman"/>
          <w:sz w:val="22"/>
          <w:szCs w:val="22"/>
        </w:rPr>
        <w:t>di tre anni dalla data di applicazione delle misure di prevenzione, o di quella del passaggio in giudicato della sentenza di condanna per i reati indicati al primo periodo del medesimo comma 1</w:t>
      </w:r>
      <w:r>
        <w:rPr>
          <w:rFonts w:ascii="Garamond" w:hAnsi="Garamond" w:cs="Times New Roman"/>
          <w:sz w:val="22"/>
          <w:szCs w:val="22"/>
        </w:rPr>
        <w:t>”</w:t>
      </w:r>
      <w:r w:rsidR="00E7251D">
        <w:rPr>
          <w:rFonts w:ascii="Garamond" w:hAnsi="Garamond" w:cs="Times New Roman"/>
          <w:sz w:val="22"/>
          <w:szCs w:val="22"/>
        </w:rPr>
        <w:t>.</w:t>
      </w:r>
    </w:p>
    <w:p w14:paraId="0390BBE2" w14:textId="66F2667F" w:rsidR="000D1A3A" w:rsidRDefault="000D1A3A">
      <w:pPr>
        <w:pStyle w:val="Testonotaapidipagina"/>
      </w:pPr>
    </w:p>
  </w:footnote>
  <w:footnote w:id="4">
    <w:p w14:paraId="0F2AEFDD" w14:textId="28C4CAAD"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Cfr. </w:t>
      </w:r>
      <w:proofErr w:type="spellStart"/>
      <w:r w:rsidRPr="00B765E0">
        <w:rPr>
          <w:rStyle w:val="ng-binding"/>
          <w:rFonts w:ascii="Garamond" w:hAnsi="Garamond" w:cs="Times New Roman"/>
          <w:sz w:val="22"/>
          <w:szCs w:val="22"/>
        </w:rPr>
        <w:t>Cass</w:t>
      </w:r>
      <w:proofErr w:type="spellEnd"/>
      <w:r w:rsidRPr="00B765E0">
        <w:rPr>
          <w:rStyle w:val="ng-binding"/>
          <w:rFonts w:ascii="Garamond" w:hAnsi="Garamond" w:cs="Times New Roman"/>
          <w:sz w:val="22"/>
          <w:szCs w:val="22"/>
        </w:rPr>
        <w:t xml:space="preserve">. civ., Sez. un., 6 febbraio 2006, n. 2446, in </w:t>
      </w:r>
      <w:proofErr w:type="spellStart"/>
      <w:r w:rsidRPr="00B765E0">
        <w:rPr>
          <w:rStyle w:val="ng-binding"/>
          <w:rFonts w:ascii="Garamond" w:hAnsi="Garamond" w:cs="Times New Roman"/>
          <w:i/>
          <w:iCs/>
          <w:sz w:val="22"/>
          <w:szCs w:val="22"/>
        </w:rPr>
        <w:t>Giust</w:t>
      </w:r>
      <w:proofErr w:type="spellEnd"/>
      <w:r w:rsidRPr="00B765E0">
        <w:rPr>
          <w:rStyle w:val="ng-binding"/>
          <w:rFonts w:ascii="Garamond" w:hAnsi="Garamond" w:cs="Times New Roman"/>
          <w:i/>
          <w:iCs/>
          <w:sz w:val="22"/>
          <w:szCs w:val="22"/>
        </w:rPr>
        <w:t>. civ. mass.</w:t>
      </w:r>
      <w:r w:rsidRPr="00B765E0">
        <w:rPr>
          <w:rStyle w:val="ng-binding"/>
          <w:rFonts w:ascii="Garamond" w:hAnsi="Garamond" w:cs="Times New Roman"/>
          <w:iCs/>
          <w:sz w:val="22"/>
          <w:szCs w:val="22"/>
        </w:rPr>
        <w:t>,</w:t>
      </w:r>
      <w:r w:rsidRPr="00B765E0">
        <w:rPr>
          <w:rStyle w:val="ng-binding"/>
          <w:rFonts w:ascii="Garamond" w:hAnsi="Garamond" w:cs="Times New Roman"/>
          <w:i/>
          <w:iCs/>
          <w:sz w:val="22"/>
          <w:szCs w:val="22"/>
        </w:rPr>
        <w:t xml:space="preserve"> </w:t>
      </w:r>
      <w:r w:rsidRPr="00B765E0">
        <w:rPr>
          <w:rStyle w:val="ng-binding"/>
          <w:rFonts w:ascii="Garamond" w:hAnsi="Garamond" w:cs="Times New Roman"/>
          <w:iCs/>
          <w:sz w:val="22"/>
          <w:szCs w:val="22"/>
        </w:rPr>
        <w:t>2006.</w:t>
      </w:r>
    </w:p>
  </w:footnote>
  <w:footnote w:id="5">
    <w:p w14:paraId="5F9340DD" w14:textId="336DD1AF"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w:t>
      </w:r>
      <w:proofErr w:type="spellStart"/>
      <w:r w:rsidRPr="00B765E0">
        <w:rPr>
          <w:rFonts w:ascii="Garamond" w:hAnsi="Garamond" w:cs="Times New Roman"/>
          <w:sz w:val="22"/>
          <w:szCs w:val="22"/>
        </w:rPr>
        <w:t>Cass</w:t>
      </w:r>
      <w:proofErr w:type="spellEnd"/>
      <w:r w:rsidRPr="00B765E0">
        <w:rPr>
          <w:rFonts w:ascii="Garamond" w:hAnsi="Garamond" w:cs="Times New Roman"/>
          <w:sz w:val="22"/>
          <w:szCs w:val="22"/>
        </w:rPr>
        <w:t xml:space="preserve">. civ, Sez. un, 14 maggio 2014, n. 10406, in </w:t>
      </w:r>
      <w:r w:rsidRPr="00B765E0">
        <w:rPr>
          <w:rFonts w:ascii="Garamond" w:hAnsi="Garamond" w:cs="Times New Roman"/>
          <w:i/>
          <w:iCs/>
          <w:sz w:val="22"/>
          <w:szCs w:val="22"/>
        </w:rPr>
        <w:t xml:space="preserve">Foro </w:t>
      </w:r>
      <w:proofErr w:type="spellStart"/>
      <w:r w:rsidRPr="00B765E0">
        <w:rPr>
          <w:rFonts w:ascii="Garamond" w:hAnsi="Garamond" w:cs="Times New Roman"/>
          <w:i/>
          <w:iCs/>
          <w:sz w:val="22"/>
          <w:szCs w:val="22"/>
        </w:rPr>
        <w:t>it</w:t>
      </w:r>
      <w:proofErr w:type="spellEnd"/>
      <w:r w:rsidRPr="00B765E0">
        <w:rPr>
          <w:rFonts w:ascii="Garamond" w:hAnsi="Garamond" w:cs="Times New Roman"/>
          <w:i/>
          <w:iCs/>
          <w:sz w:val="22"/>
          <w:szCs w:val="22"/>
        </w:rPr>
        <w:t xml:space="preserve">. </w:t>
      </w:r>
      <w:r w:rsidRPr="00B765E0">
        <w:rPr>
          <w:rFonts w:ascii="Garamond" w:hAnsi="Garamond" w:cs="Times New Roman"/>
          <w:sz w:val="22"/>
          <w:szCs w:val="22"/>
        </w:rPr>
        <w:t>2014, I, p. 2539.</w:t>
      </w:r>
    </w:p>
  </w:footnote>
  <w:footnote w:id="6">
    <w:p w14:paraId="6C3D9454" w14:textId="7995D31F"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Cfr. </w:t>
      </w:r>
      <w:proofErr w:type="spellStart"/>
      <w:r w:rsidRPr="00B765E0">
        <w:rPr>
          <w:rFonts w:ascii="Garamond" w:hAnsi="Garamond" w:cs="Times New Roman"/>
          <w:sz w:val="22"/>
          <w:szCs w:val="22"/>
        </w:rPr>
        <w:t>Cass</w:t>
      </w:r>
      <w:proofErr w:type="spellEnd"/>
      <w:r w:rsidRPr="00B765E0">
        <w:rPr>
          <w:rFonts w:ascii="Garamond" w:hAnsi="Garamond" w:cs="Times New Roman"/>
          <w:sz w:val="22"/>
          <w:szCs w:val="22"/>
        </w:rPr>
        <w:t xml:space="preserve">. civ., Sez. un., 24 luglio 2015, n. 15573 in </w:t>
      </w:r>
      <w:r w:rsidRPr="00B765E0">
        <w:rPr>
          <w:rFonts w:ascii="Garamond" w:hAnsi="Garamond" w:cs="Times New Roman"/>
          <w:i/>
          <w:iCs/>
          <w:sz w:val="22"/>
          <w:szCs w:val="22"/>
        </w:rPr>
        <w:t xml:space="preserve">Foro </w:t>
      </w:r>
      <w:proofErr w:type="spellStart"/>
      <w:r w:rsidRPr="00B765E0">
        <w:rPr>
          <w:rFonts w:ascii="Garamond" w:hAnsi="Garamond" w:cs="Times New Roman"/>
          <w:i/>
          <w:iCs/>
          <w:sz w:val="22"/>
          <w:szCs w:val="22"/>
        </w:rPr>
        <w:t>it</w:t>
      </w:r>
      <w:proofErr w:type="spellEnd"/>
      <w:r w:rsidRPr="00B765E0">
        <w:rPr>
          <w:rFonts w:ascii="Garamond" w:hAnsi="Garamond" w:cs="Times New Roman"/>
          <w:sz w:val="22"/>
          <w:szCs w:val="22"/>
        </w:rPr>
        <w:t>., 2015, I, p. 3133 secondo cui “</w:t>
      </w:r>
      <w:r w:rsidRPr="00B765E0">
        <w:rPr>
          <w:rFonts w:ascii="Garamond" w:hAnsi="Garamond" w:cs="Times New Roman"/>
          <w:i/>
          <w:iCs/>
          <w:sz w:val="22"/>
          <w:szCs w:val="22"/>
        </w:rPr>
        <w:t>rientra nella giurisdizione ordinaria l'impugnazione del provvedimento con cui, a seguito della</w:t>
      </w:r>
      <w:r w:rsidRPr="00B765E0">
        <w:rPr>
          <w:rFonts w:ascii="Garamond" w:hAnsi="Garamond" w:cs="Times New Roman"/>
          <w:sz w:val="22"/>
          <w:szCs w:val="22"/>
        </w:rPr>
        <w:t xml:space="preserve"> </w:t>
      </w:r>
      <w:r w:rsidRPr="00B765E0">
        <w:rPr>
          <w:rFonts w:ascii="Garamond" w:hAnsi="Garamond" w:cs="Times New Roman"/>
          <w:i/>
          <w:iCs/>
          <w:sz w:val="22"/>
          <w:szCs w:val="22"/>
        </w:rPr>
        <w:t>perdita totale dei punti della patente di guida, ne viene disposta la revisione</w:t>
      </w:r>
      <w:r w:rsidRPr="00B765E0">
        <w:rPr>
          <w:rFonts w:ascii="Garamond" w:hAnsi="Garamond" w:cs="Times New Roman"/>
          <w:sz w:val="22"/>
          <w:szCs w:val="22"/>
        </w:rPr>
        <w:t xml:space="preserve">”; cfr. altresì </w:t>
      </w:r>
      <w:proofErr w:type="spellStart"/>
      <w:r w:rsidRPr="00B765E0">
        <w:rPr>
          <w:rFonts w:ascii="Garamond" w:hAnsi="Garamond" w:cs="Times New Roman"/>
          <w:sz w:val="22"/>
          <w:szCs w:val="22"/>
        </w:rPr>
        <w:t>Cons</w:t>
      </w:r>
      <w:proofErr w:type="spellEnd"/>
      <w:r w:rsidRPr="00B765E0">
        <w:rPr>
          <w:rFonts w:ascii="Garamond" w:hAnsi="Garamond" w:cs="Times New Roman"/>
          <w:sz w:val="22"/>
          <w:szCs w:val="22"/>
        </w:rPr>
        <w:t xml:space="preserve">. St., Ad. gen., 13 luglio 2012, n. 3395/10 in </w:t>
      </w:r>
      <w:r w:rsidRPr="00B765E0">
        <w:rPr>
          <w:rFonts w:ascii="Garamond" w:hAnsi="Garamond" w:cs="Times New Roman"/>
          <w:i/>
          <w:iCs/>
          <w:sz w:val="22"/>
          <w:szCs w:val="22"/>
        </w:rPr>
        <w:t xml:space="preserve">Foro </w:t>
      </w:r>
      <w:proofErr w:type="spellStart"/>
      <w:r w:rsidRPr="00B765E0">
        <w:rPr>
          <w:rFonts w:ascii="Garamond" w:hAnsi="Garamond" w:cs="Times New Roman"/>
          <w:i/>
          <w:iCs/>
          <w:sz w:val="22"/>
          <w:szCs w:val="22"/>
        </w:rPr>
        <w:t>it</w:t>
      </w:r>
      <w:proofErr w:type="spellEnd"/>
      <w:r w:rsidRPr="00B765E0">
        <w:rPr>
          <w:rFonts w:ascii="Garamond" w:hAnsi="Garamond" w:cs="Times New Roman"/>
          <w:sz w:val="22"/>
          <w:szCs w:val="22"/>
        </w:rPr>
        <w:t>., 2012, III, p. 390, secondo cui “</w:t>
      </w:r>
      <w:r w:rsidRPr="00B765E0">
        <w:rPr>
          <w:rFonts w:ascii="Garamond" w:hAnsi="Garamond" w:cs="Times New Roman"/>
          <w:i/>
          <w:iCs/>
          <w:sz w:val="22"/>
          <w:szCs w:val="22"/>
        </w:rPr>
        <w:t>quando</w:t>
      </w:r>
      <w:r w:rsidRPr="00B765E0">
        <w:rPr>
          <w:rFonts w:ascii="Garamond" w:hAnsi="Garamond" w:cs="Times New Roman"/>
          <w:sz w:val="22"/>
          <w:szCs w:val="22"/>
        </w:rPr>
        <w:t xml:space="preserve"> </w:t>
      </w:r>
      <w:r w:rsidRPr="00B765E0">
        <w:rPr>
          <w:rFonts w:ascii="Garamond" w:hAnsi="Garamond" w:cs="Times New Roman"/>
          <w:i/>
          <w:iCs/>
          <w:sz w:val="22"/>
          <w:szCs w:val="22"/>
        </w:rPr>
        <w:t>consegua alla comunicazione della perdita integrale del punteggio per violazioni al codice della strada,</w:t>
      </w:r>
      <w:r w:rsidRPr="00B765E0">
        <w:rPr>
          <w:rFonts w:ascii="Garamond" w:hAnsi="Garamond" w:cs="Times New Roman"/>
          <w:sz w:val="22"/>
          <w:szCs w:val="22"/>
        </w:rPr>
        <w:t xml:space="preserve"> </w:t>
      </w:r>
      <w:r w:rsidRPr="00B765E0">
        <w:rPr>
          <w:rFonts w:ascii="Garamond" w:hAnsi="Garamond" w:cs="Times New Roman"/>
          <w:i/>
          <w:iCs/>
          <w:sz w:val="22"/>
          <w:szCs w:val="22"/>
        </w:rPr>
        <w:t>il provvedimento che dispone la revisione della patente di guida rappresenta un atto dovuto di natura</w:t>
      </w:r>
      <w:r w:rsidRPr="00B765E0">
        <w:rPr>
          <w:rFonts w:ascii="Garamond" w:hAnsi="Garamond" w:cs="Times New Roman"/>
          <w:sz w:val="22"/>
          <w:szCs w:val="22"/>
        </w:rPr>
        <w:t xml:space="preserve"> </w:t>
      </w:r>
      <w:r w:rsidRPr="00B765E0">
        <w:rPr>
          <w:rFonts w:ascii="Garamond" w:hAnsi="Garamond" w:cs="Times New Roman"/>
          <w:i/>
          <w:iCs/>
          <w:sz w:val="22"/>
          <w:szCs w:val="22"/>
        </w:rPr>
        <w:t>vincolata; pertanto, la relativa impugnazione è devoluta alla giurisdizione del giudice ordinario ed</w:t>
      </w:r>
      <w:r w:rsidRPr="00B765E0">
        <w:rPr>
          <w:rFonts w:ascii="Garamond" w:hAnsi="Garamond" w:cs="Times New Roman"/>
          <w:sz w:val="22"/>
          <w:szCs w:val="22"/>
        </w:rPr>
        <w:t xml:space="preserve"> </w:t>
      </w:r>
      <w:r w:rsidRPr="00B765E0">
        <w:rPr>
          <w:rFonts w:ascii="Garamond" w:hAnsi="Garamond" w:cs="Times New Roman"/>
          <w:i/>
          <w:iCs/>
          <w:sz w:val="22"/>
          <w:szCs w:val="22"/>
        </w:rPr>
        <w:t>alla competenza funzionale del giudice di pace</w:t>
      </w:r>
      <w:r w:rsidRPr="00B765E0">
        <w:rPr>
          <w:rFonts w:ascii="Garamond" w:hAnsi="Garamond" w:cs="Times New Roman"/>
          <w:sz w:val="22"/>
          <w:szCs w:val="22"/>
        </w:rPr>
        <w:t>”.</w:t>
      </w:r>
    </w:p>
  </w:footnote>
  <w:footnote w:id="7">
    <w:p w14:paraId="1EF3C66F" w14:textId="7F95A478"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Così T.A.R. Napoli, (Campania), Sez. V, 8 gennaio 2018, n. 101,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Fonts w:ascii="Garamond" w:hAnsi="Garamond"/>
        </w:rPr>
        <w:t>.</w:t>
      </w:r>
      <w:r w:rsidRPr="00B765E0">
        <w:rPr>
          <w:rFonts w:ascii="Garamond" w:hAnsi="Garamond" w:cs="Times New Roman"/>
          <w:sz w:val="22"/>
          <w:szCs w:val="22"/>
        </w:rPr>
        <w:t xml:space="preserve"> Nello stesso senso cfr., </w:t>
      </w:r>
      <w:r w:rsidRPr="00B765E0">
        <w:rPr>
          <w:rFonts w:ascii="Garamond" w:hAnsi="Garamond" w:cs="Times New Roman"/>
          <w:i/>
          <w:sz w:val="22"/>
          <w:szCs w:val="22"/>
        </w:rPr>
        <w:t xml:space="preserve">ex </w:t>
      </w:r>
      <w:proofErr w:type="spellStart"/>
      <w:r w:rsidRPr="00B765E0">
        <w:rPr>
          <w:rFonts w:ascii="Garamond" w:hAnsi="Garamond" w:cs="Times New Roman"/>
          <w:i/>
          <w:sz w:val="22"/>
          <w:szCs w:val="22"/>
        </w:rPr>
        <w:t>multis</w:t>
      </w:r>
      <w:proofErr w:type="spellEnd"/>
      <w:r w:rsidRPr="00B765E0">
        <w:rPr>
          <w:rFonts w:ascii="Garamond" w:hAnsi="Garamond" w:cs="Times New Roman"/>
          <w:sz w:val="22"/>
          <w:szCs w:val="22"/>
        </w:rPr>
        <w:t xml:space="preserve">, </w:t>
      </w:r>
      <w:r w:rsidRPr="00B765E0">
        <w:rPr>
          <w:rStyle w:val="ng-binding"/>
          <w:rFonts w:ascii="Garamond" w:hAnsi="Garamond" w:cs="Times New Roman"/>
          <w:sz w:val="22"/>
          <w:szCs w:val="22"/>
        </w:rPr>
        <w:t xml:space="preserve">T.A.R. Firenze, (Toscana), Sez. II, 23 novembre 2017, n. 1427, in </w:t>
      </w:r>
      <w:r w:rsidRPr="00B765E0">
        <w:rPr>
          <w:rStyle w:val="ng-binding"/>
          <w:rFonts w:ascii="Garamond" w:hAnsi="Garamond" w:cs="Times New Roman"/>
          <w:i/>
          <w:iCs/>
          <w:sz w:val="22"/>
          <w:szCs w:val="22"/>
        </w:rPr>
        <w:t>Foro Amministrativo (Il)</w:t>
      </w:r>
      <w:r w:rsidRPr="00B765E0">
        <w:rPr>
          <w:rStyle w:val="ng-binding"/>
          <w:rFonts w:ascii="Garamond" w:hAnsi="Garamond" w:cs="Times New Roman"/>
          <w:iCs/>
          <w:sz w:val="22"/>
          <w:szCs w:val="22"/>
        </w:rPr>
        <w:t>,</w:t>
      </w:r>
      <w:r w:rsidRPr="00B765E0">
        <w:rPr>
          <w:rStyle w:val="ng-binding"/>
          <w:rFonts w:ascii="Garamond" w:hAnsi="Garamond" w:cs="Times New Roman"/>
          <w:i/>
          <w:iCs/>
          <w:sz w:val="22"/>
          <w:szCs w:val="22"/>
        </w:rPr>
        <w:t xml:space="preserve"> </w:t>
      </w:r>
      <w:r w:rsidRPr="00B765E0">
        <w:rPr>
          <w:rStyle w:val="ng-binding"/>
          <w:rFonts w:ascii="Garamond" w:hAnsi="Garamond" w:cs="Times New Roman"/>
          <w:iCs/>
          <w:sz w:val="22"/>
          <w:szCs w:val="22"/>
        </w:rPr>
        <w:t xml:space="preserve">2017, 11, p. 2308; </w:t>
      </w:r>
      <w:r w:rsidRPr="00B765E0">
        <w:rPr>
          <w:rStyle w:val="ng-binding"/>
          <w:rFonts w:ascii="Garamond" w:hAnsi="Garamond" w:cs="Times New Roman"/>
          <w:sz w:val="22"/>
          <w:szCs w:val="22"/>
        </w:rPr>
        <w:t>T.A.R. Parma, (Emilia-Romagna), Sez. I, 21 dicembre 2016, n. 372</w:t>
      </w:r>
      <w:r w:rsidRPr="00B765E0">
        <w:rPr>
          <w:rFonts w:ascii="Garamond" w:hAnsi="Garamond" w:cs="Times New Roman"/>
          <w:sz w:val="22"/>
          <w:szCs w:val="22"/>
        </w:rPr>
        <w:t xml:space="preserve">; </w:t>
      </w:r>
      <w:r w:rsidRPr="00B765E0">
        <w:rPr>
          <w:rStyle w:val="ng-binding"/>
          <w:rFonts w:ascii="Garamond" w:hAnsi="Garamond" w:cs="Times New Roman"/>
          <w:sz w:val="22"/>
          <w:szCs w:val="22"/>
        </w:rPr>
        <w:t xml:space="preserve">T.A.R. Palermo, (Sicilia), Sez. II, 3 febbraio 2017, n. </w:t>
      </w:r>
      <w:proofErr w:type="gramStart"/>
      <w:r w:rsidRPr="00B765E0">
        <w:rPr>
          <w:rStyle w:val="ng-binding"/>
          <w:rFonts w:ascii="Garamond" w:hAnsi="Garamond" w:cs="Times New Roman"/>
          <w:sz w:val="22"/>
          <w:szCs w:val="22"/>
        </w:rPr>
        <w:t>312,</w:t>
      </w:r>
      <w:r w:rsidRPr="00B765E0">
        <w:rPr>
          <w:rFonts w:ascii="Garamond" w:hAnsi="Garamond" w:cs="Times New Roman"/>
          <w:sz w:val="22"/>
          <w:szCs w:val="22"/>
        </w:rPr>
        <w:t>;</w:t>
      </w:r>
      <w:proofErr w:type="gramEnd"/>
      <w:r w:rsidRPr="00B765E0">
        <w:rPr>
          <w:rFonts w:ascii="Garamond" w:hAnsi="Garamond" w:cs="Times New Roman"/>
          <w:sz w:val="22"/>
          <w:szCs w:val="22"/>
        </w:rPr>
        <w:t xml:space="preserve"> </w:t>
      </w:r>
      <w:r w:rsidRPr="00B765E0">
        <w:rPr>
          <w:rStyle w:val="ng-binding"/>
          <w:rFonts w:ascii="Garamond" w:hAnsi="Garamond" w:cs="Times New Roman"/>
          <w:sz w:val="22"/>
          <w:szCs w:val="22"/>
        </w:rPr>
        <w:t>T.A.R. Bolzano, (Trentino-Alto Adige), Sez. I, 16 novembre 2016, n. 323,</w:t>
      </w:r>
      <w:r w:rsidRPr="00B765E0">
        <w:rPr>
          <w:rFonts w:ascii="Garamond" w:hAnsi="Garamond" w:cs="Times New Roman"/>
          <w:sz w:val="22"/>
          <w:szCs w:val="22"/>
        </w:rPr>
        <w:t xml:space="preserve">; </w:t>
      </w:r>
      <w:r w:rsidRPr="00B765E0">
        <w:rPr>
          <w:rStyle w:val="ng-binding"/>
          <w:rFonts w:ascii="Garamond" w:hAnsi="Garamond" w:cs="Times New Roman"/>
          <w:sz w:val="22"/>
          <w:szCs w:val="22"/>
        </w:rPr>
        <w:t>T.A.R. Bologna, (Emilia-Romagna), Sez. I, 24 gennaio 2018, n. 71, tutte in</w:t>
      </w:r>
      <w:r w:rsidRPr="00B765E0">
        <w:rPr>
          <w:rFonts w:ascii="Garamond" w:hAnsi="Garamond" w:cs="Times New Roman"/>
          <w:sz w:val="22"/>
          <w:szCs w:val="22"/>
        </w:rPr>
        <w:t xml:space="preserve">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w:t>
      </w:r>
    </w:p>
  </w:footnote>
  <w:footnote w:id="8">
    <w:p w14:paraId="2535D82F" w14:textId="4C198882"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w:t>
      </w:r>
      <w:proofErr w:type="spellStart"/>
      <w:r w:rsidRPr="00B765E0">
        <w:rPr>
          <w:rFonts w:ascii="Garamond" w:hAnsi="Garamond" w:cs="Times New Roman"/>
          <w:sz w:val="22"/>
          <w:szCs w:val="22"/>
        </w:rPr>
        <w:t>Cons</w:t>
      </w:r>
      <w:proofErr w:type="spellEnd"/>
      <w:r w:rsidRPr="00B765E0">
        <w:rPr>
          <w:rFonts w:ascii="Garamond" w:hAnsi="Garamond" w:cs="Times New Roman"/>
          <w:sz w:val="22"/>
          <w:szCs w:val="22"/>
        </w:rPr>
        <w:t xml:space="preserve">. St., Sez. III, 15 novembre 2016, n. 4723 in </w:t>
      </w:r>
      <w:r w:rsidRPr="00B765E0">
        <w:rPr>
          <w:rFonts w:ascii="Garamond" w:hAnsi="Garamond" w:cs="Times New Roman"/>
          <w:i/>
          <w:iCs/>
          <w:sz w:val="22"/>
          <w:szCs w:val="22"/>
        </w:rPr>
        <w:t xml:space="preserve">Foro </w:t>
      </w:r>
      <w:proofErr w:type="spellStart"/>
      <w:r w:rsidRPr="00B765E0">
        <w:rPr>
          <w:rFonts w:ascii="Garamond" w:hAnsi="Garamond" w:cs="Times New Roman"/>
          <w:i/>
          <w:iCs/>
          <w:sz w:val="22"/>
          <w:szCs w:val="22"/>
        </w:rPr>
        <w:t>amm</w:t>
      </w:r>
      <w:proofErr w:type="spellEnd"/>
      <w:r w:rsidRPr="00B765E0">
        <w:rPr>
          <w:rFonts w:ascii="Garamond" w:hAnsi="Garamond" w:cs="Times New Roman"/>
          <w:i/>
          <w:iCs/>
          <w:sz w:val="22"/>
          <w:szCs w:val="22"/>
        </w:rPr>
        <w:t>.</w:t>
      </w:r>
      <w:r w:rsidRPr="00B765E0">
        <w:rPr>
          <w:rFonts w:ascii="Garamond" w:hAnsi="Garamond" w:cs="Times New Roman"/>
          <w:sz w:val="22"/>
          <w:szCs w:val="22"/>
        </w:rPr>
        <w:t xml:space="preserve">, 2016, p. 2638, </w:t>
      </w:r>
      <w:proofErr w:type="spellStart"/>
      <w:proofErr w:type="gramStart"/>
      <w:r w:rsidRPr="00B765E0">
        <w:rPr>
          <w:rFonts w:ascii="Garamond" w:hAnsi="Garamond" w:cs="Times New Roman"/>
          <w:sz w:val="22"/>
          <w:szCs w:val="22"/>
        </w:rPr>
        <w:t>s.m</w:t>
      </w:r>
      <w:proofErr w:type="spellEnd"/>
      <w:r w:rsidRPr="00B765E0">
        <w:rPr>
          <w:rFonts w:ascii="Garamond" w:hAnsi="Garamond" w:cs="Times New Roman"/>
          <w:sz w:val="22"/>
          <w:szCs w:val="22"/>
        </w:rPr>
        <w:t>..</w:t>
      </w:r>
      <w:proofErr w:type="gramEnd"/>
      <w:r w:rsidRPr="00B765E0">
        <w:rPr>
          <w:rFonts w:ascii="Garamond" w:hAnsi="Garamond" w:cs="Times New Roman"/>
          <w:sz w:val="22"/>
          <w:szCs w:val="22"/>
        </w:rPr>
        <w:t xml:space="preserve"> Il testo completo è reperibile in </w:t>
      </w:r>
      <w:r w:rsidRPr="00B765E0">
        <w:rPr>
          <w:rFonts w:ascii="Garamond" w:hAnsi="Garamond" w:cs="Times New Roman"/>
          <w:i/>
          <w:sz w:val="22"/>
          <w:szCs w:val="22"/>
        </w:rPr>
        <w:t>www.giustizia-amministrativa.it</w:t>
      </w:r>
      <w:r w:rsidRPr="00B765E0">
        <w:rPr>
          <w:rFonts w:ascii="Garamond" w:hAnsi="Garamond" w:cs="Times New Roman"/>
          <w:sz w:val="22"/>
          <w:szCs w:val="22"/>
        </w:rPr>
        <w:t xml:space="preserve">. Cfr. altresì, per il caso di rigetto di istanza </w:t>
      </w:r>
      <w:r w:rsidRPr="00B765E0">
        <w:rPr>
          <w:rStyle w:val="ng-binding"/>
          <w:rFonts w:ascii="Garamond" w:hAnsi="Garamond" w:cs="Times New Roman"/>
          <w:sz w:val="22"/>
          <w:szCs w:val="22"/>
        </w:rPr>
        <w:t xml:space="preserve">di nuova patente di guida a seguito di revoca per condanna penale, </w:t>
      </w:r>
      <w:proofErr w:type="spellStart"/>
      <w:r w:rsidRPr="00B765E0">
        <w:rPr>
          <w:rStyle w:val="ng-binding"/>
          <w:rFonts w:ascii="Garamond" w:hAnsi="Garamond" w:cs="Times New Roman"/>
          <w:sz w:val="22"/>
          <w:szCs w:val="22"/>
        </w:rPr>
        <w:t>Cons</w:t>
      </w:r>
      <w:proofErr w:type="spellEnd"/>
      <w:r w:rsidRPr="00B765E0">
        <w:rPr>
          <w:rStyle w:val="ng-binding"/>
          <w:rFonts w:ascii="Garamond" w:hAnsi="Garamond" w:cs="Times New Roman"/>
          <w:sz w:val="22"/>
          <w:szCs w:val="22"/>
        </w:rPr>
        <w:t xml:space="preserve">. Stato, Sez. III, 3 maggio 2016, n. 1695,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w:t>
      </w:r>
    </w:p>
  </w:footnote>
  <w:footnote w:id="9">
    <w:p w14:paraId="3279B3A7" w14:textId="5D788DE5"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Vedila in </w:t>
      </w:r>
      <w:r w:rsidRPr="00B765E0">
        <w:rPr>
          <w:rFonts w:ascii="Garamond" w:hAnsi="Garamond" w:cs="Times New Roman"/>
          <w:i/>
          <w:iCs/>
          <w:sz w:val="22"/>
          <w:szCs w:val="22"/>
        </w:rPr>
        <w:t xml:space="preserve">Arch. </w:t>
      </w:r>
      <w:proofErr w:type="spellStart"/>
      <w:r w:rsidRPr="00B765E0">
        <w:rPr>
          <w:rFonts w:ascii="Garamond" w:hAnsi="Garamond" w:cs="Times New Roman"/>
          <w:i/>
          <w:iCs/>
          <w:sz w:val="22"/>
          <w:szCs w:val="22"/>
        </w:rPr>
        <w:t>circolaz</w:t>
      </w:r>
      <w:proofErr w:type="spellEnd"/>
      <w:r w:rsidRPr="00B765E0">
        <w:rPr>
          <w:rFonts w:ascii="Garamond" w:hAnsi="Garamond" w:cs="Times New Roman"/>
          <w:i/>
          <w:iCs/>
          <w:sz w:val="22"/>
          <w:szCs w:val="22"/>
        </w:rPr>
        <w:t>.</w:t>
      </w:r>
      <w:r w:rsidRPr="00B765E0">
        <w:rPr>
          <w:rFonts w:ascii="Garamond" w:hAnsi="Garamond" w:cs="Times New Roman"/>
          <w:sz w:val="22"/>
          <w:szCs w:val="22"/>
        </w:rPr>
        <w:t xml:space="preserve">, 2018, p. 187, con nota di A. CARRATO, </w:t>
      </w:r>
      <w:r w:rsidRPr="00B765E0">
        <w:rPr>
          <w:rFonts w:ascii="Garamond" w:hAnsi="Garamond" w:cs="Times New Roman"/>
          <w:bCs/>
          <w:i/>
          <w:sz w:val="22"/>
          <w:szCs w:val="22"/>
        </w:rPr>
        <w:t xml:space="preserve">La revoca della patente ai sensi dell'art. 120 </w:t>
      </w:r>
      <w:proofErr w:type="spellStart"/>
      <w:r w:rsidRPr="00B765E0">
        <w:rPr>
          <w:rFonts w:ascii="Garamond" w:hAnsi="Garamond" w:cs="Times New Roman"/>
          <w:bCs/>
          <w:i/>
          <w:sz w:val="22"/>
          <w:szCs w:val="22"/>
        </w:rPr>
        <w:t>c.d.s</w:t>
      </w:r>
      <w:proofErr w:type="spellEnd"/>
      <w:r w:rsidRPr="00B765E0">
        <w:rPr>
          <w:rFonts w:ascii="Garamond" w:hAnsi="Garamond" w:cs="Times New Roman"/>
          <w:bCs/>
          <w:i/>
          <w:sz w:val="22"/>
          <w:szCs w:val="22"/>
        </w:rPr>
        <w:t>. non può più essere disposta in via automatica.</w:t>
      </w:r>
    </w:p>
  </w:footnote>
  <w:footnote w:id="10">
    <w:p w14:paraId="06CAC3BA" w14:textId="1401620F"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w:t>
      </w:r>
      <w:r w:rsidRPr="00B765E0">
        <w:rPr>
          <w:rStyle w:val="autorita-documento"/>
          <w:rFonts w:ascii="Garamond" w:hAnsi="Garamond" w:cs="Times New Roman"/>
          <w:sz w:val="22"/>
          <w:szCs w:val="22"/>
          <w:lang w:eastAsia="it-IT"/>
        </w:rPr>
        <w:t xml:space="preserve">T.A.R. </w:t>
      </w:r>
      <w:r w:rsidRPr="00B765E0">
        <w:rPr>
          <w:rFonts w:ascii="Garamond" w:hAnsi="Garamond" w:cs="Times New Roman"/>
          <w:sz w:val="22"/>
          <w:szCs w:val="22"/>
        </w:rPr>
        <w:t>Napoli, (Campania), Sez. V</w:t>
      </w:r>
      <w:r w:rsidRPr="00B765E0">
        <w:rPr>
          <w:rStyle w:val="autorita-documento"/>
          <w:rFonts w:ascii="Garamond" w:hAnsi="Garamond" w:cs="Times New Roman"/>
          <w:sz w:val="22"/>
          <w:szCs w:val="22"/>
          <w:lang w:eastAsia="it-IT"/>
        </w:rPr>
        <w:t xml:space="preserve">, 14 settembre 2018, n. 5509,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w:t>
      </w:r>
    </w:p>
  </w:footnote>
  <w:footnote w:id="11">
    <w:p w14:paraId="15A50103" w14:textId="041E1FD3"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Cfr. </w:t>
      </w:r>
      <w:r w:rsidRPr="00B765E0">
        <w:rPr>
          <w:rStyle w:val="autorita-documento"/>
          <w:rFonts w:ascii="Garamond" w:hAnsi="Garamond" w:cs="Times New Roman"/>
          <w:sz w:val="22"/>
          <w:szCs w:val="22"/>
          <w:lang w:eastAsia="it-IT"/>
        </w:rPr>
        <w:t xml:space="preserve">T.A.R. </w:t>
      </w:r>
      <w:r w:rsidRPr="00B765E0">
        <w:rPr>
          <w:rStyle w:val="ng-binding"/>
          <w:rFonts w:ascii="Garamond" w:hAnsi="Garamond" w:cs="Times New Roman"/>
          <w:sz w:val="22"/>
          <w:szCs w:val="22"/>
        </w:rPr>
        <w:t>Firenze, (Toscana), Sez. II</w:t>
      </w:r>
      <w:r w:rsidRPr="00B765E0">
        <w:rPr>
          <w:rStyle w:val="autorita-documento"/>
          <w:rFonts w:ascii="Garamond" w:hAnsi="Garamond" w:cs="Times New Roman"/>
          <w:sz w:val="22"/>
          <w:szCs w:val="22"/>
          <w:lang w:eastAsia="it-IT"/>
        </w:rPr>
        <w:t xml:space="preserve">, 29 ottobre 2018, n. 1380,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 xml:space="preserve">. </w:t>
      </w:r>
    </w:p>
  </w:footnote>
  <w:footnote w:id="12">
    <w:p w14:paraId="7F6A6C57" w14:textId="2F156060" w:rsidR="007E21F6" w:rsidRPr="00B765E0" w:rsidRDefault="007E21F6" w:rsidP="005435FB">
      <w:pPr>
        <w:pStyle w:val="Testonotaapidipagina"/>
        <w:jc w:val="both"/>
        <w:rPr>
          <w:rFonts w:ascii="Garamond" w:hAnsi="Garamond" w:cs="Times New Roman"/>
          <w:iCs/>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Cfr. </w:t>
      </w:r>
      <w:r w:rsidRPr="00B765E0">
        <w:rPr>
          <w:rStyle w:val="ng-binding"/>
          <w:rFonts w:ascii="Garamond" w:hAnsi="Garamond" w:cs="Times New Roman"/>
          <w:sz w:val="22"/>
          <w:szCs w:val="22"/>
        </w:rPr>
        <w:t xml:space="preserve">T.A.R. Reggio Calabria, (Calabria), Sez. I, 11 gennaio 2019, n. 13, in </w:t>
      </w:r>
      <w:r w:rsidRPr="00B765E0">
        <w:rPr>
          <w:rStyle w:val="ng-binding"/>
          <w:rFonts w:ascii="Garamond" w:hAnsi="Garamond" w:cs="Times New Roman"/>
          <w:i/>
          <w:iCs/>
          <w:sz w:val="22"/>
          <w:szCs w:val="22"/>
        </w:rPr>
        <w:t xml:space="preserve">Foro Amministrativo (Il) </w:t>
      </w:r>
      <w:r w:rsidRPr="00B765E0">
        <w:rPr>
          <w:rStyle w:val="ng-binding"/>
          <w:rFonts w:ascii="Garamond" w:hAnsi="Garamond" w:cs="Times New Roman"/>
          <w:iCs/>
          <w:sz w:val="22"/>
          <w:szCs w:val="22"/>
        </w:rPr>
        <w:t xml:space="preserve">2019, 1, p. 169. Nello stesso senso Cfr. </w:t>
      </w:r>
      <w:r w:rsidRPr="00B765E0">
        <w:rPr>
          <w:rStyle w:val="ng-binding"/>
          <w:rFonts w:ascii="Garamond" w:hAnsi="Garamond" w:cs="Times New Roman"/>
          <w:sz w:val="22"/>
          <w:szCs w:val="22"/>
        </w:rPr>
        <w:t xml:space="preserve">T.A.R. Trieste, (Friuli-Venezia Giulia), Sez. I, 31 maggio 2018, n. 181,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sz w:val="22"/>
          <w:szCs w:val="22"/>
        </w:rPr>
        <w:t>,</w:t>
      </w:r>
      <w:r w:rsidRPr="00B765E0">
        <w:rPr>
          <w:rStyle w:val="ng-binding"/>
          <w:rFonts w:ascii="Garamond" w:hAnsi="Garamond" w:cs="Times New Roman"/>
          <w:iCs/>
          <w:sz w:val="22"/>
          <w:szCs w:val="22"/>
        </w:rPr>
        <w:t xml:space="preserve"> ove si legge che “</w:t>
      </w:r>
      <w:r w:rsidRPr="00B765E0">
        <w:rPr>
          <w:rFonts w:ascii="Garamond" w:hAnsi="Garamond" w:cs="Times New Roman"/>
          <w:iCs/>
          <w:sz w:val="22"/>
          <w:szCs w:val="22"/>
        </w:rPr>
        <w:t xml:space="preserve">una volta affermata l'incostituzionalità del comma 2 ("... se le condizioni soggettive indicate al primo periodo del comma 1 del presente articolo intervengono in data successiva al rilascio, il prefetto provvede alla revoca della patente di guida..."), laddove, per l'appunto, dispone che il prefetto &lt;provvede&gt; - invece che &lt;può provvedere&gt; - alla revoca della patente di guida, in caso di sopravvenuta condanna del suo titolare per reati di cui agli artt. 73 e 74 del </w:t>
      </w:r>
      <w:proofErr w:type="spellStart"/>
      <w:r w:rsidRPr="00B765E0">
        <w:rPr>
          <w:rFonts w:ascii="Garamond" w:hAnsi="Garamond" w:cs="Times New Roman"/>
          <w:iCs/>
          <w:sz w:val="22"/>
          <w:szCs w:val="22"/>
        </w:rPr>
        <w:t>d.P.R.</w:t>
      </w:r>
      <w:proofErr w:type="spellEnd"/>
      <w:r w:rsidRPr="00B765E0">
        <w:rPr>
          <w:rFonts w:ascii="Garamond" w:hAnsi="Garamond" w:cs="Times New Roman"/>
          <w:iCs/>
          <w:sz w:val="22"/>
          <w:szCs w:val="22"/>
        </w:rPr>
        <w:t xml:space="preserve"> n. 309 del 1990, non pare potersi dubitare che secondo tale approdo del giudice delle leggi vada letto, interpretato ed applicato anche il comma 1 ("Non possono conseguire la patente di guida... le persone condannate per i reati di cui agli articoli 73 e 74 del testo unico di cui al decreto del Presidente della Repubblica 9 ottobre 1990, n. 309, fatti salvi gli effetti di provvedimenti riabilitativi..."), essendo evidente che la norma dichiarata incostituzionale assume a riferimento i medesimi presupposti fattuali della norma che rileva nel presente giudizio e ne costituisce in un certo qual senso lo sviluppo sotto il profilo funzionale. Ne deriva, quindi, che analoga discrezionalità valutativa in ordine all'effettiva </w:t>
      </w:r>
      <w:proofErr w:type="spellStart"/>
      <w:r w:rsidRPr="00B765E0">
        <w:rPr>
          <w:rFonts w:ascii="Garamond" w:hAnsi="Garamond" w:cs="Times New Roman"/>
          <w:iCs/>
          <w:sz w:val="22"/>
          <w:szCs w:val="22"/>
        </w:rPr>
        <w:t>ostatività</w:t>
      </w:r>
      <w:proofErr w:type="spellEnd"/>
      <w:r w:rsidRPr="00B765E0">
        <w:rPr>
          <w:rFonts w:ascii="Garamond" w:hAnsi="Garamond" w:cs="Times New Roman"/>
          <w:iCs/>
          <w:sz w:val="22"/>
          <w:szCs w:val="22"/>
        </w:rPr>
        <w:t xml:space="preserve"> della condanna in concreto subita deve essere riconosciuta all'Amministrazione competente al rilascio della patente di guida (</w:t>
      </w:r>
      <w:proofErr w:type="spellStart"/>
      <w:r w:rsidRPr="00B765E0">
        <w:rPr>
          <w:rFonts w:ascii="Garamond" w:hAnsi="Garamond" w:cs="Times New Roman"/>
          <w:iCs/>
          <w:sz w:val="22"/>
          <w:szCs w:val="22"/>
        </w:rPr>
        <w:t>rectius</w:t>
      </w:r>
      <w:proofErr w:type="spellEnd"/>
      <w:r w:rsidRPr="00B765E0">
        <w:rPr>
          <w:rFonts w:ascii="Garamond" w:hAnsi="Garamond" w:cs="Times New Roman"/>
          <w:iCs/>
          <w:sz w:val="22"/>
          <w:szCs w:val="22"/>
        </w:rPr>
        <w:t xml:space="preserve"> alle Prefetture tenute a leggere e trasmettere, ex art. 2, commi 3 e 6, </w:t>
      </w:r>
      <w:proofErr w:type="spellStart"/>
      <w:r w:rsidRPr="00B765E0">
        <w:rPr>
          <w:rFonts w:ascii="Garamond" w:hAnsi="Garamond" w:cs="Times New Roman"/>
          <w:iCs/>
          <w:sz w:val="22"/>
          <w:szCs w:val="22"/>
        </w:rPr>
        <w:t>d.m.</w:t>
      </w:r>
      <w:proofErr w:type="spellEnd"/>
      <w:r w:rsidRPr="00B765E0">
        <w:rPr>
          <w:rFonts w:ascii="Garamond" w:hAnsi="Garamond" w:cs="Times New Roman"/>
          <w:iCs/>
          <w:sz w:val="22"/>
          <w:szCs w:val="22"/>
        </w:rPr>
        <w:t xml:space="preserve"> 24 ottobre 2011, "informazioni concernenti eventuali elementi ostativi al rilascio dei titoli abilitativi alla guida, di cui all'art. 120, comma 1")”.</w:t>
      </w:r>
    </w:p>
  </w:footnote>
  <w:footnote w:id="13">
    <w:p w14:paraId="3FD12497" w14:textId="4CDA2BFA"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w:t>
      </w:r>
      <w:r w:rsidRPr="00B765E0">
        <w:rPr>
          <w:rFonts w:ascii="Garamond" w:hAnsi="Garamond" w:cs="Times New Roman"/>
          <w:sz w:val="22"/>
          <w:szCs w:val="22"/>
          <w:lang w:eastAsia="it-IT"/>
        </w:rPr>
        <w:t xml:space="preserve">T.A.R. Napoli, (Campania), Sez. V, 03 settembre 2019, n. 4446,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w:t>
      </w:r>
    </w:p>
  </w:footnote>
  <w:footnote w:id="14">
    <w:p w14:paraId="76D402DB" w14:textId="04E4EE35" w:rsidR="007E21F6" w:rsidRPr="00B765E0" w:rsidRDefault="007E21F6" w:rsidP="005435FB">
      <w:pPr>
        <w:pStyle w:val="Testonotaapidipagina"/>
        <w:jc w:val="both"/>
        <w:rPr>
          <w:rFonts w:ascii="Garamond" w:hAnsi="Garamond"/>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Così </w:t>
      </w:r>
      <w:proofErr w:type="spellStart"/>
      <w:r w:rsidRPr="00B765E0">
        <w:rPr>
          <w:rFonts w:ascii="Garamond" w:hAnsi="Garamond" w:cs="Times New Roman"/>
          <w:sz w:val="22"/>
          <w:szCs w:val="22"/>
        </w:rPr>
        <w:t>Trib</w:t>
      </w:r>
      <w:proofErr w:type="spellEnd"/>
      <w:r w:rsidRPr="00B765E0">
        <w:rPr>
          <w:rFonts w:ascii="Garamond" w:hAnsi="Garamond" w:cs="Times New Roman"/>
          <w:sz w:val="22"/>
          <w:szCs w:val="22"/>
        </w:rPr>
        <w:t xml:space="preserve">. Cagliari, </w:t>
      </w:r>
      <w:proofErr w:type="spellStart"/>
      <w:r w:rsidRPr="00B765E0">
        <w:rPr>
          <w:rFonts w:ascii="Garamond" w:hAnsi="Garamond" w:cs="Times New Roman"/>
          <w:sz w:val="22"/>
          <w:szCs w:val="22"/>
        </w:rPr>
        <w:t>Ord</w:t>
      </w:r>
      <w:proofErr w:type="spellEnd"/>
      <w:r w:rsidRPr="00B765E0">
        <w:rPr>
          <w:rFonts w:ascii="Garamond" w:hAnsi="Garamond" w:cs="Times New Roman"/>
          <w:sz w:val="22"/>
          <w:szCs w:val="22"/>
        </w:rPr>
        <w:t xml:space="preserve">. 27 settembre 2018 e </w:t>
      </w:r>
      <w:proofErr w:type="spellStart"/>
      <w:r w:rsidRPr="00B765E0">
        <w:rPr>
          <w:rFonts w:ascii="Garamond" w:eastAsia="Times New Roman" w:hAnsi="Garamond" w:cs="Times New Roman"/>
          <w:sz w:val="22"/>
          <w:szCs w:val="22"/>
          <w:lang w:eastAsia="it-IT"/>
        </w:rPr>
        <w:t>Trib</w:t>
      </w:r>
      <w:proofErr w:type="spellEnd"/>
      <w:r w:rsidRPr="00B765E0">
        <w:rPr>
          <w:rFonts w:ascii="Garamond" w:eastAsia="Times New Roman" w:hAnsi="Garamond" w:cs="Times New Roman"/>
          <w:sz w:val="22"/>
          <w:szCs w:val="22"/>
          <w:lang w:eastAsia="it-IT"/>
        </w:rPr>
        <w:t xml:space="preserve">. Cagliari, </w:t>
      </w:r>
      <w:proofErr w:type="spellStart"/>
      <w:r w:rsidRPr="00B765E0">
        <w:rPr>
          <w:rFonts w:ascii="Garamond" w:eastAsia="Times New Roman" w:hAnsi="Garamond" w:cs="Times New Roman"/>
          <w:sz w:val="22"/>
          <w:szCs w:val="22"/>
          <w:lang w:eastAsia="it-IT"/>
        </w:rPr>
        <w:t>Ord</w:t>
      </w:r>
      <w:proofErr w:type="spellEnd"/>
      <w:r w:rsidRPr="00B765E0">
        <w:rPr>
          <w:rFonts w:ascii="Garamond" w:eastAsia="Times New Roman" w:hAnsi="Garamond" w:cs="Times New Roman"/>
          <w:sz w:val="22"/>
          <w:szCs w:val="22"/>
          <w:lang w:eastAsia="it-IT"/>
        </w:rPr>
        <w:t>. 21 marzo 2018, in causa R.G. 5763/2017, entrambe</w:t>
      </w:r>
      <w:r w:rsidRPr="00B765E0">
        <w:rPr>
          <w:rFonts w:ascii="Garamond" w:hAnsi="Garamond" w:cs="Times New Roman"/>
          <w:sz w:val="22"/>
          <w:szCs w:val="22"/>
        </w:rPr>
        <w:t xml:space="preserve">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w:t>
      </w:r>
    </w:p>
  </w:footnote>
  <w:footnote w:id="15">
    <w:p w14:paraId="3A457CC2" w14:textId="1E608989" w:rsidR="007E21F6" w:rsidRPr="00B765E0" w:rsidRDefault="007E21F6" w:rsidP="005435FB">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w:t>
      </w:r>
      <w:proofErr w:type="spellStart"/>
      <w:r w:rsidRPr="00B765E0">
        <w:rPr>
          <w:rFonts w:ascii="Garamond" w:hAnsi="Garamond" w:cs="Times New Roman"/>
          <w:sz w:val="22"/>
          <w:szCs w:val="22"/>
        </w:rPr>
        <w:t>Trib</w:t>
      </w:r>
      <w:proofErr w:type="spellEnd"/>
      <w:r w:rsidRPr="00B765E0">
        <w:rPr>
          <w:rFonts w:ascii="Garamond" w:hAnsi="Garamond" w:cs="Times New Roman"/>
          <w:sz w:val="22"/>
          <w:szCs w:val="22"/>
        </w:rPr>
        <w:t xml:space="preserve">. Ancona, </w:t>
      </w:r>
      <w:proofErr w:type="spellStart"/>
      <w:r w:rsidRPr="00B765E0">
        <w:rPr>
          <w:rFonts w:ascii="Garamond" w:hAnsi="Garamond" w:cs="Times New Roman"/>
          <w:sz w:val="22"/>
          <w:szCs w:val="22"/>
        </w:rPr>
        <w:t>Ord</w:t>
      </w:r>
      <w:proofErr w:type="spellEnd"/>
      <w:r w:rsidRPr="00B765E0">
        <w:rPr>
          <w:rFonts w:ascii="Garamond" w:hAnsi="Garamond" w:cs="Times New Roman"/>
          <w:sz w:val="22"/>
          <w:szCs w:val="22"/>
        </w:rPr>
        <w:t xml:space="preserve">. 10 maggio 2018, in causa R.G. 5494/2017; nello stesso senso </w:t>
      </w:r>
      <w:proofErr w:type="spellStart"/>
      <w:r w:rsidRPr="00B765E0">
        <w:rPr>
          <w:rFonts w:ascii="Garamond" w:hAnsi="Garamond" w:cs="Times New Roman"/>
          <w:sz w:val="22"/>
          <w:szCs w:val="22"/>
        </w:rPr>
        <w:t>Trib</w:t>
      </w:r>
      <w:proofErr w:type="spellEnd"/>
      <w:r w:rsidRPr="00B765E0">
        <w:rPr>
          <w:rFonts w:ascii="Garamond" w:hAnsi="Garamond" w:cs="Times New Roman"/>
          <w:sz w:val="22"/>
          <w:szCs w:val="22"/>
        </w:rPr>
        <w:t xml:space="preserve">. Bolzano, 7 giugno 2018 n. 703; </w:t>
      </w:r>
      <w:proofErr w:type="spellStart"/>
      <w:r w:rsidRPr="00B765E0">
        <w:rPr>
          <w:rFonts w:ascii="Garamond" w:hAnsi="Garamond" w:cs="Times New Roman"/>
          <w:sz w:val="22"/>
          <w:szCs w:val="22"/>
        </w:rPr>
        <w:t>Trib</w:t>
      </w:r>
      <w:proofErr w:type="spellEnd"/>
      <w:r w:rsidRPr="00B765E0">
        <w:rPr>
          <w:rFonts w:ascii="Garamond" w:hAnsi="Garamond" w:cs="Times New Roman"/>
          <w:sz w:val="22"/>
          <w:szCs w:val="22"/>
        </w:rPr>
        <w:t xml:space="preserve">. Roma, Sez. II, </w:t>
      </w:r>
      <w:proofErr w:type="spellStart"/>
      <w:r w:rsidRPr="00B765E0">
        <w:rPr>
          <w:rFonts w:ascii="Garamond" w:hAnsi="Garamond" w:cs="Times New Roman"/>
          <w:sz w:val="22"/>
          <w:szCs w:val="22"/>
        </w:rPr>
        <w:t>Ord</w:t>
      </w:r>
      <w:proofErr w:type="spellEnd"/>
      <w:r w:rsidRPr="00B765E0">
        <w:rPr>
          <w:rFonts w:ascii="Garamond" w:hAnsi="Garamond" w:cs="Times New Roman"/>
          <w:sz w:val="22"/>
          <w:szCs w:val="22"/>
        </w:rPr>
        <w:t xml:space="preserve">. 6 luglio 2018 in causa R.G. 18622/2018, tutte in </w:t>
      </w:r>
      <w:proofErr w:type="spellStart"/>
      <w:r w:rsidRPr="00B765E0">
        <w:rPr>
          <w:rStyle w:val="ng-binding"/>
          <w:rFonts w:ascii="Garamond" w:hAnsi="Garamond" w:cs="Times New Roman"/>
          <w:i/>
          <w:iCs/>
          <w:sz w:val="22"/>
          <w:szCs w:val="22"/>
        </w:rPr>
        <w:t>Juris</w:t>
      </w:r>
      <w:proofErr w:type="spellEnd"/>
      <w:r w:rsidRPr="00B765E0">
        <w:rPr>
          <w:rStyle w:val="ng-binding"/>
          <w:rFonts w:ascii="Garamond" w:hAnsi="Garamond" w:cs="Times New Roman"/>
          <w:i/>
          <w:iCs/>
          <w:sz w:val="22"/>
          <w:szCs w:val="22"/>
        </w:rPr>
        <w:t xml:space="preserve"> data on line</w:t>
      </w:r>
      <w:r w:rsidRPr="00B765E0">
        <w:rPr>
          <w:rStyle w:val="ng-binding"/>
          <w:rFonts w:ascii="Garamond" w:hAnsi="Garamond" w:cs="Times New Roman"/>
          <w:iCs/>
          <w:sz w:val="22"/>
          <w:szCs w:val="22"/>
        </w:rPr>
        <w:t>.</w:t>
      </w:r>
    </w:p>
  </w:footnote>
  <w:footnote w:id="16">
    <w:p w14:paraId="2919C3E6" w14:textId="2A683ED1"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Vedila in </w:t>
      </w:r>
      <w:r w:rsidRPr="00B765E0">
        <w:rPr>
          <w:rFonts w:ascii="Garamond" w:hAnsi="Garamond" w:cs="Times New Roman"/>
          <w:i/>
          <w:iCs/>
          <w:sz w:val="22"/>
          <w:szCs w:val="22"/>
        </w:rPr>
        <w:t>Foro Amministrativo (Il)</w:t>
      </w:r>
      <w:r w:rsidRPr="00B765E0">
        <w:rPr>
          <w:rFonts w:ascii="Garamond" w:hAnsi="Garamond" w:cs="Times New Roman"/>
          <w:iCs/>
          <w:sz w:val="22"/>
          <w:szCs w:val="22"/>
        </w:rPr>
        <w:t>,</w:t>
      </w:r>
      <w:r w:rsidRPr="00B765E0">
        <w:rPr>
          <w:rFonts w:ascii="Garamond" w:hAnsi="Garamond" w:cs="Times New Roman"/>
          <w:i/>
          <w:iCs/>
          <w:sz w:val="22"/>
          <w:szCs w:val="22"/>
        </w:rPr>
        <w:t xml:space="preserve"> </w:t>
      </w:r>
      <w:r w:rsidRPr="00B765E0">
        <w:rPr>
          <w:rFonts w:ascii="Garamond" w:hAnsi="Garamond" w:cs="Times New Roman"/>
          <w:iCs/>
          <w:sz w:val="22"/>
          <w:szCs w:val="22"/>
        </w:rPr>
        <w:t xml:space="preserve">2018, 7-08, p. 1317. </w:t>
      </w:r>
    </w:p>
  </w:footnote>
  <w:footnote w:id="17">
    <w:p w14:paraId="2FA00886" w14:textId="0FB52B4B" w:rsidR="00CB29D8" w:rsidRPr="00B765E0" w:rsidRDefault="00CB29D8">
      <w:pPr>
        <w:pStyle w:val="Testonotaapidipagina"/>
        <w:rPr>
          <w:rFonts w:ascii="Garamond" w:hAnsi="Garamond"/>
        </w:rPr>
      </w:pPr>
      <w:r w:rsidRPr="00B765E0">
        <w:rPr>
          <w:rStyle w:val="Rimandonotaapidipagina"/>
          <w:rFonts w:ascii="Garamond" w:hAnsi="Garamond"/>
        </w:rPr>
        <w:footnoteRef/>
      </w:r>
      <w:r w:rsidRPr="00B765E0">
        <w:rPr>
          <w:rFonts w:ascii="Garamond" w:hAnsi="Garamond"/>
        </w:rPr>
        <w:t xml:space="preserve"> </w:t>
      </w:r>
      <w:r w:rsidRPr="00B765E0">
        <w:rPr>
          <w:rFonts w:ascii="Garamond" w:hAnsi="Garamond"/>
          <w:sz w:val="22"/>
          <w:szCs w:val="22"/>
        </w:rPr>
        <w:t xml:space="preserve">Vedila in </w:t>
      </w:r>
      <w:r w:rsidRPr="00B765E0">
        <w:rPr>
          <w:rFonts w:ascii="Garamond" w:hAnsi="Garamond"/>
          <w:i/>
          <w:iCs/>
          <w:sz w:val="22"/>
          <w:szCs w:val="22"/>
        </w:rPr>
        <w:t xml:space="preserve">Guida al diritto, </w:t>
      </w:r>
      <w:r w:rsidRPr="00B765E0">
        <w:rPr>
          <w:rFonts w:ascii="Garamond" w:hAnsi="Garamond"/>
          <w:iCs/>
          <w:sz w:val="22"/>
          <w:szCs w:val="22"/>
        </w:rPr>
        <w:t>2020, 12, p. 31.</w:t>
      </w:r>
    </w:p>
  </w:footnote>
  <w:footnote w:id="18">
    <w:p w14:paraId="0C7A636B" w14:textId="7092C62D"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Cfr., per l’affe</w:t>
      </w:r>
      <w:r w:rsidR="00137F48" w:rsidRPr="00B765E0">
        <w:rPr>
          <w:rFonts w:ascii="Garamond" w:hAnsi="Garamond" w:cs="Times New Roman"/>
          <w:sz w:val="22"/>
          <w:szCs w:val="22"/>
        </w:rPr>
        <w:t>rmazione di tale principio</w:t>
      </w:r>
      <w:r w:rsidRPr="00B765E0">
        <w:rPr>
          <w:rFonts w:ascii="Garamond" w:hAnsi="Garamond" w:cs="Times New Roman"/>
          <w:sz w:val="22"/>
          <w:szCs w:val="22"/>
        </w:rPr>
        <w:t xml:space="preserve"> nella giurisprudenza della Corte regolatrice più recente, </w:t>
      </w:r>
      <w:proofErr w:type="spellStart"/>
      <w:r w:rsidRPr="00B765E0">
        <w:rPr>
          <w:rFonts w:ascii="Garamond" w:hAnsi="Garamond" w:cs="Times New Roman"/>
          <w:sz w:val="22"/>
          <w:szCs w:val="22"/>
        </w:rPr>
        <w:t>Cass</w:t>
      </w:r>
      <w:proofErr w:type="spellEnd"/>
      <w:r w:rsidRPr="00B765E0">
        <w:rPr>
          <w:rFonts w:ascii="Garamond" w:hAnsi="Garamond" w:cs="Times New Roman"/>
          <w:sz w:val="22"/>
          <w:szCs w:val="22"/>
        </w:rPr>
        <w:t>.</w:t>
      </w:r>
      <w:r w:rsidR="00137F48" w:rsidRPr="00B765E0">
        <w:rPr>
          <w:rFonts w:ascii="Garamond" w:hAnsi="Garamond" w:cs="Times New Roman"/>
          <w:sz w:val="22"/>
          <w:szCs w:val="22"/>
        </w:rPr>
        <w:t xml:space="preserve"> civ., Sez. Un., 31 luglio </w:t>
      </w:r>
      <w:r w:rsidRPr="00B765E0">
        <w:rPr>
          <w:rFonts w:ascii="Garamond" w:hAnsi="Garamond" w:cs="Times New Roman"/>
          <w:sz w:val="22"/>
          <w:szCs w:val="22"/>
        </w:rPr>
        <w:t xml:space="preserve">2018, n. 20350, in </w:t>
      </w:r>
      <w:proofErr w:type="spellStart"/>
      <w:r w:rsidR="00137F48" w:rsidRPr="00B765E0">
        <w:rPr>
          <w:rFonts w:ascii="Garamond" w:hAnsi="Garamond" w:cs="Times New Roman"/>
          <w:i/>
          <w:sz w:val="22"/>
          <w:szCs w:val="22"/>
        </w:rPr>
        <w:t>Giust</w:t>
      </w:r>
      <w:proofErr w:type="spellEnd"/>
      <w:r w:rsidR="00137F48" w:rsidRPr="00B765E0">
        <w:rPr>
          <w:rFonts w:ascii="Garamond" w:hAnsi="Garamond" w:cs="Times New Roman"/>
          <w:i/>
          <w:sz w:val="22"/>
          <w:szCs w:val="22"/>
        </w:rPr>
        <w:t>. civ. mass.</w:t>
      </w:r>
      <w:r w:rsidR="00137F48" w:rsidRPr="00B765E0">
        <w:rPr>
          <w:rFonts w:ascii="Garamond" w:hAnsi="Garamond" w:cs="Times New Roman"/>
          <w:sz w:val="22"/>
          <w:szCs w:val="22"/>
        </w:rPr>
        <w:t xml:space="preserve">, 2018 </w:t>
      </w:r>
      <w:r w:rsidRPr="00B765E0">
        <w:rPr>
          <w:rFonts w:ascii="Garamond" w:hAnsi="Garamond" w:cs="Times New Roman"/>
          <w:sz w:val="22"/>
          <w:szCs w:val="22"/>
        </w:rPr>
        <w:t xml:space="preserve">e </w:t>
      </w:r>
      <w:proofErr w:type="spellStart"/>
      <w:r w:rsidRPr="00B765E0">
        <w:rPr>
          <w:rFonts w:ascii="Garamond" w:hAnsi="Garamond" w:cs="Times New Roman"/>
          <w:sz w:val="22"/>
          <w:szCs w:val="22"/>
        </w:rPr>
        <w:t>Cass</w:t>
      </w:r>
      <w:proofErr w:type="spellEnd"/>
      <w:r w:rsidRPr="00B765E0">
        <w:rPr>
          <w:rFonts w:ascii="Garamond" w:hAnsi="Garamond" w:cs="Times New Roman"/>
          <w:sz w:val="22"/>
          <w:szCs w:val="22"/>
        </w:rPr>
        <w:t xml:space="preserve">., S.U., 26.6.2019, n. 17123, in </w:t>
      </w:r>
      <w:proofErr w:type="spellStart"/>
      <w:r w:rsidR="00137F48" w:rsidRPr="00B765E0">
        <w:rPr>
          <w:rFonts w:ascii="Garamond" w:hAnsi="Garamond" w:cs="Times New Roman"/>
          <w:i/>
          <w:sz w:val="22"/>
          <w:szCs w:val="22"/>
        </w:rPr>
        <w:t>Giust</w:t>
      </w:r>
      <w:proofErr w:type="spellEnd"/>
      <w:r w:rsidR="00137F48" w:rsidRPr="00B765E0">
        <w:rPr>
          <w:rFonts w:ascii="Garamond" w:hAnsi="Garamond" w:cs="Times New Roman"/>
          <w:i/>
          <w:sz w:val="22"/>
          <w:szCs w:val="22"/>
        </w:rPr>
        <w:t>. civ. mass.</w:t>
      </w:r>
      <w:r w:rsidR="00137F48" w:rsidRPr="00B765E0">
        <w:rPr>
          <w:rFonts w:ascii="Garamond" w:hAnsi="Garamond" w:cs="Times New Roman"/>
          <w:sz w:val="22"/>
          <w:szCs w:val="22"/>
        </w:rPr>
        <w:t>, 2019.</w:t>
      </w:r>
    </w:p>
  </w:footnote>
  <w:footnote w:id="19">
    <w:p w14:paraId="2DEC932D" w14:textId="500771F1"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Vedila in </w:t>
      </w:r>
      <w:r w:rsidRPr="00B765E0">
        <w:rPr>
          <w:rFonts w:ascii="Garamond" w:hAnsi="Garamond" w:cs="Times New Roman"/>
          <w:i/>
          <w:sz w:val="22"/>
          <w:szCs w:val="22"/>
        </w:rPr>
        <w:t xml:space="preserve">Foro </w:t>
      </w:r>
      <w:proofErr w:type="spellStart"/>
      <w:r w:rsidRPr="00B765E0">
        <w:rPr>
          <w:rFonts w:ascii="Garamond" w:hAnsi="Garamond" w:cs="Times New Roman"/>
          <w:i/>
          <w:sz w:val="22"/>
          <w:szCs w:val="22"/>
        </w:rPr>
        <w:t>it</w:t>
      </w:r>
      <w:proofErr w:type="spellEnd"/>
      <w:r w:rsidRPr="00B765E0">
        <w:rPr>
          <w:rFonts w:ascii="Garamond" w:hAnsi="Garamond" w:cs="Times New Roman"/>
          <w:i/>
          <w:sz w:val="22"/>
          <w:szCs w:val="22"/>
        </w:rPr>
        <w:t>.</w:t>
      </w:r>
      <w:r w:rsidRPr="00B765E0">
        <w:rPr>
          <w:rFonts w:ascii="Garamond" w:hAnsi="Garamond" w:cs="Times New Roman"/>
          <w:sz w:val="22"/>
          <w:szCs w:val="22"/>
        </w:rPr>
        <w:t xml:space="preserve">, 1949, I, </w:t>
      </w:r>
      <w:r w:rsidR="00137F48" w:rsidRPr="00B765E0">
        <w:rPr>
          <w:rFonts w:ascii="Garamond" w:hAnsi="Garamond" w:cs="Times New Roman"/>
          <w:sz w:val="22"/>
          <w:szCs w:val="22"/>
        </w:rPr>
        <w:t xml:space="preserve">p. </w:t>
      </w:r>
      <w:r w:rsidRPr="00B765E0">
        <w:rPr>
          <w:rFonts w:ascii="Garamond" w:hAnsi="Garamond" w:cs="Times New Roman"/>
          <w:sz w:val="22"/>
          <w:szCs w:val="22"/>
        </w:rPr>
        <w:t>926</w:t>
      </w:r>
      <w:r w:rsidR="00137F48" w:rsidRPr="00B765E0">
        <w:rPr>
          <w:rFonts w:ascii="Garamond" w:hAnsi="Garamond" w:cs="Times New Roman"/>
          <w:sz w:val="22"/>
          <w:szCs w:val="22"/>
        </w:rPr>
        <w:t>.</w:t>
      </w:r>
    </w:p>
  </w:footnote>
  <w:footnote w:id="20">
    <w:p w14:paraId="3A8A373F" w14:textId="48AB0BCF" w:rsidR="007E21F6" w:rsidRPr="00B765E0" w:rsidRDefault="007E21F6" w:rsidP="005435FB">
      <w:pPr>
        <w:pStyle w:val="Testonotaapidipagina"/>
        <w:jc w:val="both"/>
        <w:rPr>
          <w:rFonts w:ascii="Garamond" w:hAnsi="Garamond"/>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Sottolinea questo aspetto e ricollega gli sforzi interpretativi e i criteri elaborati dalla giurisprudenza successiva alla volontà di non far perdere al giudice ordinario quasi tutta la sua giurisdizione sulle controversie di diritto pubblico N. LONGHI, </w:t>
      </w:r>
      <w:r w:rsidRPr="00B765E0">
        <w:rPr>
          <w:rFonts w:ascii="Garamond" w:hAnsi="Garamond" w:cs="Times New Roman"/>
          <w:i/>
          <w:iCs/>
          <w:sz w:val="22"/>
          <w:szCs w:val="22"/>
        </w:rPr>
        <w:t>Verso una giurisdizione specializzata. I convergenti percorsi dei sistemi europei di giustizia amministrativa</w:t>
      </w:r>
      <w:r w:rsidRPr="00B765E0">
        <w:rPr>
          <w:rFonts w:ascii="Garamond" w:hAnsi="Garamond" w:cs="Times New Roman"/>
          <w:sz w:val="22"/>
          <w:szCs w:val="22"/>
        </w:rPr>
        <w:t>, Roma, 2017, p. 342.</w:t>
      </w:r>
      <w:r w:rsidRPr="00B765E0">
        <w:rPr>
          <w:rFonts w:ascii="Garamond" w:hAnsi="Garamond"/>
          <w:sz w:val="22"/>
          <w:szCs w:val="22"/>
        </w:rPr>
        <w:t xml:space="preserve"> </w:t>
      </w:r>
    </w:p>
  </w:footnote>
  <w:footnote w:id="21">
    <w:p w14:paraId="0BDB9028" w14:textId="72C0F550" w:rsidR="007E21F6" w:rsidRPr="00B765E0" w:rsidRDefault="007E21F6" w:rsidP="005435FB">
      <w:pPr>
        <w:pStyle w:val="Testonotaapidipagina"/>
        <w:jc w:val="both"/>
        <w:rPr>
          <w:rFonts w:ascii="Garamond" w:hAnsi="Garamond" w:cs="Times New Roman"/>
          <w:sz w:val="22"/>
          <w:szCs w:val="22"/>
        </w:rPr>
      </w:pPr>
      <w:r w:rsidRPr="00B765E0">
        <w:rPr>
          <w:rStyle w:val="Rimandonotaapidipagina"/>
          <w:rFonts w:ascii="Garamond" w:hAnsi="Garamond" w:cs="Times New Roman"/>
          <w:sz w:val="22"/>
          <w:szCs w:val="22"/>
        </w:rPr>
        <w:footnoteRef/>
      </w:r>
      <w:r w:rsidRPr="00B765E0">
        <w:rPr>
          <w:rFonts w:ascii="Garamond" w:hAnsi="Garamond" w:cs="Times New Roman"/>
          <w:sz w:val="22"/>
          <w:szCs w:val="22"/>
        </w:rPr>
        <w:t xml:space="preserve"> Per una analisi approfondita anche degli altri criteri proposti per determinare la giurisdizione V. A. PAJNO, </w:t>
      </w:r>
      <w:r w:rsidRPr="00B765E0">
        <w:rPr>
          <w:rFonts w:ascii="Garamond" w:hAnsi="Garamond" w:cs="Times New Roman"/>
          <w:i/>
          <w:sz w:val="22"/>
          <w:szCs w:val="22"/>
        </w:rPr>
        <w:t>Il riparto della giurisdizione</w:t>
      </w:r>
      <w:r w:rsidRPr="00B765E0">
        <w:rPr>
          <w:rFonts w:ascii="Garamond" w:hAnsi="Garamond" w:cs="Times New Roman"/>
          <w:sz w:val="22"/>
          <w:szCs w:val="22"/>
        </w:rPr>
        <w:t xml:space="preserve">, in S. CASSESE (a cura di), </w:t>
      </w:r>
      <w:r w:rsidRPr="00B765E0">
        <w:rPr>
          <w:rFonts w:ascii="Garamond" w:hAnsi="Garamond" w:cs="Times New Roman"/>
          <w:i/>
          <w:sz w:val="22"/>
          <w:szCs w:val="22"/>
        </w:rPr>
        <w:t>Trattato di diritto amministrativo</w:t>
      </w:r>
      <w:r w:rsidRPr="00B765E0">
        <w:rPr>
          <w:rFonts w:ascii="Garamond" w:hAnsi="Garamond" w:cs="Times New Roman"/>
          <w:sz w:val="22"/>
          <w:szCs w:val="22"/>
        </w:rPr>
        <w:t xml:space="preserve">, Milano, 2003, </w:t>
      </w:r>
      <w:r w:rsidR="00137F48" w:rsidRPr="00B765E0">
        <w:rPr>
          <w:rFonts w:ascii="Garamond" w:hAnsi="Garamond" w:cs="Times New Roman"/>
          <w:sz w:val="22"/>
          <w:szCs w:val="22"/>
        </w:rPr>
        <w:t xml:space="preserve">pp. </w:t>
      </w:r>
      <w:r w:rsidRPr="00B765E0">
        <w:rPr>
          <w:rFonts w:ascii="Garamond" w:hAnsi="Garamond" w:cs="Times New Roman"/>
          <w:sz w:val="22"/>
          <w:szCs w:val="22"/>
        </w:rPr>
        <w:t xml:space="preserve">4193 ss., e, specificamente per il periodo successivo alla sentenza delle Sezioni </w:t>
      </w:r>
      <w:r w:rsidR="00137F48" w:rsidRPr="00B765E0">
        <w:rPr>
          <w:rFonts w:ascii="Garamond" w:hAnsi="Garamond" w:cs="Times New Roman"/>
          <w:sz w:val="22"/>
          <w:szCs w:val="22"/>
        </w:rPr>
        <w:t>Unite di Cassazione del 1949, pp</w:t>
      </w:r>
      <w:r w:rsidRPr="00B765E0">
        <w:rPr>
          <w:rFonts w:ascii="Garamond" w:hAnsi="Garamond" w:cs="Times New Roman"/>
          <w:sz w:val="22"/>
          <w:szCs w:val="22"/>
        </w:rPr>
        <w:t>. 4252 ss.</w:t>
      </w:r>
    </w:p>
  </w:footnote>
  <w:footnote w:id="22">
    <w:p w14:paraId="2DDC84A1" w14:textId="40EA9287" w:rsidR="007E21F6" w:rsidRPr="00B765E0" w:rsidRDefault="007E21F6" w:rsidP="00F22356">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in questo senso, G. ZANOBINI, </w:t>
      </w:r>
      <w:r w:rsidRPr="00B765E0">
        <w:rPr>
          <w:rFonts w:ascii="Garamond" w:hAnsi="Garamond"/>
          <w:i/>
          <w:iCs/>
          <w:sz w:val="22"/>
          <w:szCs w:val="22"/>
        </w:rPr>
        <w:t>Corso di diritto amministrativo</w:t>
      </w:r>
      <w:r w:rsidRPr="00B765E0">
        <w:rPr>
          <w:rFonts w:ascii="Garamond" w:hAnsi="Garamond"/>
          <w:sz w:val="22"/>
          <w:szCs w:val="22"/>
        </w:rPr>
        <w:t>, v</w:t>
      </w:r>
      <w:r w:rsidR="00137F48" w:rsidRPr="00B765E0">
        <w:rPr>
          <w:rFonts w:ascii="Garamond" w:hAnsi="Garamond"/>
          <w:sz w:val="22"/>
          <w:szCs w:val="22"/>
        </w:rPr>
        <w:t xml:space="preserve">ol. I, Milano, </w:t>
      </w:r>
      <w:r w:rsidRPr="00B765E0">
        <w:rPr>
          <w:rFonts w:ascii="Garamond" w:hAnsi="Garamond"/>
          <w:sz w:val="22"/>
          <w:szCs w:val="22"/>
        </w:rPr>
        <w:t xml:space="preserve">1954, p. 249; E. CAPACCIOLI, </w:t>
      </w:r>
      <w:r w:rsidRPr="00B765E0">
        <w:rPr>
          <w:rFonts w:ascii="Garamond" w:hAnsi="Garamond"/>
          <w:i/>
          <w:iCs/>
          <w:sz w:val="22"/>
          <w:szCs w:val="22"/>
        </w:rPr>
        <w:t>Manuale di diritto amministrativo</w:t>
      </w:r>
      <w:r w:rsidRPr="00B765E0">
        <w:rPr>
          <w:rFonts w:ascii="Garamond" w:hAnsi="Garamond"/>
          <w:sz w:val="22"/>
          <w:szCs w:val="22"/>
        </w:rPr>
        <w:t xml:space="preserve">, Padova, 1983, p. 267; A. ORSI BATTAGLINI, </w:t>
      </w:r>
      <w:r w:rsidRPr="00B765E0">
        <w:rPr>
          <w:rFonts w:ascii="Garamond" w:hAnsi="Garamond"/>
          <w:i/>
          <w:iCs/>
          <w:sz w:val="22"/>
          <w:szCs w:val="22"/>
        </w:rPr>
        <w:t>Attività vincolata e situazioni soggettive</w:t>
      </w:r>
      <w:r w:rsidRPr="00B765E0">
        <w:rPr>
          <w:rFonts w:ascii="Garamond" w:hAnsi="Garamond"/>
          <w:sz w:val="22"/>
          <w:szCs w:val="22"/>
        </w:rPr>
        <w:t xml:space="preserve">, in </w:t>
      </w:r>
      <w:proofErr w:type="spellStart"/>
      <w:r w:rsidRPr="00B765E0">
        <w:rPr>
          <w:rFonts w:ascii="Garamond" w:hAnsi="Garamond"/>
          <w:i/>
          <w:iCs/>
          <w:sz w:val="22"/>
          <w:szCs w:val="22"/>
        </w:rPr>
        <w:t>Riv</w:t>
      </w:r>
      <w:proofErr w:type="spellEnd"/>
      <w:r w:rsidRPr="00B765E0">
        <w:rPr>
          <w:rFonts w:ascii="Garamond" w:hAnsi="Garamond"/>
          <w:i/>
          <w:iCs/>
          <w:sz w:val="22"/>
          <w:szCs w:val="22"/>
        </w:rPr>
        <w:t xml:space="preserve">. trim. dir. </w:t>
      </w:r>
      <w:proofErr w:type="spellStart"/>
      <w:r w:rsidRPr="00B765E0">
        <w:rPr>
          <w:rFonts w:ascii="Garamond" w:hAnsi="Garamond"/>
          <w:i/>
          <w:iCs/>
          <w:sz w:val="22"/>
          <w:szCs w:val="22"/>
        </w:rPr>
        <w:t>proc</w:t>
      </w:r>
      <w:proofErr w:type="spellEnd"/>
      <w:r w:rsidRPr="00B765E0">
        <w:rPr>
          <w:rFonts w:ascii="Garamond" w:hAnsi="Garamond"/>
          <w:i/>
          <w:iCs/>
          <w:sz w:val="22"/>
          <w:szCs w:val="22"/>
        </w:rPr>
        <w:t>. civ.</w:t>
      </w:r>
      <w:r w:rsidRPr="00B765E0">
        <w:rPr>
          <w:rFonts w:ascii="Garamond" w:hAnsi="Garamond"/>
          <w:sz w:val="22"/>
          <w:szCs w:val="22"/>
        </w:rPr>
        <w:t xml:space="preserve">, 1988, 3; D. SORACE, </w:t>
      </w:r>
      <w:r w:rsidRPr="00B765E0">
        <w:rPr>
          <w:rFonts w:ascii="Garamond" w:hAnsi="Garamond"/>
          <w:i/>
          <w:iCs/>
          <w:sz w:val="22"/>
          <w:szCs w:val="22"/>
        </w:rPr>
        <w:t>Atto amministrativo</w:t>
      </w:r>
      <w:r w:rsidRPr="00B765E0">
        <w:rPr>
          <w:rFonts w:ascii="Garamond" w:hAnsi="Garamond"/>
          <w:sz w:val="22"/>
          <w:szCs w:val="22"/>
        </w:rPr>
        <w:t xml:space="preserve">, in </w:t>
      </w:r>
      <w:proofErr w:type="spellStart"/>
      <w:r w:rsidRPr="00B765E0">
        <w:rPr>
          <w:rFonts w:ascii="Garamond" w:hAnsi="Garamond"/>
          <w:i/>
          <w:iCs/>
          <w:sz w:val="22"/>
          <w:szCs w:val="22"/>
        </w:rPr>
        <w:t>Enc</w:t>
      </w:r>
      <w:proofErr w:type="spellEnd"/>
      <w:r w:rsidRPr="00B765E0">
        <w:rPr>
          <w:rFonts w:ascii="Garamond" w:hAnsi="Garamond"/>
          <w:i/>
          <w:iCs/>
          <w:sz w:val="22"/>
          <w:szCs w:val="22"/>
        </w:rPr>
        <w:t>. Dir.</w:t>
      </w:r>
      <w:r w:rsidRPr="00B765E0">
        <w:rPr>
          <w:rFonts w:ascii="Garamond" w:hAnsi="Garamond"/>
          <w:sz w:val="22"/>
          <w:szCs w:val="22"/>
        </w:rPr>
        <w:t xml:space="preserve">, </w:t>
      </w:r>
      <w:r w:rsidRPr="00B765E0">
        <w:rPr>
          <w:rFonts w:ascii="Garamond" w:hAnsi="Garamond"/>
          <w:i/>
          <w:iCs/>
          <w:sz w:val="22"/>
          <w:szCs w:val="22"/>
        </w:rPr>
        <w:t xml:space="preserve">Annali </w:t>
      </w:r>
      <w:r w:rsidRPr="00B765E0">
        <w:rPr>
          <w:rFonts w:ascii="Garamond" w:hAnsi="Garamond"/>
          <w:sz w:val="22"/>
          <w:szCs w:val="22"/>
        </w:rPr>
        <w:t xml:space="preserve">III, Milano, 2010, </w:t>
      </w:r>
      <w:r w:rsidR="00137F48" w:rsidRPr="00B765E0">
        <w:rPr>
          <w:rFonts w:ascii="Garamond" w:hAnsi="Garamond"/>
          <w:sz w:val="22"/>
          <w:szCs w:val="22"/>
        </w:rPr>
        <w:t xml:space="preserve">p. </w:t>
      </w:r>
      <w:r w:rsidRPr="00B765E0">
        <w:rPr>
          <w:rFonts w:ascii="Garamond" w:hAnsi="Garamond"/>
          <w:sz w:val="22"/>
          <w:szCs w:val="22"/>
        </w:rPr>
        <w:t xml:space="preserve">51; A. ZITO, </w:t>
      </w:r>
      <w:r w:rsidRPr="00B765E0">
        <w:rPr>
          <w:rFonts w:ascii="Garamond" w:hAnsi="Garamond"/>
          <w:i/>
          <w:iCs/>
          <w:sz w:val="22"/>
          <w:szCs w:val="22"/>
        </w:rPr>
        <w:t xml:space="preserve">L’ambito della giurisdizione del giudice amministrativo, </w:t>
      </w:r>
      <w:r w:rsidRPr="00B765E0">
        <w:rPr>
          <w:rFonts w:ascii="Garamond" w:hAnsi="Garamond"/>
          <w:sz w:val="22"/>
          <w:szCs w:val="22"/>
        </w:rPr>
        <w:t xml:space="preserve">in F.G. SCOCA (a cura di), </w:t>
      </w:r>
      <w:r w:rsidRPr="00B765E0">
        <w:rPr>
          <w:rFonts w:ascii="Garamond" w:hAnsi="Garamond"/>
          <w:i/>
          <w:iCs/>
          <w:sz w:val="22"/>
          <w:szCs w:val="22"/>
        </w:rPr>
        <w:t xml:space="preserve">Giustizia amministrativa, </w:t>
      </w:r>
      <w:r w:rsidRPr="00B765E0">
        <w:rPr>
          <w:rFonts w:ascii="Garamond" w:hAnsi="Garamond"/>
          <w:sz w:val="22"/>
          <w:szCs w:val="22"/>
        </w:rPr>
        <w:t>Torino, VI ed.</w:t>
      </w:r>
      <w:r w:rsidR="00137F48" w:rsidRPr="00B765E0">
        <w:rPr>
          <w:rFonts w:ascii="Garamond" w:hAnsi="Garamond"/>
          <w:sz w:val="22"/>
          <w:szCs w:val="22"/>
        </w:rPr>
        <w:t>,</w:t>
      </w:r>
      <w:r w:rsidRPr="00B765E0">
        <w:rPr>
          <w:rFonts w:ascii="Garamond" w:hAnsi="Garamond"/>
          <w:sz w:val="22"/>
          <w:szCs w:val="22"/>
        </w:rPr>
        <w:t xml:space="preserve"> 2014, </w:t>
      </w:r>
      <w:r w:rsidR="00137F48" w:rsidRPr="00B765E0">
        <w:rPr>
          <w:rFonts w:ascii="Garamond" w:hAnsi="Garamond"/>
          <w:sz w:val="22"/>
          <w:szCs w:val="22"/>
        </w:rPr>
        <w:t xml:space="preserve">p. </w:t>
      </w:r>
      <w:r w:rsidRPr="00B765E0">
        <w:rPr>
          <w:rFonts w:ascii="Garamond" w:hAnsi="Garamond"/>
          <w:sz w:val="22"/>
          <w:szCs w:val="22"/>
        </w:rPr>
        <w:t>77.</w:t>
      </w:r>
    </w:p>
  </w:footnote>
  <w:footnote w:id="23">
    <w:p w14:paraId="68166766" w14:textId="28E5441E" w:rsidR="007E21F6" w:rsidRPr="00B765E0" w:rsidRDefault="007E21F6" w:rsidP="00D8219C">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anche per la giurisprudenza ivi richiamata, L. VIOLA, </w:t>
      </w:r>
      <w:r w:rsidRPr="00B765E0">
        <w:rPr>
          <w:rFonts w:ascii="Garamond" w:hAnsi="Garamond"/>
          <w:i/>
          <w:sz w:val="22"/>
          <w:szCs w:val="22"/>
        </w:rPr>
        <w:t xml:space="preserve">Atti vincolati, </w:t>
      </w:r>
      <w:r w:rsidRPr="00B765E0">
        <w:rPr>
          <w:rFonts w:ascii="Garamond" w:hAnsi="Garamond"/>
          <w:iCs/>
          <w:sz w:val="22"/>
          <w:szCs w:val="22"/>
        </w:rPr>
        <w:t xml:space="preserve">hard </w:t>
      </w:r>
      <w:proofErr w:type="spellStart"/>
      <w:r w:rsidRPr="00B765E0">
        <w:rPr>
          <w:rFonts w:ascii="Garamond" w:hAnsi="Garamond"/>
          <w:iCs/>
          <w:sz w:val="22"/>
          <w:szCs w:val="22"/>
        </w:rPr>
        <w:t>cases</w:t>
      </w:r>
      <w:proofErr w:type="spellEnd"/>
      <w:r w:rsidRPr="00B765E0">
        <w:rPr>
          <w:rFonts w:ascii="Garamond" w:hAnsi="Garamond"/>
          <w:i/>
          <w:iCs/>
          <w:sz w:val="22"/>
          <w:szCs w:val="22"/>
        </w:rPr>
        <w:t xml:space="preserve"> </w:t>
      </w:r>
      <w:r w:rsidRPr="00B765E0">
        <w:rPr>
          <w:rFonts w:ascii="Garamond" w:hAnsi="Garamond"/>
          <w:i/>
          <w:sz w:val="22"/>
          <w:szCs w:val="22"/>
        </w:rPr>
        <w:t>e riparto di giurisdizione</w:t>
      </w:r>
      <w:r w:rsidRPr="00B765E0">
        <w:rPr>
          <w:rFonts w:ascii="Garamond" w:hAnsi="Garamond"/>
          <w:sz w:val="22"/>
          <w:szCs w:val="22"/>
        </w:rPr>
        <w:t xml:space="preserve">, in </w:t>
      </w:r>
      <w:r w:rsidRPr="00B765E0">
        <w:rPr>
          <w:rFonts w:ascii="Garamond" w:hAnsi="Garamond"/>
          <w:i/>
          <w:sz w:val="22"/>
          <w:szCs w:val="22"/>
        </w:rPr>
        <w:t>Federalismi.it</w:t>
      </w:r>
      <w:r w:rsidRPr="00B765E0">
        <w:rPr>
          <w:rFonts w:ascii="Garamond" w:hAnsi="Garamond"/>
          <w:sz w:val="22"/>
          <w:szCs w:val="22"/>
        </w:rPr>
        <w:t>, n. 14/2017,</w:t>
      </w:r>
      <w:r w:rsidR="00137F48" w:rsidRPr="00B765E0">
        <w:rPr>
          <w:rFonts w:ascii="Garamond" w:hAnsi="Garamond"/>
          <w:sz w:val="22"/>
          <w:szCs w:val="22"/>
        </w:rPr>
        <w:t xml:space="preserve"> p. 13-14.</w:t>
      </w:r>
    </w:p>
  </w:footnote>
  <w:footnote w:id="24">
    <w:p w14:paraId="52B3D900" w14:textId="684EEEA6" w:rsidR="007E21F6" w:rsidRPr="00B765E0" w:rsidRDefault="007E21F6" w:rsidP="00BF6B11">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L. VIOLA, </w:t>
      </w:r>
      <w:r w:rsidRPr="00B765E0">
        <w:rPr>
          <w:rFonts w:ascii="Garamond" w:hAnsi="Garamond"/>
          <w:i/>
          <w:sz w:val="22"/>
          <w:szCs w:val="22"/>
        </w:rPr>
        <w:t>Atti vincolati</w:t>
      </w:r>
      <w:r w:rsidRPr="00B765E0">
        <w:rPr>
          <w:rFonts w:ascii="Garamond" w:hAnsi="Garamond"/>
          <w:sz w:val="22"/>
          <w:szCs w:val="22"/>
        </w:rPr>
        <w:t>,</w:t>
      </w:r>
      <w:r w:rsidR="00137F48" w:rsidRPr="00B765E0">
        <w:rPr>
          <w:rFonts w:ascii="Garamond" w:hAnsi="Garamond"/>
          <w:sz w:val="22"/>
          <w:szCs w:val="22"/>
        </w:rPr>
        <w:t xml:space="preserve"> </w:t>
      </w:r>
      <w:r w:rsidR="00137F48" w:rsidRPr="00B765E0">
        <w:rPr>
          <w:rFonts w:ascii="Garamond" w:hAnsi="Garamond"/>
          <w:i/>
          <w:sz w:val="22"/>
          <w:szCs w:val="22"/>
        </w:rPr>
        <w:t>op.</w:t>
      </w:r>
      <w:r w:rsidRPr="00B765E0">
        <w:rPr>
          <w:rFonts w:ascii="Garamond" w:hAnsi="Garamond"/>
          <w:sz w:val="22"/>
          <w:szCs w:val="22"/>
        </w:rPr>
        <w:t xml:space="preserve"> </w:t>
      </w:r>
      <w:r w:rsidRPr="00B765E0">
        <w:rPr>
          <w:rFonts w:ascii="Garamond" w:hAnsi="Garamond"/>
          <w:i/>
          <w:sz w:val="22"/>
          <w:szCs w:val="22"/>
        </w:rPr>
        <w:t>cit.,</w:t>
      </w:r>
      <w:r w:rsidRPr="00B765E0">
        <w:rPr>
          <w:rFonts w:ascii="Garamond" w:hAnsi="Garamond"/>
          <w:sz w:val="22"/>
          <w:szCs w:val="22"/>
        </w:rPr>
        <w:t xml:space="preserve"> </w:t>
      </w:r>
      <w:r w:rsidR="00137F48" w:rsidRPr="00B765E0">
        <w:rPr>
          <w:rFonts w:ascii="Garamond" w:hAnsi="Garamond"/>
          <w:sz w:val="22"/>
          <w:szCs w:val="22"/>
        </w:rPr>
        <w:t xml:space="preserve">p. </w:t>
      </w:r>
      <w:r w:rsidRPr="00B765E0">
        <w:rPr>
          <w:rFonts w:ascii="Garamond" w:hAnsi="Garamond"/>
          <w:sz w:val="22"/>
          <w:szCs w:val="22"/>
        </w:rPr>
        <w:t xml:space="preserve">15, che richiama D. SORACE, </w:t>
      </w:r>
      <w:r w:rsidRPr="00B765E0">
        <w:rPr>
          <w:rFonts w:ascii="Garamond" w:hAnsi="Garamond"/>
          <w:i/>
          <w:iCs/>
          <w:sz w:val="22"/>
          <w:szCs w:val="22"/>
        </w:rPr>
        <w:t>Diritto delle amministrazioni pubbliche</w:t>
      </w:r>
      <w:r w:rsidRPr="00B765E0">
        <w:rPr>
          <w:rFonts w:ascii="Garamond" w:hAnsi="Garamond"/>
          <w:sz w:val="22"/>
          <w:szCs w:val="22"/>
        </w:rPr>
        <w:t>, Bologna, 2010,</w:t>
      </w:r>
      <w:r w:rsidR="00137F48" w:rsidRPr="00B765E0">
        <w:rPr>
          <w:rFonts w:ascii="Garamond" w:hAnsi="Garamond"/>
          <w:sz w:val="22"/>
          <w:szCs w:val="22"/>
        </w:rPr>
        <w:t xml:space="preserve"> p.</w:t>
      </w:r>
      <w:r w:rsidRPr="00B765E0">
        <w:rPr>
          <w:rFonts w:ascii="Garamond" w:hAnsi="Garamond"/>
          <w:sz w:val="22"/>
          <w:szCs w:val="22"/>
        </w:rPr>
        <w:t xml:space="preserve"> 470.  </w:t>
      </w:r>
    </w:p>
  </w:footnote>
  <w:footnote w:id="25">
    <w:p w14:paraId="28C6E520" w14:textId="54252899" w:rsidR="007E21F6" w:rsidRPr="00B765E0" w:rsidRDefault="007E21F6" w:rsidP="00D12F0F">
      <w:pPr>
        <w:pStyle w:val="Testonotaapidipagina"/>
        <w:jc w:val="both"/>
        <w:rPr>
          <w:rFonts w:ascii="Garamond" w:hAnsi="Garamond"/>
          <w:bCs/>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M.C. CAVALLARO, </w:t>
      </w:r>
      <w:r w:rsidRPr="00B765E0">
        <w:rPr>
          <w:rFonts w:ascii="Garamond" w:hAnsi="Garamond"/>
          <w:bCs/>
          <w:i/>
          <w:sz w:val="22"/>
          <w:szCs w:val="22"/>
        </w:rPr>
        <w:t>Determinazione amministrativa e riparto di giurisdizione</w:t>
      </w:r>
      <w:r w:rsidRPr="00B765E0">
        <w:rPr>
          <w:rFonts w:ascii="Garamond" w:hAnsi="Garamond"/>
          <w:bCs/>
          <w:sz w:val="22"/>
          <w:szCs w:val="22"/>
        </w:rPr>
        <w:t xml:space="preserve">, in </w:t>
      </w:r>
      <w:r w:rsidRPr="00B765E0">
        <w:rPr>
          <w:rFonts w:ascii="Garamond" w:hAnsi="Garamond"/>
          <w:bCs/>
          <w:i/>
          <w:sz w:val="22"/>
          <w:szCs w:val="22"/>
        </w:rPr>
        <w:t>P.A. Persona e Amministrazione</w:t>
      </w:r>
      <w:r w:rsidRPr="00B765E0">
        <w:rPr>
          <w:rFonts w:ascii="Garamond" w:hAnsi="Garamond"/>
          <w:bCs/>
          <w:sz w:val="22"/>
          <w:szCs w:val="22"/>
        </w:rPr>
        <w:t>, n. 1/2018,</w:t>
      </w:r>
      <w:r w:rsidR="00137F48" w:rsidRPr="00B765E0">
        <w:rPr>
          <w:rFonts w:ascii="Garamond" w:hAnsi="Garamond"/>
          <w:bCs/>
          <w:sz w:val="22"/>
          <w:szCs w:val="22"/>
        </w:rPr>
        <w:t xml:space="preserve"> p.</w:t>
      </w:r>
      <w:r w:rsidRPr="00B765E0">
        <w:rPr>
          <w:rFonts w:ascii="Garamond" w:hAnsi="Garamond"/>
          <w:bCs/>
          <w:sz w:val="22"/>
          <w:szCs w:val="22"/>
        </w:rPr>
        <w:t xml:space="preserve"> 46-47, ove l’A. evidenzia peraltro come ciò si imponga per “affermare la necessità di entrambi gli ordini di giurisdizione, fondata sulla altrettanto necessaria distinzione tra diritto e interesse, che superi l’oscillazione prima ricordata: per la quale la sostanziale coincidenza tra le due posizioni soggettive, perché entrambe appiattite sulla necessaria nozione di interesse legittimo per accedere alla tutela costitutiva di annullamento, ovvero perché elevate alla consistenza del diritto per aspirare alla pienezza di tutela, produca l’effetto di sottrarre terreno, o negare la ragione di esistenza, all’una o altra giurisdizione”, in quanto “</w:t>
      </w:r>
      <w:r w:rsidRPr="00B765E0">
        <w:rPr>
          <w:rFonts w:ascii="Garamond" w:hAnsi="Garamond" w:cs="Garamond"/>
          <w:sz w:val="22"/>
          <w:szCs w:val="22"/>
        </w:rPr>
        <w:t xml:space="preserve">il superamento della </w:t>
      </w:r>
      <w:r w:rsidRPr="00B765E0">
        <w:rPr>
          <w:rFonts w:ascii="Garamond" w:hAnsi="Garamond" w:cs="Garamond,Italic"/>
          <w:i/>
          <w:iCs/>
          <w:sz w:val="22"/>
          <w:szCs w:val="22"/>
        </w:rPr>
        <w:t xml:space="preserve">specialità </w:t>
      </w:r>
      <w:r w:rsidRPr="00B765E0">
        <w:rPr>
          <w:rFonts w:ascii="Garamond" w:hAnsi="Garamond" w:cs="Garamond"/>
          <w:sz w:val="22"/>
          <w:szCs w:val="22"/>
        </w:rPr>
        <w:t>del giudice amministrativo, piuttosto che consolidare il fondamento della giurisdizione amministrativa, rischia di condurre nella direzione contraria: quella di un definitivo superamento di un riparto tra le giurisdizioni, non più giustificato dalla diversa natura delle situazioni soggettive e in funzione di un ritorno all’</w:t>
      </w:r>
      <w:r w:rsidRPr="00B765E0">
        <w:rPr>
          <w:rFonts w:ascii="Garamond" w:hAnsi="Garamond" w:cs="Garamond,Italic"/>
          <w:i/>
          <w:iCs/>
          <w:sz w:val="22"/>
          <w:szCs w:val="22"/>
        </w:rPr>
        <w:t xml:space="preserve">unità </w:t>
      </w:r>
      <w:r w:rsidRPr="00B765E0">
        <w:rPr>
          <w:rFonts w:ascii="Garamond" w:hAnsi="Garamond" w:cs="Garamond"/>
          <w:sz w:val="22"/>
          <w:szCs w:val="22"/>
        </w:rPr>
        <w:t>della giurisdizione”.</w:t>
      </w:r>
    </w:p>
  </w:footnote>
  <w:footnote w:id="26">
    <w:p w14:paraId="52A2EB48" w14:textId="0B727786" w:rsidR="007E21F6" w:rsidRPr="00B765E0" w:rsidRDefault="007E21F6" w:rsidP="001E4E12">
      <w:pPr>
        <w:pStyle w:val="Testonotaapidipagina"/>
        <w:jc w:val="both"/>
        <w:rPr>
          <w:rFonts w:ascii="Garamond" w:hAnsi="Garamond"/>
          <w:bCs/>
          <w:sz w:val="22"/>
          <w:szCs w:val="22"/>
        </w:rPr>
      </w:pPr>
      <w:r w:rsidRPr="00B765E0">
        <w:rPr>
          <w:rStyle w:val="Rimandonotaapidipagina"/>
          <w:rFonts w:ascii="Garamond" w:hAnsi="Garamond"/>
          <w:sz w:val="22"/>
          <w:szCs w:val="22"/>
        </w:rPr>
        <w:footnoteRef/>
      </w:r>
      <w:r w:rsidR="00137F48" w:rsidRPr="00B765E0">
        <w:rPr>
          <w:rFonts w:ascii="Garamond" w:hAnsi="Garamond"/>
          <w:sz w:val="22"/>
          <w:szCs w:val="22"/>
        </w:rPr>
        <w:t xml:space="preserve"> </w:t>
      </w:r>
      <w:r w:rsidRPr="00B765E0">
        <w:rPr>
          <w:rFonts w:ascii="Garamond" w:hAnsi="Garamond"/>
          <w:sz w:val="22"/>
          <w:szCs w:val="22"/>
        </w:rPr>
        <w:t xml:space="preserve">M.C. CAVALLARO, </w:t>
      </w:r>
      <w:r w:rsidRPr="00B765E0">
        <w:rPr>
          <w:rFonts w:ascii="Garamond" w:hAnsi="Garamond"/>
          <w:bCs/>
          <w:i/>
          <w:sz w:val="22"/>
          <w:szCs w:val="22"/>
        </w:rPr>
        <w:t>Determinazione amministrativa e riparto di giurisdizione</w:t>
      </w:r>
      <w:r w:rsidRPr="00B765E0">
        <w:rPr>
          <w:rFonts w:ascii="Garamond" w:hAnsi="Garamond"/>
          <w:bCs/>
          <w:sz w:val="22"/>
          <w:szCs w:val="22"/>
        </w:rPr>
        <w:t xml:space="preserve">, </w:t>
      </w:r>
      <w:r w:rsidR="00137F48" w:rsidRPr="00B765E0">
        <w:rPr>
          <w:rFonts w:ascii="Garamond" w:hAnsi="Garamond"/>
          <w:bCs/>
          <w:i/>
          <w:sz w:val="22"/>
          <w:szCs w:val="22"/>
        </w:rPr>
        <w:t xml:space="preserve">op. </w:t>
      </w:r>
      <w:r w:rsidRPr="00B765E0">
        <w:rPr>
          <w:rFonts w:ascii="Garamond" w:hAnsi="Garamond"/>
          <w:bCs/>
          <w:i/>
          <w:sz w:val="22"/>
          <w:szCs w:val="22"/>
        </w:rPr>
        <w:t xml:space="preserve">cit., </w:t>
      </w:r>
      <w:r w:rsidR="00137F48" w:rsidRPr="00B765E0">
        <w:rPr>
          <w:rFonts w:ascii="Garamond" w:hAnsi="Garamond"/>
          <w:bCs/>
          <w:sz w:val="22"/>
          <w:szCs w:val="22"/>
        </w:rPr>
        <w:t xml:space="preserve">p. </w:t>
      </w:r>
      <w:r w:rsidRPr="00B765E0">
        <w:rPr>
          <w:rFonts w:ascii="Garamond" w:hAnsi="Garamond"/>
          <w:bCs/>
          <w:sz w:val="22"/>
          <w:szCs w:val="22"/>
        </w:rPr>
        <w:t xml:space="preserve">50, ove l’A. conclude quindi che “le considerazioni svolte consentono di affermare la permanente attualità dell’interesse legittimo e del suo giudice, che è assicurata anche dalla riaffermazione di uno spazio di tutela riconosciuto al giudice ordinario, laddove il potere incida sul diritto soggettivo. Sul duplice presupposto che, da un lato, esistano situazioni soggettive che anche di fronte al potere devono essere qualificate come diritti, poiché riempiono e circoscrivono uno spazio di protezione dell’individuo nei confronti dell’amministrazione, quando questa si pone come autorità. Dall’altro lato, che è preclusa al giudice ordinario ogni cognizione sull’interesse legittimo, sicché la possibilità che questi possa annullare un provvedimento amministrativo (art. 113 </w:t>
      </w:r>
      <w:proofErr w:type="spellStart"/>
      <w:r w:rsidRPr="00B765E0">
        <w:rPr>
          <w:rFonts w:ascii="Garamond" w:hAnsi="Garamond"/>
          <w:bCs/>
          <w:sz w:val="22"/>
          <w:szCs w:val="22"/>
        </w:rPr>
        <w:t>Cost</w:t>
      </w:r>
      <w:proofErr w:type="spellEnd"/>
      <w:r w:rsidRPr="00B765E0">
        <w:rPr>
          <w:rFonts w:ascii="Garamond" w:hAnsi="Garamond"/>
          <w:bCs/>
          <w:sz w:val="22"/>
          <w:szCs w:val="22"/>
        </w:rPr>
        <w:t>.) è ricondotta alla sola ipotesi che il provvedimento incida sui diritti”.</w:t>
      </w:r>
    </w:p>
  </w:footnote>
  <w:footnote w:id="27">
    <w:p w14:paraId="7602EEA6" w14:textId="18C1F75B" w:rsidR="007E21F6" w:rsidRPr="00B765E0" w:rsidRDefault="007E21F6" w:rsidP="00987596">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Nella nota e assai felice definizione di F.G. SCOCA, </w:t>
      </w:r>
      <w:r w:rsidRPr="00B765E0">
        <w:rPr>
          <w:rFonts w:ascii="Garamond" w:hAnsi="Garamond"/>
          <w:i/>
          <w:iCs/>
          <w:sz w:val="22"/>
          <w:szCs w:val="22"/>
        </w:rPr>
        <w:t>Contributo sulla figura dell’interesse legittimo</w:t>
      </w:r>
      <w:r w:rsidRPr="00B765E0">
        <w:rPr>
          <w:rFonts w:ascii="Garamond" w:hAnsi="Garamond"/>
          <w:sz w:val="22"/>
          <w:szCs w:val="22"/>
        </w:rPr>
        <w:t xml:space="preserve">, Milano, 1990, </w:t>
      </w:r>
      <w:r w:rsidR="00137F48" w:rsidRPr="00B765E0">
        <w:rPr>
          <w:rFonts w:ascii="Garamond" w:hAnsi="Garamond"/>
          <w:sz w:val="22"/>
          <w:szCs w:val="22"/>
        </w:rPr>
        <w:t xml:space="preserve">p. </w:t>
      </w:r>
      <w:r w:rsidRPr="00B765E0">
        <w:rPr>
          <w:rFonts w:ascii="Garamond" w:hAnsi="Garamond"/>
          <w:sz w:val="22"/>
          <w:szCs w:val="22"/>
        </w:rPr>
        <w:t>25.</w:t>
      </w:r>
    </w:p>
  </w:footnote>
  <w:footnote w:id="28">
    <w:p w14:paraId="0305F506" w14:textId="290661C2" w:rsidR="00FB61E5" w:rsidRPr="00FB61E5" w:rsidRDefault="00FB61E5" w:rsidP="00FB61E5">
      <w:pPr>
        <w:pStyle w:val="Testonotaapidipagina"/>
        <w:jc w:val="both"/>
        <w:rPr>
          <w:rFonts w:ascii="Garamond" w:hAnsi="Garamond"/>
          <w:b/>
          <w:bCs/>
        </w:rPr>
      </w:pPr>
      <w:r w:rsidRPr="00F16721">
        <w:rPr>
          <w:rStyle w:val="Rimandonotaapidipagina"/>
          <w:rFonts w:ascii="Garamond" w:hAnsi="Garamond"/>
          <w:sz w:val="22"/>
          <w:szCs w:val="22"/>
        </w:rPr>
        <w:footnoteRef/>
      </w:r>
      <w:r w:rsidRPr="00F16721">
        <w:rPr>
          <w:rFonts w:ascii="Garamond" w:hAnsi="Garamond"/>
          <w:sz w:val="22"/>
          <w:szCs w:val="22"/>
        </w:rPr>
        <w:t xml:space="preserve"> Cfr.</w:t>
      </w:r>
      <w:r>
        <w:t xml:space="preserve"> </w:t>
      </w:r>
      <w:r w:rsidRPr="00B765E0">
        <w:rPr>
          <w:rFonts w:ascii="Garamond" w:hAnsi="Garamond"/>
          <w:sz w:val="22"/>
          <w:szCs w:val="22"/>
        </w:rPr>
        <w:t xml:space="preserve">F. FOLLIERI, </w:t>
      </w:r>
      <w:r w:rsidRPr="00B765E0">
        <w:rPr>
          <w:rFonts w:ascii="Garamond" w:hAnsi="Garamond"/>
          <w:i/>
          <w:sz w:val="22"/>
          <w:szCs w:val="22"/>
        </w:rPr>
        <w:t>Decisione amministrativa e atto vincolato</w:t>
      </w:r>
      <w:r w:rsidRPr="00B765E0">
        <w:rPr>
          <w:rFonts w:ascii="Garamond" w:hAnsi="Garamond"/>
          <w:sz w:val="22"/>
          <w:szCs w:val="22"/>
        </w:rPr>
        <w:t xml:space="preserve">, in </w:t>
      </w:r>
      <w:r w:rsidRPr="00B765E0">
        <w:rPr>
          <w:rFonts w:ascii="Garamond" w:hAnsi="Garamond"/>
          <w:i/>
          <w:sz w:val="22"/>
          <w:szCs w:val="22"/>
        </w:rPr>
        <w:t>Federalismi.it</w:t>
      </w:r>
      <w:r>
        <w:rPr>
          <w:rFonts w:ascii="Garamond" w:hAnsi="Garamond"/>
          <w:sz w:val="22"/>
          <w:szCs w:val="22"/>
        </w:rPr>
        <w:t xml:space="preserve">, n. 7/2017, p. 26, che richiama, per la prima tesi, </w:t>
      </w:r>
      <w:r w:rsidRPr="00B765E0">
        <w:rPr>
          <w:rFonts w:ascii="Garamond" w:hAnsi="Garamond"/>
          <w:bCs/>
          <w:sz w:val="22"/>
          <w:szCs w:val="22"/>
        </w:rPr>
        <w:t xml:space="preserve">F.G. SCOCA, </w:t>
      </w:r>
      <w:r w:rsidR="00F16721" w:rsidRPr="00F16721">
        <w:rPr>
          <w:rFonts w:ascii="Garamond" w:hAnsi="Garamond"/>
          <w:bCs/>
          <w:i/>
          <w:iCs/>
          <w:sz w:val="22"/>
          <w:szCs w:val="22"/>
        </w:rPr>
        <w:t>La teoria del provvedimento dalla sua formulazione alla legge sul procedimento</w:t>
      </w:r>
      <w:r w:rsidR="00F16721" w:rsidRPr="00F16721">
        <w:rPr>
          <w:rFonts w:ascii="Garamond" w:hAnsi="Garamond"/>
          <w:bCs/>
          <w:i/>
          <w:sz w:val="22"/>
          <w:szCs w:val="22"/>
        </w:rPr>
        <w:t xml:space="preserve">, in </w:t>
      </w:r>
      <w:r w:rsidR="00F16721">
        <w:rPr>
          <w:rFonts w:ascii="Garamond" w:hAnsi="Garamond"/>
          <w:bCs/>
          <w:i/>
          <w:iCs/>
          <w:sz w:val="22"/>
          <w:szCs w:val="22"/>
        </w:rPr>
        <w:t xml:space="preserve">Dir. </w:t>
      </w:r>
      <w:proofErr w:type="spellStart"/>
      <w:r w:rsidR="00F16721" w:rsidRPr="00F16721">
        <w:rPr>
          <w:rFonts w:ascii="Garamond" w:hAnsi="Garamond"/>
          <w:bCs/>
          <w:i/>
          <w:iCs/>
          <w:sz w:val="22"/>
          <w:szCs w:val="22"/>
        </w:rPr>
        <w:t>amm</w:t>
      </w:r>
      <w:proofErr w:type="spellEnd"/>
      <w:r w:rsidR="00F16721" w:rsidRPr="00F16721">
        <w:rPr>
          <w:rFonts w:ascii="Garamond" w:hAnsi="Garamond"/>
          <w:bCs/>
          <w:i/>
          <w:iCs/>
          <w:sz w:val="22"/>
          <w:szCs w:val="22"/>
        </w:rPr>
        <w:t>.</w:t>
      </w:r>
      <w:r w:rsidR="00F16721" w:rsidRPr="00F16721">
        <w:rPr>
          <w:rFonts w:ascii="Garamond" w:hAnsi="Garamond"/>
          <w:bCs/>
          <w:i/>
          <w:sz w:val="22"/>
          <w:szCs w:val="22"/>
        </w:rPr>
        <w:t xml:space="preserve">, </w:t>
      </w:r>
      <w:r w:rsidR="00F16721" w:rsidRPr="00F16721">
        <w:rPr>
          <w:rFonts w:ascii="Garamond" w:hAnsi="Garamond"/>
          <w:bCs/>
          <w:sz w:val="22"/>
          <w:szCs w:val="22"/>
        </w:rPr>
        <w:t>1995, par. 14</w:t>
      </w:r>
      <w:r w:rsidR="00F16721" w:rsidRPr="00F16721">
        <w:rPr>
          <w:rFonts w:ascii="Garamond" w:hAnsi="Garamond"/>
          <w:bCs/>
          <w:i/>
          <w:sz w:val="22"/>
          <w:szCs w:val="22"/>
        </w:rPr>
        <w:t xml:space="preserve"> </w:t>
      </w:r>
      <w:r>
        <w:rPr>
          <w:rFonts w:ascii="Garamond" w:hAnsi="Garamond"/>
          <w:sz w:val="22"/>
          <w:szCs w:val="22"/>
        </w:rPr>
        <w:t xml:space="preserve">e, per la seconda tesi, </w:t>
      </w:r>
      <w:r w:rsidRPr="00B765E0">
        <w:rPr>
          <w:rFonts w:ascii="Garamond" w:hAnsi="Garamond"/>
          <w:sz w:val="22"/>
          <w:szCs w:val="22"/>
        </w:rPr>
        <w:t xml:space="preserve">L. FERRARA, </w:t>
      </w:r>
      <w:r w:rsidRPr="00B765E0">
        <w:rPr>
          <w:rFonts w:ascii="Garamond" w:hAnsi="Garamond"/>
          <w:i/>
          <w:sz w:val="22"/>
          <w:szCs w:val="22"/>
        </w:rPr>
        <w:t>Diritti soggettivi ad accertamento amministrativo. Autorizzazione ricognitiva, denuncia sostitutiva e modi di produzione degli effetti</w:t>
      </w:r>
      <w:r w:rsidRPr="00B765E0">
        <w:rPr>
          <w:rFonts w:ascii="Garamond" w:hAnsi="Garamond"/>
          <w:sz w:val="22"/>
          <w:szCs w:val="22"/>
        </w:rPr>
        <w:t>, Venezia</w:t>
      </w:r>
      <w:r w:rsidR="00F16721">
        <w:rPr>
          <w:rFonts w:ascii="Garamond" w:hAnsi="Garamond"/>
          <w:sz w:val="22"/>
          <w:szCs w:val="22"/>
        </w:rPr>
        <w:t>,</w:t>
      </w:r>
      <w:r w:rsidRPr="00B765E0">
        <w:rPr>
          <w:rFonts w:ascii="Garamond" w:hAnsi="Garamond"/>
          <w:sz w:val="22"/>
          <w:szCs w:val="22"/>
        </w:rPr>
        <w:t xml:space="preserve"> 1996, pp. 72 e ss.</w:t>
      </w:r>
      <w:r>
        <w:rPr>
          <w:rFonts w:ascii="Garamond" w:hAnsi="Garamond"/>
          <w:b/>
          <w:bCs/>
        </w:rPr>
        <w:t xml:space="preserve">, </w:t>
      </w:r>
      <w:r w:rsidRPr="00FB61E5">
        <w:rPr>
          <w:rFonts w:ascii="Garamond" w:hAnsi="Garamond"/>
          <w:bCs/>
        </w:rPr>
        <w:t>concludendo perciò che</w:t>
      </w:r>
      <w:r>
        <w:rPr>
          <w:rFonts w:ascii="Garamond" w:hAnsi="Garamond"/>
          <w:b/>
          <w:bCs/>
        </w:rPr>
        <w:t xml:space="preserve"> </w:t>
      </w:r>
      <w:r>
        <w:rPr>
          <w:rFonts w:ascii="Garamond" w:hAnsi="Garamond"/>
          <w:sz w:val="22"/>
          <w:szCs w:val="22"/>
        </w:rPr>
        <w:t>la soluzione del problema del riparto di giurisdizione in presenza di attività vincolata</w:t>
      </w:r>
      <w:r w:rsidR="00F16721">
        <w:rPr>
          <w:rFonts w:ascii="Garamond" w:hAnsi="Garamond"/>
          <w:sz w:val="22"/>
          <w:szCs w:val="22"/>
        </w:rPr>
        <w:t xml:space="preserve"> </w:t>
      </w:r>
      <w:r w:rsidRPr="00B765E0">
        <w:rPr>
          <w:rFonts w:ascii="Garamond" w:hAnsi="Garamond"/>
          <w:sz w:val="22"/>
          <w:szCs w:val="22"/>
        </w:rPr>
        <w:t xml:space="preserve">“dipende dall’elemento che la nozione di interesse legittimo (e, correlativamente, di diritto soggettivo) privilegia: se la sussistenza del potere in capo all’amministrazione (‘l’interesse legittimo è la pretesa ad ottenere o conservare un bene della vita oggetto di potere amministrativo’) oppure il grado di “certezza” di soddisfazione che l’ordinamento assicura alla pretesa del cittadino (‘l’interesse legittimo è la pretesa ad ottenere o conservare un bene della vita a soddisfazione solo eventuale’). Nel primo caso, dinanzi ad un potere vincolato v’è un interesse legittimo, ancorché assistito da una serie di rimedi più “intensi” (come l’azione di adempimento, per gli interessi </w:t>
      </w:r>
      <w:proofErr w:type="spellStart"/>
      <w:r w:rsidRPr="00B765E0">
        <w:rPr>
          <w:rFonts w:ascii="Garamond" w:hAnsi="Garamond"/>
          <w:sz w:val="22"/>
          <w:szCs w:val="22"/>
        </w:rPr>
        <w:t>pretensivi</w:t>
      </w:r>
      <w:proofErr w:type="spellEnd"/>
      <w:r w:rsidRPr="00B765E0">
        <w:rPr>
          <w:rFonts w:ascii="Garamond" w:hAnsi="Garamond"/>
          <w:sz w:val="22"/>
          <w:szCs w:val="22"/>
        </w:rPr>
        <w:t>). Nel secondo, dinanzi ad un potere vincolato v’è un diritto soggettivo, dal momento che il cittadino dinanzi ad un potere vincolato vanta una pretesa ad ottenere o conservare un bene della vita la cui soddisfazione è obbligatoria (ancorché tale obbligo, come ogni altro, possa rimanere inadempiuto)”.</w:t>
      </w:r>
    </w:p>
  </w:footnote>
  <w:footnote w:id="29">
    <w:p w14:paraId="72116CF7" w14:textId="51F384AD" w:rsidR="007E21F6" w:rsidRPr="00B765E0" w:rsidRDefault="007E21F6" w:rsidP="00987596">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E. CAPACCIOLI, </w:t>
      </w:r>
      <w:r w:rsidRPr="00B765E0">
        <w:rPr>
          <w:rFonts w:ascii="Garamond" w:hAnsi="Garamond"/>
          <w:i/>
          <w:sz w:val="22"/>
          <w:szCs w:val="22"/>
        </w:rPr>
        <w:t>Disciplina del commercio e problemi</w:t>
      </w:r>
      <w:r w:rsidR="00137F48" w:rsidRPr="00B765E0">
        <w:rPr>
          <w:rFonts w:ascii="Garamond" w:hAnsi="Garamond"/>
          <w:i/>
          <w:sz w:val="22"/>
          <w:szCs w:val="22"/>
        </w:rPr>
        <w:t xml:space="preserve"> del </w:t>
      </w:r>
      <w:r w:rsidRPr="00B765E0">
        <w:rPr>
          <w:rFonts w:ascii="Garamond" w:hAnsi="Garamond"/>
          <w:i/>
          <w:sz w:val="22"/>
          <w:szCs w:val="22"/>
        </w:rPr>
        <w:t>processo amministrativo</w:t>
      </w:r>
      <w:r w:rsidRPr="00B765E0">
        <w:rPr>
          <w:rFonts w:ascii="Garamond" w:hAnsi="Garamond"/>
          <w:sz w:val="22"/>
          <w:szCs w:val="22"/>
        </w:rPr>
        <w:t xml:space="preserve">, in </w:t>
      </w:r>
      <w:r w:rsidRPr="00B765E0">
        <w:rPr>
          <w:rFonts w:ascii="Garamond" w:hAnsi="Garamond"/>
          <w:i/>
          <w:sz w:val="22"/>
          <w:szCs w:val="22"/>
        </w:rPr>
        <w:t>Diritto e processo</w:t>
      </w:r>
      <w:r w:rsidR="00137F48" w:rsidRPr="00B765E0">
        <w:rPr>
          <w:rFonts w:ascii="Garamond" w:hAnsi="Garamond"/>
          <w:sz w:val="22"/>
          <w:szCs w:val="22"/>
        </w:rPr>
        <w:t>,</w:t>
      </w:r>
      <w:r w:rsidRPr="00B765E0">
        <w:rPr>
          <w:rFonts w:ascii="Garamond" w:hAnsi="Garamond"/>
          <w:sz w:val="22"/>
          <w:szCs w:val="22"/>
        </w:rPr>
        <w:t xml:space="preserve"> 1978, </w:t>
      </w:r>
      <w:r w:rsidR="00137F48" w:rsidRPr="00B765E0">
        <w:rPr>
          <w:rFonts w:ascii="Garamond" w:hAnsi="Garamond"/>
          <w:sz w:val="22"/>
          <w:szCs w:val="22"/>
        </w:rPr>
        <w:t xml:space="preserve">p. </w:t>
      </w:r>
      <w:r w:rsidRPr="00B765E0">
        <w:rPr>
          <w:rFonts w:ascii="Garamond" w:hAnsi="Garamond"/>
          <w:sz w:val="22"/>
          <w:szCs w:val="22"/>
        </w:rPr>
        <w:t>310</w:t>
      </w:r>
    </w:p>
  </w:footnote>
  <w:footnote w:id="30">
    <w:p w14:paraId="2452D1DA" w14:textId="6E78D891" w:rsidR="007E21F6" w:rsidRPr="00B765E0" w:rsidRDefault="007E21F6" w:rsidP="00151964">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A. ORSI BATTAGLINI, </w:t>
      </w:r>
      <w:r w:rsidRPr="00B765E0">
        <w:rPr>
          <w:rFonts w:ascii="Garamond" w:hAnsi="Garamond"/>
          <w:i/>
          <w:sz w:val="22"/>
          <w:szCs w:val="22"/>
        </w:rPr>
        <w:t>Attività vincolata e situazioni giuridiche soggettive</w:t>
      </w:r>
      <w:r w:rsidRPr="00B765E0">
        <w:rPr>
          <w:rFonts w:ascii="Garamond" w:hAnsi="Garamond"/>
          <w:sz w:val="22"/>
          <w:szCs w:val="22"/>
        </w:rPr>
        <w:t xml:space="preserve">, in </w:t>
      </w:r>
      <w:r w:rsidRPr="00B765E0">
        <w:rPr>
          <w:rFonts w:ascii="Garamond" w:hAnsi="Garamond"/>
          <w:i/>
          <w:sz w:val="22"/>
          <w:szCs w:val="22"/>
        </w:rPr>
        <w:t>Scritti giuridici</w:t>
      </w:r>
      <w:r w:rsidRPr="00B765E0">
        <w:rPr>
          <w:rFonts w:ascii="Garamond" w:hAnsi="Garamond"/>
          <w:sz w:val="22"/>
          <w:szCs w:val="22"/>
        </w:rPr>
        <w:t xml:space="preserve">, Milano, 2007, </w:t>
      </w:r>
      <w:r w:rsidR="00137F48" w:rsidRPr="00B765E0">
        <w:rPr>
          <w:rFonts w:ascii="Garamond" w:hAnsi="Garamond"/>
          <w:sz w:val="22"/>
          <w:szCs w:val="22"/>
        </w:rPr>
        <w:t xml:space="preserve">p. </w:t>
      </w:r>
      <w:r w:rsidRPr="00B765E0">
        <w:rPr>
          <w:rFonts w:ascii="Garamond" w:hAnsi="Garamond"/>
          <w:sz w:val="22"/>
          <w:szCs w:val="22"/>
        </w:rPr>
        <w:t>1250.</w:t>
      </w:r>
    </w:p>
  </w:footnote>
  <w:footnote w:id="31">
    <w:p w14:paraId="76E0C01B" w14:textId="4DAD9D99" w:rsidR="007E21F6" w:rsidRPr="00B765E0" w:rsidRDefault="007E21F6" w:rsidP="00FC3AD0">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w:t>
      </w:r>
      <w:r w:rsidR="00FB61E5">
        <w:rPr>
          <w:rFonts w:ascii="Garamond" w:hAnsi="Garamond"/>
          <w:sz w:val="22"/>
          <w:szCs w:val="22"/>
        </w:rPr>
        <w:t>Come anticipato, i</w:t>
      </w:r>
      <w:r w:rsidRPr="00B765E0">
        <w:rPr>
          <w:rFonts w:ascii="Garamond" w:hAnsi="Garamond"/>
          <w:sz w:val="22"/>
          <w:szCs w:val="22"/>
        </w:rPr>
        <w:t xml:space="preserve">n senso contrario a questo inquadramento </w:t>
      </w:r>
      <w:r w:rsidR="00FB61E5">
        <w:rPr>
          <w:rFonts w:ascii="Garamond" w:hAnsi="Garamond"/>
          <w:sz w:val="22"/>
          <w:szCs w:val="22"/>
        </w:rPr>
        <w:t xml:space="preserve">cfr. </w:t>
      </w:r>
      <w:r w:rsidRPr="00B765E0">
        <w:rPr>
          <w:rFonts w:ascii="Garamond" w:hAnsi="Garamond"/>
          <w:bCs/>
          <w:sz w:val="22"/>
          <w:szCs w:val="22"/>
        </w:rPr>
        <w:t xml:space="preserve">F.G. SCOCA, </w:t>
      </w:r>
      <w:r w:rsidRPr="00B765E0">
        <w:rPr>
          <w:rFonts w:ascii="Garamond" w:hAnsi="Garamond"/>
          <w:bCs/>
          <w:i/>
          <w:sz w:val="22"/>
          <w:szCs w:val="22"/>
        </w:rPr>
        <w:t>L’interesse legittimo: Storia e teoria</w:t>
      </w:r>
      <w:r w:rsidRPr="00B765E0">
        <w:rPr>
          <w:rFonts w:ascii="Garamond" w:hAnsi="Garamond"/>
          <w:bCs/>
          <w:sz w:val="22"/>
          <w:szCs w:val="22"/>
        </w:rPr>
        <w:t>, Torino, 2017</w:t>
      </w:r>
      <w:r w:rsidRPr="00B765E0">
        <w:rPr>
          <w:rFonts w:ascii="Garamond" w:hAnsi="Garamond"/>
          <w:sz w:val="22"/>
          <w:szCs w:val="22"/>
        </w:rPr>
        <w:t xml:space="preserve">, </w:t>
      </w:r>
      <w:r w:rsidR="00137F48" w:rsidRPr="00B765E0">
        <w:rPr>
          <w:rFonts w:ascii="Garamond" w:hAnsi="Garamond"/>
          <w:sz w:val="22"/>
          <w:szCs w:val="22"/>
        </w:rPr>
        <w:t>p.</w:t>
      </w:r>
      <w:r w:rsidR="00F16721">
        <w:rPr>
          <w:rFonts w:ascii="Garamond" w:hAnsi="Garamond"/>
          <w:sz w:val="22"/>
          <w:szCs w:val="22"/>
        </w:rPr>
        <w:t xml:space="preserve"> 432 e ss</w:t>
      </w:r>
      <w:r w:rsidR="00FB61E5">
        <w:rPr>
          <w:rFonts w:ascii="Garamond" w:hAnsi="Garamond"/>
          <w:sz w:val="22"/>
          <w:szCs w:val="22"/>
        </w:rPr>
        <w:t>.</w:t>
      </w:r>
      <w:r w:rsidRPr="00B765E0">
        <w:rPr>
          <w:rFonts w:ascii="Garamond" w:hAnsi="Garamond"/>
          <w:sz w:val="22"/>
          <w:szCs w:val="22"/>
        </w:rPr>
        <w:t xml:space="preserve"> Peraltro, lo stesso A., non esclude la bontà del criterio di riparto fondato sulla natura dell’attività esercitata, ma afferma che esso non sia conforme al criterio costituzionale di riparto fondato sulla dicotomia diritto soggettivo-interesse legittimo (cfr. F.G. SCOCA, </w:t>
      </w:r>
      <w:r w:rsidRPr="00B765E0">
        <w:rPr>
          <w:rFonts w:ascii="Garamond" w:hAnsi="Garamond"/>
          <w:i/>
          <w:iCs/>
          <w:sz w:val="22"/>
          <w:szCs w:val="22"/>
        </w:rPr>
        <w:t>Osservazioni eccentriche, forse stravaganti, sul processo amministrativo</w:t>
      </w:r>
      <w:r w:rsidRPr="00B765E0">
        <w:rPr>
          <w:rFonts w:ascii="Garamond" w:hAnsi="Garamond"/>
          <w:sz w:val="22"/>
          <w:szCs w:val="22"/>
        </w:rPr>
        <w:t xml:space="preserve">, in </w:t>
      </w:r>
      <w:r w:rsidRPr="00B765E0">
        <w:rPr>
          <w:rFonts w:ascii="Garamond" w:hAnsi="Garamond"/>
          <w:i/>
          <w:iCs/>
          <w:sz w:val="22"/>
          <w:szCs w:val="22"/>
        </w:rPr>
        <w:t xml:space="preserve">Dir. </w:t>
      </w:r>
      <w:proofErr w:type="spellStart"/>
      <w:r w:rsidRPr="00B765E0">
        <w:rPr>
          <w:rFonts w:ascii="Garamond" w:hAnsi="Garamond"/>
          <w:i/>
          <w:iCs/>
          <w:sz w:val="22"/>
          <w:szCs w:val="22"/>
        </w:rPr>
        <w:t>Proc</w:t>
      </w:r>
      <w:proofErr w:type="spellEnd"/>
      <w:r w:rsidRPr="00B765E0">
        <w:rPr>
          <w:rFonts w:ascii="Garamond" w:hAnsi="Garamond"/>
          <w:i/>
          <w:iCs/>
          <w:sz w:val="22"/>
          <w:szCs w:val="22"/>
        </w:rPr>
        <w:t xml:space="preserve">. </w:t>
      </w:r>
      <w:proofErr w:type="spellStart"/>
      <w:r w:rsidRPr="00B765E0">
        <w:rPr>
          <w:rFonts w:ascii="Garamond" w:hAnsi="Garamond"/>
          <w:i/>
          <w:iCs/>
          <w:sz w:val="22"/>
          <w:szCs w:val="22"/>
        </w:rPr>
        <w:t>Amm</w:t>
      </w:r>
      <w:proofErr w:type="spellEnd"/>
      <w:r w:rsidRPr="00B765E0">
        <w:rPr>
          <w:rFonts w:ascii="Garamond" w:hAnsi="Garamond"/>
          <w:i/>
          <w:iCs/>
          <w:sz w:val="22"/>
          <w:szCs w:val="22"/>
        </w:rPr>
        <w:t>.</w:t>
      </w:r>
      <w:r w:rsidRPr="00B765E0">
        <w:rPr>
          <w:rFonts w:ascii="Garamond" w:hAnsi="Garamond"/>
          <w:sz w:val="22"/>
          <w:szCs w:val="22"/>
        </w:rPr>
        <w:t xml:space="preserve">, 2015, </w:t>
      </w:r>
      <w:r w:rsidR="00137F48" w:rsidRPr="00B765E0">
        <w:rPr>
          <w:rFonts w:ascii="Garamond" w:hAnsi="Garamond"/>
          <w:sz w:val="22"/>
          <w:szCs w:val="22"/>
        </w:rPr>
        <w:t xml:space="preserve">p. </w:t>
      </w:r>
      <w:r w:rsidRPr="00B765E0">
        <w:rPr>
          <w:rFonts w:ascii="Garamond" w:hAnsi="Garamond"/>
          <w:sz w:val="22"/>
          <w:szCs w:val="22"/>
        </w:rPr>
        <w:t xml:space="preserve">847). Nel senso poi di ritenere che il potere vincolato sia sempre un potere E. CASETTA, </w:t>
      </w:r>
      <w:r w:rsidRPr="00B765E0">
        <w:rPr>
          <w:rFonts w:ascii="Garamond" w:hAnsi="Garamond"/>
          <w:i/>
          <w:sz w:val="22"/>
          <w:szCs w:val="22"/>
        </w:rPr>
        <w:t>Manuale di diritto amministrativo</w:t>
      </w:r>
      <w:r w:rsidRPr="00B765E0">
        <w:rPr>
          <w:rFonts w:ascii="Garamond" w:hAnsi="Garamond"/>
          <w:sz w:val="22"/>
          <w:szCs w:val="22"/>
        </w:rPr>
        <w:t xml:space="preserve">, Milano, 2009, </w:t>
      </w:r>
      <w:r w:rsidR="00137F48" w:rsidRPr="00B765E0">
        <w:rPr>
          <w:rFonts w:ascii="Garamond" w:hAnsi="Garamond"/>
          <w:sz w:val="22"/>
          <w:szCs w:val="22"/>
        </w:rPr>
        <w:t xml:space="preserve">p. </w:t>
      </w:r>
      <w:r w:rsidRPr="00B765E0">
        <w:rPr>
          <w:rFonts w:ascii="Garamond" w:hAnsi="Garamond"/>
          <w:sz w:val="22"/>
          <w:szCs w:val="22"/>
        </w:rPr>
        <w:t>368, ove si legge che “pur rilevando la sussistenza di voci dissenzienti sul punto, è da ritenersi che il potere resti tale ancorché vincolato e, quindi, che esistano provvedimenti vincolati: l’effetto giuridico infatti non deriva direttamente dalla legge, ma pur sempre dall’esercizio del potere, ancorché non sussista possibilità di scelta in ordine al contenuto del provvedimento. Ciò è dimostrato anche dal fatto che, al fine di ottenere tutela, occorre non già l’accertamento giudiziale dell’inesistenza dell’effetto (come accade ove si faccia questione di mero atto, non costitutivo dell’effetto), bensì di annullamento del provvedimento che ne è la fonte costitutiva”.</w:t>
      </w:r>
      <w:r w:rsidR="00BC1CC0" w:rsidRPr="00B765E0">
        <w:rPr>
          <w:rFonts w:ascii="Garamond" w:hAnsi="Garamond"/>
          <w:sz w:val="22"/>
          <w:szCs w:val="22"/>
        </w:rPr>
        <w:t xml:space="preserve"> </w:t>
      </w:r>
    </w:p>
  </w:footnote>
  <w:footnote w:id="32">
    <w:p w14:paraId="44EB59AB" w14:textId="076008DA" w:rsidR="008B6CAF" w:rsidRPr="00B765E0" w:rsidRDefault="008B6CAF" w:rsidP="008B6CAF">
      <w:pPr>
        <w:pStyle w:val="Testonotaapidipagina"/>
        <w:jc w:val="both"/>
        <w:rPr>
          <w:rFonts w:ascii="Garamond" w:hAnsi="Garamond"/>
          <w:b/>
          <w:bCs/>
        </w:rPr>
      </w:pPr>
      <w:r w:rsidRPr="00B765E0">
        <w:rPr>
          <w:rFonts w:ascii="Garamond" w:hAnsi="Garamond"/>
          <w:sz w:val="22"/>
          <w:szCs w:val="22"/>
          <w:vertAlign w:val="superscript"/>
        </w:rPr>
        <w:footnoteRef/>
      </w:r>
      <w:r w:rsidRPr="00B765E0">
        <w:rPr>
          <w:rFonts w:ascii="Garamond" w:hAnsi="Garamond"/>
          <w:sz w:val="22"/>
          <w:szCs w:val="22"/>
        </w:rPr>
        <w:t xml:space="preserve"> In questo senso cfr. la felice espressione “diritto soggettivo ad accertamento amministrativo” di L. FERRARA, </w:t>
      </w:r>
      <w:r w:rsidRPr="00B765E0">
        <w:rPr>
          <w:rFonts w:ascii="Garamond" w:hAnsi="Garamond"/>
          <w:i/>
          <w:sz w:val="22"/>
          <w:szCs w:val="22"/>
        </w:rPr>
        <w:t>Diritti soggettivi</w:t>
      </w:r>
      <w:r w:rsidR="00FB61E5">
        <w:rPr>
          <w:rFonts w:ascii="Garamond" w:hAnsi="Garamond"/>
          <w:i/>
          <w:sz w:val="22"/>
          <w:szCs w:val="22"/>
        </w:rPr>
        <w:t xml:space="preserve"> ad accertamento amministrativo”</w:t>
      </w:r>
      <w:r w:rsidRPr="00B765E0">
        <w:rPr>
          <w:rFonts w:ascii="Garamond" w:hAnsi="Garamond"/>
          <w:sz w:val="22"/>
          <w:szCs w:val="22"/>
        </w:rPr>
        <w:t xml:space="preserve">, </w:t>
      </w:r>
      <w:r w:rsidR="00FB61E5" w:rsidRPr="00FB61E5">
        <w:rPr>
          <w:rFonts w:ascii="Garamond" w:hAnsi="Garamond"/>
          <w:i/>
          <w:sz w:val="22"/>
          <w:szCs w:val="22"/>
        </w:rPr>
        <w:t xml:space="preserve">op. </w:t>
      </w:r>
      <w:proofErr w:type="spellStart"/>
      <w:r w:rsidR="00FB61E5" w:rsidRPr="00FB61E5">
        <w:rPr>
          <w:rFonts w:ascii="Garamond" w:hAnsi="Garamond"/>
          <w:i/>
          <w:sz w:val="22"/>
          <w:szCs w:val="22"/>
        </w:rPr>
        <w:t>loc</w:t>
      </w:r>
      <w:proofErr w:type="spellEnd"/>
      <w:r w:rsidR="00FB61E5" w:rsidRPr="00FB61E5">
        <w:rPr>
          <w:rFonts w:ascii="Garamond" w:hAnsi="Garamond"/>
          <w:i/>
          <w:sz w:val="22"/>
          <w:szCs w:val="22"/>
        </w:rPr>
        <w:t>. cit</w:t>
      </w:r>
      <w:r w:rsidR="00FB61E5">
        <w:rPr>
          <w:rFonts w:ascii="Garamond" w:hAnsi="Garamond"/>
          <w:sz w:val="22"/>
          <w:szCs w:val="22"/>
        </w:rPr>
        <w:t>.</w:t>
      </w:r>
      <w:r w:rsidRPr="00B765E0">
        <w:rPr>
          <w:rFonts w:ascii="Garamond" w:hAnsi="Garamond"/>
          <w:b/>
          <w:bCs/>
        </w:rPr>
        <w:t xml:space="preserve"> </w:t>
      </w:r>
    </w:p>
  </w:footnote>
  <w:footnote w:id="33">
    <w:p w14:paraId="721C3411" w14:textId="0220BD32" w:rsidR="007E21F6" w:rsidRPr="00B765E0" w:rsidRDefault="007E21F6" w:rsidP="008A1F0C">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Per una valutazione favorevole di un potere siffatto in luogo dell’automatismo precedente cfr. E. ZUFFADA, </w:t>
      </w:r>
      <w:r w:rsidRPr="00B765E0">
        <w:rPr>
          <w:rFonts w:ascii="Garamond" w:hAnsi="Garamond"/>
          <w:i/>
          <w:sz w:val="22"/>
          <w:szCs w:val="22"/>
        </w:rPr>
        <w:t>Revoca prefettizia della patente e stupefacenti: profili di incostituzionalità</w:t>
      </w:r>
      <w:r w:rsidRPr="00B765E0">
        <w:rPr>
          <w:rFonts w:ascii="Garamond" w:hAnsi="Garamond"/>
          <w:sz w:val="22"/>
          <w:szCs w:val="22"/>
        </w:rPr>
        <w:t xml:space="preserve">, in </w:t>
      </w:r>
      <w:r w:rsidRPr="00B765E0">
        <w:rPr>
          <w:rFonts w:ascii="Garamond" w:hAnsi="Garamond"/>
          <w:i/>
          <w:sz w:val="22"/>
          <w:szCs w:val="22"/>
        </w:rPr>
        <w:t xml:space="preserve">Giur. </w:t>
      </w:r>
      <w:proofErr w:type="spellStart"/>
      <w:r w:rsidRPr="00B765E0">
        <w:rPr>
          <w:rFonts w:ascii="Garamond" w:hAnsi="Garamond"/>
          <w:i/>
          <w:sz w:val="22"/>
          <w:szCs w:val="22"/>
        </w:rPr>
        <w:t>It</w:t>
      </w:r>
      <w:proofErr w:type="spellEnd"/>
      <w:r w:rsidRPr="00B765E0">
        <w:rPr>
          <w:rFonts w:ascii="Garamond" w:hAnsi="Garamond"/>
          <w:i/>
          <w:sz w:val="22"/>
          <w:szCs w:val="22"/>
        </w:rPr>
        <w:t>.</w:t>
      </w:r>
      <w:r w:rsidRPr="00B765E0">
        <w:rPr>
          <w:rFonts w:ascii="Garamond" w:hAnsi="Garamond"/>
          <w:sz w:val="22"/>
          <w:szCs w:val="22"/>
        </w:rPr>
        <w:t xml:space="preserve">, 2018, </w:t>
      </w:r>
      <w:r w:rsidR="00137F48" w:rsidRPr="00B765E0">
        <w:rPr>
          <w:rFonts w:ascii="Garamond" w:hAnsi="Garamond"/>
          <w:sz w:val="22"/>
          <w:szCs w:val="22"/>
        </w:rPr>
        <w:t xml:space="preserve">p. </w:t>
      </w:r>
      <w:r w:rsidRPr="00B765E0">
        <w:rPr>
          <w:rFonts w:ascii="Garamond" w:hAnsi="Garamond"/>
          <w:sz w:val="22"/>
          <w:szCs w:val="22"/>
        </w:rPr>
        <w:t>1495 e ss.</w:t>
      </w:r>
    </w:p>
  </w:footnote>
  <w:footnote w:id="34">
    <w:p w14:paraId="3CDCDCCF" w14:textId="1ADC51BB" w:rsidR="007E21F6" w:rsidRPr="00B765E0" w:rsidRDefault="007E21F6" w:rsidP="0076051E">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C PUNZI, </w:t>
      </w:r>
      <w:r w:rsidRPr="00B765E0">
        <w:rPr>
          <w:rFonts w:ascii="Garamond" w:hAnsi="Garamond"/>
          <w:i/>
          <w:sz w:val="22"/>
          <w:szCs w:val="22"/>
        </w:rPr>
        <w:t>Il processo civile. Sistema e problematiche</w:t>
      </w:r>
      <w:r w:rsidRPr="00B765E0">
        <w:rPr>
          <w:rFonts w:ascii="Garamond" w:hAnsi="Garamond"/>
          <w:sz w:val="22"/>
          <w:szCs w:val="22"/>
        </w:rPr>
        <w:t xml:space="preserve">, Vol. I, Torino, 2010, 187. Per dirla con Chiovenda, è “un principio innegabile del diritto processuale moderno” (G. CHIOVENDA, </w:t>
      </w:r>
      <w:r w:rsidRPr="00B765E0">
        <w:rPr>
          <w:rFonts w:ascii="Garamond" w:hAnsi="Garamond"/>
          <w:i/>
          <w:sz w:val="22"/>
          <w:szCs w:val="22"/>
        </w:rPr>
        <w:t>Sulla</w:t>
      </w:r>
      <w:r w:rsidRPr="00B765E0">
        <w:rPr>
          <w:rFonts w:ascii="Garamond" w:hAnsi="Garamond"/>
          <w:sz w:val="22"/>
          <w:szCs w:val="22"/>
        </w:rPr>
        <w:t xml:space="preserve"> “</w:t>
      </w:r>
      <w:proofErr w:type="spellStart"/>
      <w:r w:rsidRPr="00B765E0">
        <w:rPr>
          <w:rFonts w:ascii="Garamond" w:hAnsi="Garamond"/>
          <w:sz w:val="22"/>
          <w:szCs w:val="22"/>
        </w:rPr>
        <w:t>Perpetuatio</w:t>
      </w:r>
      <w:proofErr w:type="spellEnd"/>
      <w:r w:rsidRPr="00B765E0">
        <w:rPr>
          <w:rFonts w:ascii="Garamond" w:hAnsi="Garamond"/>
          <w:sz w:val="22"/>
          <w:szCs w:val="22"/>
        </w:rPr>
        <w:t xml:space="preserve"> </w:t>
      </w:r>
      <w:proofErr w:type="spellStart"/>
      <w:r w:rsidRPr="00B765E0">
        <w:rPr>
          <w:rFonts w:ascii="Garamond" w:hAnsi="Garamond"/>
          <w:sz w:val="22"/>
          <w:szCs w:val="22"/>
        </w:rPr>
        <w:t>jurisdictionis</w:t>
      </w:r>
      <w:proofErr w:type="spellEnd"/>
      <w:r w:rsidRPr="00B765E0">
        <w:rPr>
          <w:rFonts w:ascii="Garamond" w:hAnsi="Garamond"/>
          <w:sz w:val="22"/>
          <w:szCs w:val="22"/>
        </w:rPr>
        <w:t xml:space="preserve">”, in </w:t>
      </w:r>
      <w:r w:rsidRPr="00B765E0">
        <w:rPr>
          <w:rFonts w:ascii="Garamond" w:hAnsi="Garamond"/>
          <w:i/>
          <w:sz w:val="22"/>
          <w:szCs w:val="22"/>
        </w:rPr>
        <w:t xml:space="preserve">Foro </w:t>
      </w:r>
      <w:proofErr w:type="spellStart"/>
      <w:r w:rsidRPr="00B765E0">
        <w:rPr>
          <w:rFonts w:ascii="Garamond" w:hAnsi="Garamond"/>
          <w:i/>
          <w:sz w:val="22"/>
          <w:szCs w:val="22"/>
        </w:rPr>
        <w:t>it</w:t>
      </w:r>
      <w:proofErr w:type="spellEnd"/>
      <w:r w:rsidRPr="00B765E0">
        <w:rPr>
          <w:rFonts w:ascii="Garamond" w:hAnsi="Garamond"/>
          <w:i/>
          <w:sz w:val="22"/>
          <w:szCs w:val="22"/>
        </w:rPr>
        <w:t>.</w:t>
      </w:r>
      <w:r w:rsidRPr="00B765E0">
        <w:rPr>
          <w:rFonts w:ascii="Garamond" w:hAnsi="Garamond"/>
          <w:sz w:val="22"/>
          <w:szCs w:val="22"/>
        </w:rPr>
        <w:t xml:space="preserve">, 1923, I, </w:t>
      </w:r>
      <w:r w:rsidR="00137F48" w:rsidRPr="00B765E0">
        <w:rPr>
          <w:rFonts w:ascii="Garamond" w:hAnsi="Garamond"/>
          <w:sz w:val="22"/>
          <w:szCs w:val="22"/>
        </w:rPr>
        <w:t xml:space="preserve">p. </w:t>
      </w:r>
      <w:r w:rsidRPr="00B765E0">
        <w:rPr>
          <w:rFonts w:ascii="Garamond" w:hAnsi="Garamond"/>
          <w:sz w:val="22"/>
          <w:szCs w:val="22"/>
        </w:rPr>
        <w:t xml:space="preserve">299). In tema V. anche A. GIUSSANI, </w:t>
      </w:r>
      <w:r w:rsidRPr="00B765E0">
        <w:rPr>
          <w:rFonts w:ascii="Garamond" w:hAnsi="Garamond"/>
          <w:i/>
          <w:sz w:val="22"/>
          <w:szCs w:val="22"/>
        </w:rPr>
        <w:t xml:space="preserve">La </w:t>
      </w:r>
      <w:r w:rsidRPr="00B765E0">
        <w:rPr>
          <w:rFonts w:ascii="Garamond" w:hAnsi="Garamond"/>
          <w:sz w:val="22"/>
          <w:szCs w:val="22"/>
        </w:rPr>
        <w:t>“</w:t>
      </w:r>
      <w:proofErr w:type="spellStart"/>
      <w:r w:rsidRPr="00B765E0">
        <w:rPr>
          <w:rFonts w:ascii="Garamond" w:hAnsi="Garamond"/>
          <w:sz w:val="22"/>
          <w:szCs w:val="22"/>
        </w:rPr>
        <w:t>perpetuatio</w:t>
      </w:r>
      <w:proofErr w:type="spellEnd"/>
      <w:r w:rsidRPr="00B765E0">
        <w:rPr>
          <w:rFonts w:ascii="Garamond" w:hAnsi="Garamond"/>
          <w:sz w:val="22"/>
          <w:szCs w:val="22"/>
        </w:rPr>
        <w:t xml:space="preserve"> </w:t>
      </w:r>
      <w:proofErr w:type="spellStart"/>
      <w:r w:rsidRPr="00B765E0">
        <w:rPr>
          <w:rFonts w:ascii="Garamond" w:hAnsi="Garamond"/>
          <w:sz w:val="22"/>
          <w:szCs w:val="22"/>
        </w:rPr>
        <w:t>iurisdictionis</w:t>
      </w:r>
      <w:proofErr w:type="spellEnd"/>
      <w:r w:rsidRPr="00B765E0">
        <w:rPr>
          <w:rFonts w:ascii="Garamond" w:hAnsi="Garamond"/>
          <w:sz w:val="22"/>
          <w:szCs w:val="22"/>
        </w:rPr>
        <w:t xml:space="preserve">”, in M. TARUFFO (a cura di), </w:t>
      </w:r>
      <w:r w:rsidRPr="00B765E0">
        <w:rPr>
          <w:rFonts w:ascii="Garamond" w:hAnsi="Garamond"/>
          <w:i/>
          <w:sz w:val="22"/>
          <w:szCs w:val="22"/>
        </w:rPr>
        <w:t>Le riforme della giustizia civile</w:t>
      </w:r>
      <w:r w:rsidRPr="00B765E0">
        <w:rPr>
          <w:rFonts w:ascii="Garamond" w:hAnsi="Garamond"/>
          <w:sz w:val="22"/>
          <w:szCs w:val="22"/>
        </w:rPr>
        <w:t xml:space="preserve">, 2a ed., Torino, 2000; recentemente R. CAPONI, </w:t>
      </w:r>
      <w:r w:rsidRPr="00B765E0">
        <w:rPr>
          <w:rFonts w:ascii="Garamond" w:hAnsi="Garamond"/>
          <w:i/>
          <w:sz w:val="22"/>
          <w:szCs w:val="22"/>
        </w:rPr>
        <w:t xml:space="preserve">Certezza e prevedibilità della disciplina del processo: il principio </w:t>
      </w:r>
      <w:proofErr w:type="spellStart"/>
      <w:r w:rsidRPr="00B765E0">
        <w:rPr>
          <w:rFonts w:ascii="Garamond" w:hAnsi="Garamond"/>
          <w:sz w:val="22"/>
          <w:szCs w:val="22"/>
        </w:rPr>
        <w:t>tempus</w:t>
      </w:r>
      <w:proofErr w:type="spellEnd"/>
      <w:r w:rsidRPr="00B765E0">
        <w:rPr>
          <w:rFonts w:ascii="Garamond" w:hAnsi="Garamond"/>
          <w:sz w:val="22"/>
          <w:szCs w:val="22"/>
        </w:rPr>
        <w:t xml:space="preserve"> </w:t>
      </w:r>
      <w:proofErr w:type="spellStart"/>
      <w:r w:rsidRPr="00B765E0">
        <w:rPr>
          <w:rFonts w:ascii="Garamond" w:hAnsi="Garamond"/>
          <w:sz w:val="22"/>
          <w:szCs w:val="22"/>
        </w:rPr>
        <w:t>regit</w:t>
      </w:r>
      <w:proofErr w:type="spellEnd"/>
      <w:r w:rsidRPr="00B765E0">
        <w:rPr>
          <w:rFonts w:ascii="Garamond" w:hAnsi="Garamond"/>
          <w:sz w:val="22"/>
          <w:szCs w:val="22"/>
        </w:rPr>
        <w:t xml:space="preserve"> </w:t>
      </w:r>
      <w:proofErr w:type="spellStart"/>
      <w:r w:rsidRPr="00B765E0">
        <w:rPr>
          <w:rFonts w:ascii="Garamond" w:hAnsi="Garamond"/>
          <w:sz w:val="22"/>
          <w:szCs w:val="22"/>
        </w:rPr>
        <w:t>processum</w:t>
      </w:r>
      <w:proofErr w:type="spellEnd"/>
      <w:r w:rsidRPr="00B765E0">
        <w:rPr>
          <w:rFonts w:ascii="Garamond" w:hAnsi="Garamond"/>
          <w:i/>
          <w:sz w:val="22"/>
          <w:szCs w:val="22"/>
        </w:rPr>
        <w:t xml:space="preserve"> fa ingresso nella giurisprudenza costituzionale</w:t>
      </w:r>
      <w:r w:rsidRPr="00B765E0">
        <w:rPr>
          <w:rFonts w:ascii="Garamond" w:hAnsi="Garamond"/>
          <w:sz w:val="22"/>
          <w:szCs w:val="22"/>
        </w:rPr>
        <w:t xml:space="preserve">, in </w:t>
      </w:r>
      <w:r w:rsidRPr="00B765E0">
        <w:rPr>
          <w:rFonts w:ascii="Garamond" w:hAnsi="Garamond"/>
          <w:i/>
          <w:sz w:val="22"/>
          <w:szCs w:val="22"/>
        </w:rPr>
        <w:t xml:space="preserve">Giur. </w:t>
      </w:r>
      <w:proofErr w:type="spellStart"/>
      <w:r w:rsidRPr="00B765E0">
        <w:rPr>
          <w:rFonts w:ascii="Garamond" w:hAnsi="Garamond"/>
          <w:i/>
          <w:sz w:val="22"/>
          <w:szCs w:val="22"/>
        </w:rPr>
        <w:t>cost</w:t>
      </w:r>
      <w:proofErr w:type="spellEnd"/>
      <w:r w:rsidRPr="00B765E0">
        <w:rPr>
          <w:rFonts w:ascii="Garamond" w:hAnsi="Garamond"/>
          <w:i/>
          <w:sz w:val="22"/>
          <w:szCs w:val="22"/>
        </w:rPr>
        <w:t>.</w:t>
      </w:r>
      <w:r w:rsidRPr="00B765E0">
        <w:rPr>
          <w:rFonts w:ascii="Garamond" w:hAnsi="Garamond"/>
          <w:sz w:val="22"/>
          <w:szCs w:val="22"/>
        </w:rPr>
        <w:t xml:space="preserve">, 2018, </w:t>
      </w:r>
      <w:r w:rsidR="00137F48" w:rsidRPr="00B765E0">
        <w:rPr>
          <w:rFonts w:ascii="Garamond" w:hAnsi="Garamond"/>
          <w:sz w:val="22"/>
          <w:szCs w:val="22"/>
        </w:rPr>
        <w:t xml:space="preserve">p. </w:t>
      </w:r>
      <w:r w:rsidRPr="00B765E0">
        <w:rPr>
          <w:rFonts w:ascii="Garamond" w:hAnsi="Garamond"/>
          <w:sz w:val="22"/>
          <w:szCs w:val="22"/>
        </w:rPr>
        <w:t xml:space="preserve">188 ss. e, in replica a quest’ultimo, B. CAPPONI, </w:t>
      </w:r>
      <w:r w:rsidRPr="00B765E0">
        <w:rPr>
          <w:rFonts w:ascii="Garamond" w:hAnsi="Garamond"/>
          <w:i/>
          <w:sz w:val="22"/>
          <w:szCs w:val="22"/>
        </w:rPr>
        <w:t xml:space="preserve">Cosa è retto dal </w:t>
      </w:r>
      <w:proofErr w:type="spellStart"/>
      <w:r w:rsidRPr="00B765E0">
        <w:rPr>
          <w:rFonts w:ascii="Garamond" w:hAnsi="Garamond"/>
          <w:sz w:val="22"/>
          <w:szCs w:val="22"/>
        </w:rPr>
        <w:t>tempus</w:t>
      </w:r>
      <w:proofErr w:type="spellEnd"/>
      <w:r w:rsidRPr="00B765E0">
        <w:rPr>
          <w:rFonts w:ascii="Garamond" w:hAnsi="Garamond"/>
          <w:sz w:val="22"/>
          <w:szCs w:val="22"/>
        </w:rPr>
        <w:t xml:space="preserve">, in </w:t>
      </w:r>
      <w:r w:rsidRPr="00B765E0">
        <w:rPr>
          <w:rFonts w:ascii="Garamond" w:hAnsi="Garamond"/>
          <w:i/>
          <w:sz w:val="22"/>
          <w:szCs w:val="22"/>
        </w:rPr>
        <w:t>Rivista Trimestrale di Diritto e Procedura Civile</w:t>
      </w:r>
      <w:r w:rsidRPr="00B765E0">
        <w:rPr>
          <w:rFonts w:ascii="Garamond" w:hAnsi="Garamond"/>
          <w:sz w:val="22"/>
          <w:szCs w:val="22"/>
        </w:rPr>
        <w:t xml:space="preserve">, 2019 fasc.1, </w:t>
      </w:r>
      <w:r w:rsidR="00137F48" w:rsidRPr="00B765E0">
        <w:rPr>
          <w:rFonts w:ascii="Garamond" w:hAnsi="Garamond"/>
          <w:sz w:val="22"/>
          <w:szCs w:val="22"/>
        </w:rPr>
        <w:t xml:space="preserve">p. </w:t>
      </w:r>
      <w:r w:rsidRPr="00B765E0">
        <w:rPr>
          <w:rFonts w:ascii="Garamond" w:hAnsi="Garamond"/>
          <w:sz w:val="22"/>
          <w:szCs w:val="22"/>
        </w:rPr>
        <w:t xml:space="preserve">179 e </w:t>
      </w:r>
      <w:proofErr w:type="spellStart"/>
      <w:r w:rsidRPr="00B765E0">
        <w:rPr>
          <w:rFonts w:ascii="Garamond" w:hAnsi="Garamond"/>
          <w:sz w:val="22"/>
          <w:szCs w:val="22"/>
        </w:rPr>
        <w:t>ss</w:t>
      </w:r>
      <w:proofErr w:type="spellEnd"/>
      <w:r w:rsidRPr="00B765E0">
        <w:rPr>
          <w:rFonts w:ascii="Garamond" w:hAnsi="Garamond"/>
          <w:sz w:val="22"/>
          <w:szCs w:val="22"/>
        </w:rPr>
        <w:t xml:space="preserve">; G. G. POLI, </w:t>
      </w:r>
      <w:r w:rsidRPr="00B765E0">
        <w:rPr>
          <w:rFonts w:ascii="Garamond" w:hAnsi="Garamond"/>
          <w:i/>
          <w:sz w:val="22"/>
          <w:szCs w:val="22"/>
        </w:rPr>
        <w:t xml:space="preserve">Contributo allo studio del principio di </w:t>
      </w:r>
      <w:proofErr w:type="spellStart"/>
      <w:r w:rsidRPr="00B765E0">
        <w:rPr>
          <w:rFonts w:ascii="Garamond" w:hAnsi="Garamond"/>
          <w:sz w:val="22"/>
          <w:szCs w:val="22"/>
        </w:rPr>
        <w:t>perpetuatio</w:t>
      </w:r>
      <w:proofErr w:type="spellEnd"/>
      <w:r w:rsidRPr="00B765E0">
        <w:rPr>
          <w:rFonts w:ascii="Garamond" w:hAnsi="Garamond"/>
          <w:i/>
          <w:sz w:val="22"/>
          <w:szCs w:val="22"/>
        </w:rPr>
        <w:t xml:space="preserve"> nel processo civile italiano. Giurisdizione e competenza</w:t>
      </w:r>
      <w:r w:rsidRPr="00B765E0">
        <w:rPr>
          <w:rFonts w:ascii="Garamond" w:hAnsi="Garamond"/>
          <w:sz w:val="22"/>
          <w:szCs w:val="22"/>
        </w:rPr>
        <w:t xml:space="preserve">, Napoli, 2018. </w:t>
      </w:r>
    </w:p>
  </w:footnote>
  <w:footnote w:id="35">
    <w:p w14:paraId="08998111" w14:textId="68DB61A3" w:rsidR="007E21F6" w:rsidRPr="00B765E0" w:rsidRDefault="007E21F6" w:rsidP="00B00127">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Cfr., anche per riferimenti bibliografici, E. VULLO, </w:t>
      </w:r>
      <w:r w:rsidRPr="00B765E0">
        <w:rPr>
          <w:rFonts w:ascii="Garamond" w:hAnsi="Garamond"/>
          <w:i/>
          <w:sz w:val="22"/>
          <w:szCs w:val="22"/>
        </w:rPr>
        <w:t xml:space="preserve">sub art. 5 </w:t>
      </w:r>
      <w:proofErr w:type="spellStart"/>
      <w:r w:rsidRPr="00B765E0">
        <w:rPr>
          <w:rFonts w:ascii="Garamond" w:hAnsi="Garamond"/>
          <w:i/>
          <w:sz w:val="22"/>
          <w:szCs w:val="22"/>
        </w:rPr>
        <w:t>c.p.c.</w:t>
      </w:r>
      <w:proofErr w:type="spellEnd"/>
      <w:r w:rsidRPr="00B765E0">
        <w:rPr>
          <w:rFonts w:ascii="Garamond" w:hAnsi="Garamond"/>
          <w:sz w:val="22"/>
          <w:szCs w:val="22"/>
        </w:rPr>
        <w:t xml:space="preserve">, in C. CONSOLO (diretto da), </w:t>
      </w:r>
      <w:r w:rsidRPr="00B765E0">
        <w:rPr>
          <w:rFonts w:ascii="Garamond" w:hAnsi="Garamond"/>
          <w:i/>
          <w:sz w:val="22"/>
          <w:szCs w:val="22"/>
        </w:rPr>
        <w:t>Codice di procedura civile</w:t>
      </w:r>
      <w:r w:rsidRPr="00B765E0">
        <w:rPr>
          <w:rFonts w:ascii="Garamond" w:hAnsi="Garamond"/>
          <w:sz w:val="22"/>
          <w:szCs w:val="22"/>
        </w:rPr>
        <w:t xml:space="preserve">, VI ed., Milano, 2018, par. 16. </w:t>
      </w:r>
    </w:p>
  </w:footnote>
  <w:footnote w:id="36">
    <w:p w14:paraId="43E67D1F" w14:textId="28CFE658" w:rsidR="007E21F6" w:rsidRPr="00B765E0" w:rsidRDefault="007E21F6" w:rsidP="00B00127">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00137F48" w:rsidRPr="00B765E0">
        <w:rPr>
          <w:rFonts w:ascii="Garamond" w:hAnsi="Garamond"/>
          <w:sz w:val="22"/>
          <w:szCs w:val="22"/>
        </w:rPr>
        <w:t xml:space="preserve"> </w:t>
      </w:r>
      <w:proofErr w:type="spellStart"/>
      <w:r w:rsidR="00137F48" w:rsidRPr="00B765E0">
        <w:rPr>
          <w:rFonts w:ascii="Garamond" w:hAnsi="Garamond"/>
          <w:sz w:val="22"/>
          <w:szCs w:val="22"/>
        </w:rPr>
        <w:t>Cass</w:t>
      </w:r>
      <w:proofErr w:type="spellEnd"/>
      <w:r w:rsidR="00137F48" w:rsidRPr="00B765E0">
        <w:rPr>
          <w:rFonts w:ascii="Garamond" w:hAnsi="Garamond"/>
          <w:sz w:val="22"/>
          <w:szCs w:val="22"/>
        </w:rPr>
        <w:t xml:space="preserve">. </w:t>
      </w:r>
      <w:proofErr w:type="spellStart"/>
      <w:r w:rsidR="00137F48" w:rsidRPr="00B765E0">
        <w:rPr>
          <w:rFonts w:ascii="Garamond" w:hAnsi="Garamond"/>
          <w:sz w:val="22"/>
          <w:szCs w:val="22"/>
        </w:rPr>
        <w:t>Civ</w:t>
      </w:r>
      <w:proofErr w:type="spellEnd"/>
      <w:r w:rsidR="00137F48" w:rsidRPr="00B765E0">
        <w:rPr>
          <w:rFonts w:ascii="Garamond" w:hAnsi="Garamond"/>
          <w:sz w:val="22"/>
          <w:szCs w:val="22"/>
        </w:rPr>
        <w:t>., Sez. Un.</w:t>
      </w:r>
      <w:r w:rsidRPr="00B765E0">
        <w:rPr>
          <w:rFonts w:ascii="Garamond" w:hAnsi="Garamond"/>
          <w:sz w:val="22"/>
          <w:szCs w:val="22"/>
        </w:rPr>
        <w:t xml:space="preserve">, 30 maggio 2016, n. 11136, in </w:t>
      </w:r>
      <w:proofErr w:type="spellStart"/>
      <w:r w:rsidR="00137F48" w:rsidRPr="00B765E0">
        <w:rPr>
          <w:rStyle w:val="ng-binding"/>
          <w:rFonts w:ascii="Garamond" w:hAnsi="Garamond" w:cs="Times New Roman"/>
          <w:i/>
          <w:iCs/>
          <w:sz w:val="22"/>
          <w:szCs w:val="22"/>
        </w:rPr>
        <w:t>Juris</w:t>
      </w:r>
      <w:proofErr w:type="spellEnd"/>
      <w:r w:rsidR="00137F48" w:rsidRPr="00B765E0">
        <w:rPr>
          <w:rStyle w:val="ng-binding"/>
          <w:rFonts w:ascii="Garamond" w:hAnsi="Garamond" w:cs="Times New Roman"/>
          <w:i/>
          <w:iCs/>
          <w:sz w:val="22"/>
          <w:szCs w:val="22"/>
        </w:rPr>
        <w:t xml:space="preserve"> data on line</w:t>
      </w:r>
      <w:r w:rsidR="00137F48" w:rsidRPr="00B765E0">
        <w:rPr>
          <w:rFonts w:ascii="Garamond" w:hAnsi="Garamond"/>
          <w:sz w:val="22"/>
          <w:szCs w:val="22"/>
        </w:rPr>
        <w:t xml:space="preserve"> </w:t>
      </w:r>
      <w:r w:rsidRPr="00B765E0">
        <w:rPr>
          <w:rFonts w:ascii="Garamond" w:hAnsi="Garamond"/>
          <w:sz w:val="22"/>
          <w:szCs w:val="22"/>
        </w:rPr>
        <w:t xml:space="preserve">ed ivi ampia giurisprudenza richiamata; V. altresì, nella giurisprudenza amministrativa, </w:t>
      </w:r>
      <w:proofErr w:type="spellStart"/>
      <w:r w:rsidRPr="00B765E0">
        <w:rPr>
          <w:rFonts w:ascii="Garamond" w:hAnsi="Garamond"/>
          <w:sz w:val="22"/>
          <w:szCs w:val="22"/>
        </w:rPr>
        <w:t>Cons</w:t>
      </w:r>
      <w:proofErr w:type="spellEnd"/>
      <w:r w:rsidRPr="00B765E0">
        <w:rPr>
          <w:rFonts w:ascii="Garamond" w:hAnsi="Garamond"/>
          <w:sz w:val="22"/>
          <w:szCs w:val="22"/>
        </w:rPr>
        <w:t>. Stato, Sez. III, 19 dicembre 2017, n. 5962</w:t>
      </w:r>
      <w:r w:rsidR="00137F48" w:rsidRPr="00B765E0">
        <w:rPr>
          <w:rFonts w:ascii="Garamond" w:hAnsi="Garamond"/>
          <w:sz w:val="22"/>
          <w:szCs w:val="22"/>
        </w:rPr>
        <w:t xml:space="preserve">, in </w:t>
      </w:r>
      <w:proofErr w:type="spellStart"/>
      <w:r w:rsidR="00137F48" w:rsidRPr="00B765E0">
        <w:rPr>
          <w:rStyle w:val="ng-binding"/>
          <w:rFonts w:ascii="Garamond" w:hAnsi="Garamond" w:cs="Times New Roman"/>
          <w:i/>
          <w:iCs/>
          <w:sz w:val="22"/>
          <w:szCs w:val="22"/>
        </w:rPr>
        <w:t>Juris</w:t>
      </w:r>
      <w:proofErr w:type="spellEnd"/>
      <w:r w:rsidR="00137F48" w:rsidRPr="00B765E0">
        <w:rPr>
          <w:rStyle w:val="ng-binding"/>
          <w:rFonts w:ascii="Garamond" w:hAnsi="Garamond" w:cs="Times New Roman"/>
          <w:i/>
          <w:iCs/>
          <w:sz w:val="22"/>
          <w:szCs w:val="22"/>
        </w:rPr>
        <w:t xml:space="preserve"> data on line</w:t>
      </w:r>
      <w:r w:rsidR="00137F48" w:rsidRPr="00B765E0">
        <w:rPr>
          <w:rStyle w:val="ng-binding"/>
          <w:rFonts w:ascii="Garamond" w:hAnsi="Garamond" w:cs="Times New Roman"/>
          <w:iCs/>
          <w:sz w:val="22"/>
          <w:szCs w:val="22"/>
        </w:rPr>
        <w:t>.</w:t>
      </w:r>
    </w:p>
  </w:footnote>
  <w:footnote w:id="37">
    <w:p w14:paraId="4208FACE" w14:textId="7817D0D0" w:rsidR="007E21F6" w:rsidRPr="00B765E0" w:rsidRDefault="007E21F6" w:rsidP="00B00127">
      <w:pPr>
        <w:pStyle w:val="Testonotaapidipagina"/>
        <w:jc w:val="both"/>
        <w:rPr>
          <w:rFonts w:ascii="Garamond" w:hAnsi="Garamond"/>
        </w:rPr>
      </w:pPr>
      <w:r w:rsidRPr="00B765E0">
        <w:rPr>
          <w:rStyle w:val="Rimandonotaapidipagina"/>
          <w:rFonts w:ascii="Garamond" w:hAnsi="Garamond"/>
          <w:sz w:val="22"/>
          <w:szCs w:val="22"/>
        </w:rPr>
        <w:footnoteRef/>
      </w:r>
      <w:r w:rsidRPr="00B765E0">
        <w:rPr>
          <w:rFonts w:ascii="Garamond" w:hAnsi="Garamond"/>
          <w:sz w:val="22"/>
          <w:szCs w:val="22"/>
        </w:rPr>
        <w:t xml:space="preserve"> Cfr. </w:t>
      </w:r>
      <w:proofErr w:type="spellStart"/>
      <w:r w:rsidRPr="00B765E0">
        <w:rPr>
          <w:rFonts w:ascii="Garamond" w:hAnsi="Garamond"/>
          <w:sz w:val="22"/>
          <w:szCs w:val="22"/>
        </w:rPr>
        <w:t>Cons</w:t>
      </w:r>
      <w:proofErr w:type="spellEnd"/>
      <w:r w:rsidRPr="00B765E0">
        <w:rPr>
          <w:rFonts w:ascii="Garamond" w:hAnsi="Garamond"/>
          <w:sz w:val="22"/>
          <w:szCs w:val="22"/>
        </w:rPr>
        <w:t xml:space="preserve">. Stato, </w:t>
      </w:r>
      <w:r w:rsidRPr="00B765E0">
        <w:rPr>
          <w:rFonts w:ascii="Garamond" w:hAnsi="Garamond" w:cs="TimesNewRomanPSMT"/>
          <w:sz w:val="22"/>
          <w:szCs w:val="22"/>
        </w:rPr>
        <w:t xml:space="preserve">Ad. </w:t>
      </w:r>
      <w:proofErr w:type="spellStart"/>
      <w:r w:rsidRPr="00B765E0">
        <w:rPr>
          <w:rFonts w:ascii="Garamond" w:hAnsi="Garamond" w:cs="TimesNewRomanPSMT"/>
          <w:sz w:val="22"/>
          <w:szCs w:val="22"/>
        </w:rPr>
        <w:t>Plen</w:t>
      </w:r>
      <w:proofErr w:type="spellEnd"/>
      <w:r w:rsidRPr="00B765E0">
        <w:rPr>
          <w:rFonts w:ascii="Garamond" w:hAnsi="Garamond" w:cs="TimesNewRomanPSMT"/>
          <w:sz w:val="22"/>
          <w:szCs w:val="22"/>
        </w:rPr>
        <w:t xml:space="preserve">., 8 aprile 1963 n. 8, in </w:t>
      </w:r>
      <w:r w:rsidRPr="00B765E0">
        <w:rPr>
          <w:rFonts w:ascii="Garamond" w:hAnsi="Garamond" w:cs="TimesNewRomanPS-ItalicMT"/>
          <w:i/>
          <w:iCs/>
          <w:sz w:val="22"/>
          <w:szCs w:val="22"/>
        </w:rPr>
        <w:t xml:space="preserve">Giur. </w:t>
      </w:r>
      <w:proofErr w:type="spellStart"/>
      <w:r w:rsidRPr="00B765E0">
        <w:rPr>
          <w:rFonts w:ascii="Garamond" w:hAnsi="Garamond" w:cs="TimesNewRomanPS-ItalicMT"/>
          <w:i/>
          <w:iCs/>
          <w:sz w:val="22"/>
          <w:szCs w:val="22"/>
        </w:rPr>
        <w:t>Cost</w:t>
      </w:r>
      <w:proofErr w:type="spellEnd"/>
      <w:r w:rsidRPr="00B765E0">
        <w:rPr>
          <w:rFonts w:ascii="Garamond" w:hAnsi="Garamond" w:cs="TimesNewRomanPSMT"/>
          <w:sz w:val="22"/>
          <w:szCs w:val="22"/>
        </w:rPr>
        <w:t xml:space="preserve">., 1963, </w:t>
      </w:r>
      <w:r w:rsidR="00137F48" w:rsidRPr="00B765E0">
        <w:rPr>
          <w:rFonts w:ascii="Garamond" w:hAnsi="Garamond" w:cs="TimesNewRomanPSMT"/>
          <w:sz w:val="22"/>
          <w:szCs w:val="22"/>
        </w:rPr>
        <w:t xml:space="preserve">p. </w:t>
      </w:r>
      <w:r w:rsidRPr="00B765E0">
        <w:rPr>
          <w:rFonts w:ascii="Garamond" w:hAnsi="Garamond" w:cs="TimesNewRomanPSMT"/>
          <w:sz w:val="22"/>
          <w:szCs w:val="22"/>
        </w:rPr>
        <w:t>1214</w:t>
      </w:r>
      <w:r w:rsidR="00137F48" w:rsidRPr="00B765E0">
        <w:rPr>
          <w:rFonts w:ascii="Garamond" w:hAnsi="Garamond" w:cs="TimesNewRomanPSMT"/>
          <w:sz w:val="22"/>
          <w:szCs w:val="22"/>
        </w:rPr>
        <w:t>.</w:t>
      </w:r>
    </w:p>
  </w:footnote>
  <w:footnote w:id="38">
    <w:p w14:paraId="046AC4C4" w14:textId="5AF9AD98" w:rsidR="007E21F6" w:rsidRPr="00B765E0" w:rsidRDefault="007E21F6" w:rsidP="002B76F7">
      <w:pPr>
        <w:pStyle w:val="Testonotaapidipagina"/>
        <w:jc w:val="both"/>
        <w:rPr>
          <w:rFonts w:ascii="Garamond" w:hAnsi="Garamond"/>
          <w:sz w:val="22"/>
          <w:szCs w:val="22"/>
          <w:lang w:eastAsia="it-IT"/>
        </w:rPr>
      </w:pPr>
      <w:r w:rsidRPr="00B765E0">
        <w:rPr>
          <w:rFonts w:ascii="Garamond" w:hAnsi="Garamond"/>
          <w:sz w:val="22"/>
          <w:szCs w:val="22"/>
          <w:vertAlign w:val="superscript"/>
        </w:rPr>
        <w:footnoteRef/>
      </w:r>
      <w:r w:rsidRPr="00B765E0">
        <w:rPr>
          <w:rFonts w:ascii="Garamond" w:hAnsi="Garamond"/>
          <w:sz w:val="22"/>
          <w:szCs w:val="22"/>
          <w:vertAlign w:val="superscript"/>
        </w:rPr>
        <w:t xml:space="preserve"> </w:t>
      </w:r>
      <w:r w:rsidRPr="00B765E0">
        <w:rPr>
          <w:rFonts w:ascii="Garamond" w:hAnsi="Garamond"/>
          <w:sz w:val="22"/>
          <w:szCs w:val="22"/>
        </w:rPr>
        <w:t xml:space="preserve">Cfr. Corte </w:t>
      </w:r>
      <w:proofErr w:type="spellStart"/>
      <w:r w:rsidRPr="00B765E0">
        <w:rPr>
          <w:rFonts w:ascii="Garamond" w:hAnsi="Garamond"/>
          <w:sz w:val="22"/>
          <w:szCs w:val="22"/>
        </w:rPr>
        <w:t>Cost</w:t>
      </w:r>
      <w:proofErr w:type="spellEnd"/>
      <w:r w:rsidRPr="00B765E0">
        <w:rPr>
          <w:rFonts w:ascii="Garamond" w:hAnsi="Garamond"/>
          <w:sz w:val="22"/>
          <w:szCs w:val="22"/>
        </w:rPr>
        <w:t xml:space="preserve">., 30 gennaio 2018, n. 13, in </w:t>
      </w:r>
      <w:r w:rsidR="00137F48" w:rsidRPr="00B765E0">
        <w:rPr>
          <w:rFonts w:ascii="Garamond" w:hAnsi="Garamond"/>
          <w:i/>
          <w:iCs/>
          <w:sz w:val="22"/>
          <w:szCs w:val="22"/>
        </w:rPr>
        <w:t>Rivista dell'Arbitrato</w:t>
      </w:r>
      <w:r w:rsidR="00137F48" w:rsidRPr="00B765E0">
        <w:rPr>
          <w:rFonts w:ascii="Garamond" w:hAnsi="Garamond"/>
          <w:iCs/>
          <w:sz w:val="22"/>
          <w:szCs w:val="22"/>
        </w:rPr>
        <w:t>,</w:t>
      </w:r>
      <w:r w:rsidR="00137F48" w:rsidRPr="00B765E0">
        <w:rPr>
          <w:rFonts w:ascii="Garamond" w:hAnsi="Garamond"/>
          <w:i/>
          <w:iCs/>
          <w:sz w:val="22"/>
          <w:szCs w:val="22"/>
        </w:rPr>
        <w:t xml:space="preserve"> </w:t>
      </w:r>
      <w:r w:rsidR="00137F48" w:rsidRPr="00B765E0">
        <w:rPr>
          <w:rFonts w:ascii="Garamond" w:hAnsi="Garamond"/>
          <w:iCs/>
          <w:sz w:val="22"/>
          <w:szCs w:val="22"/>
        </w:rPr>
        <w:t>2018, 3, p. 517</w:t>
      </w:r>
      <w:r w:rsidRPr="00B765E0">
        <w:rPr>
          <w:rFonts w:ascii="Garamond" w:hAnsi="Garamond"/>
          <w:sz w:val="22"/>
          <w:szCs w:val="22"/>
        </w:rPr>
        <w:t xml:space="preserve">, con nota di </w:t>
      </w:r>
      <w:r w:rsidR="00137F48" w:rsidRPr="00B765E0">
        <w:rPr>
          <w:rFonts w:ascii="Garamond" w:hAnsi="Garamond"/>
          <w:sz w:val="22"/>
          <w:szCs w:val="22"/>
        </w:rPr>
        <w:t xml:space="preserve">G. DE NOVA, </w:t>
      </w:r>
      <w:r w:rsidR="00137F48" w:rsidRPr="00B765E0">
        <w:rPr>
          <w:rFonts w:ascii="Garamond" w:hAnsi="Garamond"/>
          <w:bCs/>
          <w:i/>
          <w:sz w:val="22"/>
          <w:szCs w:val="22"/>
        </w:rPr>
        <w:t>La Corte Costituzionale sull'impugnazione del lodo per violazione delle regole di diritto relative al merito.</w:t>
      </w:r>
    </w:p>
  </w:footnote>
  <w:footnote w:id="39">
    <w:p w14:paraId="2DBC29BF" w14:textId="453AA8FB" w:rsidR="007E21F6" w:rsidRPr="00B765E0" w:rsidRDefault="007E21F6" w:rsidP="002B76F7">
      <w:pPr>
        <w:pStyle w:val="Testonotaapidipagina"/>
        <w:jc w:val="both"/>
        <w:rPr>
          <w:rFonts w:ascii="Garamond" w:hAnsi="Garamond"/>
        </w:rPr>
      </w:pPr>
      <w:r w:rsidRPr="00B765E0">
        <w:rPr>
          <w:rStyle w:val="Rimandonotaapidipagina"/>
          <w:rFonts w:ascii="Garamond" w:hAnsi="Garamond"/>
          <w:sz w:val="22"/>
          <w:szCs w:val="22"/>
        </w:rPr>
        <w:footnoteRef/>
      </w:r>
      <w:r w:rsidRPr="00B765E0">
        <w:rPr>
          <w:rFonts w:ascii="Garamond" w:hAnsi="Garamond"/>
          <w:sz w:val="22"/>
          <w:szCs w:val="22"/>
        </w:rPr>
        <w:t xml:space="preserve"> Ci si intende riferire, in particolare, all’ampia casistica sorta per effetto della nota sentenza Corte </w:t>
      </w:r>
      <w:proofErr w:type="spellStart"/>
      <w:r w:rsidRPr="00B765E0">
        <w:rPr>
          <w:rFonts w:ascii="Garamond" w:hAnsi="Garamond"/>
          <w:sz w:val="22"/>
          <w:szCs w:val="22"/>
        </w:rPr>
        <w:t>Cost</w:t>
      </w:r>
      <w:proofErr w:type="spellEnd"/>
      <w:r w:rsidRPr="00B765E0">
        <w:rPr>
          <w:rFonts w:ascii="Garamond" w:hAnsi="Garamond"/>
          <w:sz w:val="22"/>
          <w:szCs w:val="22"/>
        </w:rPr>
        <w:t xml:space="preserve">. </w:t>
      </w:r>
      <w:r w:rsidR="002B76F7" w:rsidRPr="00B765E0">
        <w:rPr>
          <w:rFonts w:ascii="Garamond" w:hAnsi="Garamond"/>
          <w:sz w:val="22"/>
          <w:szCs w:val="22"/>
        </w:rPr>
        <w:t>204 del 2004, che</w:t>
      </w:r>
      <w:r w:rsidR="004F3041" w:rsidRPr="00B765E0">
        <w:rPr>
          <w:rFonts w:ascii="Garamond" w:hAnsi="Garamond"/>
          <w:sz w:val="22"/>
          <w:szCs w:val="22"/>
        </w:rPr>
        <w:t xml:space="preserve"> </w:t>
      </w:r>
      <w:r w:rsidR="002B76F7" w:rsidRPr="00B765E0">
        <w:rPr>
          <w:rFonts w:ascii="Garamond" w:hAnsi="Garamond"/>
          <w:sz w:val="22"/>
          <w:szCs w:val="22"/>
        </w:rPr>
        <w:t xml:space="preserve">ha dichiarato la parziale illegittimità costituzionale degli artt. 33 e 34 del D. </w:t>
      </w:r>
      <w:proofErr w:type="spellStart"/>
      <w:r w:rsidR="002B76F7" w:rsidRPr="00B765E0">
        <w:rPr>
          <w:rFonts w:ascii="Garamond" w:hAnsi="Garamond"/>
          <w:sz w:val="22"/>
          <w:szCs w:val="22"/>
        </w:rPr>
        <w:t>Lgs</w:t>
      </w:r>
      <w:proofErr w:type="spellEnd"/>
      <w:r w:rsidR="002B76F7" w:rsidRPr="00B765E0">
        <w:rPr>
          <w:rFonts w:ascii="Garamond" w:hAnsi="Garamond"/>
          <w:sz w:val="22"/>
          <w:szCs w:val="22"/>
        </w:rPr>
        <w:t xml:space="preserve">. n. 80/1998 e i conseguenti c.d. blocchi di materie da essi portati. Cfr., </w:t>
      </w:r>
      <w:r w:rsidR="002B76F7" w:rsidRPr="00B765E0">
        <w:rPr>
          <w:rFonts w:ascii="Garamond" w:hAnsi="Garamond"/>
          <w:i/>
          <w:sz w:val="22"/>
          <w:szCs w:val="22"/>
        </w:rPr>
        <w:t xml:space="preserve">ex </w:t>
      </w:r>
      <w:proofErr w:type="spellStart"/>
      <w:r w:rsidR="002B76F7" w:rsidRPr="00B765E0">
        <w:rPr>
          <w:rFonts w:ascii="Garamond" w:hAnsi="Garamond"/>
          <w:i/>
          <w:sz w:val="22"/>
          <w:szCs w:val="22"/>
        </w:rPr>
        <w:t>multis</w:t>
      </w:r>
      <w:proofErr w:type="spellEnd"/>
      <w:r w:rsidR="002B76F7" w:rsidRPr="00B765E0">
        <w:rPr>
          <w:rFonts w:ascii="Garamond" w:hAnsi="Garamond"/>
          <w:sz w:val="22"/>
          <w:szCs w:val="22"/>
        </w:rPr>
        <w:t xml:space="preserve">, </w:t>
      </w:r>
      <w:r w:rsidR="00EA3D32" w:rsidRPr="00B765E0">
        <w:rPr>
          <w:rFonts w:ascii="Garamond" w:hAnsi="Garamond"/>
        </w:rPr>
        <w:t xml:space="preserve">L. MAZZAROLLI, </w:t>
      </w:r>
      <w:r w:rsidR="00EA3D32" w:rsidRPr="00B765E0">
        <w:rPr>
          <w:rFonts w:ascii="Garamond" w:hAnsi="Garamond"/>
          <w:i/>
        </w:rPr>
        <w:t>Sui caratteri e i limiti della giurisdizione esclusiva: la Corte costituzionale ne ridisegna l’ambito</w:t>
      </w:r>
      <w:r w:rsidR="00EA3D32" w:rsidRPr="00B765E0">
        <w:rPr>
          <w:rFonts w:ascii="Garamond" w:hAnsi="Garamond"/>
        </w:rPr>
        <w:t xml:space="preserve">, in </w:t>
      </w:r>
      <w:r w:rsidR="00EA3D32" w:rsidRPr="00B765E0">
        <w:rPr>
          <w:rFonts w:ascii="Garamond" w:hAnsi="Garamond"/>
          <w:i/>
        </w:rPr>
        <w:t xml:space="preserve">Dir. </w:t>
      </w:r>
      <w:proofErr w:type="spellStart"/>
      <w:r w:rsidR="00EA3D32" w:rsidRPr="00B765E0">
        <w:rPr>
          <w:rFonts w:ascii="Garamond" w:hAnsi="Garamond"/>
          <w:i/>
        </w:rPr>
        <w:t>proc</w:t>
      </w:r>
      <w:proofErr w:type="spellEnd"/>
      <w:r w:rsidR="00EA3D32" w:rsidRPr="00B765E0">
        <w:rPr>
          <w:rFonts w:ascii="Garamond" w:hAnsi="Garamond"/>
          <w:i/>
        </w:rPr>
        <w:t xml:space="preserve">.  </w:t>
      </w:r>
      <w:proofErr w:type="spellStart"/>
      <w:r w:rsidR="00EA3D32" w:rsidRPr="00B765E0">
        <w:rPr>
          <w:rFonts w:ascii="Garamond" w:hAnsi="Garamond"/>
          <w:i/>
        </w:rPr>
        <w:t>amm</w:t>
      </w:r>
      <w:proofErr w:type="spellEnd"/>
      <w:r w:rsidR="00EA3D32" w:rsidRPr="00B765E0">
        <w:rPr>
          <w:rFonts w:ascii="Garamond" w:hAnsi="Garamond"/>
          <w:i/>
        </w:rPr>
        <w:t>.</w:t>
      </w:r>
      <w:r w:rsidR="00EA3D32" w:rsidRPr="00B765E0">
        <w:rPr>
          <w:rFonts w:ascii="Garamond" w:hAnsi="Garamond"/>
        </w:rPr>
        <w:t xml:space="preserve">, 2005, p. 214 ss.; F. SAITTA, </w:t>
      </w:r>
      <w:r w:rsidR="00EA3D32" w:rsidRPr="00B765E0">
        <w:rPr>
          <w:rFonts w:ascii="Garamond" w:hAnsi="Garamond"/>
          <w:i/>
        </w:rPr>
        <w:t>Tanto tuonò che piovve: riflessioni (d’agosto) sulla giurisdizione esclusiva ridimensionata dalla sentenza costituzionale n. 204 del 2004</w:t>
      </w:r>
      <w:r w:rsidR="00EA3D32" w:rsidRPr="00B765E0">
        <w:rPr>
          <w:rFonts w:ascii="Garamond" w:hAnsi="Garamond"/>
        </w:rPr>
        <w:t xml:space="preserve">, in </w:t>
      </w:r>
      <w:r w:rsidR="00EA3D32" w:rsidRPr="00B765E0">
        <w:rPr>
          <w:rFonts w:ascii="Garamond" w:hAnsi="Garamond"/>
          <w:i/>
        </w:rPr>
        <w:t>www.lexitalia.it</w:t>
      </w:r>
      <w:r w:rsidR="00EA3D32" w:rsidRPr="00B765E0">
        <w:rPr>
          <w:rFonts w:ascii="Garamond" w:hAnsi="Garamond"/>
        </w:rPr>
        <w:t xml:space="preserve">, 2004; G. STANCANELLI, </w:t>
      </w:r>
      <w:r w:rsidR="00EA3D32" w:rsidRPr="00B765E0">
        <w:rPr>
          <w:rFonts w:ascii="Garamond" w:hAnsi="Garamond"/>
          <w:i/>
        </w:rPr>
        <w:t>La giurisdizione esclusiva nelle sentenze della Corte Costituzionale n. 204/2004 (Riflessioni «a caldo»)</w:t>
      </w:r>
      <w:r w:rsidR="00EA3D32" w:rsidRPr="00B765E0">
        <w:rPr>
          <w:rFonts w:ascii="Garamond" w:hAnsi="Garamond"/>
        </w:rPr>
        <w:t xml:space="preserve">, in </w:t>
      </w:r>
      <w:r w:rsidR="00EA3D32" w:rsidRPr="00B765E0">
        <w:rPr>
          <w:rFonts w:ascii="Garamond" w:hAnsi="Garamond"/>
          <w:i/>
        </w:rPr>
        <w:t>www.giustamm.it</w:t>
      </w:r>
      <w:r w:rsidR="00EA3D32" w:rsidRPr="00B765E0">
        <w:rPr>
          <w:rFonts w:ascii="Garamond" w:hAnsi="Garamond"/>
        </w:rPr>
        <w:t xml:space="preserve">, 2004; A. POLICE, </w:t>
      </w:r>
      <w:r w:rsidR="00EA3D32" w:rsidRPr="00B765E0">
        <w:rPr>
          <w:rFonts w:ascii="Garamond" w:hAnsi="Garamond"/>
          <w:i/>
        </w:rPr>
        <w:t>La giurisdizione del giudice amministrativo è piena, ma non è più esclusiva</w:t>
      </w:r>
      <w:r w:rsidR="00EA3D32" w:rsidRPr="00B765E0">
        <w:rPr>
          <w:rFonts w:ascii="Garamond" w:hAnsi="Garamond"/>
        </w:rPr>
        <w:t xml:space="preserve">, in </w:t>
      </w:r>
      <w:proofErr w:type="spellStart"/>
      <w:r w:rsidR="00EA3D32" w:rsidRPr="00B765E0">
        <w:rPr>
          <w:rFonts w:ascii="Garamond" w:hAnsi="Garamond"/>
          <w:i/>
        </w:rPr>
        <w:t>Giorn</w:t>
      </w:r>
      <w:proofErr w:type="spellEnd"/>
      <w:r w:rsidR="00EA3D32" w:rsidRPr="00B765E0">
        <w:rPr>
          <w:rFonts w:ascii="Garamond" w:hAnsi="Garamond"/>
          <w:i/>
        </w:rPr>
        <w:t xml:space="preserve">. dir. </w:t>
      </w:r>
      <w:proofErr w:type="spellStart"/>
      <w:r w:rsidR="00EA3D32" w:rsidRPr="00B765E0">
        <w:rPr>
          <w:rFonts w:ascii="Garamond" w:hAnsi="Garamond"/>
          <w:i/>
        </w:rPr>
        <w:t>amm</w:t>
      </w:r>
      <w:proofErr w:type="spellEnd"/>
      <w:r w:rsidR="00EA3D32" w:rsidRPr="00B765E0">
        <w:rPr>
          <w:rFonts w:ascii="Garamond" w:hAnsi="Garamond"/>
        </w:rPr>
        <w:t xml:space="preserve">., 2004, p.  974 e ss. V., inoltre, E. FOLLIERI (a cura di), </w:t>
      </w:r>
      <w:r w:rsidR="00EA3D32" w:rsidRPr="00B765E0">
        <w:rPr>
          <w:rFonts w:ascii="Garamond" w:hAnsi="Garamond"/>
          <w:i/>
        </w:rPr>
        <w:t>La sentenza della Corte costituzionale 6 luglio 2004, n. 204</w:t>
      </w:r>
      <w:r w:rsidR="00EA3D32" w:rsidRPr="00B765E0">
        <w:rPr>
          <w:rFonts w:ascii="Garamond" w:hAnsi="Garamond"/>
        </w:rPr>
        <w:t xml:space="preserve">, in </w:t>
      </w:r>
      <w:r w:rsidR="00EA3D32" w:rsidRPr="00B765E0">
        <w:rPr>
          <w:rFonts w:ascii="Garamond" w:hAnsi="Garamond"/>
          <w:i/>
        </w:rPr>
        <w:t>Atti del Convegno su riparto della giurisdizione nelle controversie in cui è parte la pubblica amministrazione (Lucera, 19 febbraio 2005)</w:t>
      </w:r>
      <w:r w:rsidR="00EA3D32" w:rsidRPr="00B765E0">
        <w:rPr>
          <w:rFonts w:ascii="Garamond" w:hAnsi="Garamond"/>
        </w:rPr>
        <w:t xml:space="preserve">, Milano, 2006. </w:t>
      </w:r>
    </w:p>
  </w:footnote>
  <w:footnote w:id="40">
    <w:p w14:paraId="4F892767" w14:textId="2FE45519" w:rsidR="007E21F6" w:rsidRPr="00B765E0" w:rsidRDefault="007E21F6" w:rsidP="007F30E4">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00EA3D32" w:rsidRPr="00B765E0">
        <w:rPr>
          <w:rFonts w:ascii="Garamond" w:hAnsi="Garamond"/>
          <w:sz w:val="22"/>
          <w:szCs w:val="22"/>
        </w:rPr>
        <w:t xml:space="preserve"> Cfr. </w:t>
      </w:r>
      <w:proofErr w:type="spellStart"/>
      <w:r w:rsidR="00EA3D32" w:rsidRPr="00B765E0">
        <w:rPr>
          <w:rFonts w:ascii="Garamond" w:hAnsi="Garamond"/>
          <w:sz w:val="22"/>
          <w:szCs w:val="22"/>
        </w:rPr>
        <w:t>Cass</w:t>
      </w:r>
      <w:proofErr w:type="spellEnd"/>
      <w:r w:rsidR="00EA3D32" w:rsidRPr="00B765E0">
        <w:rPr>
          <w:rFonts w:ascii="Garamond" w:hAnsi="Garamond"/>
          <w:sz w:val="22"/>
          <w:szCs w:val="22"/>
        </w:rPr>
        <w:t>. civ., Sez. un.</w:t>
      </w:r>
      <w:r w:rsidRPr="00B765E0">
        <w:rPr>
          <w:rFonts w:ascii="Garamond" w:hAnsi="Garamond"/>
          <w:sz w:val="22"/>
          <w:szCs w:val="22"/>
        </w:rPr>
        <w:t>, 9 ottobre 2008, n. 24883, in </w:t>
      </w:r>
      <w:proofErr w:type="spellStart"/>
      <w:r w:rsidRPr="00B765E0">
        <w:rPr>
          <w:rFonts w:ascii="Garamond" w:hAnsi="Garamond"/>
          <w:i/>
          <w:iCs/>
          <w:sz w:val="22"/>
          <w:szCs w:val="22"/>
        </w:rPr>
        <w:t>Giust</w:t>
      </w:r>
      <w:proofErr w:type="spellEnd"/>
      <w:r w:rsidRPr="00B765E0">
        <w:rPr>
          <w:rFonts w:ascii="Garamond" w:hAnsi="Garamond"/>
          <w:i/>
          <w:iCs/>
          <w:sz w:val="22"/>
          <w:szCs w:val="22"/>
        </w:rPr>
        <w:t xml:space="preserve">. </w:t>
      </w:r>
      <w:proofErr w:type="spellStart"/>
      <w:r w:rsidRPr="00B765E0">
        <w:rPr>
          <w:rFonts w:ascii="Garamond" w:hAnsi="Garamond"/>
          <w:i/>
          <w:iCs/>
          <w:sz w:val="22"/>
          <w:szCs w:val="22"/>
        </w:rPr>
        <w:t>Civ</w:t>
      </w:r>
      <w:proofErr w:type="spellEnd"/>
      <w:r w:rsidRPr="00B765E0">
        <w:rPr>
          <w:rFonts w:ascii="Garamond" w:hAnsi="Garamond"/>
          <w:i/>
          <w:iCs/>
          <w:sz w:val="22"/>
          <w:szCs w:val="22"/>
        </w:rPr>
        <w:t>.</w:t>
      </w:r>
      <w:r w:rsidRPr="00B765E0">
        <w:rPr>
          <w:rFonts w:ascii="Garamond" w:hAnsi="Garamond"/>
          <w:sz w:val="22"/>
          <w:szCs w:val="22"/>
        </w:rPr>
        <w:t xml:space="preserve">, 2009, 1, p. 47, con nota di A. </w:t>
      </w:r>
      <w:r w:rsidR="00EA3D32" w:rsidRPr="00B765E0">
        <w:rPr>
          <w:rFonts w:ascii="Garamond" w:hAnsi="Garamond"/>
          <w:sz w:val="22"/>
          <w:szCs w:val="22"/>
        </w:rPr>
        <w:t>NAPPI</w:t>
      </w:r>
      <w:r w:rsidRPr="00B765E0">
        <w:rPr>
          <w:rFonts w:ascii="Garamond" w:hAnsi="Garamond"/>
          <w:sz w:val="22"/>
          <w:szCs w:val="22"/>
        </w:rPr>
        <w:t>, </w:t>
      </w:r>
      <w:r w:rsidRPr="00B765E0">
        <w:rPr>
          <w:rFonts w:ascii="Garamond" w:hAnsi="Garamond"/>
          <w:i/>
          <w:iCs/>
          <w:sz w:val="22"/>
          <w:szCs w:val="22"/>
        </w:rPr>
        <w:t>Effetto devolutivo delle impugnazioni e giudicato interno sugli </w:t>
      </w:r>
      <w:proofErr w:type="spellStart"/>
      <w:r w:rsidRPr="00B765E0">
        <w:rPr>
          <w:rFonts w:ascii="Garamond" w:hAnsi="Garamond"/>
          <w:sz w:val="22"/>
          <w:szCs w:val="22"/>
        </w:rPr>
        <w:t>errores</w:t>
      </w:r>
      <w:proofErr w:type="spellEnd"/>
      <w:r w:rsidRPr="00B765E0">
        <w:rPr>
          <w:rFonts w:ascii="Garamond" w:hAnsi="Garamond"/>
          <w:iCs/>
          <w:sz w:val="22"/>
          <w:szCs w:val="22"/>
        </w:rPr>
        <w:t> in procedendo</w:t>
      </w:r>
      <w:r w:rsidRPr="00B765E0">
        <w:rPr>
          <w:rFonts w:ascii="Garamond" w:hAnsi="Garamond"/>
          <w:i/>
          <w:iCs/>
          <w:sz w:val="22"/>
          <w:szCs w:val="22"/>
        </w:rPr>
        <w:t>.</w:t>
      </w:r>
    </w:p>
  </w:footnote>
  <w:footnote w:id="41">
    <w:p w14:paraId="3AC7A093" w14:textId="4AE942CA" w:rsidR="007E21F6" w:rsidRPr="00B765E0" w:rsidRDefault="007E21F6">
      <w:pPr>
        <w:pStyle w:val="Testonotaapidipagina"/>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In senso contrario V. L. MARILOTTI, </w:t>
      </w:r>
      <w:r w:rsidRPr="00B765E0">
        <w:rPr>
          <w:rFonts w:ascii="Garamond" w:hAnsi="Garamond"/>
          <w:bCs/>
          <w:i/>
          <w:sz w:val="22"/>
          <w:szCs w:val="22"/>
        </w:rPr>
        <w:t xml:space="preserve">La tutela del cittadino dal provvedimento di revoca della patente, ex art. 120 comma 2 </w:t>
      </w:r>
      <w:proofErr w:type="spellStart"/>
      <w:r w:rsidRPr="00B765E0">
        <w:rPr>
          <w:rFonts w:ascii="Garamond" w:hAnsi="Garamond"/>
          <w:bCs/>
          <w:i/>
          <w:sz w:val="22"/>
          <w:szCs w:val="22"/>
        </w:rPr>
        <w:t>C.d.S</w:t>
      </w:r>
      <w:proofErr w:type="spellEnd"/>
      <w:r w:rsidRPr="00B765E0">
        <w:rPr>
          <w:rFonts w:ascii="Garamond" w:hAnsi="Garamond"/>
          <w:bCs/>
          <w:i/>
          <w:sz w:val="22"/>
          <w:szCs w:val="22"/>
        </w:rPr>
        <w:t>. in seguito alla sentenza della Corte Costituzionale 22/2018</w:t>
      </w:r>
      <w:r w:rsidRPr="00B765E0">
        <w:rPr>
          <w:rFonts w:ascii="Garamond" w:hAnsi="Garamond"/>
          <w:bCs/>
          <w:sz w:val="22"/>
          <w:szCs w:val="22"/>
        </w:rPr>
        <w:t xml:space="preserve">, </w:t>
      </w:r>
      <w:r w:rsidRPr="00B765E0">
        <w:rPr>
          <w:rFonts w:ascii="Garamond" w:hAnsi="Garamond"/>
          <w:bCs/>
          <w:i/>
          <w:sz w:val="22"/>
          <w:szCs w:val="22"/>
        </w:rPr>
        <w:t>cit.</w:t>
      </w:r>
    </w:p>
  </w:footnote>
  <w:footnote w:id="42">
    <w:p w14:paraId="56D29277" w14:textId="1B922790" w:rsidR="000A34DD" w:rsidRPr="00B765E0" w:rsidRDefault="000A34DD" w:rsidP="000A34DD">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V. T.A.R. Ancona, (Marche), </w:t>
      </w:r>
      <w:proofErr w:type="spellStart"/>
      <w:r w:rsidRPr="00B765E0">
        <w:rPr>
          <w:rFonts w:ascii="Garamond" w:hAnsi="Garamond"/>
          <w:sz w:val="22"/>
          <w:szCs w:val="22"/>
        </w:rPr>
        <w:t>Ord</w:t>
      </w:r>
      <w:proofErr w:type="spellEnd"/>
      <w:r w:rsidRPr="00B765E0">
        <w:rPr>
          <w:rFonts w:ascii="Garamond" w:hAnsi="Garamond"/>
          <w:sz w:val="22"/>
          <w:szCs w:val="22"/>
        </w:rPr>
        <w:t xml:space="preserve">. 27 maggio 2019, n. 356, in </w:t>
      </w:r>
      <w:r w:rsidRPr="00B765E0">
        <w:rPr>
          <w:rFonts w:ascii="Garamond" w:hAnsi="Garamond"/>
          <w:i/>
          <w:sz w:val="22"/>
          <w:szCs w:val="22"/>
        </w:rPr>
        <w:t>Diritto &amp; Giustizia</w:t>
      </w:r>
      <w:r w:rsidRPr="00B765E0">
        <w:rPr>
          <w:rFonts w:ascii="Garamond" w:hAnsi="Garamond"/>
          <w:sz w:val="22"/>
          <w:szCs w:val="22"/>
        </w:rPr>
        <w:t xml:space="preserve">, 31 maggio 2019, con nota di F. PICCIONI, </w:t>
      </w:r>
      <w:r w:rsidRPr="00B765E0">
        <w:rPr>
          <w:rFonts w:ascii="Garamond" w:hAnsi="Garamond"/>
          <w:bCs/>
          <w:i/>
          <w:sz w:val="22"/>
          <w:szCs w:val="22"/>
        </w:rPr>
        <w:t>La revoca della patente a seguito di misura di prevenzione è atto vincolato?</w:t>
      </w:r>
    </w:p>
  </w:footnote>
  <w:footnote w:id="43">
    <w:p w14:paraId="7DA208BC" w14:textId="6296EB82" w:rsidR="007E21F6" w:rsidRPr="00B765E0" w:rsidRDefault="007E21F6" w:rsidP="00C87897">
      <w:pPr>
        <w:pStyle w:val="Testonotaapidipagina"/>
        <w:jc w:val="both"/>
        <w:rPr>
          <w:rFonts w:ascii="Garamond" w:hAnsi="Garamond"/>
        </w:rPr>
      </w:pPr>
      <w:r w:rsidRPr="00B765E0">
        <w:rPr>
          <w:rFonts w:ascii="Garamond" w:hAnsi="Garamond"/>
          <w:sz w:val="22"/>
          <w:szCs w:val="22"/>
          <w:vertAlign w:val="superscript"/>
        </w:rPr>
        <w:footnoteRef/>
      </w:r>
      <w:r w:rsidRPr="00B765E0">
        <w:rPr>
          <w:rFonts w:ascii="Garamond" w:hAnsi="Garamond"/>
          <w:sz w:val="22"/>
          <w:szCs w:val="22"/>
        </w:rPr>
        <w:t xml:space="preserve"> Di questo ho già scritto in G. SERRA, </w:t>
      </w:r>
      <w:r w:rsidRPr="00B765E0">
        <w:rPr>
          <w:rFonts w:ascii="Garamond" w:hAnsi="Garamond"/>
          <w:i/>
          <w:sz w:val="22"/>
          <w:szCs w:val="22"/>
        </w:rPr>
        <w:t>Intangibilità della giurisdizione, giusto processo ed effettività della tutela. Domande connesse e derogabilità della giurisdizione</w:t>
      </w:r>
      <w:r w:rsidRPr="00B765E0">
        <w:rPr>
          <w:rFonts w:ascii="Garamond" w:hAnsi="Garamond"/>
          <w:sz w:val="22"/>
          <w:szCs w:val="22"/>
        </w:rPr>
        <w:t xml:space="preserve">, in </w:t>
      </w:r>
      <w:r w:rsidRPr="00B765E0">
        <w:rPr>
          <w:rFonts w:ascii="Garamond" w:hAnsi="Garamond"/>
          <w:i/>
          <w:sz w:val="22"/>
          <w:szCs w:val="22"/>
        </w:rPr>
        <w:t>Questione Giustizia Online</w:t>
      </w:r>
      <w:r w:rsidRPr="00B765E0">
        <w:rPr>
          <w:rFonts w:ascii="Garamond" w:hAnsi="Garamond"/>
          <w:sz w:val="22"/>
          <w:szCs w:val="22"/>
        </w:rPr>
        <w:t>, 19 giugno 2018, cui sia consentito rinviare.</w:t>
      </w:r>
    </w:p>
  </w:footnote>
  <w:footnote w:id="44">
    <w:p w14:paraId="04F97E88" w14:textId="159A1B49" w:rsidR="007E21F6" w:rsidRPr="00B765E0" w:rsidRDefault="007E21F6" w:rsidP="00C87897">
      <w:pPr>
        <w:pStyle w:val="Testonotaapidipagina"/>
        <w:jc w:val="both"/>
        <w:rPr>
          <w:rFonts w:ascii="Garamond" w:hAnsi="Garamond"/>
        </w:rPr>
      </w:pPr>
      <w:r w:rsidRPr="00B765E0">
        <w:rPr>
          <w:rFonts w:ascii="Garamond" w:hAnsi="Garamond"/>
          <w:sz w:val="22"/>
          <w:szCs w:val="22"/>
          <w:vertAlign w:val="superscript"/>
        </w:rPr>
        <w:footnoteRef/>
      </w:r>
      <w:r w:rsidRPr="00B765E0">
        <w:rPr>
          <w:rFonts w:ascii="Garamond" w:hAnsi="Garamond"/>
          <w:sz w:val="22"/>
          <w:szCs w:val="22"/>
        </w:rPr>
        <w:t xml:space="preserve"> Sul tema dei valori immanenti, ancorché non esplicitati, nella Costituzione e della loro rilevanza giuridica </w:t>
      </w:r>
      <w:proofErr w:type="spellStart"/>
      <w:r w:rsidRPr="00B765E0">
        <w:rPr>
          <w:rFonts w:ascii="Garamond" w:hAnsi="Garamond"/>
          <w:sz w:val="22"/>
          <w:szCs w:val="22"/>
        </w:rPr>
        <w:t>vds</w:t>
      </w:r>
      <w:proofErr w:type="spellEnd"/>
      <w:r w:rsidRPr="00B765E0">
        <w:rPr>
          <w:rFonts w:ascii="Garamond" w:hAnsi="Garamond"/>
          <w:sz w:val="22"/>
          <w:szCs w:val="22"/>
        </w:rPr>
        <w:t>. gli illuminanti studi di Paolo Grossi, oggi raccolti in P. GROSSI, </w:t>
      </w:r>
      <w:r w:rsidRPr="00B765E0">
        <w:rPr>
          <w:rFonts w:ascii="Garamond" w:hAnsi="Garamond"/>
          <w:i/>
          <w:iCs/>
          <w:sz w:val="22"/>
          <w:szCs w:val="22"/>
        </w:rPr>
        <w:t>L’invenzione del diritto</w:t>
      </w:r>
      <w:r w:rsidR="00EA3D32" w:rsidRPr="00B765E0">
        <w:rPr>
          <w:rFonts w:ascii="Garamond" w:hAnsi="Garamond"/>
          <w:sz w:val="22"/>
          <w:szCs w:val="22"/>
        </w:rPr>
        <w:t xml:space="preserve">, </w:t>
      </w:r>
      <w:r w:rsidRPr="00B765E0">
        <w:rPr>
          <w:rFonts w:ascii="Garamond" w:hAnsi="Garamond"/>
          <w:sz w:val="22"/>
          <w:szCs w:val="22"/>
        </w:rPr>
        <w:t>Bari-Roma, 2017.</w:t>
      </w:r>
    </w:p>
  </w:footnote>
  <w:footnote w:id="45">
    <w:p w14:paraId="5C4B788C" w14:textId="297A2B1A" w:rsidR="007E21F6" w:rsidRPr="009B596E" w:rsidRDefault="007E21F6" w:rsidP="009B596E">
      <w:pPr>
        <w:pStyle w:val="Testonotaapidipagina"/>
        <w:jc w:val="both"/>
        <w:rPr>
          <w:rFonts w:ascii="Garamond" w:hAnsi="Garamond"/>
          <w:sz w:val="22"/>
          <w:szCs w:val="22"/>
        </w:rPr>
      </w:pPr>
      <w:r w:rsidRPr="00B765E0">
        <w:rPr>
          <w:rStyle w:val="Rimandonotaapidipagina"/>
          <w:rFonts w:ascii="Garamond" w:hAnsi="Garamond"/>
          <w:sz w:val="22"/>
          <w:szCs w:val="22"/>
        </w:rPr>
        <w:footnoteRef/>
      </w:r>
      <w:r w:rsidRPr="00B765E0">
        <w:rPr>
          <w:rFonts w:ascii="Garamond" w:hAnsi="Garamond"/>
          <w:sz w:val="22"/>
          <w:szCs w:val="22"/>
        </w:rPr>
        <w:t xml:space="preserve"> P. GROSSI, </w:t>
      </w:r>
      <w:r w:rsidRPr="00B765E0">
        <w:rPr>
          <w:rFonts w:ascii="Garamond" w:hAnsi="Garamond"/>
          <w:i/>
          <w:sz w:val="22"/>
          <w:szCs w:val="22"/>
        </w:rPr>
        <w:t>Sulla odierna fattualità del diritto</w:t>
      </w:r>
      <w:r w:rsidRPr="00B765E0">
        <w:rPr>
          <w:rFonts w:ascii="Garamond" w:hAnsi="Garamond"/>
          <w:sz w:val="22"/>
          <w:szCs w:val="22"/>
        </w:rPr>
        <w:t xml:space="preserve">, in </w:t>
      </w:r>
      <w:proofErr w:type="spellStart"/>
      <w:r w:rsidRPr="00B765E0">
        <w:rPr>
          <w:rFonts w:ascii="Garamond" w:hAnsi="Garamond"/>
          <w:i/>
          <w:sz w:val="22"/>
          <w:szCs w:val="22"/>
        </w:rPr>
        <w:t>Giust</w:t>
      </w:r>
      <w:proofErr w:type="spellEnd"/>
      <w:r w:rsidRPr="00B765E0">
        <w:rPr>
          <w:rFonts w:ascii="Garamond" w:hAnsi="Garamond"/>
          <w:i/>
          <w:sz w:val="22"/>
          <w:szCs w:val="22"/>
        </w:rPr>
        <w:t xml:space="preserve">. </w:t>
      </w:r>
      <w:proofErr w:type="spellStart"/>
      <w:r w:rsidRPr="00B765E0">
        <w:rPr>
          <w:rFonts w:ascii="Garamond" w:hAnsi="Garamond"/>
          <w:i/>
          <w:sz w:val="22"/>
          <w:szCs w:val="22"/>
        </w:rPr>
        <w:t>Civ</w:t>
      </w:r>
      <w:proofErr w:type="spellEnd"/>
      <w:r w:rsidRPr="00B765E0">
        <w:rPr>
          <w:rFonts w:ascii="Garamond" w:hAnsi="Garamond"/>
          <w:i/>
          <w:sz w:val="22"/>
          <w:szCs w:val="22"/>
        </w:rPr>
        <w:t xml:space="preserve">. </w:t>
      </w:r>
      <w:proofErr w:type="spellStart"/>
      <w:r w:rsidRPr="00B765E0">
        <w:rPr>
          <w:rFonts w:ascii="Garamond" w:hAnsi="Garamond"/>
          <w:i/>
          <w:sz w:val="22"/>
          <w:szCs w:val="22"/>
        </w:rPr>
        <w:t>Riv</w:t>
      </w:r>
      <w:proofErr w:type="spellEnd"/>
      <w:r w:rsidRPr="00B765E0">
        <w:rPr>
          <w:rFonts w:ascii="Garamond" w:hAnsi="Garamond"/>
          <w:i/>
          <w:sz w:val="22"/>
          <w:szCs w:val="22"/>
        </w:rPr>
        <w:t>. Trim.</w:t>
      </w:r>
      <w:r w:rsidRPr="00B765E0">
        <w:rPr>
          <w:rFonts w:ascii="Garamond" w:hAnsi="Garamond"/>
          <w:sz w:val="22"/>
          <w:szCs w:val="22"/>
        </w:rPr>
        <w:t xml:space="preserve">, n. 1/2014, </w:t>
      </w:r>
      <w:r w:rsidR="00EA3D32" w:rsidRPr="00B765E0">
        <w:rPr>
          <w:rFonts w:ascii="Garamond" w:hAnsi="Garamond"/>
          <w:sz w:val="22"/>
          <w:szCs w:val="22"/>
        </w:rPr>
        <w:t xml:space="preserve">p. </w:t>
      </w:r>
      <w:r w:rsidRPr="00B765E0">
        <w:rPr>
          <w:rFonts w:ascii="Garamond" w:hAnsi="Garamond"/>
          <w:sz w:val="22"/>
          <w:szCs w:val="22"/>
        </w:rPr>
        <w:t>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D3AB5"/>
    <w:multiLevelType w:val="hybridMultilevel"/>
    <w:tmpl w:val="3D9FC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3D0FCB"/>
    <w:multiLevelType w:val="hybridMultilevel"/>
    <w:tmpl w:val="786F49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39"/>
    <w:rsid w:val="00044EB3"/>
    <w:rsid w:val="0005269C"/>
    <w:rsid w:val="00055E01"/>
    <w:rsid w:val="000871CB"/>
    <w:rsid w:val="000A34DD"/>
    <w:rsid w:val="000C2A77"/>
    <w:rsid w:val="000D0CB1"/>
    <w:rsid w:val="000D1A3A"/>
    <w:rsid w:val="000E1D7C"/>
    <w:rsid w:val="00103323"/>
    <w:rsid w:val="00117A4E"/>
    <w:rsid w:val="00117DDA"/>
    <w:rsid w:val="001222AC"/>
    <w:rsid w:val="00134DFC"/>
    <w:rsid w:val="001373CF"/>
    <w:rsid w:val="00137F48"/>
    <w:rsid w:val="00151964"/>
    <w:rsid w:val="00155503"/>
    <w:rsid w:val="00167352"/>
    <w:rsid w:val="00170E1F"/>
    <w:rsid w:val="001874D5"/>
    <w:rsid w:val="001907F0"/>
    <w:rsid w:val="0019532C"/>
    <w:rsid w:val="001A3EEE"/>
    <w:rsid w:val="001B0F5D"/>
    <w:rsid w:val="001E4E12"/>
    <w:rsid w:val="001F2A60"/>
    <w:rsid w:val="001F59BA"/>
    <w:rsid w:val="002160F4"/>
    <w:rsid w:val="00216C1A"/>
    <w:rsid w:val="002B76F7"/>
    <w:rsid w:val="002F0B92"/>
    <w:rsid w:val="002F2B26"/>
    <w:rsid w:val="0030032C"/>
    <w:rsid w:val="003302D0"/>
    <w:rsid w:val="00346A52"/>
    <w:rsid w:val="00346D5C"/>
    <w:rsid w:val="00372495"/>
    <w:rsid w:val="003F3675"/>
    <w:rsid w:val="004124EB"/>
    <w:rsid w:val="00420847"/>
    <w:rsid w:val="00420B43"/>
    <w:rsid w:val="00455262"/>
    <w:rsid w:val="00475731"/>
    <w:rsid w:val="00482204"/>
    <w:rsid w:val="004A1E17"/>
    <w:rsid w:val="004C766F"/>
    <w:rsid w:val="004F10ED"/>
    <w:rsid w:val="004F3041"/>
    <w:rsid w:val="00505864"/>
    <w:rsid w:val="0052525B"/>
    <w:rsid w:val="005435FB"/>
    <w:rsid w:val="00543AE0"/>
    <w:rsid w:val="005A2FE1"/>
    <w:rsid w:val="005B52B3"/>
    <w:rsid w:val="005F5213"/>
    <w:rsid w:val="005F5537"/>
    <w:rsid w:val="00606666"/>
    <w:rsid w:val="00616118"/>
    <w:rsid w:val="006179AF"/>
    <w:rsid w:val="006E184E"/>
    <w:rsid w:val="006E3C24"/>
    <w:rsid w:val="0076051E"/>
    <w:rsid w:val="00761D6A"/>
    <w:rsid w:val="0077525A"/>
    <w:rsid w:val="007856FC"/>
    <w:rsid w:val="007945BD"/>
    <w:rsid w:val="007A4083"/>
    <w:rsid w:val="007B589F"/>
    <w:rsid w:val="007B75B5"/>
    <w:rsid w:val="007C2F2E"/>
    <w:rsid w:val="007D4966"/>
    <w:rsid w:val="007E21F6"/>
    <w:rsid w:val="007E3F92"/>
    <w:rsid w:val="007F30E4"/>
    <w:rsid w:val="007F6D01"/>
    <w:rsid w:val="00811268"/>
    <w:rsid w:val="008120A0"/>
    <w:rsid w:val="00820CE3"/>
    <w:rsid w:val="008246A8"/>
    <w:rsid w:val="008303E0"/>
    <w:rsid w:val="00842D39"/>
    <w:rsid w:val="00842E3F"/>
    <w:rsid w:val="0085304C"/>
    <w:rsid w:val="00863742"/>
    <w:rsid w:val="00863B07"/>
    <w:rsid w:val="00887F91"/>
    <w:rsid w:val="00897C35"/>
    <w:rsid w:val="008A1F0C"/>
    <w:rsid w:val="008B30B7"/>
    <w:rsid w:val="008B6CAF"/>
    <w:rsid w:val="008F75EC"/>
    <w:rsid w:val="00900217"/>
    <w:rsid w:val="0092066E"/>
    <w:rsid w:val="00936698"/>
    <w:rsid w:val="00943C3D"/>
    <w:rsid w:val="00956F72"/>
    <w:rsid w:val="00964D00"/>
    <w:rsid w:val="00976634"/>
    <w:rsid w:val="00987596"/>
    <w:rsid w:val="0099463E"/>
    <w:rsid w:val="00995A43"/>
    <w:rsid w:val="009A0E1E"/>
    <w:rsid w:val="009B3FEA"/>
    <w:rsid w:val="009B596E"/>
    <w:rsid w:val="009C0D34"/>
    <w:rsid w:val="009D709B"/>
    <w:rsid w:val="009E5509"/>
    <w:rsid w:val="00A06928"/>
    <w:rsid w:val="00A251E9"/>
    <w:rsid w:val="00A3562E"/>
    <w:rsid w:val="00A56B39"/>
    <w:rsid w:val="00AA3741"/>
    <w:rsid w:val="00AC17C9"/>
    <w:rsid w:val="00AC1C94"/>
    <w:rsid w:val="00AD43EF"/>
    <w:rsid w:val="00B00127"/>
    <w:rsid w:val="00B337DB"/>
    <w:rsid w:val="00B37066"/>
    <w:rsid w:val="00B4626B"/>
    <w:rsid w:val="00B53B94"/>
    <w:rsid w:val="00B765E0"/>
    <w:rsid w:val="00BC1CC0"/>
    <w:rsid w:val="00BC631D"/>
    <w:rsid w:val="00BD2F33"/>
    <w:rsid w:val="00BF6B11"/>
    <w:rsid w:val="00C04FFD"/>
    <w:rsid w:val="00C10041"/>
    <w:rsid w:val="00C120C3"/>
    <w:rsid w:val="00C37F11"/>
    <w:rsid w:val="00C87897"/>
    <w:rsid w:val="00C90794"/>
    <w:rsid w:val="00CA3D88"/>
    <w:rsid w:val="00CB29D8"/>
    <w:rsid w:val="00CB5C51"/>
    <w:rsid w:val="00CC5943"/>
    <w:rsid w:val="00CF3854"/>
    <w:rsid w:val="00CF6F50"/>
    <w:rsid w:val="00D12F0F"/>
    <w:rsid w:val="00D33CEB"/>
    <w:rsid w:val="00D42990"/>
    <w:rsid w:val="00D52A77"/>
    <w:rsid w:val="00D6420A"/>
    <w:rsid w:val="00D6732F"/>
    <w:rsid w:val="00D73403"/>
    <w:rsid w:val="00D8219C"/>
    <w:rsid w:val="00D90401"/>
    <w:rsid w:val="00DC1363"/>
    <w:rsid w:val="00DC77E8"/>
    <w:rsid w:val="00DD42DC"/>
    <w:rsid w:val="00E20130"/>
    <w:rsid w:val="00E67FD9"/>
    <w:rsid w:val="00E7251D"/>
    <w:rsid w:val="00E730C2"/>
    <w:rsid w:val="00E7484F"/>
    <w:rsid w:val="00E76840"/>
    <w:rsid w:val="00EA3D32"/>
    <w:rsid w:val="00EF409D"/>
    <w:rsid w:val="00F0736E"/>
    <w:rsid w:val="00F16721"/>
    <w:rsid w:val="00F22356"/>
    <w:rsid w:val="00F2601B"/>
    <w:rsid w:val="00F65F5F"/>
    <w:rsid w:val="00FB61E5"/>
    <w:rsid w:val="00FC3AD0"/>
    <w:rsid w:val="00FC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306B"/>
  <w15:chartTrackingRefBased/>
  <w15:docId w15:val="{CF497289-D034-4638-A98A-C69B6A0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B5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F40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F409D"/>
    <w:rPr>
      <w:sz w:val="20"/>
      <w:szCs w:val="20"/>
    </w:rPr>
  </w:style>
  <w:style w:type="character" w:styleId="Rimandonotaapidipagina">
    <w:name w:val="footnote reference"/>
    <w:basedOn w:val="Carpredefinitoparagrafo"/>
    <w:uiPriority w:val="99"/>
    <w:semiHidden/>
    <w:unhideWhenUsed/>
    <w:rsid w:val="00EF409D"/>
    <w:rPr>
      <w:vertAlign w:val="superscript"/>
    </w:rPr>
  </w:style>
  <w:style w:type="character" w:styleId="Collegamentoipertestuale">
    <w:name w:val="Hyperlink"/>
    <w:basedOn w:val="Carpredefinitoparagrafo"/>
    <w:uiPriority w:val="99"/>
    <w:unhideWhenUsed/>
    <w:rsid w:val="00CF6F50"/>
    <w:rPr>
      <w:color w:val="0563C1" w:themeColor="hyperlink"/>
      <w:u w:val="single"/>
    </w:rPr>
  </w:style>
  <w:style w:type="character" w:customStyle="1" w:styleId="ng-binding">
    <w:name w:val="ng-binding"/>
    <w:basedOn w:val="Carpredefinitoparagrafo"/>
    <w:rsid w:val="00863742"/>
  </w:style>
  <w:style w:type="character" w:customStyle="1" w:styleId="alink">
    <w:name w:val="a_link"/>
    <w:basedOn w:val="Carpredefinitoparagrafo"/>
    <w:rsid w:val="00D6732F"/>
    <w:rPr>
      <w:color w:val="000000"/>
    </w:rPr>
  </w:style>
  <w:style w:type="character" w:customStyle="1" w:styleId="container-databank-resultlist">
    <w:name w:val="container-databank-resultlist"/>
    <w:basedOn w:val="Carpredefinitoparagrafo"/>
    <w:rsid w:val="00D6732F"/>
    <w:rPr>
      <w:bdr w:val="single" w:sz="24" w:space="0" w:color="000000"/>
      <w:shd w:val="clear" w:color="auto" w:fill="FFFFFF"/>
    </w:rPr>
  </w:style>
  <w:style w:type="character" w:customStyle="1" w:styleId="autorita-documento">
    <w:name w:val="autorita-documento"/>
    <w:basedOn w:val="Carpredefinitoparagrafo"/>
    <w:rsid w:val="00D6732F"/>
    <w:rPr>
      <w:sz w:val="29"/>
      <w:szCs w:val="29"/>
    </w:rPr>
  </w:style>
  <w:style w:type="character" w:styleId="Enfasicorsivo">
    <w:name w:val="Emphasis"/>
    <w:basedOn w:val="Carpredefinitoparagrafo"/>
    <w:uiPriority w:val="20"/>
    <w:qFormat/>
    <w:rsid w:val="00C87897"/>
    <w:rPr>
      <w:i/>
      <w:iCs/>
    </w:rPr>
  </w:style>
  <w:style w:type="character" w:customStyle="1" w:styleId="Titolo1Carattere">
    <w:name w:val="Titolo 1 Carattere"/>
    <w:basedOn w:val="Carpredefinitoparagrafo"/>
    <w:link w:val="Titolo1"/>
    <w:uiPriority w:val="9"/>
    <w:rsid w:val="009B59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0904">
      <w:bodyDiv w:val="1"/>
      <w:marLeft w:val="0"/>
      <w:marRight w:val="0"/>
      <w:marTop w:val="0"/>
      <w:marBottom w:val="0"/>
      <w:divBdr>
        <w:top w:val="none" w:sz="0" w:space="0" w:color="auto"/>
        <w:left w:val="none" w:sz="0" w:space="0" w:color="auto"/>
        <w:bottom w:val="none" w:sz="0" w:space="0" w:color="auto"/>
        <w:right w:val="none" w:sz="0" w:space="0" w:color="auto"/>
      </w:divBdr>
      <w:divsChild>
        <w:div w:id="910774449">
          <w:marLeft w:val="0"/>
          <w:marRight w:val="0"/>
          <w:marTop w:val="0"/>
          <w:marBottom w:val="0"/>
          <w:divBdr>
            <w:top w:val="none" w:sz="0" w:space="0" w:color="auto"/>
            <w:left w:val="none" w:sz="0" w:space="0" w:color="auto"/>
            <w:bottom w:val="none" w:sz="0" w:space="0" w:color="auto"/>
            <w:right w:val="none" w:sz="0" w:space="0" w:color="auto"/>
          </w:divBdr>
        </w:div>
        <w:div w:id="1112435715">
          <w:marLeft w:val="0"/>
          <w:marRight w:val="0"/>
          <w:marTop w:val="0"/>
          <w:marBottom w:val="0"/>
          <w:divBdr>
            <w:top w:val="none" w:sz="0" w:space="0" w:color="auto"/>
            <w:left w:val="none" w:sz="0" w:space="0" w:color="auto"/>
            <w:bottom w:val="none" w:sz="0" w:space="0" w:color="auto"/>
            <w:right w:val="none" w:sz="0" w:space="0" w:color="auto"/>
          </w:divBdr>
        </w:div>
        <w:div w:id="1681664050">
          <w:marLeft w:val="0"/>
          <w:marRight w:val="0"/>
          <w:marTop w:val="0"/>
          <w:marBottom w:val="0"/>
          <w:divBdr>
            <w:top w:val="none" w:sz="0" w:space="0" w:color="auto"/>
            <w:left w:val="none" w:sz="0" w:space="0" w:color="auto"/>
            <w:bottom w:val="none" w:sz="0" w:space="0" w:color="auto"/>
            <w:right w:val="none" w:sz="0" w:space="0" w:color="auto"/>
          </w:divBdr>
        </w:div>
        <w:div w:id="344286671">
          <w:marLeft w:val="0"/>
          <w:marRight w:val="0"/>
          <w:marTop w:val="0"/>
          <w:marBottom w:val="0"/>
          <w:divBdr>
            <w:top w:val="none" w:sz="0" w:space="0" w:color="auto"/>
            <w:left w:val="none" w:sz="0" w:space="0" w:color="auto"/>
            <w:bottom w:val="none" w:sz="0" w:space="0" w:color="auto"/>
            <w:right w:val="none" w:sz="0" w:space="0" w:color="auto"/>
          </w:divBdr>
        </w:div>
        <w:div w:id="1442261478">
          <w:marLeft w:val="0"/>
          <w:marRight w:val="0"/>
          <w:marTop w:val="0"/>
          <w:marBottom w:val="0"/>
          <w:divBdr>
            <w:top w:val="none" w:sz="0" w:space="0" w:color="auto"/>
            <w:left w:val="none" w:sz="0" w:space="0" w:color="auto"/>
            <w:bottom w:val="none" w:sz="0" w:space="0" w:color="auto"/>
            <w:right w:val="none" w:sz="0" w:space="0" w:color="auto"/>
          </w:divBdr>
        </w:div>
        <w:div w:id="62916242">
          <w:marLeft w:val="0"/>
          <w:marRight w:val="0"/>
          <w:marTop w:val="0"/>
          <w:marBottom w:val="0"/>
          <w:divBdr>
            <w:top w:val="none" w:sz="0" w:space="0" w:color="auto"/>
            <w:left w:val="none" w:sz="0" w:space="0" w:color="auto"/>
            <w:bottom w:val="none" w:sz="0" w:space="0" w:color="auto"/>
            <w:right w:val="none" w:sz="0" w:space="0" w:color="auto"/>
          </w:divBdr>
        </w:div>
        <w:div w:id="354767782">
          <w:marLeft w:val="0"/>
          <w:marRight w:val="0"/>
          <w:marTop w:val="0"/>
          <w:marBottom w:val="0"/>
          <w:divBdr>
            <w:top w:val="none" w:sz="0" w:space="0" w:color="auto"/>
            <w:left w:val="none" w:sz="0" w:space="0" w:color="auto"/>
            <w:bottom w:val="none" w:sz="0" w:space="0" w:color="auto"/>
            <w:right w:val="none" w:sz="0" w:space="0" w:color="auto"/>
          </w:divBdr>
        </w:div>
        <w:div w:id="723018488">
          <w:marLeft w:val="0"/>
          <w:marRight w:val="0"/>
          <w:marTop w:val="0"/>
          <w:marBottom w:val="0"/>
          <w:divBdr>
            <w:top w:val="none" w:sz="0" w:space="0" w:color="auto"/>
            <w:left w:val="none" w:sz="0" w:space="0" w:color="auto"/>
            <w:bottom w:val="none" w:sz="0" w:space="0" w:color="auto"/>
            <w:right w:val="none" w:sz="0" w:space="0" w:color="auto"/>
          </w:divBdr>
        </w:div>
        <w:div w:id="1568879863">
          <w:marLeft w:val="0"/>
          <w:marRight w:val="0"/>
          <w:marTop w:val="0"/>
          <w:marBottom w:val="0"/>
          <w:divBdr>
            <w:top w:val="none" w:sz="0" w:space="0" w:color="auto"/>
            <w:left w:val="none" w:sz="0" w:space="0" w:color="auto"/>
            <w:bottom w:val="none" w:sz="0" w:space="0" w:color="auto"/>
            <w:right w:val="none" w:sz="0" w:space="0" w:color="auto"/>
          </w:divBdr>
        </w:div>
        <w:div w:id="2081323261">
          <w:marLeft w:val="0"/>
          <w:marRight w:val="0"/>
          <w:marTop w:val="0"/>
          <w:marBottom w:val="0"/>
          <w:divBdr>
            <w:top w:val="none" w:sz="0" w:space="0" w:color="auto"/>
            <w:left w:val="none" w:sz="0" w:space="0" w:color="auto"/>
            <w:bottom w:val="none" w:sz="0" w:space="0" w:color="auto"/>
            <w:right w:val="none" w:sz="0" w:space="0" w:color="auto"/>
          </w:divBdr>
        </w:div>
        <w:div w:id="1028988544">
          <w:marLeft w:val="0"/>
          <w:marRight w:val="0"/>
          <w:marTop w:val="0"/>
          <w:marBottom w:val="0"/>
          <w:divBdr>
            <w:top w:val="none" w:sz="0" w:space="0" w:color="auto"/>
            <w:left w:val="none" w:sz="0" w:space="0" w:color="auto"/>
            <w:bottom w:val="none" w:sz="0" w:space="0" w:color="auto"/>
            <w:right w:val="none" w:sz="0" w:space="0" w:color="auto"/>
          </w:divBdr>
        </w:div>
        <w:div w:id="932593464">
          <w:marLeft w:val="0"/>
          <w:marRight w:val="0"/>
          <w:marTop w:val="0"/>
          <w:marBottom w:val="0"/>
          <w:divBdr>
            <w:top w:val="none" w:sz="0" w:space="0" w:color="auto"/>
            <w:left w:val="none" w:sz="0" w:space="0" w:color="auto"/>
            <w:bottom w:val="none" w:sz="0" w:space="0" w:color="auto"/>
            <w:right w:val="none" w:sz="0" w:space="0" w:color="auto"/>
          </w:divBdr>
        </w:div>
        <w:div w:id="1338997452">
          <w:marLeft w:val="0"/>
          <w:marRight w:val="0"/>
          <w:marTop w:val="0"/>
          <w:marBottom w:val="0"/>
          <w:divBdr>
            <w:top w:val="none" w:sz="0" w:space="0" w:color="auto"/>
            <w:left w:val="none" w:sz="0" w:space="0" w:color="auto"/>
            <w:bottom w:val="none" w:sz="0" w:space="0" w:color="auto"/>
            <w:right w:val="none" w:sz="0" w:space="0" w:color="auto"/>
          </w:divBdr>
        </w:div>
      </w:divsChild>
    </w:div>
    <w:div w:id="317391770">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sChild>
        <w:div w:id="438918965">
          <w:marLeft w:val="0"/>
          <w:marRight w:val="0"/>
          <w:marTop w:val="0"/>
          <w:marBottom w:val="0"/>
          <w:divBdr>
            <w:top w:val="none" w:sz="0" w:space="0" w:color="auto"/>
            <w:left w:val="none" w:sz="0" w:space="0" w:color="auto"/>
            <w:bottom w:val="none" w:sz="0" w:space="0" w:color="auto"/>
            <w:right w:val="none" w:sz="0" w:space="0" w:color="auto"/>
          </w:divBdr>
        </w:div>
        <w:div w:id="237441076">
          <w:marLeft w:val="0"/>
          <w:marRight w:val="0"/>
          <w:marTop w:val="0"/>
          <w:marBottom w:val="0"/>
          <w:divBdr>
            <w:top w:val="none" w:sz="0" w:space="0" w:color="auto"/>
            <w:left w:val="none" w:sz="0" w:space="0" w:color="auto"/>
            <w:bottom w:val="none" w:sz="0" w:space="0" w:color="auto"/>
            <w:right w:val="none" w:sz="0" w:space="0" w:color="auto"/>
          </w:divBdr>
        </w:div>
      </w:divsChild>
    </w:div>
    <w:div w:id="476267846">
      <w:bodyDiv w:val="1"/>
      <w:marLeft w:val="0"/>
      <w:marRight w:val="0"/>
      <w:marTop w:val="0"/>
      <w:marBottom w:val="0"/>
      <w:divBdr>
        <w:top w:val="none" w:sz="0" w:space="0" w:color="auto"/>
        <w:left w:val="none" w:sz="0" w:space="0" w:color="auto"/>
        <w:bottom w:val="none" w:sz="0" w:space="0" w:color="auto"/>
        <w:right w:val="none" w:sz="0" w:space="0" w:color="auto"/>
      </w:divBdr>
    </w:div>
    <w:div w:id="667173652">
      <w:bodyDiv w:val="1"/>
      <w:marLeft w:val="0"/>
      <w:marRight w:val="0"/>
      <w:marTop w:val="0"/>
      <w:marBottom w:val="0"/>
      <w:divBdr>
        <w:top w:val="none" w:sz="0" w:space="0" w:color="auto"/>
        <w:left w:val="none" w:sz="0" w:space="0" w:color="auto"/>
        <w:bottom w:val="none" w:sz="0" w:space="0" w:color="auto"/>
        <w:right w:val="none" w:sz="0" w:space="0" w:color="auto"/>
      </w:divBdr>
      <w:divsChild>
        <w:div w:id="1431046621">
          <w:marLeft w:val="0"/>
          <w:marRight w:val="0"/>
          <w:marTop w:val="0"/>
          <w:marBottom w:val="0"/>
          <w:divBdr>
            <w:top w:val="none" w:sz="0" w:space="0" w:color="auto"/>
            <w:left w:val="none" w:sz="0" w:space="0" w:color="auto"/>
            <w:bottom w:val="none" w:sz="0" w:space="0" w:color="auto"/>
            <w:right w:val="none" w:sz="0" w:space="0" w:color="auto"/>
          </w:divBdr>
        </w:div>
        <w:div w:id="1955482292">
          <w:marLeft w:val="0"/>
          <w:marRight w:val="0"/>
          <w:marTop w:val="0"/>
          <w:marBottom w:val="0"/>
          <w:divBdr>
            <w:top w:val="none" w:sz="0" w:space="0" w:color="auto"/>
            <w:left w:val="none" w:sz="0" w:space="0" w:color="auto"/>
            <w:bottom w:val="none" w:sz="0" w:space="0" w:color="auto"/>
            <w:right w:val="none" w:sz="0" w:space="0" w:color="auto"/>
          </w:divBdr>
        </w:div>
        <w:div w:id="1950236182">
          <w:marLeft w:val="0"/>
          <w:marRight w:val="0"/>
          <w:marTop w:val="0"/>
          <w:marBottom w:val="0"/>
          <w:divBdr>
            <w:top w:val="none" w:sz="0" w:space="0" w:color="auto"/>
            <w:left w:val="none" w:sz="0" w:space="0" w:color="auto"/>
            <w:bottom w:val="none" w:sz="0" w:space="0" w:color="auto"/>
            <w:right w:val="none" w:sz="0" w:space="0" w:color="auto"/>
          </w:divBdr>
        </w:div>
        <w:div w:id="1820152829">
          <w:marLeft w:val="0"/>
          <w:marRight w:val="0"/>
          <w:marTop w:val="0"/>
          <w:marBottom w:val="0"/>
          <w:divBdr>
            <w:top w:val="none" w:sz="0" w:space="0" w:color="auto"/>
            <w:left w:val="none" w:sz="0" w:space="0" w:color="auto"/>
            <w:bottom w:val="none" w:sz="0" w:space="0" w:color="auto"/>
            <w:right w:val="none" w:sz="0" w:space="0" w:color="auto"/>
          </w:divBdr>
        </w:div>
        <w:div w:id="902328454">
          <w:marLeft w:val="0"/>
          <w:marRight w:val="0"/>
          <w:marTop w:val="0"/>
          <w:marBottom w:val="0"/>
          <w:divBdr>
            <w:top w:val="none" w:sz="0" w:space="0" w:color="auto"/>
            <w:left w:val="none" w:sz="0" w:space="0" w:color="auto"/>
            <w:bottom w:val="none" w:sz="0" w:space="0" w:color="auto"/>
            <w:right w:val="none" w:sz="0" w:space="0" w:color="auto"/>
          </w:divBdr>
        </w:div>
        <w:div w:id="1740666017">
          <w:marLeft w:val="0"/>
          <w:marRight w:val="0"/>
          <w:marTop w:val="0"/>
          <w:marBottom w:val="0"/>
          <w:divBdr>
            <w:top w:val="none" w:sz="0" w:space="0" w:color="auto"/>
            <w:left w:val="none" w:sz="0" w:space="0" w:color="auto"/>
            <w:bottom w:val="none" w:sz="0" w:space="0" w:color="auto"/>
            <w:right w:val="none" w:sz="0" w:space="0" w:color="auto"/>
          </w:divBdr>
        </w:div>
        <w:div w:id="1640039384">
          <w:marLeft w:val="0"/>
          <w:marRight w:val="0"/>
          <w:marTop w:val="0"/>
          <w:marBottom w:val="0"/>
          <w:divBdr>
            <w:top w:val="none" w:sz="0" w:space="0" w:color="auto"/>
            <w:left w:val="none" w:sz="0" w:space="0" w:color="auto"/>
            <w:bottom w:val="none" w:sz="0" w:space="0" w:color="auto"/>
            <w:right w:val="none" w:sz="0" w:space="0" w:color="auto"/>
          </w:divBdr>
        </w:div>
        <w:div w:id="266544225">
          <w:marLeft w:val="0"/>
          <w:marRight w:val="0"/>
          <w:marTop w:val="0"/>
          <w:marBottom w:val="0"/>
          <w:divBdr>
            <w:top w:val="none" w:sz="0" w:space="0" w:color="auto"/>
            <w:left w:val="none" w:sz="0" w:space="0" w:color="auto"/>
            <w:bottom w:val="none" w:sz="0" w:space="0" w:color="auto"/>
            <w:right w:val="none" w:sz="0" w:space="0" w:color="auto"/>
          </w:divBdr>
        </w:div>
        <w:div w:id="973564868">
          <w:marLeft w:val="0"/>
          <w:marRight w:val="0"/>
          <w:marTop w:val="0"/>
          <w:marBottom w:val="0"/>
          <w:divBdr>
            <w:top w:val="none" w:sz="0" w:space="0" w:color="auto"/>
            <w:left w:val="none" w:sz="0" w:space="0" w:color="auto"/>
            <w:bottom w:val="none" w:sz="0" w:space="0" w:color="auto"/>
            <w:right w:val="none" w:sz="0" w:space="0" w:color="auto"/>
          </w:divBdr>
        </w:div>
        <w:div w:id="1923831420">
          <w:marLeft w:val="0"/>
          <w:marRight w:val="0"/>
          <w:marTop w:val="0"/>
          <w:marBottom w:val="0"/>
          <w:divBdr>
            <w:top w:val="none" w:sz="0" w:space="0" w:color="auto"/>
            <w:left w:val="none" w:sz="0" w:space="0" w:color="auto"/>
            <w:bottom w:val="none" w:sz="0" w:space="0" w:color="auto"/>
            <w:right w:val="none" w:sz="0" w:space="0" w:color="auto"/>
          </w:divBdr>
        </w:div>
        <w:div w:id="1972128071">
          <w:marLeft w:val="0"/>
          <w:marRight w:val="0"/>
          <w:marTop w:val="0"/>
          <w:marBottom w:val="0"/>
          <w:divBdr>
            <w:top w:val="none" w:sz="0" w:space="0" w:color="auto"/>
            <w:left w:val="none" w:sz="0" w:space="0" w:color="auto"/>
            <w:bottom w:val="none" w:sz="0" w:space="0" w:color="auto"/>
            <w:right w:val="none" w:sz="0" w:space="0" w:color="auto"/>
          </w:divBdr>
        </w:div>
        <w:div w:id="1378700794">
          <w:marLeft w:val="0"/>
          <w:marRight w:val="0"/>
          <w:marTop w:val="0"/>
          <w:marBottom w:val="0"/>
          <w:divBdr>
            <w:top w:val="none" w:sz="0" w:space="0" w:color="auto"/>
            <w:left w:val="none" w:sz="0" w:space="0" w:color="auto"/>
            <w:bottom w:val="none" w:sz="0" w:space="0" w:color="auto"/>
            <w:right w:val="none" w:sz="0" w:space="0" w:color="auto"/>
          </w:divBdr>
        </w:div>
        <w:div w:id="195510648">
          <w:marLeft w:val="0"/>
          <w:marRight w:val="0"/>
          <w:marTop w:val="0"/>
          <w:marBottom w:val="0"/>
          <w:divBdr>
            <w:top w:val="none" w:sz="0" w:space="0" w:color="auto"/>
            <w:left w:val="none" w:sz="0" w:space="0" w:color="auto"/>
            <w:bottom w:val="none" w:sz="0" w:space="0" w:color="auto"/>
            <w:right w:val="none" w:sz="0" w:space="0" w:color="auto"/>
          </w:divBdr>
        </w:div>
      </w:divsChild>
    </w:div>
    <w:div w:id="683359658">
      <w:bodyDiv w:val="1"/>
      <w:marLeft w:val="0"/>
      <w:marRight w:val="0"/>
      <w:marTop w:val="0"/>
      <w:marBottom w:val="0"/>
      <w:divBdr>
        <w:top w:val="none" w:sz="0" w:space="0" w:color="auto"/>
        <w:left w:val="none" w:sz="0" w:space="0" w:color="auto"/>
        <w:bottom w:val="none" w:sz="0" w:space="0" w:color="auto"/>
        <w:right w:val="none" w:sz="0" w:space="0" w:color="auto"/>
      </w:divBdr>
      <w:divsChild>
        <w:div w:id="530385061">
          <w:marLeft w:val="0"/>
          <w:marRight w:val="0"/>
          <w:marTop w:val="0"/>
          <w:marBottom w:val="0"/>
          <w:divBdr>
            <w:top w:val="none" w:sz="0" w:space="0" w:color="auto"/>
            <w:left w:val="none" w:sz="0" w:space="0" w:color="auto"/>
            <w:bottom w:val="none" w:sz="0" w:space="0" w:color="auto"/>
            <w:right w:val="none" w:sz="0" w:space="0" w:color="auto"/>
          </w:divBdr>
          <w:divsChild>
            <w:div w:id="973295542">
              <w:marLeft w:val="0"/>
              <w:marRight w:val="0"/>
              <w:marTop w:val="0"/>
              <w:marBottom w:val="0"/>
              <w:divBdr>
                <w:top w:val="none" w:sz="0" w:space="0" w:color="auto"/>
                <w:left w:val="none" w:sz="0" w:space="0" w:color="auto"/>
                <w:bottom w:val="none" w:sz="0" w:space="0" w:color="auto"/>
                <w:right w:val="none" w:sz="0" w:space="0" w:color="auto"/>
              </w:divBdr>
              <w:divsChild>
                <w:div w:id="951087026">
                  <w:marLeft w:val="0"/>
                  <w:marRight w:val="0"/>
                  <w:marTop w:val="0"/>
                  <w:marBottom w:val="0"/>
                  <w:divBdr>
                    <w:top w:val="none" w:sz="0" w:space="0" w:color="auto"/>
                    <w:left w:val="none" w:sz="0" w:space="0" w:color="auto"/>
                    <w:bottom w:val="none" w:sz="0" w:space="0" w:color="auto"/>
                    <w:right w:val="none" w:sz="0" w:space="0" w:color="auto"/>
                  </w:divBdr>
                  <w:divsChild>
                    <w:div w:id="439420106">
                      <w:marLeft w:val="0"/>
                      <w:marRight w:val="0"/>
                      <w:marTop w:val="0"/>
                      <w:marBottom w:val="0"/>
                      <w:divBdr>
                        <w:top w:val="none" w:sz="0" w:space="0" w:color="auto"/>
                        <w:left w:val="none" w:sz="0" w:space="0" w:color="auto"/>
                        <w:bottom w:val="none" w:sz="0" w:space="0" w:color="auto"/>
                        <w:right w:val="none" w:sz="0" w:space="0" w:color="auto"/>
                      </w:divBdr>
                      <w:divsChild>
                        <w:div w:id="253517931">
                          <w:marLeft w:val="0"/>
                          <w:marRight w:val="0"/>
                          <w:marTop w:val="0"/>
                          <w:marBottom w:val="0"/>
                          <w:divBdr>
                            <w:top w:val="none" w:sz="0" w:space="0" w:color="auto"/>
                            <w:left w:val="none" w:sz="0" w:space="0" w:color="auto"/>
                            <w:bottom w:val="none" w:sz="0" w:space="0" w:color="auto"/>
                            <w:right w:val="none" w:sz="0" w:space="0" w:color="auto"/>
                          </w:divBdr>
                          <w:divsChild>
                            <w:div w:id="344213409">
                              <w:marLeft w:val="0"/>
                              <w:marRight w:val="0"/>
                              <w:marTop w:val="0"/>
                              <w:marBottom w:val="0"/>
                              <w:divBdr>
                                <w:top w:val="none" w:sz="0" w:space="0" w:color="auto"/>
                                <w:left w:val="none" w:sz="0" w:space="0" w:color="auto"/>
                                <w:bottom w:val="none" w:sz="0" w:space="0" w:color="auto"/>
                                <w:right w:val="none" w:sz="0" w:space="0" w:color="auto"/>
                              </w:divBdr>
                              <w:divsChild>
                                <w:div w:id="1584341719">
                                  <w:marLeft w:val="0"/>
                                  <w:marRight w:val="0"/>
                                  <w:marTop w:val="0"/>
                                  <w:marBottom w:val="0"/>
                                  <w:divBdr>
                                    <w:top w:val="none" w:sz="0" w:space="0" w:color="auto"/>
                                    <w:left w:val="none" w:sz="0" w:space="0" w:color="auto"/>
                                    <w:bottom w:val="none" w:sz="0" w:space="0" w:color="auto"/>
                                    <w:right w:val="none" w:sz="0" w:space="0" w:color="auto"/>
                                  </w:divBdr>
                                  <w:divsChild>
                                    <w:div w:id="1132090266">
                                      <w:marLeft w:val="0"/>
                                      <w:marRight w:val="0"/>
                                      <w:marTop w:val="0"/>
                                      <w:marBottom w:val="0"/>
                                      <w:divBdr>
                                        <w:top w:val="none" w:sz="0" w:space="0" w:color="auto"/>
                                        <w:left w:val="none" w:sz="0" w:space="0" w:color="auto"/>
                                        <w:bottom w:val="none" w:sz="0" w:space="0" w:color="auto"/>
                                        <w:right w:val="none" w:sz="0" w:space="0" w:color="auto"/>
                                      </w:divBdr>
                                      <w:divsChild>
                                        <w:div w:id="1274559647">
                                          <w:marLeft w:val="0"/>
                                          <w:marRight w:val="0"/>
                                          <w:marTop w:val="0"/>
                                          <w:marBottom w:val="0"/>
                                          <w:divBdr>
                                            <w:top w:val="none" w:sz="0" w:space="0" w:color="auto"/>
                                            <w:left w:val="none" w:sz="0" w:space="0" w:color="auto"/>
                                            <w:bottom w:val="none" w:sz="0" w:space="0" w:color="auto"/>
                                            <w:right w:val="none" w:sz="0" w:space="0" w:color="auto"/>
                                          </w:divBdr>
                                          <w:divsChild>
                                            <w:div w:id="1839031538">
                                              <w:marLeft w:val="0"/>
                                              <w:marRight w:val="0"/>
                                              <w:marTop w:val="0"/>
                                              <w:marBottom w:val="0"/>
                                              <w:divBdr>
                                                <w:top w:val="none" w:sz="0" w:space="0" w:color="auto"/>
                                                <w:left w:val="none" w:sz="0" w:space="0" w:color="auto"/>
                                                <w:bottom w:val="none" w:sz="0" w:space="0" w:color="auto"/>
                                                <w:right w:val="none" w:sz="0" w:space="0" w:color="auto"/>
                                              </w:divBdr>
                                              <w:divsChild>
                                                <w:div w:id="7610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950686">
      <w:bodyDiv w:val="1"/>
      <w:marLeft w:val="0"/>
      <w:marRight w:val="0"/>
      <w:marTop w:val="0"/>
      <w:marBottom w:val="0"/>
      <w:divBdr>
        <w:top w:val="none" w:sz="0" w:space="0" w:color="auto"/>
        <w:left w:val="none" w:sz="0" w:space="0" w:color="auto"/>
        <w:bottom w:val="none" w:sz="0" w:space="0" w:color="auto"/>
        <w:right w:val="none" w:sz="0" w:space="0" w:color="auto"/>
      </w:divBdr>
      <w:divsChild>
        <w:div w:id="1786388511">
          <w:marLeft w:val="0"/>
          <w:marRight w:val="0"/>
          <w:marTop w:val="0"/>
          <w:marBottom w:val="0"/>
          <w:divBdr>
            <w:top w:val="none" w:sz="0" w:space="0" w:color="auto"/>
            <w:left w:val="none" w:sz="0" w:space="0" w:color="auto"/>
            <w:bottom w:val="none" w:sz="0" w:space="0" w:color="auto"/>
            <w:right w:val="none" w:sz="0" w:space="0" w:color="auto"/>
          </w:divBdr>
          <w:divsChild>
            <w:div w:id="1148669533">
              <w:marLeft w:val="0"/>
              <w:marRight w:val="0"/>
              <w:marTop w:val="0"/>
              <w:marBottom w:val="0"/>
              <w:divBdr>
                <w:top w:val="none" w:sz="0" w:space="0" w:color="auto"/>
                <w:left w:val="none" w:sz="0" w:space="0" w:color="auto"/>
                <w:bottom w:val="none" w:sz="0" w:space="0" w:color="auto"/>
                <w:right w:val="none" w:sz="0" w:space="0" w:color="auto"/>
              </w:divBdr>
              <w:divsChild>
                <w:div w:id="582377494">
                  <w:marLeft w:val="0"/>
                  <w:marRight w:val="0"/>
                  <w:marTop w:val="0"/>
                  <w:marBottom w:val="0"/>
                  <w:divBdr>
                    <w:top w:val="none" w:sz="0" w:space="0" w:color="auto"/>
                    <w:left w:val="none" w:sz="0" w:space="0" w:color="auto"/>
                    <w:bottom w:val="none" w:sz="0" w:space="0" w:color="auto"/>
                    <w:right w:val="none" w:sz="0" w:space="0" w:color="auto"/>
                  </w:divBdr>
                  <w:divsChild>
                    <w:div w:id="1729260469">
                      <w:marLeft w:val="0"/>
                      <w:marRight w:val="0"/>
                      <w:marTop w:val="0"/>
                      <w:marBottom w:val="0"/>
                      <w:divBdr>
                        <w:top w:val="none" w:sz="0" w:space="0" w:color="auto"/>
                        <w:left w:val="none" w:sz="0" w:space="0" w:color="auto"/>
                        <w:bottom w:val="none" w:sz="0" w:space="0" w:color="auto"/>
                        <w:right w:val="none" w:sz="0" w:space="0" w:color="auto"/>
                      </w:divBdr>
                      <w:divsChild>
                        <w:div w:id="80370343">
                          <w:marLeft w:val="0"/>
                          <w:marRight w:val="0"/>
                          <w:marTop w:val="0"/>
                          <w:marBottom w:val="0"/>
                          <w:divBdr>
                            <w:top w:val="none" w:sz="0" w:space="0" w:color="auto"/>
                            <w:left w:val="none" w:sz="0" w:space="0" w:color="auto"/>
                            <w:bottom w:val="none" w:sz="0" w:space="0" w:color="auto"/>
                            <w:right w:val="none" w:sz="0" w:space="0" w:color="auto"/>
                          </w:divBdr>
                          <w:divsChild>
                            <w:div w:id="574777748">
                              <w:marLeft w:val="0"/>
                              <w:marRight w:val="0"/>
                              <w:marTop w:val="0"/>
                              <w:marBottom w:val="0"/>
                              <w:divBdr>
                                <w:top w:val="none" w:sz="0" w:space="0" w:color="auto"/>
                                <w:left w:val="none" w:sz="0" w:space="0" w:color="auto"/>
                                <w:bottom w:val="none" w:sz="0" w:space="0" w:color="auto"/>
                                <w:right w:val="none" w:sz="0" w:space="0" w:color="auto"/>
                              </w:divBdr>
                              <w:divsChild>
                                <w:div w:id="91557977">
                                  <w:marLeft w:val="0"/>
                                  <w:marRight w:val="0"/>
                                  <w:marTop w:val="0"/>
                                  <w:marBottom w:val="0"/>
                                  <w:divBdr>
                                    <w:top w:val="none" w:sz="0" w:space="0" w:color="auto"/>
                                    <w:left w:val="none" w:sz="0" w:space="0" w:color="auto"/>
                                    <w:bottom w:val="none" w:sz="0" w:space="0" w:color="auto"/>
                                    <w:right w:val="none" w:sz="0" w:space="0" w:color="auto"/>
                                  </w:divBdr>
                                  <w:divsChild>
                                    <w:div w:id="939146718">
                                      <w:marLeft w:val="0"/>
                                      <w:marRight w:val="0"/>
                                      <w:marTop w:val="0"/>
                                      <w:marBottom w:val="0"/>
                                      <w:divBdr>
                                        <w:top w:val="none" w:sz="0" w:space="0" w:color="auto"/>
                                        <w:left w:val="none" w:sz="0" w:space="0" w:color="auto"/>
                                        <w:bottom w:val="none" w:sz="0" w:space="0" w:color="auto"/>
                                        <w:right w:val="none" w:sz="0" w:space="0" w:color="auto"/>
                                      </w:divBdr>
                                      <w:divsChild>
                                        <w:div w:id="1877810913">
                                          <w:marLeft w:val="0"/>
                                          <w:marRight w:val="0"/>
                                          <w:marTop w:val="0"/>
                                          <w:marBottom w:val="0"/>
                                          <w:divBdr>
                                            <w:top w:val="none" w:sz="0" w:space="0" w:color="auto"/>
                                            <w:left w:val="none" w:sz="0" w:space="0" w:color="auto"/>
                                            <w:bottom w:val="none" w:sz="0" w:space="0" w:color="auto"/>
                                            <w:right w:val="none" w:sz="0" w:space="0" w:color="auto"/>
                                          </w:divBdr>
                                          <w:divsChild>
                                            <w:div w:id="191265283">
                                              <w:marLeft w:val="0"/>
                                              <w:marRight w:val="0"/>
                                              <w:marTop w:val="0"/>
                                              <w:marBottom w:val="0"/>
                                              <w:divBdr>
                                                <w:top w:val="none" w:sz="0" w:space="0" w:color="auto"/>
                                                <w:left w:val="none" w:sz="0" w:space="0" w:color="auto"/>
                                                <w:bottom w:val="none" w:sz="0" w:space="0" w:color="auto"/>
                                                <w:right w:val="none" w:sz="0" w:space="0" w:color="auto"/>
                                              </w:divBdr>
                                              <w:divsChild>
                                                <w:div w:id="878737860">
                                                  <w:marLeft w:val="0"/>
                                                  <w:marRight w:val="0"/>
                                                  <w:marTop w:val="0"/>
                                                  <w:marBottom w:val="0"/>
                                                  <w:divBdr>
                                                    <w:top w:val="none" w:sz="0" w:space="0" w:color="auto"/>
                                                    <w:left w:val="none" w:sz="0" w:space="0" w:color="auto"/>
                                                    <w:bottom w:val="none" w:sz="0" w:space="0" w:color="auto"/>
                                                    <w:right w:val="none" w:sz="0" w:space="0" w:color="auto"/>
                                                  </w:divBdr>
                                                  <w:divsChild>
                                                    <w:div w:id="393312990">
                                                      <w:marLeft w:val="0"/>
                                                      <w:marRight w:val="0"/>
                                                      <w:marTop w:val="0"/>
                                                      <w:marBottom w:val="0"/>
                                                      <w:divBdr>
                                                        <w:top w:val="none" w:sz="0" w:space="0" w:color="auto"/>
                                                        <w:left w:val="none" w:sz="0" w:space="0" w:color="auto"/>
                                                        <w:bottom w:val="none" w:sz="0" w:space="0" w:color="auto"/>
                                                        <w:right w:val="none" w:sz="0" w:space="0" w:color="auto"/>
                                                      </w:divBdr>
                                                      <w:divsChild>
                                                        <w:div w:id="1857573417">
                                                          <w:marLeft w:val="0"/>
                                                          <w:marRight w:val="0"/>
                                                          <w:marTop w:val="0"/>
                                                          <w:marBottom w:val="0"/>
                                                          <w:divBdr>
                                                            <w:top w:val="none" w:sz="0" w:space="0" w:color="auto"/>
                                                            <w:left w:val="none" w:sz="0" w:space="0" w:color="auto"/>
                                                            <w:bottom w:val="none" w:sz="0" w:space="0" w:color="auto"/>
                                                            <w:right w:val="none" w:sz="0" w:space="0" w:color="auto"/>
                                                          </w:divBdr>
                                                          <w:divsChild>
                                                            <w:div w:id="946548815">
                                                              <w:marLeft w:val="0"/>
                                                              <w:marRight w:val="0"/>
                                                              <w:marTop w:val="0"/>
                                                              <w:marBottom w:val="0"/>
                                                              <w:divBdr>
                                                                <w:top w:val="none" w:sz="0" w:space="0" w:color="auto"/>
                                                                <w:left w:val="none" w:sz="0" w:space="0" w:color="auto"/>
                                                                <w:bottom w:val="none" w:sz="0" w:space="0" w:color="auto"/>
                                                                <w:right w:val="none" w:sz="0" w:space="0" w:color="auto"/>
                                                              </w:divBdr>
                                                              <w:divsChild>
                                                                <w:div w:id="3899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552912">
      <w:bodyDiv w:val="1"/>
      <w:marLeft w:val="0"/>
      <w:marRight w:val="0"/>
      <w:marTop w:val="0"/>
      <w:marBottom w:val="0"/>
      <w:divBdr>
        <w:top w:val="none" w:sz="0" w:space="0" w:color="auto"/>
        <w:left w:val="none" w:sz="0" w:space="0" w:color="auto"/>
        <w:bottom w:val="none" w:sz="0" w:space="0" w:color="auto"/>
        <w:right w:val="none" w:sz="0" w:space="0" w:color="auto"/>
      </w:divBdr>
      <w:divsChild>
        <w:div w:id="624653512">
          <w:marLeft w:val="0"/>
          <w:marRight w:val="0"/>
          <w:marTop w:val="0"/>
          <w:marBottom w:val="0"/>
          <w:divBdr>
            <w:top w:val="none" w:sz="0" w:space="0" w:color="auto"/>
            <w:left w:val="none" w:sz="0" w:space="0" w:color="auto"/>
            <w:bottom w:val="none" w:sz="0" w:space="0" w:color="auto"/>
            <w:right w:val="none" w:sz="0" w:space="0" w:color="auto"/>
          </w:divBdr>
        </w:div>
        <w:div w:id="947270904">
          <w:marLeft w:val="0"/>
          <w:marRight w:val="0"/>
          <w:marTop w:val="0"/>
          <w:marBottom w:val="0"/>
          <w:divBdr>
            <w:top w:val="none" w:sz="0" w:space="0" w:color="auto"/>
            <w:left w:val="none" w:sz="0" w:space="0" w:color="auto"/>
            <w:bottom w:val="none" w:sz="0" w:space="0" w:color="auto"/>
            <w:right w:val="none" w:sz="0" w:space="0" w:color="auto"/>
          </w:divBdr>
        </w:div>
        <w:div w:id="940600454">
          <w:marLeft w:val="0"/>
          <w:marRight w:val="0"/>
          <w:marTop w:val="0"/>
          <w:marBottom w:val="0"/>
          <w:divBdr>
            <w:top w:val="none" w:sz="0" w:space="0" w:color="auto"/>
            <w:left w:val="none" w:sz="0" w:space="0" w:color="auto"/>
            <w:bottom w:val="none" w:sz="0" w:space="0" w:color="auto"/>
            <w:right w:val="none" w:sz="0" w:space="0" w:color="auto"/>
          </w:divBdr>
        </w:div>
        <w:div w:id="1824856885">
          <w:marLeft w:val="0"/>
          <w:marRight w:val="0"/>
          <w:marTop w:val="0"/>
          <w:marBottom w:val="0"/>
          <w:divBdr>
            <w:top w:val="none" w:sz="0" w:space="0" w:color="auto"/>
            <w:left w:val="none" w:sz="0" w:space="0" w:color="auto"/>
            <w:bottom w:val="none" w:sz="0" w:space="0" w:color="auto"/>
            <w:right w:val="none" w:sz="0" w:space="0" w:color="auto"/>
          </w:divBdr>
        </w:div>
        <w:div w:id="1086339859">
          <w:marLeft w:val="0"/>
          <w:marRight w:val="0"/>
          <w:marTop w:val="0"/>
          <w:marBottom w:val="0"/>
          <w:divBdr>
            <w:top w:val="none" w:sz="0" w:space="0" w:color="auto"/>
            <w:left w:val="none" w:sz="0" w:space="0" w:color="auto"/>
            <w:bottom w:val="none" w:sz="0" w:space="0" w:color="auto"/>
            <w:right w:val="none" w:sz="0" w:space="0" w:color="auto"/>
          </w:divBdr>
        </w:div>
        <w:div w:id="1497266459">
          <w:marLeft w:val="0"/>
          <w:marRight w:val="0"/>
          <w:marTop w:val="0"/>
          <w:marBottom w:val="0"/>
          <w:divBdr>
            <w:top w:val="none" w:sz="0" w:space="0" w:color="auto"/>
            <w:left w:val="none" w:sz="0" w:space="0" w:color="auto"/>
            <w:bottom w:val="none" w:sz="0" w:space="0" w:color="auto"/>
            <w:right w:val="none" w:sz="0" w:space="0" w:color="auto"/>
          </w:divBdr>
        </w:div>
        <w:div w:id="707991799">
          <w:marLeft w:val="0"/>
          <w:marRight w:val="0"/>
          <w:marTop w:val="0"/>
          <w:marBottom w:val="0"/>
          <w:divBdr>
            <w:top w:val="none" w:sz="0" w:space="0" w:color="auto"/>
            <w:left w:val="none" w:sz="0" w:space="0" w:color="auto"/>
            <w:bottom w:val="none" w:sz="0" w:space="0" w:color="auto"/>
            <w:right w:val="none" w:sz="0" w:space="0" w:color="auto"/>
          </w:divBdr>
        </w:div>
        <w:div w:id="1412238152">
          <w:marLeft w:val="0"/>
          <w:marRight w:val="0"/>
          <w:marTop w:val="0"/>
          <w:marBottom w:val="0"/>
          <w:divBdr>
            <w:top w:val="none" w:sz="0" w:space="0" w:color="auto"/>
            <w:left w:val="none" w:sz="0" w:space="0" w:color="auto"/>
            <w:bottom w:val="none" w:sz="0" w:space="0" w:color="auto"/>
            <w:right w:val="none" w:sz="0" w:space="0" w:color="auto"/>
          </w:divBdr>
        </w:div>
        <w:div w:id="1303073852">
          <w:marLeft w:val="0"/>
          <w:marRight w:val="0"/>
          <w:marTop w:val="0"/>
          <w:marBottom w:val="0"/>
          <w:divBdr>
            <w:top w:val="none" w:sz="0" w:space="0" w:color="auto"/>
            <w:left w:val="none" w:sz="0" w:space="0" w:color="auto"/>
            <w:bottom w:val="none" w:sz="0" w:space="0" w:color="auto"/>
            <w:right w:val="none" w:sz="0" w:space="0" w:color="auto"/>
          </w:divBdr>
        </w:div>
        <w:div w:id="830371944">
          <w:marLeft w:val="0"/>
          <w:marRight w:val="0"/>
          <w:marTop w:val="0"/>
          <w:marBottom w:val="0"/>
          <w:divBdr>
            <w:top w:val="none" w:sz="0" w:space="0" w:color="auto"/>
            <w:left w:val="none" w:sz="0" w:space="0" w:color="auto"/>
            <w:bottom w:val="none" w:sz="0" w:space="0" w:color="auto"/>
            <w:right w:val="none" w:sz="0" w:space="0" w:color="auto"/>
          </w:divBdr>
        </w:div>
        <w:div w:id="1708944572">
          <w:marLeft w:val="0"/>
          <w:marRight w:val="0"/>
          <w:marTop w:val="0"/>
          <w:marBottom w:val="0"/>
          <w:divBdr>
            <w:top w:val="none" w:sz="0" w:space="0" w:color="auto"/>
            <w:left w:val="none" w:sz="0" w:space="0" w:color="auto"/>
            <w:bottom w:val="none" w:sz="0" w:space="0" w:color="auto"/>
            <w:right w:val="none" w:sz="0" w:space="0" w:color="auto"/>
          </w:divBdr>
        </w:div>
        <w:div w:id="559900615">
          <w:marLeft w:val="0"/>
          <w:marRight w:val="0"/>
          <w:marTop w:val="0"/>
          <w:marBottom w:val="0"/>
          <w:divBdr>
            <w:top w:val="none" w:sz="0" w:space="0" w:color="auto"/>
            <w:left w:val="none" w:sz="0" w:space="0" w:color="auto"/>
            <w:bottom w:val="none" w:sz="0" w:space="0" w:color="auto"/>
            <w:right w:val="none" w:sz="0" w:space="0" w:color="auto"/>
          </w:divBdr>
        </w:div>
        <w:div w:id="1722750046">
          <w:marLeft w:val="0"/>
          <w:marRight w:val="0"/>
          <w:marTop w:val="0"/>
          <w:marBottom w:val="0"/>
          <w:divBdr>
            <w:top w:val="none" w:sz="0" w:space="0" w:color="auto"/>
            <w:left w:val="none" w:sz="0" w:space="0" w:color="auto"/>
            <w:bottom w:val="none" w:sz="0" w:space="0" w:color="auto"/>
            <w:right w:val="none" w:sz="0" w:space="0" w:color="auto"/>
          </w:divBdr>
        </w:div>
      </w:divsChild>
    </w:div>
    <w:div w:id="1596859289">
      <w:bodyDiv w:val="1"/>
      <w:marLeft w:val="0"/>
      <w:marRight w:val="0"/>
      <w:marTop w:val="0"/>
      <w:marBottom w:val="0"/>
      <w:divBdr>
        <w:top w:val="none" w:sz="0" w:space="0" w:color="auto"/>
        <w:left w:val="none" w:sz="0" w:space="0" w:color="auto"/>
        <w:bottom w:val="none" w:sz="0" w:space="0" w:color="auto"/>
        <w:right w:val="none" w:sz="0" w:space="0" w:color="auto"/>
      </w:divBdr>
      <w:divsChild>
        <w:div w:id="393048175">
          <w:marLeft w:val="0"/>
          <w:marRight w:val="0"/>
          <w:marTop w:val="0"/>
          <w:marBottom w:val="0"/>
          <w:divBdr>
            <w:top w:val="none" w:sz="0" w:space="0" w:color="auto"/>
            <w:left w:val="none" w:sz="0" w:space="0" w:color="auto"/>
            <w:bottom w:val="none" w:sz="0" w:space="0" w:color="auto"/>
            <w:right w:val="none" w:sz="0" w:space="0" w:color="auto"/>
          </w:divBdr>
        </w:div>
        <w:div w:id="2133552537">
          <w:marLeft w:val="0"/>
          <w:marRight w:val="0"/>
          <w:marTop w:val="0"/>
          <w:marBottom w:val="0"/>
          <w:divBdr>
            <w:top w:val="none" w:sz="0" w:space="0" w:color="auto"/>
            <w:left w:val="none" w:sz="0" w:space="0" w:color="auto"/>
            <w:bottom w:val="none" w:sz="0" w:space="0" w:color="auto"/>
            <w:right w:val="none" w:sz="0" w:space="0" w:color="auto"/>
          </w:divBdr>
        </w:div>
        <w:div w:id="592393616">
          <w:marLeft w:val="0"/>
          <w:marRight w:val="0"/>
          <w:marTop w:val="0"/>
          <w:marBottom w:val="0"/>
          <w:divBdr>
            <w:top w:val="none" w:sz="0" w:space="0" w:color="auto"/>
            <w:left w:val="none" w:sz="0" w:space="0" w:color="auto"/>
            <w:bottom w:val="none" w:sz="0" w:space="0" w:color="auto"/>
            <w:right w:val="none" w:sz="0" w:space="0" w:color="auto"/>
          </w:divBdr>
        </w:div>
        <w:div w:id="1939632341">
          <w:marLeft w:val="0"/>
          <w:marRight w:val="0"/>
          <w:marTop w:val="0"/>
          <w:marBottom w:val="0"/>
          <w:divBdr>
            <w:top w:val="none" w:sz="0" w:space="0" w:color="auto"/>
            <w:left w:val="none" w:sz="0" w:space="0" w:color="auto"/>
            <w:bottom w:val="none" w:sz="0" w:space="0" w:color="auto"/>
            <w:right w:val="none" w:sz="0" w:space="0" w:color="auto"/>
          </w:divBdr>
        </w:div>
        <w:div w:id="1467356169">
          <w:marLeft w:val="0"/>
          <w:marRight w:val="0"/>
          <w:marTop w:val="0"/>
          <w:marBottom w:val="0"/>
          <w:divBdr>
            <w:top w:val="none" w:sz="0" w:space="0" w:color="auto"/>
            <w:left w:val="none" w:sz="0" w:space="0" w:color="auto"/>
            <w:bottom w:val="none" w:sz="0" w:space="0" w:color="auto"/>
            <w:right w:val="none" w:sz="0" w:space="0" w:color="auto"/>
          </w:divBdr>
        </w:div>
        <w:div w:id="769160249">
          <w:marLeft w:val="0"/>
          <w:marRight w:val="0"/>
          <w:marTop w:val="0"/>
          <w:marBottom w:val="0"/>
          <w:divBdr>
            <w:top w:val="none" w:sz="0" w:space="0" w:color="auto"/>
            <w:left w:val="none" w:sz="0" w:space="0" w:color="auto"/>
            <w:bottom w:val="none" w:sz="0" w:space="0" w:color="auto"/>
            <w:right w:val="none" w:sz="0" w:space="0" w:color="auto"/>
          </w:divBdr>
        </w:div>
        <w:div w:id="1617713287">
          <w:marLeft w:val="0"/>
          <w:marRight w:val="0"/>
          <w:marTop w:val="0"/>
          <w:marBottom w:val="0"/>
          <w:divBdr>
            <w:top w:val="none" w:sz="0" w:space="0" w:color="auto"/>
            <w:left w:val="none" w:sz="0" w:space="0" w:color="auto"/>
            <w:bottom w:val="none" w:sz="0" w:space="0" w:color="auto"/>
            <w:right w:val="none" w:sz="0" w:space="0" w:color="auto"/>
          </w:divBdr>
        </w:div>
        <w:div w:id="1588884798">
          <w:marLeft w:val="0"/>
          <w:marRight w:val="0"/>
          <w:marTop w:val="0"/>
          <w:marBottom w:val="0"/>
          <w:divBdr>
            <w:top w:val="none" w:sz="0" w:space="0" w:color="auto"/>
            <w:left w:val="none" w:sz="0" w:space="0" w:color="auto"/>
            <w:bottom w:val="none" w:sz="0" w:space="0" w:color="auto"/>
            <w:right w:val="none" w:sz="0" w:space="0" w:color="auto"/>
          </w:divBdr>
        </w:div>
        <w:div w:id="2145735912">
          <w:marLeft w:val="0"/>
          <w:marRight w:val="0"/>
          <w:marTop w:val="0"/>
          <w:marBottom w:val="0"/>
          <w:divBdr>
            <w:top w:val="none" w:sz="0" w:space="0" w:color="auto"/>
            <w:left w:val="none" w:sz="0" w:space="0" w:color="auto"/>
            <w:bottom w:val="none" w:sz="0" w:space="0" w:color="auto"/>
            <w:right w:val="none" w:sz="0" w:space="0" w:color="auto"/>
          </w:divBdr>
        </w:div>
        <w:div w:id="1635594747">
          <w:marLeft w:val="0"/>
          <w:marRight w:val="0"/>
          <w:marTop w:val="0"/>
          <w:marBottom w:val="0"/>
          <w:divBdr>
            <w:top w:val="none" w:sz="0" w:space="0" w:color="auto"/>
            <w:left w:val="none" w:sz="0" w:space="0" w:color="auto"/>
            <w:bottom w:val="none" w:sz="0" w:space="0" w:color="auto"/>
            <w:right w:val="none" w:sz="0" w:space="0" w:color="auto"/>
          </w:divBdr>
        </w:div>
        <w:div w:id="29646499">
          <w:marLeft w:val="0"/>
          <w:marRight w:val="0"/>
          <w:marTop w:val="0"/>
          <w:marBottom w:val="0"/>
          <w:divBdr>
            <w:top w:val="none" w:sz="0" w:space="0" w:color="auto"/>
            <w:left w:val="none" w:sz="0" w:space="0" w:color="auto"/>
            <w:bottom w:val="none" w:sz="0" w:space="0" w:color="auto"/>
            <w:right w:val="none" w:sz="0" w:space="0" w:color="auto"/>
          </w:divBdr>
        </w:div>
        <w:div w:id="1236041333">
          <w:marLeft w:val="0"/>
          <w:marRight w:val="0"/>
          <w:marTop w:val="0"/>
          <w:marBottom w:val="0"/>
          <w:divBdr>
            <w:top w:val="none" w:sz="0" w:space="0" w:color="auto"/>
            <w:left w:val="none" w:sz="0" w:space="0" w:color="auto"/>
            <w:bottom w:val="none" w:sz="0" w:space="0" w:color="auto"/>
            <w:right w:val="none" w:sz="0" w:space="0" w:color="auto"/>
          </w:divBdr>
        </w:div>
        <w:div w:id="2120487996">
          <w:marLeft w:val="0"/>
          <w:marRight w:val="0"/>
          <w:marTop w:val="0"/>
          <w:marBottom w:val="0"/>
          <w:divBdr>
            <w:top w:val="none" w:sz="0" w:space="0" w:color="auto"/>
            <w:left w:val="none" w:sz="0" w:space="0" w:color="auto"/>
            <w:bottom w:val="none" w:sz="0" w:space="0" w:color="auto"/>
            <w:right w:val="none" w:sz="0" w:space="0" w:color="auto"/>
          </w:divBdr>
        </w:div>
      </w:divsChild>
    </w:div>
    <w:div w:id="1641571152">
      <w:bodyDiv w:val="1"/>
      <w:marLeft w:val="0"/>
      <w:marRight w:val="0"/>
      <w:marTop w:val="0"/>
      <w:marBottom w:val="0"/>
      <w:divBdr>
        <w:top w:val="none" w:sz="0" w:space="0" w:color="auto"/>
        <w:left w:val="none" w:sz="0" w:space="0" w:color="auto"/>
        <w:bottom w:val="none" w:sz="0" w:space="0" w:color="auto"/>
        <w:right w:val="none" w:sz="0" w:space="0" w:color="auto"/>
      </w:divBdr>
    </w:div>
    <w:div w:id="1643805804">
      <w:bodyDiv w:val="1"/>
      <w:marLeft w:val="0"/>
      <w:marRight w:val="0"/>
      <w:marTop w:val="0"/>
      <w:marBottom w:val="0"/>
      <w:divBdr>
        <w:top w:val="none" w:sz="0" w:space="0" w:color="auto"/>
        <w:left w:val="none" w:sz="0" w:space="0" w:color="auto"/>
        <w:bottom w:val="none" w:sz="0" w:space="0" w:color="auto"/>
        <w:right w:val="none" w:sz="0" w:space="0" w:color="auto"/>
      </w:divBdr>
      <w:divsChild>
        <w:div w:id="1328249773">
          <w:marLeft w:val="0"/>
          <w:marRight w:val="0"/>
          <w:marTop w:val="0"/>
          <w:marBottom w:val="0"/>
          <w:divBdr>
            <w:top w:val="none" w:sz="0" w:space="0" w:color="auto"/>
            <w:left w:val="none" w:sz="0" w:space="0" w:color="auto"/>
            <w:bottom w:val="none" w:sz="0" w:space="0" w:color="auto"/>
            <w:right w:val="none" w:sz="0" w:space="0" w:color="auto"/>
          </w:divBdr>
        </w:div>
        <w:div w:id="1099526037">
          <w:marLeft w:val="0"/>
          <w:marRight w:val="0"/>
          <w:marTop w:val="0"/>
          <w:marBottom w:val="0"/>
          <w:divBdr>
            <w:top w:val="none" w:sz="0" w:space="0" w:color="auto"/>
            <w:left w:val="none" w:sz="0" w:space="0" w:color="auto"/>
            <w:bottom w:val="none" w:sz="0" w:space="0" w:color="auto"/>
            <w:right w:val="none" w:sz="0" w:space="0" w:color="auto"/>
          </w:divBdr>
        </w:div>
      </w:divsChild>
    </w:div>
    <w:div w:id="1741903319">
      <w:bodyDiv w:val="1"/>
      <w:marLeft w:val="0"/>
      <w:marRight w:val="0"/>
      <w:marTop w:val="0"/>
      <w:marBottom w:val="0"/>
      <w:divBdr>
        <w:top w:val="none" w:sz="0" w:space="0" w:color="auto"/>
        <w:left w:val="none" w:sz="0" w:space="0" w:color="auto"/>
        <w:bottom w:val="none" w:sz="0" w:space="0" w:color="auto"/>
        <w:right w:val="none" w:sz="0" w:space="0" w:color="auto"/>
      </w:divBdr>
      <w:divsChild>
        <w:div w:id="907568151">
          <w:marLeft w:val="0"/>
          <w:marRight w:val="0"/>
          <w:marTop w:val="0"/>
          <w:marBottom w:val="0"/>
          <w:divBdr>
            <w:top w:val="none" w:sz="0" w:space="0" w:color="auto"/>
            <w:left w:val="none" w:sz="0" w:space="0" w:color="auto"/>
            <w:bottom w:val="none" w:sz="0" w:space="0" w:color="auto"/>
            <w:right w:val="none" w:sz="0" w:space="0" w:color="auto"/>
          </w:divBdr>
          <w:divsChild>
            <w:div w:id="294529448">
              <w:marLeft w:val="0"/>
              <w:marRight w:val="0"/>
              <w:marTop w:val="0"/>
              <w:marBottom w:val="0"/>
              <w:divBdr>
                <w:top w:val="none" w:sz="0" w:space="0" w:color="auto"/>
                <w:left w:val="none" w:sz="0" w:space="0" w:color="auto"/>
                <w:bottom w:val="none" w:sz="0" w:space="0" w:color="auto"/>
                <w:right w:val="none" w:sz="0" w:space="0" w:color="auto"/>
              </w:divBdr>
              <w:divsChild>
                <w:div w:id="940917678">
                  <w:marLeft w:val="0"/>
                  <w:marRight w:val="0"/>
                  <w:marTop w:val="0"/>
                  <w:marBottom w:val="0"/>
                  <w:divBdr>
                    <w:top w:val="none" w:sz="0" w:space="0" w:color="auto"/>
                    <w:left w:val="none" w:sz="0" w:space="0" w:color="auto"/>
                    <w:bottom w:val="none" w:sz="0" w:space="0" w:color="auto"/>
                    <w:right w:val="none" w:sz="0" w:space="0" w:color="auto"/>
                  </w:divBdr>
                  <w:divsChild>
                    <w:div w:id="169954130">
                      <w:marLeft w:val="0"/>
                      <w:marRight w:val="0"/>
                      <w:marTop w:val="0"/>
                      <w:marBottom w:val="0"/>
                      <w:divBdr>
                        <w:top w:val="none" w:sz="0" w:space="0" w:color="auto"/>
                        <w:left w:val="none" w:sz="0" w:space="0" w:color="auto"/>
                        <w:bottom w:val="none" w:sz="0" w:space="0" w:color="auto"/>
                        <w:right w:val="none" w:sz="0" w:space="0" w:color="auto"/>
                      </w:divBdr>
                      <w:divsChild>
                        <w:div w:id="1613240018">
                          <w:marLeft w:val="0"/>
                          <w:marRight w:val="0"/>
                          <w:marTop w:val="0"/>
                          <w:marBottom w:val="0"/>
                          <w:divBdr>
                            <w:top w:val="none" w:sz="0" w:space="0" w:color="auto"/>
                            <w:left w:val="none" w:sz="0" w:space="0" w:color="auto"/>
                            <w:bottom w:val="none" w:sz="0" w:space="0" w:color="auto"/>
                            <w:right w:val="none" w:sz="0" w:space="0" w:color="auto"/>
                          </w:divBdr>
                          <w:divsChild>
                            <w:div w:id="2144735953">
                              <w:marLeft w:val="0"/>
                              <w:marRight w:val="0"/>
                              <w:marTop w:val="0"/>
                              <w:marBottom w:val="0"/>
                              <w:divBdr>
                                <w:top w:val="none" w:sz="0" w:space="0" w:color="auto"/>
                                <w:left w:val="none" w:sz="0" w:space="0" w:color="auto"/>
                                <w:bottom w:val="none" w:sz="0" w:space="0" w:color="auto"/>
                                <w:right w:val="none" w:sz="0" w:space="0" w:color="auto"/>
                              </w:divBdr>
                              <w:divsChild>
                                <w:div w:id="229123191">
                                  <w:marLeft w:val="0"/>
                                  <w:marRight w:val="0"/>
                                  <w:marTop w:val="0"/>
                                  <w:marBottom w:val="0"/>
                                  <w:divBdr>
                                    <w:top w:val="none" w:sz="0" w:space="0" w:color="auto"/>
                                    <w:left w:val="none" w:sz="0" w:space="0" w:color="auto"/>
                                    <w:bottom w:val="none" w:sz="0" w:space="0" w:color="auto"/>
                                    <w:right w:val="none" w:sz="0" w:space="0" w:color="auto"/>
                                  </w:divBdr>
                                  <w:divsChild>
                                    <w:div w:id="1215048527">
                                      <w:marLeft w:val="0"/>
                                      <w:marRight w:val="0"/>
                                      <w:marTop w:val="0"/>
                                      <w:marBottom w:val="0"/>
                                      <w:divBdr>
                                        <w:top w:val="none" w:sz="0" w:space="0" w:color="auto"/>
                                        <w:left w:val="none" w:sz="0" w:space="0" w:color="auto"/>
                                        <w:bottom w:val="none" w:sz="0" w:space="0" w:color="auto"/>
                                        <w:right w:val="none" w:sz="0" w:space="0" w:color="auto"/>
                                      </w:divBdr>
                                      <w:divsChild>
                                        <w:div w:id="231427199">
                                          <w:marLeft w:val="0"/>
                                          <w:marRight w:val="0"/>
                                          <w:marTop w:val="0"/>
                                          <w:marBottom w:val="0"/>
                                          <w:divBdr>
                                            <w:top w:val="none" w:sz="0" w:space="0" w:color="auto"/>
                                            <w:left w:val="none" w:sz="0" w:space="0" w:color="auto"/>
                                            <w:bottom w:val="none" w:sz="0" w:space="0" w:color="auto"/>
                                            <w:right w:val="none" w:sz="0" w:space="0" w:color="auto"/>
                                          </w:divBdr>
                                          <w:divsChild>
                                            <w:div w:id="1837724901">
                                              <w:marLeft w:val="0"/>
                                              <w:marRight w:val="0"/>
                                              <w:marTop w:val="0"/>
                                              <w:marBottom w:val="0"/>
                                              <w:divBdr>
                                                <w:top w:val="none" w:sz="0" w:space="0" w:color="auto"/>
                                                <w:left w:val="none" w:sz="0" w:space="0" w:color="auto"/>
                                                <w:bottom w:val="none" w:sz="0" w:space="0" w:color="auto"/>
                                                <w:right w:val="none" w:sz="0" w:space="0" w:color="auto"/>
                                              </w:divBdr>
                                              <w:divsChild>
                                                <w:div w:id="1958026081">
                                                  <w:marLeft w:val="0"/>
                                                  <w:marRight w:val="0"/>
                                                  <w:marTop w:val="0"/>
                                                  <w:marBottom w:val="0"/>
                                                  <w:divBdr>
                                                    <w:top w:val="none" w:sz="0" w:space="0" w:color="auto"/>
                                                    <w:left w:val="none" w:sz="0" w:space="0" w:color="auto"/>
                                                    <w:bottom w:val="none" w:sz="0" w:space="0" w:color="auto"/>
                                                    <w:right w:val="none" w:sz="0" w:space="0" w:color="auto"/>
                                                  </w:divBdr>
                                                  <w:divsChild>
                                                    <w:div w:id="1483620560">
                                                      <w:marLeft w:val="0"/>
                                                      <w:marRight w:val="0"/>
                                                      <w:marTop w:val="0"/>
                                                      <w:marBottom w:val="0"/>
                                                      <w:divBdr>
                                                        <w:top w:val="none" w:sz="0" w:space="0" w:color="auto"/>
                                                        <w:left w:val="none" w:sz="0" w:space="0" w:color="auto"/>
                                                        <w:bottom w:val="none" w:sz="0" w:space="0" w:color="auto"/>
                                                        <w:right w:val="none" w:sz="0" w:space="0" w:color="auto"/>
                                                      </w:divBdr>
                                                      <w:divsChild>
                                                        <w:div w:id="833109656">
                                                          <w:marLeft w:val="0"/>
                                                          <w:marRight w:val="0"/>
                                                          <w:marTop w:val="0"/>
                                                          <w:marBottom w:val="0"/>
                                                          <w:divBdr>
                                                            <w:top w:val="none" w:sz="0" w:space="0" w:color="auto"/>
                                                            <w:left w:val="none" w:sz="0" w:space="0" w:color="auto"/>
                                                            <w:bottom w:val="none" w:sz="0" w:space="0" w:color="auto"/>
                                                            <w:right w:val="none" w:sz="0" w:space="0" w:color="auto"/>
                                                          </w:divBdr>
                                                          <w:divsChild>
                                                            <w:div w:id="2094739100">
                                                              <w:marLeft w:val="0"/>
                                                              <w:marRight w:val="0"/>
                                                              <w:marTop w:val="0"/>
                                                              <w:marBottom w:val="0"/>
                                                              <w:divBdr>
                                                                <w:top w:val="none" w:sz="0" w:space="0" w:color="auto"/>
                                                                <w:left w:val="none" w:sz="0" w:space="0" w:color="auto"/>
                                                                <w:bottom w:val="none" w:sz="0" w:space="0" w:color="auto"/>
                                                                <w:right w:val="none" w:sz="0" w:space="0" w:color="auto"/>
                                                              </w:divBdr>
                                                              <w:divsChild>
                                                                <w:div w:id="10251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887409">
      <w:bodyDiv w:val="1"/>
      <w:marLeft w:val="0"/>
      <w:marRight w:val="0"/>
      <w:marTop w:val="0"/>
      <w:marBottom w:val="0"/>
      <w:divBdr>
        <w:top w:val="none" w:sz="0" w:space="0" w:color="auto"/>
        <w:left w:val="none" w:sz="0" w:space="0" w:color="auto"/>
        <w:bottom w:val="none" w:sz="0" w:space="0" w:color="auto"/>
        <w:right w:val="none" w:sz="0" w:space="0" w:color="auto"/>
      </w:divBdr>
      <w:divsChild>
        <w:div w:id="1697274374">
          <w:marLeft w:val="0"/>
          <w:marRight w:val="0"/>
          <w:marTop w:val="0"/>
          <w:marBottom w:val="0"/>
          <w:divBdr>
            <w:top w:val="none" w:sz="0" w:space="0" w:color="auto"/>
            <w:left w:val="none" w:sz="0" w:space="0" w:color="auto"/>
            <w:bottom w:val="none" w:sz="0" w:space="0" w:color="auto"/>
            <w:right w:val="none" w:sz="0" w:space="0" w:color="auto"/>
          </w:divBdr>
        </w:div>
        <w:div w:id="1212889717">
          <w:marLeft w:val="0"/>
          <w:marRight w:val="0"/>
          <w:marTop w:val="0"/>
          <w:marBottom w:val="0"/>
          <w:divBdr>
            <w:top w:val="none" w:sz="0" w:space="0" w:color="auto"/>
            <w:left w:val="none" w:sz="0" w:space="0" w:color="auto"/>
            <w:bottom w:val="none" w:sz="0" w:space="0" w:color="auto"/>
            <w:right w:val="none" w:sz="0" w:space="0" w:color="auto"/>
          </w:divBdr>
        </w:div>
        <w:div w:id="692223681">
          <w:marLeft w:val="0"/>
          <w:marRight w:val="0"/>
          <w:marTop w:val="0"/>
          <w:marBottom w:val="0"/>
          <w:divBdr>
            <w:top w:val="none" w:sz="0" w:space="0" w:color="auto"/>
            <w:left w:val="none" w:sz="0" w:space="0" w:color="auto"/>
            <w:bottom w:val="none" w:sz="0" w:space="0" w:color="auto"/>
            <w:right w:val="none" w:sz="0" w:space="0" w:color="auto"/>
          </w:divBdr>
        </w:div>
        <w:div w:id="1837456577">
          <w:marLeft w:val="0"/>
          <w:marRight w:val="0"/>
          <w:marTop w:val="0"/>
          <w:marBottom w:val="0"/>
          <w:divBdr>
            <w:top w:val="none" w:sz="0" w:space="0" w:color="auto"/>
            <w:left w:val="none" w:sz="0" w:space="0" w:color="auto"/>
            <w:bottom w:val="none" w:sz="0" w:space="0" w:color="auto"/>
            <w:right w:val="none" w:sz="0" w:space="0" w:color="auto"/>
          </w:divBdr>
        </w:div>
        <w:div w:id="2136100697">
          <w:marLeft w:val="0"/>
          <w:marRight w:val="0"/>
          <w:marTop w:val="0"/>
          <w:marBottom w:val="0"/>
          <w:divBdr>
            <w:top w:val="none" w:sz="0" w:space="0" w:color="auto"/>
            <w:left w:val="none" w:sz="0" w:space="0" w:color="auto"/>
            <w:bottom w:val="none" w:sz="0" w:space="0" w:color="auto"/>
            <w:right w:val="none" w:sz="0" w:space="0" w:color="auto"/>
          </w:divBdr>
        </w:div>
        <w:div w:id="512695360">
          <w:marLeft w:val="0"/>
          <w:marRight w:val="0"/>
          <w:marTop w:val="0"/>
          <w:marBottom w:val="0"/>
          <w:divBdr>
            <w:top w:val="none" w:sz="0" w:space="0" w:color="auto"/>
            <w:left w:val="none" w:sz="0" w:space="0" w:color="auto"/>
            <w:bottom w:val="none" w:sz="0" w:space="0" w:color="auto"/>
            <w:right w:val="none" w:sz="0" w:space="0" w:color="auto"/>
          </w:divBdr>
        </w:div>
        <w:div w:id="1283531589">
          <w:marLeft w:val="0"/>
          <w:marRight w:val="0"/>
          <w:marTop w:val="0"/>
          <w:marBottom w:val="0"/>
          <w:divBdr>
            <w:top w:val="none" w:sz="0" w:space="0" w:color="auto"/>
            <w:left w:val="none" w:sz="0" w:space="0" w:color="auto"/>
            <w:bottom w:val="none" w:sz="0" w:space="0" w:color="auto"/>
            <w:right w:val="none" w:sz="0" w:space="0" w:color="auto"/>
          </w:divBdr>
        </w:div>
        <w:div w:id="333803195">
          <w:marLeft w:val="0"/>
          <w:marRight w:val="0"/>
          <w:marTop w:val="0"/>
          <w:marBottom w:val="0"/>
          <w:divBdr>
            <w:top w:val="none" w:sz="0" w:space="0" w:color="auto"/>
            <w:left w:val="none" w:sz="0" w:space="0" w:color="auto"/>
            <w:bottom w:val="none" w:sz="0" w:space="0" w:color="auto"/>
            <w:right w:val="none" w:sz="0" w:space="0" w:color="auto"/>
          </w:divBdr>
        </w:div>
        <w:div w:id="841629133">
          <w:marLeft w:val="0"/>
          <w:marRight w:val="0"/>
          <w:marTop w:val="0"/>
          <w:marBottom w:val="0"/>
          <w:divBdr>
            <w:top w:val="none" w:sz="0" w:space="0" w:color="auto"/>
            <w:left w:val="none" w:sz="0" w:space="0" w:color="auto"/>
            <w:bottom w:val="none" w:sz="0" w:space="0" w:color="auto"/>
            <w:right w:val="none" w:sz="0" w:space="0" w:color="auto"/>
          </w:divBdr>
        </w:div>
        <w:div w:id="1986811432">
          <w:marLeft w:val="0"/>
          <w:marRight w:val="0"/>
          <w:marTop w:val="0"/>
          <w:marBottom w:val="0"/>
          <w:divBdr>
            <w:top w:val="none" w:sz="0" w:space="0" w:color="auto"/>
            <w:left w:val="none" w:sz="0" w:space="0" w:color="auto"/>
            <w:bottom w:val="none" w:sz="0" w:space="0" w:color="auto"/>
            <w:right w:val="none" w:sz="0" w:space="0" w:color="auto"/>
          </w:divBdr>
        </w:div>
        <w:div w:id="1745224491">
          <w:marLeft w:val="0"/>
          <w:marRight w:val="0"/>
          <w:marTop w:val="0"/>
          <w:marBottom w:val="0"/>
          <w:divBdr>
            <w:top w:val="none" w:sz="0" w:space="0" w:color="auto"/>
            <w:left w:val="none" w:sz="0" w:space="0" w:color="auto"/>
            <w:bottom w:val="none" w:sz="0" w:space="0" w:color="auto"/>
            <w:right w:val="none" w:sz="0" w:space="0" w:color="auto"/>
          </w:divBdr>
        </w:div>
        <w:div w:id="464549249">
          <w:marLeft w:val="0"/>
          <w:marRight w:val="0"/>
          <w:marTop w:val="0"/>
          <w:marBottom w:val="0"/>
          <w:divBdr>
            <w:top w:val="none" w:sz="0" w:space="0" w:color="auto"/>
            <w:left w:val="none" w:sz="0" w:space="0" w:color="auto"/>
            <w:bottom w:val="none" w:sz="0" w:space="0" w:color="auto"/>
            <w:right w:val="none" w:sz="0" w:space="0" w:color="auto"/>
          </w:divBdr>
        </w:div>
        <w:div w:id="287126873">
          <w:marLeft w:val="0"/>
          <w:marRight w:val="0"/>
          <w:marTop w:val="0"/>
          <w:marBottom w:val="0"/>
          <w:divBdr>
            <w:top w:val="none" w:sz="0" w:space="0" w:color="auto"/>
            <w:left w:val="none" w:sz="0" w:space="0" w:color="auto"/>
            <w:bottom w:val="none" w:sz="0" w:space="0" w:color="auto"/>
            <w:right w:val="none" w:sz="0" w:space="0" w:color="auto"/>
          </w:divBdr>
        </w:div>
        <w:div w:id="796989711">
          <w:marLeft w:val="0"/>
          <w:marRight w:val="0"/>
          <w:marTop w:val="0"/>
          <w:marBottom w:val="0"/>
          <w:divBdr>
            <w:top w:val="none" w:sz="0" w:space="0" w:color="auto"/>
            <w:left w:val="none" w:sz="0" w:space="0" w:color="auto"/>
            <w:bottom w:val="none" w:sz="0" w:space="0" w:color="auto"/>
            <w:right w:val="none" w:sz="0" w:space="0" w:color="auto"/>
          </w:divBdr>
        </w:div>
        <w:div w:id="1741948457">
          <w:marLeft w:val="0"/>
          <w:marRight w:val="0"/>
          <w:marTop w:val="0"/>
          <w:marBottom w:val="0"/>
          <w:divBdr>
            <w:top w:val="none" w:sz="0" w:space="0" w:color="auto"/>
            <w:left w:val="none" w:sz="0" w:space="0" w:color="auto"/>
            <w:bottom w:val="none" w:sz="0" w:space="0" w:color="auto"/>
            <w:right w:val="none" w:sz="0" w:space="0" w:color="auto"/>
          </w:divBdr>
        </w:div>
        <w:div w:id="1641153089">
          <w:marLeft w:val="0"/>
          <w:marRight w:val="0"/>
          <w:marTop w:val="0"/>
          <w:marBottom w:val="0"/>
          <w:divBdr>
            <w:top w:val="none" w:sz="0" w:space="0" w:color="auto"/>
            <w:left w:val="none" w:sz="0" w:space="0" w:color="auto"/>
            <w:bottom w:val="none" w:sz="0" w:space="0" w:color="auto"/>
            <w:right w:val="none" w:sz="0" w:space="0" w:color="auto"/>
          </w:divBdr>
        </w:div>
        <w:div w:id="2126998649">
          <w:marLeft w:val="0"/>
          <w:marRight w:val="0"/>
          <w:marTop w:val="0"/>
          <w:marBottom w:val="0"/>
          <w:divBdr>
            <w:top w:val="none" w:sz="0" w:space="0" w:color="auto"/>
            <w:left w:val="none" w:sz="0" w:space="0" w:color="auto"/>
            <w:bottom w:val="none" w:sz="0" w:space="0" w:color="auto"/>
            <w:right w:val="none" w:sz="0" w:space="0" w:color="auto"/>
          </w:divBdr>
        </w:div>
        <w:div w:id="178547853">
          <w:marLeft w:val="0"/>
          <w:marRight w:val="0"/>
          <w:marTop w:val="0"/>
          <w:marBottom w:val="0"/>
          <w:divBdr>
            <w:top w:val="none" w:sz="0" w:space="0" w:color="auto"/>
            <w:left w:val="none" w:sz="0" w:space="0" w:color="auto"/>
            <w:bottom w:val="none" w:sz="0" w:space="0" w:color="auto"/>
            <w:right w:val="none" w:sz="0" w:space="0" w:color="auto"/>
          </w:divBdr>
        </w:div>
        <w:div w:id="1994677714">
          <w:marLeft w:val="0"/>
          <w:marRight w:val="0"/>
          <w:marTop w:val="0"/>
          <w:marBottom w:val="0"/>
          <w:divBdr>
            <w:top w:val="none" w:sz="0" w:space="0" w:color="auto"/>
            <w:left w:val="none" w:sz="0" w:space="0" w:color="auto"/>
            <w:bottom w:val="none" w:sz="0" w:space="0" w:color="auto"/>
            <w:right w:val="none" w:sz="0" w:space="0" w:color="auto"/>
          </w:divBdr>
        </w:div>
        <w:div w:id="1474133895">
          <w:marLeft w:val="0"/>
          <w:marRight w:val="0"/>
          <w:marTop w:val="0"/>
          <w:marBottom w:val="0"/>
          <w:divBdr>
            <w:top w:val="none" w:sz="0" w:space="0" w:color="auto"/>
            <w:left w:val="none" w:sz="0" w:space="0" w:color="auto"/>
            <w:bottom w:val="none" w:sz="0" w:space="0" w:color="auto"/>
            <w:right w:val="none" w:sz="0" w:space="0" w:color="auto"/>
          </w:divBdr>
        </w:div>
        <w:div w:id="2134707610">
          <w:marLeft w:val="0"/>
          <w:marRight w:val="0"/>
          <w:marTop w:val="0"/>
          <w:marBottom w:val="0"/>
          <w:divBdr>
            <w:top w:val="none" w:sz="0" w:space="0" w:color="auto"/>
            <w:left w:val="none" w:sz="0" w:space="0" w:color="auto"/>
            <w:bottom w:val="none" w:sz="0" w:space="0" w:color="auto"/>
            <w:right w:val="none" w:sz="0" w:space="0" w:color="auto"/>
          </w:divBdr>
        </w:div>
        <w:div w:id="1693454887">
          <w:marLeft w:val="0"/>
          <w:marRight w:val="0"/>
          <w:marTop w:val="0"/>
          <w:marBottom w:val="0"/>
          <w:divBdr>
            <w:top w:val="none" w:sz="0" w:space="0" w:color="auto"/>
            <w:left w:val="none" w:sz="0" w:space="0" w:color="auto"/>
            <w:bottom w:val="none" w:sz="0" w:space="0" w:color="auto"/>
            <w:right w:val="none" w:sz="0" w:space="0" w:color="auto"/>
          </w:divBdr>
        </w:div>
        <w:div w:id="1677029079">
          <w:marLeft w:val="0"/>
          <w:marRight w:val="0"/>
          <w:marTop w:val="0"/>
          <w:marBottom w:val="0"/>
          <w:divBdr>
            <w:top w:val="none" w:sz="0" w:space="0" w:color="auto"/>
            <w:left w:val="none" w:sz="0" w:space="0" w:color="auto"/>
            <w:bottom w:val="none" w:sz="0" w:space="0" w:color="auto"/>
            <w:right w:val="none" w:sz="0" w:space="0" w:color="auto"/>
          </w:divBdr>
        </w:div>
        <w:div w:id="1178809003">
          <w:marLeft w:val="0"/>
          <w:marRight w:val="0"/>
          <w:marTop w:val="0"/>
          <w:marBottom w:val="0"/>
          <w:divBdr>
            <w:top w:val="none" w:sz="0" w:space="0" w:color="auto"/>
            <w:left w:val="none" w:sz="0" w:space="0" w:color="auto"/>
            <w:bottom w:val="none" w:sz="0" w:space="0" w:color="auto"/>
            <w:right w:val="none" w:sz="0" w:space="0" w:color="auto"/>
          </w:divBdr>
        </w:div>
        <w:div w:id="1644920790">
          <w:marLeft w:val="0"/>
          <w:marRight w:val="0"/>
          <w:marTop w:val="0"/>
          <w:marBottom w:val="0"/>
          <w:divBdr>
            <w:top w:val="none" w:sz="0" w:space="0" w:color="auto"/>
            <w:left w:val="none" w:sz="0" w:space="0" w:color="auto"/>
            <w:bottom w:val="none" w:sz="0" w:space="0" w:color="auto"/>
            <w:right w:val="none" w:sz="0" w:space="0" w:color="auto"/>
          </w:divBdr>
        </w:div>
        <w:div w:id="1567035379">
          <w:marLeft w:val="0"/>
          <w:marRight w:val="0"/>
          <w:marTop w:val="0"/>
          <w:marBottom w:val="0"/>
          <w:divBdr>
            <w:top w:val="none" w:sz="0" w:space="0" w:color="auto"/>
            <w:left w:val="none" w:sz="0" w:space="0" w:color="auto"/>
            <w:bottom w:val="none" w:sz="0" w:space="0" w:color="auto"/>
            <w:right w:val="none" w:sz="0" w:space="0" w:color="auto"/>
          </w:divBdr>
        </w:div>
        <w:div w:id="1471554132">
          <w:marLeft w:val="0"/>
          <w:marRight w:val="0"/>
          <w:marTop w:val="0"/>
          <w:marBottom w:val="0"/>
          <w:divBdr>
            <w:top w:val="none" w:sz="0" w:space="0" w:color="auto"/>
            <w:left w:val="none" w:sz="0" w:space="0" w:color="auto"/>
            <w:bottom w:val="none" w:sz="0" w:space="0" w:color="auto"/>
            <w:right w:val="none" w:sz="0" w:space="0" w:color="auto"/>
          </w:divBdr>
        </w:div>
        <w:div w:id="246768374">
          <w:marLeft w:val="0"/>
          <w:marRight w:val="0"/>
          <w:marTop w:val="0"/>
          <w:marBottom w:val="0"/>
          <w:divBdr>
            <w:top w:val="none" w:sz="0" w:space="0" w:color="auto"/>
            <w:left w:val="none" w:sz="0" w:space="0" w:color="auto"/>
            <w:bottom w:val="none" w:sz="0" w:space="0" w:color="auto"/>
            <w:right w:val="none" w:sz="0" w:space="0" w:color="auto"/>
          </w:divBdr>
        </w:div>
        <w:div w:id="290206913">
          <w:marLeft w:val="0"/>
          <w:marRight w:val="0"/>
          <w:marTop w:val="0"/>
          <w:marBottom w:val="0"/>
          <w:divBdr>
            <w:top w:val="none" w:sz="0" w:space="0" w:color="auto"/>
            <w:left w:val="none" w:sz="0" w:space="0" w:color="auto"/>
            <w:bottom w:val="none" w:sz="0" w:space="0" w:color="auto"/>
            <w:right w:val="none" w:sz="0" w:space="0" w:color="auto"/>
          </w:divBdr>
        </w:div>
        <w:div w:id="1919778278">
          <w:marLeft w:val="0"/>
          <w:marRight w:val="0"/>
          <w:marTop w:val="0"/>
          <w:marBottom w:val="0"/>
          <w:divBdr>
            <w:top w:val="none" w:sz="0" w:space="0" w:color="auto"/>
            <w:left w:val="none" w:sz="0" w:space="0" w:color="auto"/>
            <w:bottom w:val="none" w:sz="0" w:space="0" w:color="auto"/>
            <w:right w:val="none" w:sz="0" w:space="0" w:color="auto"/>
          </w:divBdr>
        </w:div>
        <w:div w:id="426074559">
          <w:marLeft w:val="0"/>
          <w:marRight w:val="0"/>
          <w:marTop w:val="0"/>
          <w:marBottom w:val="0"/>
          <w:divBdr>
            <w:top w:val="none" w:sz="0" w:space="0" w:color="auto"/>
            <w:left w:val="none" w:sz="0" w:space="0" w:color="auto"/>
            <w:bottom w:val="none" w:sz="0" w:space="0" w:color="auto"/>
            <w:right w:val="none" w:sz="0" w:space="0" w:color="auto"/>
          </w:divBdr>
        </w:div>
        <w:div w:id="176699784">
          <w:marLeft w:val="0"/>
          <w:marRight w:val="0"/>
          <w:marTop w:val="0"/>
          <w:marBottom w:val="0"/>
          <w:divBdr>
            <w:top w:val="none" w:sz="0" w:space="0" w:color="auto"/>
            <w:left w:val="none" w:sz="0" w:space="0" w:color="auto"/>
            <w:bottom w:val="none" w:sz="0" w:space="0" w:color="auto"/>
            <w:right w:val="none" w:sz="0" w:space="0" w:color="auto"/>
          </w:divBdr>
        </w:div>
        <w:div w:id="736174429">
          <w:marLeft w:val="0"/>
          <w:marRight w:val="0"/>
          <w:marTop w:val="0"/>
          <w:marBottom w:val="0"/>
          <w:divBdr>
            <w:top w:val="none" w:sz="0" w:space="0" w:color="auto"/>
            <w:left w:val="none" w:sz="0" w:space="0" w:color="auto"/>
            <w:bottom w:val="none" w:sz="0" w:space="0" w:color="auto"/>
            <w:right w:val="none" w:sz="0" w:space="0" w:color="auto"/>
          </w:divBdr>
        </w:div>
        <w:div w:id="175732203">
          <w:marLeft w:val="0"/>
          <w:marRight w:val="0"/>
          <w:marTop w:val="0"/>
          <w:marBottom w:val="0"/>
          <w:divBdr>
            <w:top w:val="none" w:sz="0" w:space="0" w:color="auto"/>
            <w:left w:val="none" w:sz="0" w:space="0" w:color="auto"/>
            <w:bottom w:val="none" w:sz="0" w:space="0" w:color="auto"/>
            <w:right w:val="none" w:sz="0" w:space="0" w:color="auto"/>
          </w:divBdr>
        </w:div>
        <w:div w:id="1502696918">
          <w:marLeft w:val="0"/>
          <w:marRight w:val="0"/>
          <w:marTop w:val="0"/>
          <w:marBottom w:val="0"/>
          <w:divBdr>
            <w:top w:val="none" w:sz="0" w:space="0" w:color="auto"/>
            <w:left w:val="none" w:sz="0" w:space="0" w:color="auto"/>
            <w:bottom w:val="none" w:sz="0" w:space="0" w:color="auto"/>
            <w:right w:val="none" w:sz="0" w:space="0" w:color="auto"/>
          </w:divBdr>
        </w:div>
        <w:div w:id="268514573">
          <w:marLeft w:val="0"/>
          <w:marRight w:val="0"/>
          <w:marTop w:val="0"/>
          <w:marBottom w:val="0"/>
          <w:divBdr>
            <w:top w:val="none" w:sz="0" w:space="0" w:color="auto"/>
            <w:left w:val="none" w:sz="0" w:space="0" w:color="auto"/>
            <w:bottom w:val="none" w:sz="0" w:space="0" w:color="auto"/>
            <w:right w:val="none" w:sz="0" w:space="0" w:color="auto"/>
          </w:divBdr>
        </w:div>
        <w:div w:id="1463886513">
          <w:marLeft w:val="0"/>
          <w:marRight w:val="0"/>
          <w:marTop w:val="0"/>
          <w:marBottom w:val="0"/>
          <w:divBdr>
            <w:top w:val="none" w:sz="0" w:space="0" w:color="auto"/>
            <w:left w:val="none" w:sz="0" w:space="0" w:color="auto"/>
            <w:bottom w:val="none" w:sz="0" w:space="0" w:color="auto"/>
            <w:right w:val="none" w:sz="0" w:space="0" w:color="auto"/>
          </w:divBdr>
        </w:div>
        <w:div w:id="74018700">
          <w:marLeft w:val="0"/>
          <w:marRight w:val="0"/>
          <w:marTop w:val="0"/>
          <w:marBottom w:val="0"/>
          <w:divBdr>
            <w:top w:val="none" w:sz="0" w:space="0" w:color="auto"/>
            <w:left w:val="none" w:sz="0" w:space="0" w:color="auto"/>
            <w:bottom w:val="none" w:sz="0" w:space="0" w:color="auto"/>
            <w:right w:val="none" w:sz="0" w:space="0" w:color="auto"/>
          </w:divBdr>
        </w:div>
        <w:div w:id="1772431537">
          <w:marLeft w:val="0"/>
          <w:marRight w:val="0"/>
          <w:marTop w:val="0"/>
          <w:marBottom w:val="0"/>
          <w:divBdr>
            <w:top w:val="none" w:sz="0" w:space="0" w:color="auto"/>
            <w:left w:val="none" w:sz="0" w:space="0" w:color="auto"/>
            <w:bottom w:val="none" w:sz="0" w:space="0" w:color="auto"/>
            <w:right w:val="none" w:sz="0" w:space="0" w:color="auto"/>
          </w:divBdr>
        </w:div>
        <w:div w:id="307443395">
          <w:marLeft w:val="0"/>
          <w:marRight w:val="0"/>
          <w:marTop w:val="0"/>
          <w:marBottom w:val="0"/>
          <w:divBdr>
            <w:top w:val="none" w:sz="0" w:space="0" w:color="auto"/>
            <w:left w:val="none" w:sz="0" w:space="0" w:color="auto"/>
            <w:bottom w:val="none" w:sz="0" w:space="0" w:color="auto"/>
            <w:right w:val="none" w:sz="0" w:space="0" w:color="auto"/>
          </w:divBdr>
        </w:div>
        <w:div w:id="1891719484">
          <w:marLeft w:val="0"/>
          <w:marRight w:val="0"/>
          <w:marTop w:val="0"/>
          <w:marBottom w:val="0"/>
          <w:divBdr>
            <w:top w:val="none" w:sz="0" w:space="0" w:color="auto"/>
            <w:left w:val="none" w:sz="0" w:space="0" w:color="auto"/>
            <w:bottom w:val="none" w:sz="0" w:space="0" w:color="auto"/>
            <w:right w:val="none" w:sz="0" w:space="0" w:color="auto"/>
          </w:divBdr>
        </w:div>
        <w:div w:id="1984264814">
          <w:marLeft w:val="0"/>
          <w:marRight w:val="0"/>
          <w:marTop w:val="0"/>
          <w:marBottom w:val="0"/>
          <w:divBdr>
            <w:top w:val="none" w:sz="0" w:space="0" w:color="auto"/>
            <w:left w:val="none" w:sz="0" w:space="0" w:color="auto"/>
            <w:bottom w:val="none" w:sz="0" w:space="0" w:color="auto"/>
            <w:right w:val="none" w:sz="0" w:space="0" w:color="auto"/>
          </w:divBdr>
        </w:div>
        <w:div w:id="1738160505">
          <w:marLeft w:val="0"/>
          <w:marRight w:val="0"/>
          <w:marTop w:val="0"/>
          <w:marBottom w:val="0"/>
          <w:divBdr>
            <w:top w:val="none" w:sz="0" w:space="0" w:color="auto"/>
            <w:left w:val="none" w:sz="0" w:space="0" w:color="auto"/>
            <w:bottom w:val="none" w:sz="0" w:space="0" w:color="auto"/>
            <w:right w:val="none" w:sz="0" w:space="0" w:color="auto"/>
          </w:divBdr>
        </w:div>
        <w:div w:id="2093698696">
          <w:marLeft w:val="0"/>
          <w:marRight w:val="0"/>
          <w:marTop w:val="0"/>
          <w:marBottom w:val="0"/>
          <w:divBdr>
            <w:top w:val="none" w:sz="0" w:space="0" w:color="auto"/>
            <w:left w:val="none" w:sz="0" w:space="0" w:color="auto"/>
            <w:bottom w:val="none" w:sz="0" w:space="0" w:color="auto"/>
            <w:right w:val="none" w:sz="0" w:space="0" w:color="auto"/>
          </w:divBdr>
        </w:div>
      </w:divsChild>
    </w:div>
    <w:div w:id="1788892786">
      <w:bodyDiv w:val="1"/>
      <w:marLeft w:val="0"/>
      <w:marRight w:val="0"/>
      <w:marTop w:val="0"/>
      <w:marBottom w:val="0"/>
      <w:divBdr>
        <w:top w:val="none" w:sz="0" w:space="0" w:color="auto"/>
        <w:left w:val="none" w:sz="0" w:space="0" w:color="auto"/>
        <w:bottom w:val="none" w:sz="0" w:space="0" w:color="auto"/>
        <w:right w:val="none" w:sz="0" w:space="0" w:color="auto"/>
      </w:divBdr>
    </w:div>
    <w:div w:id="1836189142">
      <w:bodyDiv w:val="1"/>
      <w:marLeft w:val="0"/>
      <w:marRight w:val="0"/>
      <w:marTop w:val="0"/>
      <w:marBottom w:val="0"/>
      <w:divBdr>
        <w:top w:val="none" w:sz="0" w:space="0" w:color="auto"/>
        <w:left w:val="none" w:sz="0" w:space="0" w:color="auto"/>
        <w:bottom w:val="none" w:sz="0" w:space="0" w:color="auto"/>
        <w:right w:val="none" w:sz="0" w:space="0" w:color="auto"/>
      </w:divBdr>
      <w:divsChild>
        <w:div w:id="2038964265">
          <w:marLeft w:val="0"/>
          <w:marRight w:val="0"/>
          <w:marTop w:val="0"/>
          <w:marBottom w:val="0"/>
          <w:divBdr>
            <w:top w:val="none" w:sz="0" w:space="0" w:color="auto"/>
            <w:left w:val="none" w:sz="0" w:space="0" w:color="auto"/>
            <w:bottom w:val="none" w:sz="0" w:space="0" w:color="auto"/>
            <w:right w:val="none" w:sz="0" w:space="0" w:color="auto"/>
          </w:divBdr>
        </w:div>
        <w:div w:id="1664814724">
          <w:marLeft w:val="0"/>
          <w:marRight w:val="0"/>
          <w:marTop w:val="0"/>
          <w:marBottom w:val="0"/>
          <w:divBdr>
            <w:top w:val="none" w:sz="0" w:space="0" w:color="auto"/>
            <w:left w:val="none" w:sz="0" w:space="0" w:color="auto"/>
            <w:bottom w:val="none" w:sz="0" w:space="0" w:color="auto"/>
            <w:right w:val="none" w:sz="0" w:space="0" w:color="auto"/>
          </w:divBdr>
        </w:div>
        <w:div w:id="1634166941">
          <w:marLeft w:val="0"/>
          <w:marRight w:val="0"/>
          <w:marTop w:val="0"/>
          <w:marBottom w:val="0"/>
          <w:divBdr>
            <w:top w:val="none" w:sz="0" w:space="0" w:color="auto"/>
            <w:left w:val="none" w:sz="0" w:space="0" w:color="auto"/>
            <w:bottom w:val="none" w:sz="0" w:space="0" w:color="auto"/>
            <w:right w:val="none" w:sz="0" w:space="0" w:color="auto"/>
          </w:divBdr>
        </w:div>
        <w:div w:id="1995599955">
          <w:marLeft w:val="0"/>
          <w:marRight w:val="0"/>
          <w:marTop w:val="0"/>
          <w:marBottom w:val="0"/>
          <w:divBdr>
            <w:top w:val="none" w:sz="0" w:space="0" w:color="auto"/>
            <w:left w:val="none" w:sz="0" w:space="0" w:color="auto"/>
            <w:bottom w:val="none" w:sz="0" w:space="0" w:color="auto"/>
            <w:right w:val="none" w:sz="0" w:space="0" w:color="auto"/>
          </w:divBdr>
        </w:div>
        <w:div w:id="1524512070">
          <w:marLeft w:val="0"/>
          <w:marRight w:val="0"/>
          <w:marTop w:val="0"/>
          <w:marBottom w:val="0"/>
          <w:divBdr>
            <w:top w:val="none" w:sz="0" w:space="0" w:color="auto"/>
            <w:left w:val="none" w:sz="0" w:space="0" w:color="auto"/>
            <w:bottom w:val="none" w:sz="0" w:space="0" w:color="auto"/>
            <w:right w:val="none" w:sz="0" w:space="0" w:color="auto"/>
          </w:divBdr>
        </w:div>
        <w:div w:id="1562059296">
          <w:marLeft w:val="0"/>
          <w:marRight w:val="0"/>
          <w:marTop w:val="0"/>
          <w:marBottom w:val="0"/>
          <w:divBdr>
            <w:top w:val="none" w:sz="0" w:space="0" w:color="auto"/>
            <w:left w:val="none" w:sz="0" w:space="0" w:color="auto"/>
            <w:bottom w:val="none" w:sz="0" w:space="0" w:color="auto"/>
            <w:right w:val="none" w:sz="0" w:space="0" w:color="auto"/>
          </w:divBdr>
        </w:div>
        <w:div w:id="925922515">
          <w:marLeft w:val="0"/>
          <w:marRight w:val="0"/>
          <w:marTop w:val="0"/>
          <w:marBottom w:val="0"/>
          <w:divBdr>
            <w:top w:val="none" w:sz="0" w:space="0" w:color="auto"/>
            <w:left w:val="none" w:sz="0" w:space="0" w:color="auto"/>
            <w:bottom w:val="none" w:sz="0" w:space="0" w:color="auto"/>
            <w:right w:val="none" w:sz="0" w:space="0" w:color="auto"/>
          </w:divBdr>
        </w:div>
        <w:div w:id="2145267645">
          <w:marLeft w:val="0"/>
          <w:marRight w:val="0"/>
          <w:marTop w:val="0"/>
          <w:marBottom w:val="0"/>
          <w:divBdr>
            <w:top w:val="none" w:sz="0" w:space="0" w:color="auto"/>
            <w:left w:val="none" w:sz="0" w:space="0" w:color="auto"/>
            <w:bottom w:val="none" w:sz="0" w:space="0" w:color="auto"/>
            <w:right w:val="none" w:sz="0" w:space="0" w:color="auto"/>
          </w:divBdr>
        </w:div>
        <w:div w:id="1938706225">
          <w:marLeft w:val="0"/>
          <w:marRight w:val="0"/>
          <w:marTop w:val="0"/>
          <w:marBottom w:val="0"/>
          <w:divBdr>
            <w:top w:val="none" w:sz="0" w:space="0" w:color="auto"/>
            <w:left w:val="none" w:sz="0" w:space="0" w:color="auto"/>
            <w:bottom w:val="none" w:sz="0" w:space="0" w:color="auto"/>
            <w:right w:val="none" w:sz="0" w:space="0" w:color="auto"/>
          </w:divBdr>
        </w:div>
        <w:div w:id="683626846">
          <w:marLeft w:val="0"/>
          <w:marRight w:val="0"/>
          <w:marTop w:val="0"/>
          <w:marBottom w:val="0"/>
          <w:divBdr>
            <w:top w:val="none" w:sz="0" w:space="0" w:color="auto"/>
            <w:left w:val="none" w:sz="0" w:space="0" w:color="auto"/>
            <w:bottom w:val="none" w:sz="0" w:space="0" w:color="auto"/>
            <w:right w:val="none" w:sz="0" w:space="0" w:color="auto"/>
          </w:divBdr>
        </w:div>
        <w:div w:id="814645005">
          <w:marLeft w:val="0"/>
          <w:marRight w:val="0"/>
          <w:marTop w:val="0"/>
          <w:marBottom w:val="0"/>
          <w:divBdr>
            <w:top w:val="none" w:sz="0" w:space="0" w:color="auto"/>
            <w:left w:val="none" w:sz="0" w:space="0" w:color="auto"/>
            <w:bottom w:val="none" w:sz="0" w:space="0" w:color="auto"/>
            <w:right w:val="none" w:sz="0" w:space="0" w:color="auto"/>
          </w:divBdr>
        </w:div>
        <w:div w:id="1083799299">
          <w:marLeft w:val="0"/>
          <w:marRight w:val="0"/>
          <w:marTop w:val="0"/>
          <w:marBottom w:val="0"/>
          <w:divBdr>
            <w:top w:val="none" w:sz="0" w:space="0" w:color="auto"/>
            <w:left w:val="none" w:sz="0" w:space="0" w:color="auto"/>
            <w:bottom w:val="none" w:sz="0" w:space="0" w:color="auto"/>
            <w:right w:val="none" w:sz="0" w:space="0" w:color="auto"/>
          </w:divBdr>
        </w:div>
        <w:div w:id="1561330281">
          <w:marLeft w:val="0"/>
          <w:marRight w:val="0"/>
          <w:marTop w:val="0"/>
          <w:marBottom w:val="0"/>
          <w:divBdr>
            <w:top w:val="none" w:sz="0" w:space="0" w:color="auto"/>
            <w:left w:val="none" w:sz="0" w:space="0" w:color="auto"/>
            <w:bottom w:val="none" w:sz="0" w:space="0" w:color="auto"/>
            <w:right w:val="none" w:sz="0" w:space="0" w:color="auto"/>
          </w:divBdr>
        </w:div>
        <w:div w:id="42800016">
          <w:marLeft w:val="0"/>
          <w:marRight w:val="0"/>
          <w:marTop w:val="0"/>
          <w:marBottom w:val="0"/>
          <w:divBdr>
            <w:top w:val="none" w:sz="0" w:space="0" w:color="auto"/>
            <w:left w:val="none" w:sz="0" w:space="0" w:color="auto"/>
            <w:bottom w:val="none" w:sz="0" w:space="0" w:color="auto"/>
            <w:right w:val="none" w:sz="0" w:space="0" w:color="auto"/>
          </w:divBdr>
        </w:div>
        <w:div w:id="167062057">
          <w:marLeft w:val="0"/>
          <w:marRight w:val="0"/>
          <w:marTop w:val="0"/>
          <w:marBottom w:val="0"/>
          <w:divBdr>
            <w:top w:val="none" w:sz="0" w:space="0" w:color="auto"/>
            <w:left w:val="none" w:sz="0" w:space="0" w:color="auto"/>
            <w:bottom w:val="none" w:sz="0" w:space="0" w:color="auto"/>
            <w:right w:val="none" w:sz="0" w:space="0" w:color="auto"/>
          </w:divBdr>
        </w:div>
        <w:div w:id="1751998324">
          <w:marLeft w:val="0"/>
          <w:marRight w:val="0"/>
          <w:marTop w:val="0"/>
          <w:marBottom w:val="0"/>
          <w:divBdr>
            <w:top w:val="none" w:sz="0" w:space="0" w:color="auto"/>
            <w:left w:val="none" w:sz="0" w:space="0" w:color="auto"/>
            <w:bottom w:val="none" w:sz="0" w:space="0" w:color="auto"/>
            <w:right w:val="none" w:sz="0" w:space="0" w:color="auto"/>
          </w:divBdr>
        </w:div>
        <w:div w:id="92090265">
          <w:marLeft w:val="0"/>
          <w:marRight w:val="0"/>
          <w:marTop w:val="0"/>
          <w:marBottom w:val="0"/>
          <w:divBdr>
            <w:top w:val="none" w:sz="0" w:space="0" w:color="auto"/>
            <w:left w:val="none" w:sz="0" w:space="0" w:color="auto"/>
            <w:bottom w:val="none" w:sz="0" w:space="0" w:color="auto"/>
            <w:right w:val="none" w:sz="0" w:space="0" w:color="auto"/>
          </w:divBdr>
        </w:div>
        <w:div w:id="333068871">
          <w:marLeft w:val="0"/>
          <w:marRight w:val="0"/>
          <w:marTop w:val="0"/>
          <w:marBottom w:val="0"/>
          <w:divBdr>
            <w:top w:val="none" w:sz="0" w:space="0" w:color="auto"/>
            <w:left w:val="none" w:sz="0" w:space="0" w:color="auto"/>
            <w:bottom w:val="none" w:sz="0" w:space="0" w:color="auto"/>
            <w:right w:val="none" w:sz="0" w:space="0" w:color="auto"/>
          </w:divBdr>
        </w:div>
        <w:div w:id="1330060671">
          <w:marLeft w:val="0"/>
          <w:marRight w:val="0"/>
          <w:marTop w:val="0"/>
          <w:marBottom w:val="0"/>
          <w:divBdr>
            <w:top w:val="none" w:sz="0" w:space="0" w:color="auto"/>
            <w:left w:val="none" w:sz="0" w:space="0" w:color="auto"/>
            <w:bottom w:val="none" w:sz="0" w:space="0" w:color="auto"/>
            <w:right w:val="none" w:sz="0" w:space="0" w:color="auto"/>
          </w:divBdr>
        </w:div>
        <w:div w:id="273488687">
          <w:marLeft w:val="0"/>
          <w:marRight w:val="0"/>
          <w:marTop w:val="0"/>
          <w:marBottom w:val="0"/>
          <w:divBdr>
            <w:top w:val="none" w:sz="0" w:space="0" w:color="auto"/>
            <w:left w:val="none" w:sz="0" w:space="0" w:color="auto"/>
            <w:bottom w:val="none" w:sz="0" w:space="0" w:color="auto"/>
            <w:right w:val="none" w:sz="0" w:space="0" w:color="auto"/>
          </w:divBdr>
        </w:div>
        <w:div w:id="1982073837">
          <w:marLeft w:val="0"/>
          <w:marRight w:val="0"/>
          <w:marTop w:val="0"/>
          <w:marBottom w:val="0"/>
          <w:divBdr>
            <w:top w:val="none" w:sz="0" w:space="0" w:color="auto"/>
            <w:left w:val="none" w:sz="0" w:space="0" w:color="auto"/>
            <w:bottom w:val="none" w:sz="0" w:space="0" w:color="auto"/>
            <w:right w:val="none" w:sz="0" w:space="0" w:color="auto"/>
          </w:divBdr>
        </w:div>
        <w:div w:id="372971475">
          <w:marLeft w:val="0"/>
          <w:marRight w:val="0"/>
          <w:marTop w:val="0"/>
          <w:marBottom w:val="0"/>
          <w:divBdr>
            <w:top w:val="none" w:sz="0" w:space="0" w:color="auto"/>
            <w:left w:val="none" w:sz="0" w:space="0" w:color="auto"/>
            <w:bottom w:val="none" w:sz="0" w:space="0" w:color="auto"/>
            <w:right w:val="none" w:sz="0" w:space="0" w:color="auto"/>
          </w:divBdr>
        </w:div>
        <w:div w:id="305816464">
          <w:marLeft w:val="0"/>
          <w:marRight w:val="0"/>
          <w:marTop w:val="0"/>
          <w:marBottom w:val="0"/>
          <w:divBdr>
            <w:top w:val="none" w:sz="0" w:space="0" w:color="auto"/>
            <w:left w:val="none" w:sz="0" w:space="0" w:color="auto"/>
            <w:bottom w:val="none" w:sz="0" w:space="0" w:color="auto"/>
            <w:right w:val="none" w:sz="0" w:space="0" w:color="auto"/>
          </w:divBdr>
        </w:div>
        <w:div w:id="990527406">
          <w:marLeft w:val="0"/>
          <w:marRight w:val="0"/>
          <w:marTop w:val="0"/>
          <w:marBottom w:val="0"/>
          <w:divBdr>
            <w:top w:val="none" w:sz="0" w:space="0" w:color="auto"/>
            <w:left w:val="none" w:sz="0" w:space="0" w:color="auto"/>
            <w:bottom w:val="none" w:sz="0" w:space="0" w:color="auto"/>
            <w:right w:val="none" w:sz="0" w:space="0" w:color="auto"/>
          </w:divBdr>
        </w:div>
        <w:div w:id="605118463">
          <w:marLeft w:val="0"/>
          <w:marRight w:val="0"/>
          <w:marTop w:val="0"/>
          <w:marBottom w:val="0"/>
          <w:divBdr>
            <w:top w:val="none" w:sz="0" w:space="0" w:color="auto"/>
            <w:left w:val="none" w:sz="0" w:space="0" w:color="auto"/>
            <w:bottom w:val="none" w:sz="0" w:space="0" w:color="auto"/>
            <w:right w:val="none" w:sz="0" w:space="0" w:color="auto"/>
          </w:divBdr>
        </w:div>
        <w:div w:id="1270963461">
          <w:marLeft w:val="0"/>
          <w:marRight w:val="0"/>
          <w:marTop w:val="0"/>
          <w:marBottom w:val="0"/>
          <w:divBdr>
            <w:top w:val="none" w:sz="0" w:space="0" w:color="auto"/>
            <w:left w:val="none" w:sz="0" w:space="0" w:color="auto"/>
            <w:bottom w:val="none" w:sz="0" w:space="0" w:color="auto"/>
            <w:right w:val="none" w:sz="0" w:space="0" w:color="auto"/>
          </w:divBdr>
        </w:div>
        <w:div w:id="882180281">
          <w:marLeft w:val="0"/>
          <w:marRight w:val="0"/>
          <w:marTop w:val="0"/>
          <w:marBottom w:val="0"/>
          <w:divBdr>
            <w:top w:val="none" w:sz="0" w:space="0" w:color="auto"/>
            <w:left w:val="none" w:sz="0" w:space="0" w:color="auto"/>
            <w:bottom w:val="none" w:sz="0" w:space="0" w:color="auto"/>
            <w:right w:val="none" w:sz="0" w:space="0" w:color="auto"/>
          </w:divBdr>
        </w:div>
        <w:div w:id="950169020">
          <w:marLeft w:val="0"/>
          <w:marRight w:val="0"/>
          <w:marTop w:val="0"/>
          <w:marBottom w:val="0"/>
          <w:divBdr>
            <w:top w:val="none" w:sz="0" w:space="0" w:color="auto"/>
            <w:left w:val="none" w:sz="0" w:space="0" w:color="auto"/>
            <w:bottom w:val="none" w:sz="0" w:space="0" w:color="auto"/>
            <w:right w:val="none" w:sz="0" w:space="0" w:color="auto"/>
          </w:divBdr>
        </w:div>
        <w:div w:id="1950889337">
          <w:marLeft w:val="0"/>
          <w:marRight w:val="0"/>
          <w:marTop w:val="0"/>
          <w:marBottom w:val="0"/>
          <w:divBdr>
            <w:top w:val="none" w:sz="0" w:space="0" w:color="auto"/>
            <w:left w:val="none" w:sz="0" w:space="0" w:color="auto"/>
            <w:bottom w:val="none" w:sz="0" w:space="0" w:color="auto"/>
            <w:right w:val="none" w:sz="0" w:space="0" w:color="auto"/>
          </w:divBdr>
        </w:div>
        <w:div w:id="1787651328">
          <w:marLeft w:val="0"/>
          <w:marRight w:val="0"/>
          <w:marTop w:val="0"/>
          <w:marBottom w:val="0"/>
          <w:divBdr>
            <w:top w:val="none" w:sz="0" w:space="0" w:color="auto"/>
            <w:left w:val="none" w:sz="0" w:space="0" w:color="auto"/>
            <w:bottom w:val="none" w:sz="0" w:space="0" w:color="auto"/>
            <w:right w:val="none" w:sz="0" w:space="0" w:color="auto"/>
          </w:divBdr>
        </w:div>
        <w:div w:id="1310161796">
          <w:marLeft w:val="0"/>
          <w:marRight w:val="0"/>
          <w:marTop w:val="0"/>
          <w:marBottom w:val="0"/>
          <w:divBdr>
            <w:top w:val="none" w:sz="0" w:space="0" w:color="auto"/>
            <w:left w:val="none" w:sz="0" w:space="0" w:color="auto"/>
            <w:bottom w:val="none" w:sz="0" w:space="0" w:color="auto"/>
            <w:right w:val="none" w:sz="0" w:space="0" w:color="auto"/>
          </w:divBdr>
        </w:div>
        <w:div w:id="500659108">
          <w:marLeft w:val="0"/>
          <w:marRight w:val="0"/>
          <w:marTop w:val="0"/>
          <w:marBottom w:val="0"/>
          <w:divBdr>
            <w:top w:val="none" w:sz="0" w:space="0" w:color="auto"/>
            <w:left w:val="none" w:sz="0" w:space="0" w:color="auto"/>
            <w:bottom w:val="none" w:sz="0" w:space="0" w:color="auto"/>
            <w:right w:val="none" w:sz="0" w:space="0" w:color="auto"/>
          </w:divBdr>
        </w:div>
        <w:div w:id="13116441">
          <w:marLeft w:val="0"/>
          <w:marRight w:val="0"/>
          <w:marTop w:val="0"/>
          <w:marBottom w:val="0"/>
          <w:divBdr>
            <w:top w:val="none" w:sz="0" w:space="0" w:color="auto"/>
            <w:left w:val="none" w:sz="0" w:space="0" w:color="auto"/>
            <w:bottom w:val="none" w:sz="0" w:space="0" w:color="auto"/>
            <w:right w:val="none" w:sz="0" w:space="0" w:color="auto"/>
          </w:divBdr>
        </w:div>
        <w:div w:id="1708946006">
          <w:marLeft w:val="0"/>
          <w:marRight w:val="0"/>
          <w:marTop w:val="0"/>
          <w:marBottom w:val="0"/>
          <w:divBdr>
            <w:top w:val="none" w:sz="0" w:space="0" w:color="auto"/>
            <w:left w:val="none" w:sz="0" w:space="0" w:color="auto"/>
            <w:bottom w:val="none" w:sz="0" w:space="0" w:color="auto"/>
            <w:right w:val="none" w:sz="0" w:space="0" w:color="auto"/>
          </w:divBdr>
        </w:div>
        <w:div w:id="1978104864">
          <w:marLeft w:val="0"/>
          <w:marRight w:val="0"/>
          <w:marTop w:val="0"/>
          <w:marBottom w:val="0"/>
          <w:divBdr>
            <w:top w:val="none" w:sz="0" w:space="0" w:color="auto"/>
            <w:left w:val="none" w:sz="0" w:space="0" w:color="auto"/>
            <w:bottom w:val="none" w:sz="0" w:space="0" w:color="auto"/>
            <w:right w:val="none" w:sz="0" w:space="0" w:color="auto"/>
          </w:divBdr>
        </w:div>
        <w:div w:id="190727457">
          <w:marLeft w:val="0"/>
          <w:marRight w:val="0"/>
          <w:marTop w:val="0"/>
          <w:marBottom w:val="0"/>
          <w:divBdr>
            <w:top w:val="none" w:sz="0" w:space="0" w:color="auto"/>
            <w:left w:val="none" w:sz="0" w:space="0" w:color="auto"/>
            <w:bottom w:val="none" w:sz="0" w:space="0" w:color="auto"/>
            <w:right w:val="none" w:sz="0" w:space="0" w:color="auto"/>
          </w:divBdr>
        </w:div>
        <w:div w:id="282005480">
          <w:marLeft w:val="0"/>
          <w:marRight w:val="0"/>
          <w:marTop w:val="0"/>
          <w:marBottom w:val="0"/>
          <w:divBdr>
            <w:top w:val="none" w:sz="0" w:space="0" w:color="auto"/>
            <w:left w:val="none" w:sz="0" w:space="0" w:color="auto"/>
            <w:bottom w:val="none" w:sz="0" w:space="0" w:color="auto"/>
            <w:right w:val="none" w:sz="0" w:space="0" w:color="auto"/>
          </w:divBdr>
        </w:div>
        <w:div w:id="904949018">
          <w:marLeft w:val="0"/>
          <w:marRight w:val="0"/>
          <w:marTop w:val="0"/>
          <w:marBottom w:val="0"/>
          <w:divBdr>
            <w:top w:val="none" w:sz="0" w:space="0" w:color="auto"/>
            <w:left w:val="none" w:sz="0" w:space="0" w:color="auto"/>
            <w:bottom w:val="none" w:sz="0" w:space="0" w:color="auto"/>
            <w:right w:val="none" w:sz="0" w:space="0" w:color="auto"/>
          </w:divBdr>
        </w:div>
        <w:div w:id="803695171">
          <w:marLeft w:val="0"/>
          <w:marRight w:val="0"/>
          <w:marTop w:val="0"/>
          <w:marBottom w:val="0"/>
          <w:divBdr>
            <w:top w:val="none" w:sz="0" w:space="0" w:color="auto"/>
            <w:left w:val="none" w:sz="0" w:space="0" w:color="auto"/>
            <w:bottom w:val="none" w:sz="0" w:space="0" w:color="auto"/>
            <w:right w:val="none" w:sz="0" w:space="0" w:color="auto"/>
          </w:divBdr>
        </w:div>
        <w:div w:id="1025328269">
          <w:marLeft w:val="0"/>
          <w:marRight w:val="0"/>
          <w:marTop w:val="0"/>
          <w:marBottom w:val="0"/>
          <w:divBdr>
            <w:top w:val="none" w:sz="0" w:space="0" w:color="auto"/>
            <w:left w:val="none" w:sz="0" w:space="0" w:color="auto"/>
            <w:bottom w:val="none" w:sz="0" w:space="0" w:color="auto"/>
            <w:right w:val="none" w:sz="0" w:space="0" w:color="auto"/>
          </w:divBdr>
        </w:div>
        <w:div w:id="1677541216">
          <w:marLeft w:val="0"/>
          <w:marRight w:val="0"/>
          <w:marTop w:val="0"/>
          <w:marBottom w:val="0"/>
          <w:divBdr>
            <w:top w:val="none" w:sz="0" w:space="0" w:color="auto"/>
            <w:left w:val="none" w:sz="0" w:space="0" w:color="auto"/>
            <w:bottom w:val="none" w:sz="0" w:space="0" w:color="auto"/>
            <w:right w:val="none" w:sz="0" w:space="0" w:color="auto"/>
          </w:divBdr>
        </w:div>
        <w:div w:id="1439595743">
          <w:marLeft w:val="0"/>
          <w:marRight w:val="0"/>
          <w:marTop w:val="0"/>
          <w:marBottom w:val="0"/>
          <w:divBdr>
            <w:top w:val="none" w:sz="0" w:space="0" w:color="auto"/>
            <w:left w:val="none" w:sz="0" w:space="0" w:color="auto"/>
            <w:bottom w:val="none" w:sz="0" w:space="0" w:color="auto"/>
            <w:right w:val="none" w:sz="0" w:space="0" w:color="auto"/>
          </w:divBdr>
        </w:div>
        <w:div w:id="700402455">
          <w:marLeft w:val="0"/>
          <w:marRight w:val="0"/>
          <w:marTop w:val="0"/>
          <w:marBottom w:val="0"/>
          <w:divBdr>
            <w:top w:val="none" w:sz="0" w:space="0" w:color="auto"/>
            <w:left w:val="none" w:sz="0" w:space="0" w:color="auto"/>
            <w:bottom w:val="none" w:sz="0" w:space="0" w:color="auto"/>
            <w:right w:val="none" w:sz="0" w:space="0" w:color="auto"/>
          </w:divBdr>
        </w:div>
        <w:div w:id="1484085220">
          <w:marLeft w:val="0"/>
          <w:marRight w:val="0"/>
          <w:marTop w:val="0"/>
          <w:marBottom w:val="0"/>
          <w:divBdr>
            <w:top w:val="none" w:sz="0" w:space="0" w:color="auto"/>
            <w:left w:val="none" w:sz="0" w:space="0" w:color="auto"/>
            <w:bottom w:val="none" w:sz="0" w:space="0" w:color="auto"/>
            <w:right w:val="none" w:sz="0" w:space="0" w:color="auto"/>
          </w:divBdr>
        </w:div>
      </w:divsChild>
    </w:div>
    <w:div w:id="1854295652">
      <w:bodyDiv w:val="1"/>
      <w:marLeft w:val="0"/>
      <w:marRight w:val="0"/>
      <w:marTop w:val="0"/>
      <w:marBottom w:val="0"/>
      <w:divBdr>
        <w:top w:val="none" w:sz="0" w:space="0" w:color="auto"/>
        <w:left w:val="none" w:sz="0" w:space="0" w:color="auto"/>
        <w:bottom w:val="none" w:sz="0" w:space="0" w:color="auto"/>
        <w:right w:val="none" w:sz="0" w:space="0" w:color="auto"/>
      </w:divBdr>
      <w:divsChild>
        <w:div w:id="729233760">
          <w:marLeft w:val="0"/>
          <w:marRight w:val="0"/>
          <w:marTop w:val="0"/>
          <w:marBottom w:val="0"/>
          <w:divBdr>
            <w:top w:val="none" w:sz="0" w:space="0" w:color="auto"/>
            <w:left w:val="none" w:sz="0" w:space="0" w:color="auto"/>
            <w:bottom w:val="none" w:sz="0" w:space="0" w:color="auto"/>
            <w:right w:val="none" w:sz="0" w:space="0" w:color="auto"/>
          </w:divBdr>
        </w:div>
        <w:div w:id="762267556">
          <w:marLeft w:val="0"/>
          <w:marRight w:val="0"/>
          <w:marTop w:val="0"/>
          <w:marBottom w:val="0"/>
          <w:divBdr>
            <w:top w:val="none" w:sz="0" w:space="0" w:color="auto"/>
            <w:left w:val="none" w:sz="0" w:space="0" w:color="auto"/>
            <w:bottom w:val="none" w:sz="0" w:space="0" w:color="auto"/>
            <w:right w:val="none" w:sz="0" w:space="0" w:color="auto"/>
          </w:divBdr>
        </w:div>
        <w:div w:id="228199647">
          <w:marLeft w:val="0"/>
          <w:marRight w:val="0"/>
          <w:marTop w:val="0"/>
          <w:marBottom w:val="0"/>
          <w:divBdr>
            <w:top w:val="none" w:sz="0" w:space="0" w:color="auto"/>
            <w:left w:val="none" w:sz="0" w:space="0" w:color="auto"/>
            <w:bottom w:val="none" w:sz="0" w:space="0" w:color="auto"/>
            <w:right w:val="none" w:sz="0" w:space="0" w:color="auto"/>
          </w:divBdr>
        </w:div>
        <w:div w:id="1686861706">
          <w:marLeft w:val="0"/>
          <w:marRight w:val="0"/>
          <w:marTop w:val="0"/>
          <w:marBottom w:val="0"/>
          <w:divBdr>
            <w:top w:val="none" w:sz="0" w:space="0" w:color="auto"/>
            <w:left w:val="none" w:sz="0" w:space="0" w:color="auto"/>
            <w:bottom w:val="none" w:sz="0" w:space="0" w:color="auto"/>
            <w:right w:val="none" w:sz="0" w:space="0" w:color="auto"/>
          </w:divBdr>
        </w:div>
        <w:div w:id="161356716">
          <w:marLeft w:val="0"/>
          <w:marRight w:val="0"/>
          <w:marTop w:val="0"/>
          <w:marBottom w:val="0"/>
          <w:divBdr>
            <w:top w:val="none" w:sz="0" w:space="0" w:color="auto"/>
            <w:left w:val="none" w:sz="0" w:space="0" w:color="auto"/>
            <w:bottom w:val="none" w:sz="0" w:space="0" w:color="auto"/>
            <w:right w:val="none" w:sz="0" w:space="0" w:color="auto"/>
          </w:divBdr>
        </w:div>
        <w:div w:id="646327376">
          <w:marLeft w:val="0"/>
          <w:marRight w:val="0"/>
          <w:marTop w:val="0"/>
          <w:marBottom w:val="0"/>
          <w:divBdr>
            <w:top w:val="none" w:sz="0" w:space="0" w:color="auto"/>
            <w:left w:val="none" w:sz="0" w:space="0" w:color="auto"/>
            <w:bottom w:val="none" w:sz="0" w:space="0" w:color="auto"/>
            <w:right w:val="none" w:sz="0" w:space="0" w:color="auto"/>
          </w:divBdr>
        </w:div>
        <w:div w:id="2078240010">
          <w:marLeft w:val="0"/>
          <w:marRight w:val="0"/>
          <w:marTop w:val="0"/>
          <w:marBottom w:val="0"/>
          <w:divBdr>
            <w:top w:val="none" w:sz="0" w:space="0" w:color="auto"/>
            <w:left w:val="none" w:sz="0" w:space="0" w:color="auto"/>
            <w:bottom w:val="none" w:sz="0" w:space="0" w:color="auto"/>
            <w:right w:val="none" w:sz="0" w:space="0" w:color="auto"/>
          </w:divBdr>
        </w:div>
        <w:div w:id="1186483099">
          <w:marLeft w:val="0"/>
          <w:marRight w:val="0"/>
          <w:marTop w:val="0"/>
          <w:marBottom w:val="0"/>
          <w:divBdr>
            <w:top w:val="none" w:sz="0" w:space="0" w:color="auto"/>
            <w:left w:val="none" w:sz="0" w:space="0" w:color="auto"/>
            <w:bottom w:val="none" w:sz="0" w:space="0" w:color="auto"/>
            <w:right w:val="none" w:sz="0" w:space="0" w:color="auto"/>
          </w:divBdr>
        </w:div>
        <w:div w:id="464740994">
          <w:marLeft w:val="0"/>
          <w:marRight w:val="0"/>
          <w:marTop w:val="0"/>
          <w:marBottom w:val="0"/>
          <w:divBdr>
            <w:top w:val="none" w:sz="0" w:space="0" w:color="auto"/>
            <w:left w:val="none" w:sz="0" w:space="0" w:color="auto"/>
            <w:bottom w:val="none" w:sz="0" w:space="0" w:color="auto"/>
            <w:right w:val="none" w:sz="0" w:space="0" w:color="auto"/>
          </w:divBdr>
        </w:div>
        <w:div w:id="1072895292">
          <w:marLeft w:val="0"/>
          <w:marRight w:val="0"/>
          <w:marTop w:val="0"/>
          <w:marBottom w:val="0"/>
          <w:divBdr>
            <w:top w:val="none" w:sz="0" w:space="0" w:color="auto"/>
            <w:left w:val="none" w:sz="0" w:space="0" w:color="auto"/>
            <w:bottom w:val="none" w:sz="0" w:space="0" w:color="auto"/>
            <w:right w:val="none" w:sz="0" w:space="0" w:color="auto"/>
          </w:divBdr>
        </w:div>
        <w:div w:id="503513225">
          <w:marLeft w:val="0"/>
          <w:marRight w:val="0"/>
          <w:marTop w:val="0"/>
          <w:marBottom w:val="0"/>
          <w:divBdr>
            <w:top w:val="none" w:sz="0" w:space="0" w:color="auto"/>
            <w:left w:val="none" w:sz="0" w:space="0" w:color="auto"/>
            <w:bottom w:val="none" w:sz="0" w:space="0" w:color="auto"/>
            <w:right w:val="none" w:sz="0" w:space="0" w:color="auto"/>
          </w:divBdr>
        </w:div>
        <w:div w:id="341475185">
          <w:marLeft w:val="0"/>
          <w:marRight w:val="0"/>
          <w:marTop w:val="0"/>
          <w:marBottom w:val="0"/>
          <w:divBdr>
            <w:top w:val="none" w:sz="0" w:space="0" w:color="auto"/>
            <w:left w:val="none" w:sz="0" w:space="0" w:color="auto"/>
            <w:bottom w:val="none" w:sz="0" w:space="0" w:color="auto"/>
            <w:right w:val="none" w:sz="0" w:space="0" w:color="auto"/>
          </w:divBdr>
        </w:div>
        <w:div w:id="1379933330">
          <w:marLeft w:val="0"/>
          <w:marRight w:val="0"/>
          <w:marTop w:val="0"/>
          <w:marBottom w:val="0"/>
          <w:divBdr>
            <w:top w:val="none" w:sz="0" w:space="0" w:color="auto"/>
            <w:left w:val="none" w:sz="0" w:space="0" w:color="auto"/>
            <w:bottom w:val="none" w:sz="0" w:space="0" w:color="auto"/>
            <w:right w:val="none" w:sz="0" w:space="0" w:color="auto"/>
          </w:divBdr>
        </w:div>
        <w:div w:id="597445221">
          <w:marLeft w:val="0"/>
          <w:marRight w:val="0"/>
          <w:marTop w:val="0"/>
          <w:marBottom w:val="0"/>
          <w:divBdr>
            <w:top w:val="none" w:sz="0" w:space="0" w:color="auto"/>
            <w:left w:val="none" w:sz="0" w:space="0" w:color="auto"/>
            <w:bottom w:val="none" w:sz="0" w:space="0" w:color="auto"/>
            <w:right w:val="none" w:sz="0" w:space="0" w:color="auto"/>
          </w:divBdr>
        </w:div>
        <w:div w:id="622272167">
          <w:marLeft w:val="0"/>
          <w:marRight w:val="0"/>
          <w:marTop w:val="0"/>
          <w:marBottom w:val="0"/>
          <w:divBdr>
            <w:top w:val="none" w:sz="0" w:space="0" w:color="auto"/>
            <w:left w:val="none" w:sz="0" w:space="0" w:color="auto"/>
            <w:bottom w:val="none" w:sz="0" w:space="0" w:color="auto"/>
            <w:right w:val="none" w:sz="0" w:space="0" w:color="auto"/>
          </w:divBdr>
        </w:div>
        <w:div w:id="64840040">
          <w:marLeft w:val="0"/>
          <w:marRight w:val="0"/>
          <w:marTop w:val="0"/>
          <w:marBottom w:val="0"/>
          <w:divBdr>
            <w:top w:val="none" w:sz="0" w:space="0" w:color="auto"/>
            <w:left w:val="none" w:sz="0" w:space="0" w:color="auto"/>
            <w:bottom w:val="none" w:sz="0" w:space="0" w:color="auto"/>
            <w:right w:val="none" w:sz="0" w:space="0" w:color="auto"/>
          </w:divBdr>
        </w:div>
        <w:div w:id="1699307266">
          <w:marLeft w:val="0"/>
          <w:marRight w:val="0"/>
          <w:marTop w:val="0"/>
          <w:marBottom w:val="0"/>
          <w:divBdr>
            <w:top w:val="none" w:sz="0" w:space="0" w:color="auto"/>
            <w:left w:val="none" w:sz="0" w:space="0" w:color="auto"/>
            <w:bottom w:val="none" w:sz="0" w:space="0" w:color="auto"/>
            <w:right w:val="none" w:sz="0" w:space="0" w:color="auto"/>
          </w:divBdr>
        </w:div>
        <w:div w:id="72702185">
          <w:marLeft w:val="0"/>
          <w:marRight w:val="0"/>
          <w:marTop w:val="0"/>
          <w:marBottom w:val="0"/>
          <w:divBdr>
            <w:top w:val="none" w:sz="0" w:space="0" w:color="auto"/>
            <w:left w:val="none" w:sz="0" w:space="0" w:color="auto"/>
            <w:bottom w:val="none" w:sz="0" w:space="0" w:color="auto"/>
            <w:right w:val="none" w:sz="0" w:space="0" w:color="auto"/>
          </w:divBdr>
        </w:div>
        <w:div w:id="246112062">
          <w:marLeft w:val="0"/>
          <w:marRight w:val="0"/>
          <w:marTop w:val="0"/>
          <w:marBottom w:val="0"/>
          <w:divBdr>
            <w:top w:val="none" w:sz="0" w:space="0" w:color="auto"/>
            <w:left w:val="none" w:sz="0" w:space="0" w:color="auto"/>
            <w:bottom w:val="none" w:sz="0" w:space="0" w:color="auto"/>
            <w:right w:val="none" w:sz="0" w:space="0" w:color="auto"/>
          </w:divBdr>
        </w:div>
      </w:divsChild>
    </w:div>
    <w:div w:id="2033336059">
      <w:bodyDiv w:val="1"/>
      <w:marLeft w:val="0"/>
      <w:marRight w:val="0"/>
      <w:marTop w:val="0"/>
      <w:marBottom w:val="0"/>
      <w:divBdr>
        <w:top w:val="none" w:sz="0" w:space="0" w:color="auto"/>
        <w:left w:val="none" w:sz="0" w:space="0" w:color="auto"/>
        <w:bottom w:val="none" w:sz="0" w:space="0" w:color="auto"/>
        <w:right w:val="none" w:sz="0" w:space="0" w:color="auto"/>
      </w:divBdr>
      <w:divsChild>
        <w:div w:id="162403319">
          <w:marLeft w:val="0"/>
          <w:marRight w:val="0"/>
          <w:marTop w:val="0"/>
          <w:marBottom w:val="0"/>
          <w:divBdr>
            <w:top w:val="none" w:sz="0" w:space="0" w:color="auto"/>
            <w:left w:val="none" w:sz="0" w:space="0" w:color="auto"/>
            <w:bottom w:val="none" w:sz="0" w:space="0" w:color="auto"/>
            <w:right w:val="none" w:sz="0" w:space="0" w:color="auto"/>
          </w:divBdr>
          <w:divsChild>
            <w:div w:id="1734884450">
              <w:marLeft w:val="0"/>
              <w:marRight w:val="0"/>
              <w:marTop w:val="0"/>
              <w:marBottom w:val="0"/>
              <w:divBdr>
                <w:top w:val="none" w:sz="0" w:space="0" w:color="auto"/>
                <w:left w:val="none" w:sz="0" w:space="0" w:color="auto"/>
                <w:bottom w:val="none" w:sz="0" w:space="0" w:color="auto"/>
                <w:right w:val="none" w:sz="0" w:space="0" w:color="auto"/>
              </w:divBdr>
              <w:divsChild>
                <w:div w:id="100339572">
                  <w:marLeft w:val="0"/>
                  <w:marRight w:val="0"/>
                  <w:marTop w:val="0"/>
                  <w:marBottom w:val="0"/>
                  <w:divBdr>
                    <w:top w:val="none" w:sz="0" w:space="0" w:color="auto"/>
                    <w:left w:val="none" w:sz="0" w:space="0" w:color="auto"/>
                    <w:bottom w:val="none" w:sz="0" w:space="0" w:color="auto"/>
                    <w:right w:val="none" w:sz="0" w:space="0" w:color="auto"/>
                  </w:divBdr>
                  <w:divsChild>
                    <w:div w:id="535044585">
                      <w:marLeft w:val="0"/>
                      <w:marRight w:val="0"/>
                      <w:marTop w:val="0"/>
                      <w:marBottom w:val="0"/>
                      <w:divBdr>
                        <w:top w:val="none" w:sz="0" w:space="0" w:color="auto"/>
                        <w:left w:val="none" w:sz="0" w:space="0" w:color="auto"/>
                        <w:bottom w:val="none" w:sz="0" w:space="0" w:color="auto"/>
                        <w:right w:val="none" w:sz="0" w:space="0" w:color="auto"/>
                      </w:divBdr>
                      <w:divsChild>
                        <w:div w:id="518081415">
                          <w:marLeft w:val="0"/>
                          <w:marRight w:val="0"/>
                          <w:marTop w:val="0"/>
                          <w:marBottom w:val="0"/>
                          <w:divBdr>
                            <w:top w:val="none" w:sz="0" w:space="0" w:color="auto"/>
                            <w:left w:val="none" w:sz="0" w:space="0" w:color="auto"/>
                            <w:bottom w:val="none" w:sz="0" w:space="0" w:color="auto"/>
                            <w:right w:val="none" w:sz="0" w:space="0" w:color="auto"/>
                          </w:divBdr>
                          <w:divsChild>
                            <w:div w:id="543954479">
                              <w:marLeft w:val="0"/>
                              <w:marRight w:val="0"/>
                              <w:marTop w:val="0"/>
                              <w:marBottom w:val="0"/>
                              <w:divBdr>
                                <w:top w:val="none" w:sz="0" w:space="0" w:color="auto"/>
                                <w:left w:val="none" w:sz="0" w:space="0" w:color="auto"/>
                                <w:bottom w:val="none" w:sz="0" w:space="0" w:color="auto"/>
                                <w:right w:val="none" w:sz="0" w:space="0" w:color="auto"/>
                              </w:divBdr>
                              <w:divsChild>
                                <w:div w:id="1654138954">
                                  <w:marLeft w:val="0"/>
                                  <w:marRight w:val="0"/>
                                  <w:marTop w:val="0"/>
                                  <w:marBottom w:val="0"/>
                                  <w:divBdr>
                                    <w:top w:val="none" w:sz="0" w:space="0" w:color="auto"/>
                                    <w:left w:val="none" w:sz="0" w:space="0" w:color="auto"/>
                                    <w:bottom w:val="none" w:sz="0" w:space="0" w:color="auto"/>
                                    <w:right w:val="none" w:sz="0" w:space="0" w:color="auto"/>
                                  </w:divBdr>
                                  <w:divsChild>
                                    <w:div w:id="795370242">
                                      <w:marLeft w:val="0"/>
                                      <w:marRight w:val="0"/>
                                      <w:marTop w:val="0"/>
                                      <w:marBottom w:val="0"/>
                                      <w:divBdr>
                                        <w:top w:val="none" w:sz="0" w:space="0" w:color="auto"/>
                                        <w:left w:val="none" w:sz="0" w:space="0" w:color="auto"/>
                                        <w:bottom w:val="none" w:sz="0" w:space="0" w:color="auto"/>
                                        <w:right w:val="none" w:sz="0" w:space="0" w:color="auto"/>
                                      </w:divBdr>
                                      <w:divsChild>
                                        <w:div w:id="1389187135">
                                          <w:marLeft w:val="0"/>
                                          <w:marRight w:val="0"/>
                                          <w:marTop w:val="0"/>
                                          <w:marBottom w:val="0"/>
                                          <w:divBdr>
                                            <w:top w:val="none" w:sz="0" w:space="0" w:color="auto"/>
                                            <w:left w:val="none" w:sz="0" w:space="0" w:color="auto"/>
                                            <w:bottom w:val="none" w:sz="0" w:space="0" w:color="auto"/>
                                            <w:right w:val="none" w:sz="0" w:space="0" w:color="auto"/>
                                          </w:divBdr>
                                          <w:divsChild>
                                            <w:div w:id="1367297772">
                                              <w:marLeft w:val="0"/>
                                              <w:marRight w:val="0"/>
                                              <w:marTop w:val="0"/>
                                              <w:marBottom w:val="0"/>
                                              <w:divBdr>
                                                <w:top w:val="none" w:sz="0" w:space="0" w:color="auto"/>
                                                <w:left w:val="none" w:sz="0" w:space="0" w:color="auto"/>
                                                <w:bottom w:val="none" w:sz="0" w:space="0" w:color="auto"/>
                                                <w:right w:val="none" w:sz="0" w:space="0" w:color="auto"/>
                                              </w:divBdr>
                                              <w:divsChild>
                                                <w:div w:id="10603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955723E4DF3D4AACAB32A055BB3769" ma:contentTypeVersion="2" ma:contentTypeDescription="Creare un nuovo documento." ma:contentTypeScope="" ma:versionID="708c22202af115e031f45da5eff235e7">
  <xsd:schema xmlns:xsd="http://www.w3.org/2001/XMLSchema" xmlns:xs="http://www.w3.org/2001/XMLSchema" xmlns:p="http://schemas.microsoft.com/office/2006/metadata/properties" xmlns:ns3="de9c3e25-eac0-4402-98cf-3987cc778977" targetNamespace="http://schemas.microsoft.com/office/2006/metadata/properties" ma:root="true" ma:fieldsID="fb01bf70cf79e3b6ebfc447a6e3de1b3" ns3:_="">
    <xsd:import namespace="de9c3e25-eac0-4402-98cf-3987cc77897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c3e25-eac0-4402-98cf-3987cc778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B0A7-75CC-4589-AC8A-38A405AD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c3e25-eac0-4402-98cf-3987cc778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53793-2C99-4E6F-9D66-31F5B532AA2A}">
  <ds:schemaRefs>
    <ds:schemaRef ds:uri="http://schemas.microsoft.com/sharepoint/v3/contenttype/forms"/>
  </ds:schemaRefs>
</ds:datastoreItem>
</file>

<file path=customXml/itemProps3.xml><?xml version="1.0" encoding="utf-8"?>
<ds:datastoreItem xmlns:ds="http://schemas.openxmlformats.org/officeDocument/2006/customXml" ds:itemID="{98CAEB10-156B-44FC-9A00-0AA822BCE5CC}">
  <ds:schemaRefs>
    <ds:schemaRef ds:uri="http://schemas.microsoft.com/office/infopath/2007/PartnerControls"/>
    <ds:schemaRef ds:uri="de9c3e25-eac0-4402-98cf-3987cc77897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AA7A924-91DC-4CFE-A007-E7AE49E9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7821</Words>
  <Characters>44584</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Gabriele</dc:creator>
  <cp:keywords/>
  <dc:description/>
  <cp:lastModifiedBy>Giulia FERRARI</cp:lastModifiedBy>
  <cp:revision>2</cp:revision>
  <dcterms:created xsi:type="dcterms:W3CDTF">2020-04-01T15:29:00Z</dcterms:created>
  <dcterms:modified xsi:type="dcterms:W3CDTF">2020-04-01T15:29:00Z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0x010100DE955723E4DF3D4AACAB32A055BB3769</vt:lpwstr>
  </property>
</Properties>
</file>