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70B" w:rsidRPr="00DE0A06" w:rsidRDefault="0039470B" w:rsidP="0039470B">
      <w:pPr>
        <w:autoSpaceDE w:val="0"/>
        <w:autoSpaceDN w:val="0"/>
        <w:adjustRightInd w:val="0"/>
        <w:spacing w:after="0" w:line="240" w:lineRule="auto"/>
        <w:ind w:right="1133"/>
        <w:jc w:val="center"/>
        <w:rPr>
          <w:rFonts w:ascii="Times New Roman" w:hAnsi="Times New Roman" w:cs="Times New Roman"/>
          <w:sz w:val="26"/>
          <w:szCs w:val="26"/>
        </w:rPr>
      </w:pPr>
      <w:bookmarkStart w:id="0" w:name="_GoBack"/>
      <w:bookmarkEnd w:id="0"/>
    </w:p>
    <w:p w:rsidR="006078D4" w:rsidRPr="00DE0A06" w:rsidRDefault="008779C0" w:rsidP="006078D4">
      <w:pPr>
        <w:spacing w:after="0" w:line="240" w:lineRule="auto"/>
        <w:contextualSpacing/>
        <w:jc w:val="center"/>
        <w:rPr>
          <w:rFonts w:ascii="Times New Roman" w:eastAsia="Calibri" w:hAnsi="Times New Roman" w:cs="Times New Roman"/>
          <w:b/>
          <w:sz w:val="28"/>
          <w:szCs w:val="28"/>
        </w:rPr>
      </w:pPr>
      <w:r w:rsidRPr="00DE0A06">
        <w:rPr>
          <w:rFonts w:ascii="Times New Roman" w:eastAsia="Calibri" w:hAnsi="Times New Roman" w:cs="Times New Roman"/>
          <w:b/>
          <w:sz w:val="28"/>
          <w:szCs w:val="28"/>
        </w:rPr>
        <w:t xml:space="preserve">Le situazioni giuridiche soggettive </w:t>
      </w:r>
    </w:p>
    <w:p w:rsidR="00AC7761" w:rsidRPr="00DE0A06" w:rsidRDefault="006078D4" w:rsidP="006078D4">
      <w:pPr>
        <w:spacing w:after="0" w:line="240" w:lineRule="auto"/>
        <w:contextualSpacing/>
        <w:jc w:val="center"/>
        <w:rPr>
          <w:rFonts w:ascii="Times New Roman" w:eastAsia="Calibri" w:hAnsi="Times New Roman" w:cs="Times New Roman"/>
          <w:b/>
          <w:sz w:val="28"/>
          <w:szCs w:val="28"/>
        </w:rPr>
      </w:pPr>
      <w:r w:rsidRPr="00DE0A06">
        <w:rPr>
          <w:rFonts w:ascii="Times New Roman" w:eastAsia="Calibri" w:hAnsi="Times New Roman" w:cs="Times New Roman"/>
          <w:b/>
          <w:sz w:val="28"/>
          <w:szCs w:val="28"/>
        </w:rPr>
        <w:t xml:space="preserve">e </w:t>
      </w:r>
      <w:r w:rsidR="008779C0" w:rsidRPr="00DE0A06">
        <w:rPr>
          <w:rFonts w:ascii="Times New Roman" w:eastAsia="Calibri" w:hAnsi="Times New Roman" w:cs="Times New Roman"/>
          <w:b/>
          <w:sz w:val="28"/>
          <w:szCs w:val="28"/>
        </w:rPr>
        <w:t>il rapporto procedimentale</w:t>
      </w:r>
      <w:r w:rsidR="00490AAB">
        <w:rPr>
          <w:rFonts w:ascii="Times New Roman" w:eastAsia="Calibri" w:hAnsi="Times New Roman" w:cs="Times New Roman"/>
          <w:b/>
          <w:sz w:val="28"/>
          <w:szCs w:val="28"/>
        </w:rPr>
        <w:t xml:space="preserve"> </w:t>
      </w:r>
      <w:r w:rsidR="00DE0A06" w:rsidRPr="00DE0A06">
        <w:rPr>
          <w:rStyle w:val="Rimandonotaapidipagina"/>
          <w:rFonts w:ascii="Times New Roman" w:eastAsia="Calibri" w:hAnsi="Times New Roman" w:cs="Times New Roman"/>
          <w:b/>
          <w:sz w:val="28"/>
          <w:szCs w:val="28"/>
        </w:rPr>
        <w:footnoteReference w:customMarkFollows="1" w:id="1"/>
        <w:sym w:font="Symbol" w:char="F02A"/>
      </w:r>
    </w:p>
    <w:p w:rsidR="00AC7761" w:rsidRPr="00DE0A06" w:rsidRDefault="00AC7761" w:rsidP="009779C4">
      <w:pPr>
        <w:spacing w:after="0" w:line="240" w:lineRule="auto"/>
        <w:ind w:firstLine="709"/>
        <w:contextualSpacing/>
        <w:jc w:val="both"/>
        <w:rPr>
          <w:rFonts w:ascii="Times New Roman" w:eastAsia="Calibri" w:hAnsi="Times New Roman" w:cs="Times New Roman"/>
          <w:sz w:val="28"/>
          <w:szCs w:val="28"/>
        </w:rPr>
      </w:pPr>
    </w:p>
    <w:p w:rsidR="00AC7761" w:rsidRPr="00DE0A06" w:rsidRDefault="00AC7761" w:rsidP="009779C4">
      <w:pPr>
        <w:spacing w:after="0" w:line="240" w:lineRule="auto"/>
        <w:ind w:firstLine="709"/>
        <w:contextualSpacing/>
        <w:jc w:val="both"/>
        <w:rPr>
          <w:rFonts w:ascii="Times New Roman" w:eastAsia="Calibri" w:hAnsi="Times New Roman" w:cs="Times New Roman"/>
          <w:i/>
          <w:sz w:val="26"/>
          <w:szCs w:val="26"/>
        </w:rPr>
      </w:pPr>
    </w:p>
    <w:p w:rsidR="00AC7761" w:rsidRPr="00457EF1" w:rsidRDefault="00AC7761" w:rsidP="006078D4">
      <w:pPr>
        <w:spacing w:after="0" w:line="240" w:lineRule="auto"/>
        <w:ind w:left="567" w:hanging="567"/>
        <w:contextualSpacing/>
        <w:jc w:val="both"/>
        <w:rPr>
          <w:rFonts w:ascii="Times New Roman" w:eastAsia="Calibri" w:hAnsi="Times New Roman" w:cs="Times New Roman"/>
          <w:i/>
          <w:sz w:val="20"/>
          <w:szCs w:val="20"/>
        </w:rPr>
      </w:pPr>
      <w:r w:rsidRPr="00DE0A06">
        <w:rPr>
          <w:rFonts w:ascii="Times New Roman" w:eastAsia="Calibri" w:hAnsi="Times New Roman" w:cs="Times New Roman"/>
          <w:smallCaps/>
          <w:sz w:val="20"/>
          <w:szCs w:val="20"/>
        </w:rPr>
        <w:t xml:space="preserve">Sommario: </w:t>
      </w:r>
      <w:r w:rsidRPr="00DE0A06">
        <w:rPr>
          <w:rFonts w:ascii="Times New Roman" w:eastAsia="Calibri" w:hAnsi="Times New Roman" w:cs="Times New Roman"/>
          <w:b/>
          <w:sz w:val="20"/>
          <w:szCs w:val="20"/>
        </w:rPr>
        <w:t xml:space="preserve">1. </w:t>
      </w:r>
      <w:r w:rsidR="00A21626" w:rsidRPr="00457EF1">
        <w:rPr>
          <w:rFonts w:ascii="Times New Roman" w:eastAsia="Calibri" w:hAnsi="Times New Roman" w:cs="Times New Roman"/>
          <w:i/>
          <w:sz w:val="20"/>
          <w:szCs w:val="20"/>
        </w:rPr>
        <w:t>Le norme sul procedimento amministrativo come “statuto” delle relazioni tra P.A. e amministrati</w:t>
      </w:r>
      <w:r w:rsidRPr="00457EF1">
        <w:rPr>
          <w:rFonts w:ascii="Times New Roman" w:eastAsia="Calibri" w:hAnsi="Times New Roman" w:cs="Times New Roman"/>
          <w:i/>
          <w:sz w:val="20"/>
          <w:szCs w:val="20"/>
        </w:rPr>
        <w:t>.</w:t>
      </w:r>
      <w:r w:rsidRPr="00457EF1">
        <w:rPr>
          <w:rFonts w:ascii="Times New Roman" w:eastAsia="Calibri" w:hAnsi="Times New Roman" w:cs="Times New Roman"/>
          <w:b/>
          <w:i/>
          <w:sz w:val="20"/>
          <w:szCs w:val="20"/>
        </w:rPr>
        <w:t xml:space="preserve"> -</w:t>
      </w:r>
      <w:r w:rsidRPr="00DE0A06">
        <w:rPr>
          <w:rFonts w:ascii="Times New Roman" w:eastAsia="Calibri" w:hAnsi="Times New Roman" w:cs="Times New Roman"/>
          <w:b/>
          <w:sz w:val="20"/>
          <w:szCs w:val="20"/>
        </w:rPr>
        <w:t xml:space="preserve"> 2. </w:t>
      </w:r>
      <w:r w:rsidRPr="00457EF1">
        <w:rPr>
          <w:rFonts w:ascii="Times New Roman" w:eastAsia="Calibri" w:hAnsi="Times New Roman" w:cs="Times New Roman"/>
          <w:i/>
          <w:sz w:val="20"/>
          <w:szCs w:val="20"/>
        </w:rPr>
        <w:t>I</w:t>
      </w:r>
      <w:r w:rsidR="00A21626" w:rsidRPr="00457EF1">
        <w:rPr>
          <w:rFonts w:ascii="Times New Roman" w:eastAsia="Calibri" w:hAnsi="Times New Roman" w:cs="Times New Roman"/>
          <w:i/>
          <w:sz w:val="20"/>
          <w:szCs w:val="20"/>
        </w:rPr>
        <w:t>l riconoscimento della natura sostanziale dell’interesse legittimo</w:t>
      </w:r>
      <w:r w:rsidRPr="00457EF1">
        <w:rPr>
          <w:rFonts w:ascii="Times New Roman" w:eastAsia="Calibri" w:hAnsi="Times New Roman" w:cs="Times New Roman"/>
          <w:i/>
          <w:sz w:val="20"/>
          <w:szCs w:val="20"/>
        </w:rPr>
        <w:t>.</w:t>
      </w:r>
      <w:r w:rsidRPr="00DE0A06">
        <w:rPr>
          <w:rFonts w:ascii="Times New Roman" w:eastAsia="Calibri" w:hAnsi="Times New Roman" w:cs="Times New Roman"/>
          <w:sz w:val="20"/>
          <w:szCs w:val="20"/>
        </w:rPr>
        <w:t xml:space="preserve"> -</w:t>
      </w:r>
      <w:r w:rsidRPr="00DE0A06">
        <w:rPr>
          <w:rFonts w:ascii="Times New Roman" w:eastAsia="Calibri" w:hAnsi="Times New Roman" w:cs="Times New Roman"/>
          <w:b/>
          <w:sz w:val="20"/>
          <w:szCs w:val="20"/>
        </w:rPr>
        <w:t xml:space="preserve"> 3. </w:t>
      </w:r>
      <w:r w:rsidR="00A21626" w:rsidRPr="00457EF1">
        <w:rPr>
          <w:rFonts w:ascii="Times New Roman" w:eastAsia="Calibri" w:hAnsi="Times New Roman" w:cs="Times New Roman"/>
          <w:i/>
          <w:sz w:val="20"/>
          <w:szCs w:val="20"/>
        </w:rPr>
        <w:t>L’emersione delle facoltà e delle pretese procedimentali</w:t>
      </w:r>
      <w:r w:rsidRPr="00457EF1">
        <w:rPr>
          <w:rFonts w:ascii="Times New Roman" w:eastAsia="Calibri" w:hAnsi="Times New Roman" w:cs="Times New Roman"/>
          <w:i/>
          <w:sz w:val="20"/>
          <w:szCs w:val="20"/>
        </w:rPr>
        <w:t>.</w:t>
      </w:r>
      <w:r w:rsidRPr="00DE0A06">
        <w:rPr>
          <w:rFonts w:ascii="Times New Roman" w:eastAsia="Calibri" w:hAnsi="Times New Roman" w:cs="Times New Roman"/>
          <w:b/>
          <w:i/>
          <w:sz w:val="20"/>
          <w:szCs w:val="20"/>
        </w:rPr>
        <w:t xml:space="preserve"> - </w:t>
      </w:r>
      <w:r w:rsidRPr="00DE0A06">
        <w:rPr>
          <w:rFonts w:ascii="Times New Roman" w:eastAsia="Calibri" w:hAnsi="Times New Roman" w:cs="Times New Roman"/>
          <w:b/>
          <w:sz w:val="20"/>
          <w:szCs w:val="20"/>
        </w:rPr>
        <w:t xml:space="preserve">4. </w:t>
      </w:r>
      <w:r w:rsidR="00D54C56" w:rsidRPr="00457EF1">
        <w:rPr>
          <w:rFonts w:ascii="Times New Roman" w:eastAsia="Calibri" w:hAnsi="Times New Roman" w:cs="Times New Roman"/>
          <w:i/>
          <w:sz w:val="20"/>
          <w:szCs w:val="20"/>
        </w:rPr>
        <w:t>Individuazione e utilità della nozione di rapporto amministrativo</w:t>
      </w:r>
      <w:r w:rsidRPr="00457EF1">
        <w:rPr>
          <w:rFonts w:ascii="Times New Roman" w:eastAsia="Calibri" w:hAnsi="Times New Roman" w:cs="Times New Roman"/>
          <w:bCs/>
          <w:i/>
          <w:sz w:val="20"/>
          <w:szCs w:val="20"/>
        </w:rPr>
        <w:t>.</w:t>
      </w:r>
      <w:r w:rsidR="00B039BE" w:rsidRPr="00DE0A06">
        <w:rPr>
          <w:rFonts w:ascii="Times New Roman" w:eastAsia="Calibri" w:hAnsi="Times New Roman" w:cs="Times New Roman"/>
          <w:bCs/>
          <w:sz w:val="20"/>
          <w:szCs w:val="20"/>
        </w:rPr>
        <w:t xml:space="preserve"> – 4.1.</w:t>
      </w:r>
      <w:r w:rsidR="00B039BE" w:rsidRPr="00DE0A06">
        <w:rPr>
          <w:rFonts w:ascii="Times New Roman" w:eastAsia="Calibri" w:hAnsi="Times New Roman" w:cs="Times New Roman"/>
          <w:b/>
          <w:bCs/>
          <w:sz w:val="20"/>
          <w:szCs w:val="20"/>
        </w:rPr>
        <w:t xml:space="preserve"> </w:t>
      </w:r>
      <w:r w:rsidR="00B039BE" w:rsidRPr="00457EF1">
        <w:rPr>
          <w:rFonts w:ascii="Times New Roman" w:eastAsia="Calibri" w:hAnsi="Times New Roman" w:cs="Times New Roman"/>
          <w:bCs/>
          <w:i/>
          <w:sz w:val="20"/>
          <w:szCs w:val="20"/>
        </w:rPr>
        <w:t>Dal “contatto” al “rapporto” amministrativo.</w:t>
      </w:r>
      <w:r w:rsidR="00887AAE" w:rsidRPr="00DE0A06">
        <w:rPr>
          <w:rFonts w:ascii="Times New Roman" w:eastAsia="Calibri" w:hAnsi="Times New Roman" w:cs="Times New Roman"/>
          <w:bCs/>
          <w:sz w:val="20"/>
          <w:szCs w:val="20"/>
        </w:rPr>
        <w:t xml:space="preserve"> – 4.2. </w:t>
      </w:r>
      <w:r w:rsidR="00887AAE" w:rsidRPr="00457EF1">
        <w:rPr>
          <w:rFonts w:ascii="Times New Roman" w:eastAsia="Calibri" w:hAnsi="Times New Roman" w:cs="Times New Roman"/>
          <w:bCs/>
          <w:i/>
          <w:sz w:val="20"/>
          <w:szCs w:val="20"/>
        </w:rPr>
        <w:t>Il rapporto amministrativo come prodotto dell’esercizio del potere ovvero come realtà fenomenica ad esso preesistente.</w:t>
      </w:r>
      <w:r w:rsidR="00887AAE" w:rsidRPr="00DE0A06">
        <w:rPr>
          <w:rFonts w:ascii="Times New Roman" w:eastAsia="Calibri" w:hAnsi="Times New Roman" w:cs="Times New Roman"/>
          <w:bCs/>
          <w:sz w:val="20"/>
          <w:szCs w:val="20"/>
        </w:rPr>
        <w:t xml:space="preserve"> </w:t>
      </w:r>
      <w:r w:rsidR="00633016" w:rsidRPr="00DE0A06">
        <w:rPr>
          <w:rFonts w:ascii="Times New Roman" w:eastAsia="Calibri" w:hAnsi="Times New Roman" w:cs="Times New Roman"/>
          <w:bCs/>
          <w:sz w:val="20"/>
          <w:szCs w:val="20"/>
        </w:rPr>
        <w:t xml:space="preserve">– 4.3. </w:t>
      </w:r>
      <w:r w:rsidR="00633016" w:rsidRPr="00457EF1">
        <w:rPr>
          <w:rFonts w:ascii="Times New Roman" w:eastAsia="Calibri" w:hAnsi="Times New Roman" w:cs="Times New Roman"/>
          <w:bCs/>
          <w:i/>
          <w:sz w:val="20"/>
          <w:szCs w:val="20"/>
        </w:rPr>
        <w:t>Rapporto procedimentale e rapporto sostanziale.</w:t>
      </w:r>
      <w:r w:rsidR="00C90028" w:rsidRPr="00457EF1">
        <w:rPr>
          <w:rFonts w:ascii="Times New Roman" w:eastAsia="Calibri" w:hAnsi="Times New Roman" w:cs="Times New Roman"/>
          <w:bCs/>
          <w:i/>
          <w:sz w:val="20"/>
          <w:szCs w:val="20"/>
        </w:rPr>
        <w:t xml:space="preserve"> La natura “paritetica” o “asimmetrica” del rapporto amministrativo.</w:t>
      </w:r>
      <w:r w:rsidR="00633016" w:rsidRPr="00DE0A06">
        <w:rPr>
          <w:rFonts w:ascii="Times New Roman" w:eastAsia="Calibri" w:hAnsi="Times New Roman" w:cs="Times New Roman"/>
          <w:bCs/>
          <w:sz w:val="20"/>
          <w:szCs w:val="20"/>
        </w:rPr>
        <w:t xml:space="preserve">  </w:t>
      </w:r>
      <w:r w:rsidRPr="00DE0A06">
        <w:rPr>
          <w:rFonts w:ascii="Times New Roman" w:eastAsia="Calibri" w:hAnsi="Times New Roman" w:cs="Times New Roman"/>
          <w:b/>
          <w:bCs/>
          <w:sz w:val="20"/>
          <w:szCs w:val="20"/>
        </w:rPr>
        <w:t>- 5.</w:t>
      </w:r>
      <w:r w:rsidR="00FB1EF0" w:rsidRPr="00DE0A06">
        <w:rPr>
          <w:rFonts w:ascii="Times New Roman" w:eastAsia="Calibri" w:hAnsi="Times New Roman" w:cs="Times New Roman"/>
          <w:b/>
          <w:bCs/>
          <w:sz w:val="20"/>
          <w:szCs w:val="20"/>
        </w:rPr>
        <w:t xml:space="preserve"> </w:t>
      </w:r>
      <w:r w:rsidR="00FB1EF0" w:rsidRPr="00457EF1">
        <w:rPr>
          <w:rFonts w:ascii="Times New Roman" w:eastAsia="Calibri" w:hAnsi="Times New Roman" w:cs="Times New Roman"/>
          <w:bCs/>
          <w:i/>
          <w:sz w:val="20"/>
          <w:szCs w:val="20"/>
        </w:rPr>
        <w:t>Alcuni rilevanti spunti giurisprudenziali</w:t>
      </w:r>
      <w:r w:rsidRPr="00457EF1">
        <w:rPr>
          <w:rFonts w:ascii="Times New Roman" w:eastAsia="Calibri" w:hAnsi="Times New Roman" w:cs="Times New Roman"/>
          <w:bCs/>
          <w:i/>
          <w:sz w:val="20"/>
          <w:szCs w:val="20"/>
        </w:rPr>
        <w:t>.</w:t>
      </w:r>
      <w:r w:rsidR="003A7A25" w:rsidRPr="00DE0A06">
        <w:rPr>
          <w:rFonts w:ascii="Times New Roman" w:eastAsia="Calibri" w:hAnsi="Times New Roman" w:cs="Times New Roman"/>
          <w:bCs/>
          <w:sz w:val="20"/>
          <w:szCs w:val="20"/>
        </w:rPr>
        <w:t xml:space="preserve"> – 5.1. </w:t>
      </w:r>
      <w:r w:rsidR="003A7A25" w:rsidRPr="00457EF1">
        <w:rPr>
          <w:rFonts w:ascii="Times New Roman" w:eastAsia="Calibri" w:hAnsi="Times New Roman" w:cs="Times New Roman"/>
          <w:bCs/>
          <w:i/>
          <w:sz w:val="20"/>
          <w:szCs w:val="20"/>
        </w:rPr>
        <w:t>L’azione atipica di accertamento nel processo amministrativo.</w:t>
      </w:r>
      <w:r w:rsidR="003A7A25" w:rsidRPr="00DE0A06">
        <w:rPr>
          <w:rFonts w:ascii="Times New Roman" w:eastAsia="Calibri" w:hAnsi="Times New Roman" w:cs="Times New Roman"/>
          <w:bCs/>
          <w:sz w:val="20"/>
          <w:szCs w:val="20"/>
        </w:rPr>
        <w:t xml:space="preserve"> </w:t>
      </w:r>
      <w:r w:rsidR="00A12F19" w:rsidRPr="00DE0A06">
        <w:rPr>
          <w:rFonts w:ascii="Times New Roman" w:eastAsia="Calibri" w:hAnsi="Times New Roman" w:cs="Times New Roman"/>
          <w:bCs/>
          <w:sz w:val="20"/>
          <w:szCs w:val="20"/>
        </w:rPr>
        <w:t xml:space="preserve">– 5.2. </w:t>
      </w:r>
      <w:r w:rsidR="00A12F19" w:rsidRPr="00457EF1">
        <w:rPr>
          <w:rFonts w:ascii="Times New Roman" w:eastAsia="Calibri" w:hAnsi="Times New Roman" w:cs="Times New Roman"/>
          <w:bCs/>
          <w:i/>
          <w:sz w:val="20"/>
          <w:szCs w:val="20"/>
        </w:rPr>
        <w:t xml:space="preserve">La dequotazione dei vizi formali. </w:t>
      </w:r>
      <w:r w:rsidR="00A12F19" w:rsidRPr="00DE0A06">
        <w:rPr>
          <w:rFonts w:ascii="Times New Roman" w:eastAsia="Calibri" w:hAnsi="Times New Roman" w:cs="Times New Roman"/>
          <w:bCs/>
          <w:sz w:val="20"/>
          <w:szCs w:val="20"/>
        </w:rPr>
        <w:t xml:space="preserve">- </w:t>
      </w:r>
      <w:r w:rsidR="003A7A25" w:rsidRPr="00DE0A06">
        <w:rPr>
          <w:rFonts w:ascii="Times New Roman" w:eastAsia="Calibri" w:hAnsi="Times New Roman" w:cs="Times New Roman"/>
          <w:bCs/>
          <w:sz w:val="20"/>
          <w:szCs w:val="20"/>
        </w:rPr>
        <w:t xml:space="preserve"> </w:t>
      </w:r>
      <w:r w:rsidR="00FA1A66" w:rsidRPr="00DE0A06">
        <w:rPr>
          <w:rFonts w:ascii="Times New Roman" w:eastAsia="Calibri" w:hAnsi="Times New Roman" w:cs="Times New Roman"/>
          <w:bCs/>
          <w:sz w:val="20"/>
          <w:szCs w:val="20"/>
        </w:rPr>
        <w:t xml:space="preserve">5.3. </w:t>
      </w:r>
      <w:r w:rsidR="00FA1A66" w:rsidRPr="00457EF1">
        <w:rPr>
          <w:rFonts w:ascii="Times New Roman" w:eastAsia="Calibri" w:hAnsi="Times New Roman" w:cs="Times New Roman"/>
          <w:bCs/>
          <w:i/>
          <w:sz w:val="20"/>
          <w:szCs w:val="20"/>
        </w:rPr>
        <w:t>L’obbligo di provvedere della P.A.</w:t>
      </w:r>
    </w:p>
    <w:p w:rsidR="00AC7761" w:rsidRPr="00DE0A06" w:rsidRDefault="00AC7761" w:rsidP="009779C4">
      <w:pPr>
        <w:spacing w:after="0" w:line="240" w:lineRule="auto"/>
        <w:ind w:firstLine="709"/>
        <w:contextualSpacing/>
        <w:jc w:val="both"/>
        <w:rPr>
          <w:rFonts w:ascii="Times New Roman" w:eastAsia="Calibri" w:hAnsi="Times New Roman" w:cs="Times New Roman"/>
          <w:b/>
          <w:sz w:val="26"/>
          <w:szCs w:val="26"/>
        </w:rPr>
      </w:pPr>
    </w:p>
    <w:p w:rsidR="00AC7761" w:rsidRPr="00DE0A06" w:rsidRDefault="00AC7761" w:rsidP="009779C4">
      <w:pPr>
        <w:spacing w:after="0" w:line="240" w:lineRule="auto"/>
        <w:ind w:firstLine="709"/>
        <w:contextualSpacing/>
        <w:jc w:val="both"/>
        <w:rPr>
          <w:rFonts w:ascii="Times New Roman" w:eastAsia="Calibri" w:hAnsi="Times New Roman" w:cs="Times New Roman"/>
          <w:b/>
          <w:sz w:val="26"/>
          <w:szCs w:val="26"/>
        </w:rPr>
      </w:pPr>
    </w:p>
    <w:p w:rsidR="00AC7761" w:rsidRPr="00DE0A06" w:rsidRDefault="00AC7761" w:rsidP="00D91853">
      <w:pPr>
        <w:spacing w:after="0" w:line="240" w:lineRule="auto"/>
        <w:jc w:val="both"/>
        <w:rPr>
          <w:rFonts w:ascii="Times New Roman" w:eastAsia="Calibri" w:hAnsi="Times New Roman" w:cs="Times New Roman"/>
          <w:b/>
          <w:sz w:val="24"/>
          <w:szCs w:val="24"/>
        </w:rPr>
      </w:pPr>
      <w:r w:rsidRPr="00DE0A06">
        <w:rPr>
          <w:rFonts w:ascii="Times New Roman" w:eastAsia="Calibri" w:hAnsi="Times New Roman" w:cs="Times New Roman"/>
          <w:b/>
          <w:sz w:val="24"/>
          <w:szCs w:val="24"/>
        </w:rPr>
        <w:t xml:space="preserve">1. </w:t>
      </w:r>
      <w:r w:rsidR="00245213" w:rsidRPr="00DE0A06">
        <w:rPr>
          <w:rFonts w:ascii="Times New Roman" w:eastAsia="Calibri" w:hAnsi="Times New Roman" w:cs="Times New Roman"/>
          <w:b/>
          <w:sz w:val="24"/>
          <w:szCs w:val="24"/>
        </w:rPr>
        <w:t>Le norme sul procedimento amministrativo come “statuto” delle relazioni tra P.A. e amministrati.</w:t>
      </w:r>
    </w:p>
    <w:p w:rsidR="00AC7761" w:rsidRPr="00DE0A06" w:rsidRDefault="00AC7761" w:rsidP="009779C4">
      <w:pPr>
        <w:spacing w:after="0" w:line="240" w:lineRule="auto"/>
        <w:ind w:firstLine="709"/>
        <w:contextualSpacing/>
        <w:jc w:val="both"/>
        <w:rPr>
          <w:rFonts w:ascii="Times New Roman" w:eastAsia="Calibri" w:hAnsi="Times New Roman" w:cs="Times New Roman"/>
          <w:sz w:val="24"/>
          <w:szCs w:val="24"/>
        </w:rPr>
      </w:pPr>
    </w:p>
    <w:p w:rsidR="00ED0335" w:rsidRDefault="005B1248"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noProof/>
          <w:sz w:val="24"/>
          <w:szCs w:val="24"/>
          <w:lang w:eastAsia="it-IT"/>
        </w:rPr>
        <mc:AlternateContent>
          <mc:Choice Requires="wps">
            <w:drawing>
              <wp:anchor distT="0" distB="0" distL="114300" distR="114300" simplePos="0" relativeHeight="251689984" behindDoc="0" locked="0" layoutInCell="1" allowOverlap="1">
                <wp:simplePos x="0" y="0"/>
                <wp:positionH relativeFrom="column">
                  <wp:posOffset>5471160</wp:posOffset>
                </wp:positionH>
                <wp:positionV relativeFrom="paragraph">
                  <wp:posOffset>99060</wp:posOffset>
                </wp:positionV>
                <wp:extent cx="1289050" cy="603250"/>
                <wp:effectExtent l="0" t="0" r="6350" b="6350"/>
                <wp:wrapNone/>
                <wp:docPr id="1" name="Casella di testo 1"/>
                <wp:cNvGraphicFramePr/>
                <a:graphic xmlns:a="http://schemas.openxmlformats.org/drawingml/2006/main">
                  <a:graphicData uri="http://schemas.microsoft.com/office/word/2010/wordprocessingShape">
                    <wps:wsp>
                      <wps:cNvSpPr txBox="1"/>
                      <wps:spPr>
                        <a:xfrm>
                          <a:off x="0" y="0"/>
                          <a:ext cx="1289050" cy="603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0390" w:rsidRPr="008B78C8" w:rsidRDefault="008F0390" w:rsidP="008B78C8">
                            <w:pPr>
                              <w:spacing w:after="0" w:line="240" w:lineRule="auto"/>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Casella di testo 1" o:spid="_x0000_s1026" type="#_x0000_t202" style="position:absolute;left:0;text-align:left;margin-left:430.8pt;margin-top:7.8pt;width:101.5pt;height: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" fillcolor="white [3201]" stroked="f" strokeweight=".5pt">
                <v:textbox>
                  <w:txbxContent>
                    <w:p w:rsidR="008F0390" w:rsidRPr="008B78C8" w:rsidRDefault="008F0390" w:rsidP="008B78C8">
                      <w:pPr>
                        <w:spacing w:after="0" w:line="240" w:lineRule="auto"/>
                        <w:rPr>
                          <w:rFonts w:ascii="Times New Roman" w:hAnsi="Times New Roman" w:cs="Times New Roman"/>
                          <w:i/>
                        </w:rPr>
                      </w:pPr>
                    </w:p>
                  </w:txbxContent>
                </v:textbox>
              </v:shape>
            </w:pict>
          </mc:Fallback>
        </mc:AlternateContent>
      </w:r>
      <w:r w:rsidR="00245213" w:rsidRPr="00DE0A06">
        <w:rPr>
          <w:rFonts w:ascii="Times New Roman" w:eastAsia="Calibri" w:hAnsi="Times New Roman" w:cs="Times New Roman"/>
          <w:sz w:val="24"/>
          <w:szCs w:val="24"/>
        </w:rPr>
        <w:t>La riflessione sui soggetti protagonisti del procedimento amministrativo, sugli interessi di cui sono portatori e sulle posizioni che assumono in seno al procedimento stesso, evoca complessi e annosi dibattiti che investono la configurazione generale dei rapporti tra amministrazioni pubbliche e amministrati, e in definitiva la stessa ragion d’ess</w:t>
      </w:r>
      <w:r w:rsidR="00ED0335">
        <w:rPr>
          <w:rFonts w:ascii="Times New Roman" w:eastAsia="Calibri" w:hAnsi="Times New Roman" w:cs="Times New Roman"/>
          <w:sz w:val="24"/>
          <w:szCs w:val="24"/>
        </w:rPr>
        <w:t>ere del diritto amministrativo.</w:t>
      </w:r>
    </w:p>
    <w:p w:rsidR="00ED0335" w:rsidRDefault="00C14FA7"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La legge 7 agosto 1990, n. 241, storicamente ha rappresentato l’esito di una complessa elaborazione culturale in ordine alla necessità di dotare l’ordinamento italiano di una legge generale sull’azione amministrativa</w:t>
      </w:r>
      <w:r w:rsidRPr="00DE0A06">
        <w:rPr>
          <w:rStyle w:val="Rimandonotaapidipagina"/>
          <w:rFonts w:ascii="Times New Roman" w:eastAsia="Calibri" w:hAnsi="Times New Roman" w:cs="Times New Roman"/>
          <w:sz w:val="24"/>
          <w:szCs w:val="24"/>
        </w:rPr>
        <w:footnoteReference w:id="2"/>
      </w:r>
      <w:r w:rsidRPr="00DE0A06">
        <w:rPr>
          <w:rFonts w:ascii="Times New Roman" w:eastAsia="Calibri" w:hAnsi="Times New Roman" w:cs="Times New Roman"/>
          <w:sz w:val="24"/>
          <w:szCs w:val="24"/>
        </w:rPr>
        <w:t>, che ha animato dottrina e giurisprudenza fin dall’indomani dell’entrata in vigore della Costituzione repubblicana</w:t>
      </w:r>
      <w:r w:rsidR="00A061EA" w:rsidRPr="00DE0A06">
        <w:rPr>
          <w:rFonts w:ascii="Times New Roman" w:eastAsia="Calibri" w:hAnsi="Times New Roman" w:cs="Times New Roman"/>
          <w:sz w:val="24"/>
          <w:szCs w:val="24"/>
        </w:rPr>
        <w:t xml:space="preserve">. L’idea era quella di codificare, a garanzia delle posizioni dei destinatari dell’azione amministrativa e in dichiarata attuazione dei precetti di imparzialità e buon andamento </w:t>
      </w:r>
      <w:r w:rsidR="00A061EA" w:rsidRPr="00DE0A06">
        <w:rPr>
          <w:rFonts w:ascii="Times New Roman" w:eastAsia="Calibri" w:hAnsi="Times New Roman" w:cs="Times New Roman"/>
          <w:i/>
          <w:sz w:val="24"/>
          <w:szCs w:val="24"/>
        </w:rPr>
        <w:t xml:space="preserve">ex </w:t>
      </w:r>
      <w:r w:rsidR="00A061EA" w:rsidRPr="00DE0A06">
        <w:rPr>
          <w:rFonts w:ascii="Times New Roman" w:eastAsia="Calibri" w:hAnsi="Times New Roman" w:cs="Times New Roman"/>
          <w:sz w:val="24"/>
          <w:szCs w:val="24"/>
        </w:rPr>
        <w:t>art. 97 Cost., le regole del procedimento inteso come “</w:t>
      </w:r>
      <w:r w:rsidR="00A061EA" w:rsidRPr="00457EF1">
        <w:rPr>
          <w:rFonts w:ascii="Times New Roman" w:eastAsia="Calibri" w:hAnsi="Times New Roman" w:cs="Times New Roman"/>
          <w:i/>
          <w:sz w:val="24"/>
          <w:szCs w:val="24"/>
        </w:rPr>
        <w:t>sequenza preordinata e unitaria destinata alla produzione di effetti giuridici</w:t>
      </w:r>
      <w:r w:rsidR="00A061EA" w:rsidRPr="00DE0A06">
        <w:rPr>
          <w:rFonts w:ascii="Times New Roman" w:eastAsia="Calibri" w:hAnsi="Times New Roman" w:cs="Times New Roman"/>
          <w:sz w:val="24"/>
          <w:szCs w:val="24"/>
        </w:rPr>
        <w:t>”</w:t>
      </w:r>
      <w:r w:rsidR="00A061EA" w:rsidRPr="00DE0A06">
        <w:rPr>
          <w:rStyle w:val="Rimandonotaapidipagina"/>
          <w:rFonts w:ascii="Times New Roman" w:eastAsia="Calibri" w:hAnsi="Times New Roman" w:cs="Times New Roman"/>
          <w:sz w:val="24"/>
          <w:szCs w:val="24"/>
        </w:rPr>
        <w:footnoteReference w:id="3"/>
      </w:r>
      <w:r w:rsidR="00A061EA" w:rsidRPr="00DE0A06">
        <w:rPr>
          <w:rFonts w:ascii="Times New Roman" w:eastAsia="Calibri" w:hAnsi="Times New Roman" w:cs="Times New Roman"/>
          <w:sz w:val="24"/>
          <w:szCs w:val="24"/>
        </w:rPr>
        <w:t>.</w:t>
      </w:r>
    </w:p>
    <w:p w:rsidR="00ED0335" w:rsidRDefault="004C507B"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Tuttavia, fin da subito fu chiaro come la legge n. 241, lungi dal costituire una semplice silloge di regole di azione indirizzate alla P.A.</w:t>
      </w:r>
      <w:r w:rsidR="00922EA3" w:rsidRPr="00DE0A06">
        <w:rPr>
          <w:rStyle w:val="Rimandonotaapidipagina"/>
          <w:rFonts w:ascii="Times New Roman" w:eastAsia="Calibri" w:hAnsi="Times New Roman" w:cs="Times New Roman"/>
          <w:sz w:val="24"/>
          <w:szCs w:val="24"/>
        </w:rPr>
        <w:footnoteReference w:id="4"/>
      </w:r>
      <w:r w:rsidRPr="00DE0A06">
        <w:rPr>
          <w:rFonts w:ascii="Times New Roman" w:eastAsia="Calibri" w:hAnsi="Times New Roman" w:cs="Times New Roman"/>
          <w:sz w:val="24"/>
          <w:szCs w:val="24"/>
        </w:rPr>
        <w:t xml:space="preserve"> (per larga parte recettive di consolidati indirizzi giurisprudenziali), aveva invero l’ambizione di porsi come strumento per l’affermazione di una nuova e originale concezione delle relazioni tra P.A. e amministrati, in cui centrale diveniva il “farsi” del provvedimento amministrativo. Ciò corrispondeva al pensiero del padre di quella legge</w:t>
      </w:r>
      <w:r w:rsidR="006E081B" w:rsidRPr="00DE0A06">
        <w:rPr>
          <w:rFonts w:ascii="Times New Roman" w:eastAsia="Calibri" w:hAnsi="Times New Roman" w:cs="Times New Roman"/>
          <w:sz w:val="24"/>
          <w:szCs w:val="24"/>
        </w:rPr>
        <w:t xml:space="preserve">, che muovendo dall’osservazione della profonda compenetrazione tra procedimento e processo nella prospettiva della tutela dei cittadini, aveva ritenuto che la nuova normativa dovesse spostare l’attenzione dal provvedimento amministrativo in sé considerato alla sua fase preparatoria e istruttoria, in </w:t>
      </w:r>
      <w:r w:rsidR="006E081B" w:rsidRPr="00DE0A06">
        <w:rPr>
          <w:rFonts w:ascii="Times New Roman" w:eastAsia="Calibri" w:hAnsi="Times New Roman" w:cs="Times New Roman"/>
          <w:sz w:val="24"/>
          <w:szCs w:val="24"/>
        </w:rPr>
        <w:lastRenderedPageBreak/>
        <w:t>modo da consentire che su di ess</w:t>
      </w:r>
      <w:r w:rsidR="000B5E6E" w:rsidRPr="00DE0A06">
        <w:rPr>
          <w:rFonts w:ascii="Times New Roman" w:eastAsia="Calibri" w:hAnsi="Times New Roman" w:cs="Times New Roman"/>
          <w:sz w:val="24"/>
          <w:szCs w:val="24"/>
        </w:rPr>
        <w:t>a</w:t>
      </w:r>
      <w:r w:rsidR="006E081B" w:rsidRPr="00DE0A06">
        <w:rPr>
          <w:rFonts w:ascii="Times New Roman" w:eastAsia="Calibri" w:hAnsi="Times New Roman" w:cs="Times New Roman"/>
          <w:sz w:val="24"/>
          <w:szCs w:val="24"/>
        </w:rPr>
        <w:t xml:space="preserve"> potesse svolgersi più efficacemente anche il successivo sindacato giudiziale</w:t>
      </w:r>
      <w:r w:rsidR="006E081B" w:rsidRPr="00DE0A06">
        <w:rPr>
          <w:rStyle w:val="Rimandonotaapidipagina"/>
          <w:rFonts w:ascii="Times New Roman" w:eastAsia="Calibri" w:hAnsi="Times New Roman" w:cs="Times New Roman"/>
          <w:sz w:val="24"/>
          <w:szCs w:val="24"/>
        </w:rPr>
        <w:footnoteReference w:id="5"/>
      </w:r>
      <w:r w:rsidR="006E081B" w:rsidRPr="00DE0A06">
        <w:rPr>
          <w:rFonts w:ascii="Times New Roman" w:eastAsia="Calibri" w:hAnsi="Times New Roman" w:cs="Times New Roman"/>
          <w:sz w:val="24"/>
          <w:szCs w:val="24"/>
        </w:rPr>
        <w:t>.</w:t>
      </w:r>
    </w:p>
    <w:p w:rsidR="00ED0335" w:rsidRDefault="006E081B"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In tale prospettiva, il fatto che nell’originaria stesura della legge non fosse contenuta la disciplina del provvedimento amministrativo, della sua validità e della sua efficacia, pur deludendo le attese di chi aveva auspicato una “</w:t>
      </w:r>
      <w:r w:rsidRPr="00DE0A06">
        <w:rPr>
          <w:rFonts w:ascii="Times New Roman" w:eastAsia="Calibri" w:hAnsi="Times New Roman" w:cs="Times New Roman"/>
          <w:i/>
          <w:sz w:val="24"/>
          <w:szCs w:val="24"/>
        </w:rPr>
        <w:t>legge generale sull’azione amministrativa</w:t>
      </w:r>
      <w:r w:rsidRPr="00DE0A06">
        <w:rPr>
          <w:rFonts w:ascii="Times New Roman" w:eastAsia="Calibri" w:hAnsi="Times New Roman" w:cs="Times New Roman"/>
          <w:sz w:val="24"/>
          <w:szCs w:val="24"/>
        </w:rPr>
        <w:t xml:space="preserve">” sul modello di quelle esistenti in altri ordinamenti, corrispondeva a una scelta consapevole del </w:t>
      </w:r>
      <w:r w:rsidR="008B1061" w:rsidRPr="00DE0A06">
        <w:rPr>
          <w:rFonts w:ascii="Times New Roman" w:eastAsia="Calibri" w:hAnsi="Times New Roman" w:cs="Times New Roman"/>
          <w:sz w:val="24"/>
          <w:szCs w:val="24"/>
        </w:rPr>
        <w:t>legislatore, che accoglieva la costruzione dell’istruttoria procedimentale come vero “cuore” dell’attività amministrativa e del provvedimento come semplice “</w:t>
      </w:r>
      <w:r w:rsidR="008B1061" w:rsidRPr="00457EF1">
        <w:rPr>
          <w:rFonts w:ascii="Times New Roman" w:eastAsia="Calibri" w:hAnsi="Times New Roman" w:cs="Times New Roman"/>
          <w:i/>
          <w:sz w:val="24"/>
          <w:szCs w:val="24"/>
        </w:rPr>
        <w:t>riepilogo</w:t>
      </w:r>
      <w:r w:rsidR="008B1061" w:rsidRPr="00DE0A06">
        <w:rPr>
          <w:rFonts w:ascii="Times New Roman" w:eastAsia="Calibri" w:hAnsi="Times New Roman" w:cs="Times New Roman"/>
          <w:sz w:val="24"/>
          <w:szCs w:val="24"/>
        </w:rPr>
        <w:t>” di essa,</w:t>
      </w:r>
      <w:r w:rsidR="008B1061" w:rsidRPr="00DE0A06">
        <w:rPr>
          <w:rFonts w:ascii="Times New Roman" w:eastAsia="Calibri" w:hAnsi="Times New Roman" w:cs="Times New Roman"/>
          <w:b/>
          <w:sz w:val="24"/>
          <w:szCs w:val="24"/>
        </w:rPr>
        <w:t xml:space="preserve"> </w:t>
      </w:r>
      <w:r w:rsidR="008B1061" w:rsidRPr="00DE0A06">
        <w:rPr>
          <w:rFonts w:ascii="Times New Roman" w:eastAsia="Calibri" w:hAnsi="Times New Roman" w:cs="Times New Roman"/>
          <w:sz w:val="24"/>
          <w:szCs w:val="24"/>
        </w:rPr>
        <w:t>espressione del “</w:t>
      </w:r>
      <w:r w:rsidR="008B1061" w:rsidRPr="00457EF1">
        <w:rPr>
          <w:rFonts w:ascii="Times New Roman" w:eastAsia="Calibri" w:hAnsi="Times New Roman" w:cs="Times New Roman"/>
          <w:i/>
          <w:sz w:val="24"/>
          <w:szCs w:val="24"/>
        </w:rPr>
        <w:t>diritto del caso concreto</w:t>
      </w:r>
      <w:r w:rsidR="008B1061" w:rsidRPr="00DE0A06">
        <w:rPr>
          <w:rStyle w:val="Rimandonotaapidipagina"/>
          <w:rFonts w:ascii="Times New Roman" w:eastAsia="Calibri" w:hAnsi="Times New Roman" w:cs="Times New Roman"/>
          <w:sz w:val="24"/>
          <w:szCs w:val="24"/>
        </w:rPr>
        <w:footnoteReference w:id="6"/>
      </w:r>
      <w:r w:rsidR="008B1061" w:rsidRPr="00DE0A06">
        <w:rPr>
          <w:rFonts w:ascii="Times New Roman" w:eastAsia="Calibri" w:hAnsi="Times New Roman" w:cs="Times New Roman"/>
          <w:sz w:val="24"/>
          <w:szCs w:val="24"/>
        </w:rPr>
        <w:t>” (la disciplina del provvedimento sarebbe stata comunque poi inserita nella legge n. 241 dalla novella di cui alla legge 11 febbraio 2005, n. 15</w:t>
      </w:r>
      <w:r w:rsidR="00786C75" w:rsidRPr="00DE0A06">
        <w:rPr>
          <w:rFonts w:ascii="Times New Roman" w:eastAsia="Calibri" w:hAnsi="Times New Roman" w:cs="Times New Roman"/>
          <w:sz w:val="24"/>
          <w:szCs w:val="24"/>
        </w:rPr>
        <w:t>)</w:t>
      </w:r>
      <w:r w:rsidR="008B1061" w:rsidRPr="00DE0A06">
        <w:rPr>
          <w:rStyle w:val="Rimandonotaapidipagina"/>
          <w:rFonts w:ascii="Times New Roman" w:eastAsia="Calibri" w:hAnsi="Times New Roman" w:cs="Times New Roman"/>
          <w:sz w:val="24"/>
          <w:szCs w:val="24"/>
        </w:rPr>
        <w:footnoteReference w:id="7"/>
      </w:r>
      <w:r w:rsidR="008B1061" w:rsidRPr="00DE0A06">
        <w:rPr>
          <w:rFonts w:ascii="Times New Roman" w:eastAsia="Calibri" w:hAnsi="Times New Roman" w:cs="Times New Roman"/>
          <w:sz w:val="24"/>
          <w:szCs w:val="24"/>
        </w:rPr>
        <w:t>.</w:t>
      </w:r>
    </w:p>
    <w:p w:rsidR="00ED0335" w:rsidRDefault="00DC6C16"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D’altra parte, al momento del varo della legge n. 241/</w:t>
      </w:r>
      <w:r w:rsidR="00786C75" w:rsidRPr="00DE0A06">
        <w:rPr>
          <w:rFonts w:ascii="Times New Roman" w:eastAsia="Calibri" w:hAnsi="Times New Roman" w:cs="Times New Roman"/>
          <w:sz w:val="24"/>
          <w:szCs w:val="24"/>
        </w:rPr>
        <w:t>19</w:t>
      </w:r>
      <w:r w:rsidRPr="00DE0A06">
        <w:rPr>
          <w:rFonts w:ascii="Times New Roman" w:eastAsia="Calibri" w:hAnsi="Times New Roman" w:cs="Times New Roman"/>
          <w:sz w:val="24"/>
          <w:szCs w:val="24"/>
        </w:rPr>
        <w:t>90 la dottrina italiana aveva già percorso un lungo tracciato nella riflessione sul procedimento amministrativo, muovendo dall’originaria concezione “formale”</w:t>
      </w:r>
      <w:r w:rsidR="00786C75" w:rsidRPr="00DE0A06">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tutta incentrata sul momento della produzione degli effetti giuridici cui l’</w:t>
      </w:r>
      <w:r w:rsidRPr="00DE0A06">
        <w:rPr>
          <w:rFonts w:ascii="Times New Roman" w:eastAsia="Calibri" w:hAnsi="Times New Roman" w:cs="Times New Roman"/>
          <w:i/>
          <w:sz w:val="24"/>
          <w:szCs w:val="24"/>
        </w:rPr>
        <w:t xml:space="preserve">iter </w:t>
      </w:r>
      <w:r w:rsidRPr="00DE0A06">
        <w:rPr>
          <w:rFonts w:ascii="Times New Roman" w:eastAsia="Calibri" w:hAnsi="Times New Roman" w:cs="Times New Roman"/>
          <w:sz w:val="24"/>
          <w:szCs w:val="24"/>
        </w:rPr>
        <w:t xml:space="preserve">procedimentale era preordinato dalla legge (momento rispetto al quale tutti gli antecedenti fattuali e giuridici erano </w:t>
      </w:r>
      <w:r w:rsidRPr="00DE0A06">
        <w:rPr>
          <w:rFonts w:ascii="Times New Roman" w:eastAsia="Calibri" w:hAnsi="Times New Roman" w:cs="Times New Roman"/>
          <w:i/>
          <w:sz w:val="24"/>
          <w:szCs w:val="24"/>
        </w:rPr>
        <w:t xml:space="preserve">ex se </w:t>
      </w:r>
      <w:r w:rsidRPr="00DE0A06">
        <w:rPr>
          <w:rFonts w:ascii="Times New Roman" w:eastAsia="Calibri" w:hAnsi="Times New Roman" w:cs="Times New Roman"/>
          <w:sz w:val="24"/>
          <w:szCs w:val="24"/>
        </w:rPr>
        <w:t>privi di rilevanza, salva l’individuazione della categoria degli “atti preparatori”</w:t>
      </w:r>
      <w:r w:rsidR="00FA1A66" w:rsidRPr="00DE0A06">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la cui significatività si risolveva nell’essere riconosciuti dall’ordinamento come strettamente o immediatamente funzionali rispetto all’atto conclusivo, ferma restando comunque la loro estraneità allo stesso)</w:t>
      </w:r>
      <w:r w:rsidRPr="00DE0A06">
        <w:rPr>
          <w:rStyle w:val="Rimandonotaapidipagina"/>
          <w:rFonts w:ascii="Times New Roman" w:eastAsia="Calibri" w:hAnsi="Times New Roman" w:cs="Times New Roman"/>
          <w:sz w:val="24"/>
          <w:szCs w:val="24"/>
        </w:rPr>
        <w:footnoteReference w:id="8"/>
      </w:r>
      <w:r w:rsidRPr="00DE0A06">
        <w:rPr>
          <w:rFonts w:ascii="Times New Roman" w:eastAsia="Calibri" w:hAnsi="Times New Roman" w:cs="Times New Roman"/>
          <w:sz w:val="24"/>
          <w:szCs w:val="24"/>
        </w:rPr>
        <w:t xml:space="preserve">, per approdare alle </w:t>
      </w:r>
      <w:r w:rsidR="00AD3E1C" w:rsidRPr="00DE0A06">
        <w:rPr>
          <w:rFonts w:ascii="Times New Roman" w:eastAsia="Calibri" w:hAnsi="Times New Roman" w:cs="Times New Roman"/>
          <w:sz w:val="24"/>
          <w:szCs w:val="24"/>
        </w:rPr>
        <w:t>più mature visioni del procedimento come “farsi dei rapporti giuridici”, nel quadro di una visione dinamica che valorizzava l’apporto partecipativo dei destinatari della funzione amministrativa al risultato finale di essa, quale espressione della “</w:t>
      </w:r>
      <w:r w:rsidR="00AD3E1C" w:rsidRPr="00ED0335">
        <w:rPr>
          <w:rFonts w:ascii="Times New Roman" w:eastAsia="Calibri" w:hAnsi="Times New Roman" w:cs="Times New Roman"/>
          <w:i/>
          <w:sz w:val="24"/>
          <w:szCs w:val="24"/>
        </w:rPr>
        <w:t>libertà attiva</w:t>
      </w:r>
      <w:r w:rsidR="00AD3E1C" w:rsidRPr="00DE0A06">
        <w:rPr>
          <w:rFonts w:ascii="Times New Roman" w:eastAsia="Calibri" w:hAnsi="Times New Roman" w:cs="Times New Roman"/>
          <w:sz w:val="24"/>
          <w:szCs w:val="24"/>
        </w:rPr>
        <w:t>” del cittadino</w:t>
      </w:r>
      <w:r w:rsidR="00AD3E1C" w:rsidRPr="00DE0A06">
        <w:rPr>
          <w:rStyle w:val="Rimandonotaapidipagina"/>
          <w:rFonts w:ascii="Times New Roman" w:eastAsia="Calibri" w:hAnsi="Times New Roman" w:cs="Times New Roman"/>
          <w:sz w:val="24"/>
          <w:szCs w:val="24"/>
        </w:rPr>
        <w:footnoteReference w:id="9"/>
      </w:r>
      <w:r w:rsidR="00AD3E1C" w:rsidRPr="00DE0A06">
        <w:rPr>
          <w:rFonts w:ascii="Times New Roman" w:eastAsia="Calibri" w:hAnsi="Times New Roman" w:cs="Times New Roman"/>
          <w:sz w:val="24"/>
          <w:szCs w:val="24"/>
        </w:rPr>
        <w:t>, ovvero quale luogo deputato alla</w:t>
      </w:r>
      <w:r w:rsidR="00AD3E1C" w:rsidRPr="00DE0A06">
        <w:rPr>
          <w:rFonts w:ascii="Times New Roman" w:eastAsia="Calibri" w:hAnsi="Times New Roman" w:cs="Times New Roman"/>
          <w:b/>
          <w:sz w:val="24"/>
          <w:szCs w:val="24"/>
        </w:rPr>
        <w:t xml:space="preserve"> </w:t>
      </w:r>
      <w:r w:rsidR="00AD3E1C" w:rsidRPr="00DE0A06">
        <w:rPr>
          <w:rFonts w:ascii="Times New Roman" w:eastAsia="Calibri" w:hAnsi="Times New Roman" w:cs="Times New Roman"/>
          <w:sz w:val="24"/>
          <w:szCs w:val="24"/>
        </w:rPr>
        <w:t>ponderazione degli interessi pubblici e privati</w:t>
      </w:r>
      <w:r w:rsidR="00AD3E1C" w:rsidRPr="00DE0A06">
        <w:rPr>
          <w:rFonts w:ascii="Times New Roman" w:eastAsia="Calibri" w:hAnsi="Times New Roman" w:cs="Times New Roman"/>
          <w:b/>
          <w:sz w:val="24"/>
          <w:szCs w:val="24"/>
        </w:rPr>
        <w:t xml:space="preserve"> </w:t>
      </w:r>
      <w:r w:rsidR="00AD3E1C" w:rsidRPr="00DE0A06">
        <w:rPr>
          <w:rFonts w:ascii="Times New Roman" w:eastAsia="Calibri" w:hAnsi="Times New Roman" w:cs="Times New Roman"/>
          <w:sz w:val="24"/>
          <w:szCs w:val="24"/>
        </w:rPr>
        <w:t>in cui si sostanzia l’esercizio del potere discrezionale dell’amministrazione</w:t>
      </w:r>
      <w:r w:rsidR="00AD3E1C" w:rsidRPr="00DE0A06">
        <w:rPr>
          <w:rStyle w:val="Rimandonotaapidipagina"/>
          <w:rFonts w:ascii="Times New Roman" w:eastAsia="Calibri" w:hAnsi="Times New Roman" w:cs="Times New Roman"/>
          <w:sz w:val="24"/>
          <w:szCs w:val="24"/>
        </w:rPr>
        <w:footnoteReference w:id="10"/>
      </w:r>
      <w:r w:rsidR="00AD3E1C" w:rsidRPr="00DE0A06">
        <w:rPr>
          <w:rFonts w:ascii="Times New Roman" w:eastAsia="Calibri" w:hAnsi="Times New Roman" w:cs="Times New Roman"/>
          <w:sz w:val="24"/>
          <w:szCs w:val="24"/>
        </w:rPr>
        <w:t>.</w:t>
      </w:r>
    </w:p>
    <w:p w:rsidR="00ED0335" w:rsidRDefault="00400C6E"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Sia come sia, è proprio attraverso la disciplina dell’istruttoria e della partecipazione procedimentale che la legge n. 241/90 è apparsa fin da subito come rivolta non solo all</w:t>
      </w:r>
      <w:r w:rsidR="00343581" w:rsidRPr="00DE0A06">
        <w:rPr>
          <w:rFonts w:ascii="Times New Roman" w:eastAsia="Calibri" w:hAnsi="Times New Roman" w:cs="Times New Roman"/>
          <w:sz w:val="24"/>
          <w:szCs w:val="24"/>
        </w:rPr>
        <w:t>a P.A.</w:t>
      </w:r>
      <w:r w:rsidRPr="00DE0A06">
        <w:rPr>
          <w:rFonts w:ascii="Times New Roman" w:eastAsia="Calibri" w:hAnsi="Times New Roman" w:cs="Times New Roman"/>
          <w:sz w:val="24"/>
          <w:szCs w:val="24"/>
        </w:rPr>
        <w:t xml:space="preserve">, alla quale impone limitazioni e </w:t>
      </w:r>
      <w:r w:rsidR="00343581" w:rsidRPr="00DE0A06">
        <w:rPr>
          <w:rFonts w:ascii="Times New Roman" w:eastAsia="Calibri" w:hAnsi="Times New Roman" w:cs="Times New Roman"/>
          <w:sz w:val="24"/>
          <w:szCs w:val="24"/>
        </w:rPr>
        <w:t>obblighi</w:t>
      </w:r>
      <w:r w:rsidR="007A377F" w:rsidRPr="00DE0A06">
        <w:rPr>
          <w:rFonts w:ascii="Times New Roman" w:eastAsia="Calibri" w:hAnsi="Times New Roman" w:cs="Times New Roman"/>
          <w:sz w:val="24"/>
          <w:szCs w:val="24"/>
        </w:rPr>
        <w:t xml:space="preserve"> nel suo agire</w:t>
      </w:r>
      <w:r w:rsidRPr="00DE0A06">
        <w:rPr>
          <w:rFonts w:ascii="Times New Roman" w:eastAsia="Calibri" w:hAnsi="Times New Roman" w:cs="Times New Roman"/>
          <w:sz w:val="24"/>
          <w:szCs w:val="24"/>
        </w:rPr>
        <w:t xml:space="preserve">, </w:t>
      </w:r>
      <w:r w:rsidR="00343581" w:rsidRPr="00DE0A06">
        <w:rPr>
          <w:rFonts w:ascii="Times New Roman" w:eastAsia="Calibri" w:hAnsi="Times New Roman" w:cs="Times New Roman"/>
          <w:sz w:val="24"/>
          <w:szCs w:val="24"/>
        </w:rPr>
        <w:t>m</w:t>
      </w:r>
      <w:r w:rsidRPr="00DE0A06">
        <w:rPr>
          <w:rFonts w:ascii="Times New Roman" w:eastAsia="Calibri" w:hAnsi="Times New Roman" w:cs="Times New Roman"/>
          <w:sz w:val="24"/>
          <w:szCs w:val="24"/>
        </w:rPr>
        <w:t xml:space="preserve">a anche – e correlativamente </w:t>
      </w:r>
      <w:r w:rsidR="00343581" w:rsidRPr="00DE0A06">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w:t>
      </w:r>
      <w:r w:rsidR="00343581" w:rsidRPr="00DE0A06">
        <w:rPr>
          <w:rFonts w:ascii="Times New Roman" w:eastAsia="Calibri" w:hAnsi="Times New Roman" w:cs="Times New Roman"/>
          <w:sz w:val="24"/>
          <w:szCs w:val="24"/>
        </w:rPr>
        <w:t>ai privati destinatari della sua azione, in capo ai quali riconosce una serie di “facoltà” ma anche di oneri e doveri di collaborazione, configurando</w:t>
      </w:r>
      <w:r w:rsidR="00656A07" w:rsidRPr="00DE0A06">
        <w:rPr>
          <w:rFonts w:ascii="Times New Roman" w:eastAsia="Calibri" w:hAnsi="Times New Roman" w:cs="Times New Roman"/>
          <w:sz w:val="24"/>
          <w:szCs w:val="24"/>
        </w:rPr>
        <w:t>si</w:t>
      </w:r>
      <w:r w:rsidR="00343581" w:rsidRPr="00DE0A06">
        <w:rPr>
          <w:rFonts w:ascii="Times New Roman" w:eastAsia="Calibri" w:hAnsi="Times New Roman" w:cs="Times New Roman"/>
          <w:sz w:val="24"/>
          <w:szCs w:val="24"/>
        </w:rPr>
        <w:t xml:space="preserve"> dunque come “</w:t>
      </w:r>
      <w:r w:rsidR="00343581" w:rsidRPr="00ED0335">
        <w:rPr>
          <w:rFonts w:ascii="Times New Roman" w:eastAsia="Calibri" w:hAnsi="Times New Roman" w:cs="Times New Roman"/>
          <w:i/>
          <w:sz w:val="24"/>
          <w:szCs w:val="24"/>
        </w:rPr>
        <w:t>una sorta di statuto del cittadino, piuttosto che un codice dell’azione amministrativa</w:t>
      </w:r>
      <w:r w:rsidR="00343581" w:rsidRPr="00DE0A06">
        <w:rPr>
          <w:rFonts w:ascii="Times New Roman" w:eastAsia="Calibri" w:hAnsi="Times New Roman" w:cs="Times New Roman"/>
          <w:sz w:val="24"/>
          <w:szCs w:val="24"/>
        </w:rPr>
        <w:t>”</w:t>
      </w:r>
      <w:r w:rsidR="00343581" w:rsidRPr="00DE0A06">
        <w:rPr>
          <w:rStyle w:val="Rimandonotaapidipagina"/>
          <w:rFonts w:ascii="Times New Roman" w:eastAsia="Calibri" w:hAnsi="Times New Roman" w:cs="Times New Roman"/>
          <w:sz w:val="24"/>
          <w:szCs w:val="24"/>
        </w:rPr>
        <w:footnoteReference w:id="11"/>
      </w:r>
      <w:r w:rsidR="00343581" w:rsidRPr="00DE0A06">
        <w:rPr>
          <w:rFonts w:ascii="Times New Roman" w:eastAsia="Calibri" w:hAnsi="Times New Roman" w:cs="Times New Roman"/>
          <w:sz w:val="24"/>
          <w:szCs w:val="24"/>
        </w:rPr>
        <w:t>. Uno “statuto”, più specificamente, delle relazioni tra cittadini e autorità pubblica</w:t>
      </w:r>
      <w:r w:rsidR="00E379C7" w:rsidRPr="00DE0A06">
        <w:rPr>
          <w:rFonts w:ascii="Times New Roman" w:eastAsia="Calibri" w:hAnsi="Times New Roman" w:cs="Times New Roman"/>
          <w:sz w:val="24"/>
          <w:szCs w:val="24"/>
        </w:rPr>
        <w:t xml:space="preserve"> che non casualmente ha svolto nei decenni successivi un ruolo di primo piano </w:t>
      </w:r>
      <w:r w:rsidR="00656A07" w:rsidRPr="00DE0A06">
        <w:rPr>
          <w:rFonts w:ascii="Times New Roman" w:eastAsia="Calibri" w:hAnsi="Times New Roman" w:cs="Times New Roman"/>
          <w:sz w:val="24"/>
          <w:szCs w:val="24"/>
        </w:rPr>
        <w:t xml:space="preserve">per </w:t>
      </w:r>
      <w:r w:rsidR="00E379C7" w:rsidRPr="00DE0A06">
        <w:rPr>
          <w:rFonts w:ascii="Times New Roman" w:eastAsia="Calibri" w:hAnsi="Times New Roman" w:cs="Times New Roman"/>
          <w:sz w:val="24"/>
          <w:szCs w:val="24"/>
        </w:rPr>
        <w:t>l’evoluzione della giurisprudenza nel senso della sempre più piena e incisiva tutela delle situazioni giuridiche degli amministrati, attraverso il sindacato sull’eccesso di potere e la ricerca del concreto assetto di interessi perseguito dall’amministrazione.</w:t>
      </w:r>
    </w:p>
    <w:p w:rsidR="00ED0335" w:rsidRDefault="00C54D64"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La presenza nel procedimento amministrativo di più “attori”, ciascuno portatore di specifici interessi e titolare di poteri, doveri e oneri non può non indurre a ritenere che fra costoro si instauri un rapporto giuridico, inteso quale relazione tra più soggetti qualificata e regolata dalla legge per il perseguimento di un interesse</w:t>
      </w:r>
      <w:r w:rsidRPr="00DE0A06">
        <w:rPr>
          <w:rStyle w:val="Rimandonotaapidipagina"/>
          <w:rFonts w:ascii="Times New Roman" w:eastAsia="Calibri" w:hAnsi="Times New Roman" w:cs="Times New Roman"/>
          <w:sz w:val="24"/>
          <w:szCs w:val="24"/>
        </w:rPr>
        <w:footnoteReference w:id="12"/>
      </w:r>
      <w:r w:rsidRPr="00DE0A06">
        <w:rPr>
          <w:rFonts w:ascii="Times New Roman" w:eastAsia="Calibri" w:hAnsi="Times New Roman" w:cs="Times New Roman"/>
          <w:sz w:val="24"/>
          <w:szCs w:val="24"/>
        </w:rPr>
        <w:t>. E, in effetti, l’idea dell’esistenza di un “rapporto amministrativo” nel quale venissero in rilievo anche i diversi interessi dei soggetti coinvolti nell’azione della P.A. oltre a quello di cui è titolare quest’ultima, costituiva in qualche modo un precipitato inevitabile delle concezioni “funzionali” del procedimento amministrativo</w:t>
      </w:r>
      <w:r w:rsidRPr="00DE0A06">
        <w:rPr>
          <w:rStyle w:val="Rimandonotaapidipagina"/>
          <w:rFonts w:ascii="Times New Roman" w:eastAsia="Calibri" w:hAnsi="Times New Roman" w:cs="Times New Roman"/>
          <w:sz w:val="24"/>
          <w:szCs w:val="24"/>
        </w:rPr>
        <w:footnoteReference w:id="13"/>
      </w:r>
      <w:r w:rsidRPr="00DE0A06">
        <w:rPr>
          <w:rFonts w:ascii="Times New Roman" w:eastAsia="Calibri" w:hAnsi="Times New Roman" w:cs="Times New Roman"/>
          <w:sz w:val="24"/>
          <w:szCs w:val="24"/>
        </w:rPr>
        <w:t>.</w:t>
      </w:r>
    </w:p>
    <w:p w:rsidR="00ED0335" w:rsidRDefault="00794F52"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In stretta correlazione con il descritto processo evolutivo, si è assistito a livello normativo al progressivo ampliamento degli strumenti e delle tecniche a disposizione del giudice amministrativo per una più incisiva tutela delle situazioni giuridiche azionate dai cittadini nei confronti della P.A., nel quadro di quella trasformazione dell’oggetto del giudizio amministrativo che viene riassunta nella nota (e quasi tralaticia) formula del passaggio dal giudizio “sull’atto” al giudizio “sul rapporto”. Che la </w:t>
      </w:r>
      <w:r w:rsidRPr="00DE0A06">
        <w:rPr>
          <w:rFonts w:ascii="Times New Roman" w:eastAsia="Calibri" w:hAnsi="Times New Roman" w:cs="Times New Roman"/>
          <w:i/>
          <w:sz w:val="24"/>
          <w:szCs w:val="24"/>
        </w:rPr>
        <w:t xml:space="preserve">res controversa </w:t>
      </w:r>
      <w:r w:rsidRPr="00DE0A06">
        <w:rPr>
          <w:rFonts w:ascii="Times New Roman" w:eastAsia="Calibri" w:hAnsi="Times New Roman" w:cs="Times New Roman"/>
          <w:sz w:val="24"/>
          <w:szCs w:val="24"/>
        </w:rPr>
        <w:t xml:space="preserve">conoscibile dal giudice investa l’intera vicenda amministrativa sottesa al provvedimento oggetto di impugnazione – al di là delle criticità “di fondo” che tale </w:t>
      </w:r>
      <w:r w:rsidR="002C2886" w:rsidRPr="00DE0A06">
        <w:rPr>
          <w:rFonts w:ascii="Times New Roman" w:eastAsia="Calibri" w:hAnsi="Times New Roman" w:cs="Times New Roman"/>
          <w:sz w:val="24"/>
          <w:szCs w:val="24"/>
        </w:rPr>
        <w:t>imposta</w:t>
      </w:r>
      <w:r w:rsidRPr="00DE0A06">
        <w:rPr>
          <w:rFonts w:ascii="Times New Roman" w:eastAsia="Calibri" w:hAnsi="Times New Roman" w:cs="Times New Roman"/>
          <w:sz w:val="24"/>
          <w:szCs w:val="24"/>
        </w:rPr>
        <w:t>zione è suscettibile di evidenziare, sulle quali non è qu</w:t>
      </w:r>
      <w:r w:rsidR="000B5E6E" w:rsidRPr="00DE0A06">
        <w:rPr>
          <w:rFonts w:ascii="Times New Roman" w:eastAsia="Calibri" w:hAnsi="Times New Roman" w:cs="Times New Roman"/>
          <w:sz w:val="24"/>
          <w:szCs w:val="24"/>
        </w:rPr>
        <w:t xml:space="preserve">i il caso di </w:t>
      </w:r>
      <w:r w:rsidRPr="00DE0A06">
        <w:rPr>
          <w:rFonts w:ascii="Times New Roman" w:eastAsia="Calibri" w:hAnsi="Times New Roman" w:cs="Times New Roman"/>
          <w:sz w:val="24"/>
          <w:szCs w:val="24"/>
        </w:rPr>
        <w:t>soffermarsi</w:t>
      </w:r>
      <w:r w:rsidRPr="00DE0A06">
        <w:rPr>
          <w:rStyle w:val="Rimandonotaapidipagina"/>
          <w:rFonts w:ascii="Times New Roman" w:eastAsia="Calibri" w:hAnsi="Times New Roman" w:cs="Times New Roman"/>
          <w:sz w:val="24"/>
          <w:szCs w:val="24"/>
        </w:rPr>
        <w:footnoteReference w:id="14"/>
      </w:r>
      <w:r w:rsidRPr="00DE0A06">
        <w:rPr>
          <w:rFonts w:ascii="Times New Roman" w:eastAsia="Calibri" w:hAnsi="Times New Roman" w:cs="Times New Roman"/>
          <w:sz w:val="24"/>
          <w:szCs w:val="24"/>
        </w:rPr>
        <w:t xml:space="preserve"> -</w:t>
      </w:r>
      <w:r w:rsidR="003A78BA" w:rsidRPr="00DE0A06">
        <w:rPr>
          <w:rFonts w:ascii="Times New Roman" w:eastAsia="Calibri" w:hAnsi="Times New Roman" w:cs="Times New Roman"/>
          <w:sz w:val="24"/>
          <w:szCs w:val="24"/>
        </w:rPr>
        <w:t xml:space="preserve"> costituisce un dato ormai acquisito anche a livello di giurisprudenza costituzionale</w:t>
      </w:r>
      <w:r w:rsidR="003A78BA" w:rsidRPr="00DE0A06">
        <w:rPr>
          <w:rStyle w:val="Rimandonotaapidipagina"/>
          <w:rFonts w:ascii="Times New Roman" w:eastAsia="Calibri" w:hAnsi="Times New Roman" w:cs="Times New Roman"/>
          <w:sz w:val="24"/>
          <w:szCs w:val="24"/>
        </w:rPr>
        <w:footnoteReference w:id="15"/>
      </w:r>
      <w:r w:rsidR="003A78BA" w:rsidRPr="00DE0A06">
        <w:rPr>
          <w:rFonts w:ascii="Times New Roman" w:eastAsia="Calibri" w:hAnsi="Times New Roman" w:cs="Times New Roman"/>
          <w:sz w:val="24"/>
          <w:szCs w:val="24"/>
        </w:rPr>
        <w:t>, e in tale cornice un ruolo essenziale è svolto dalla cognizione dell’</w:t>
      </w:r>
      <w:r w:rsidR="003A78BA" w:rsidRPr="00DE0A06">
        <w:rPr>
          <w:rFonts w:ascii="Times New Roman" w:eastAsia="Calibri" w:hAnsi="Times New Roman" w:cs="Times New Roman"/>
          <w:i/>
          <w:sz w:val="24"/>
          <w:szCs w:val="24"/>
        </w:rPr>
        <w:t xml:space="preserve">iter </w:t>
      </w:r>
      <w:r w:rsidR="003A78BA" w:rsidRPr="00DE0A06">
        <w:rPr>
          <w:rFonts w:ascii="Times New Roman" w:eastAsia="Calibri" w:hAnsi="Times New Roman" w:cs="Times New Roman"/>
          <w:sz w:val="24"/>
          <w:szCs w:val="24"/>
        </w:rPr>
        <w:t>procedimentale, istruttorio e valutativo, che ha condotto all’adozione dell’atto contestato dal ricorrente.</w:t>
      </w:r>
    </w:p>
    <w:p w:rsidR="00AC7761" w:rsidRPr="00DE0A06" w:rsidRDefault="00AC7761" w:rsidP="009779C4">
      <w:pPr>
        <w:spacing w:after="0" w:line="240" w:lineRule="auto"/>
        <w:ind w:firstLine="709"/>
        <w:contextualSpacing/>
        <w:jc w:val="both"/>
        <w:rPr>
          <w:rFonts w:ascii="Times New Roman" w:eastAsia="Calibri" w:hAnsi="Times New Roman" w:cs="Times New Roman"/>
          <w:sz w:val="24"/>
          <w:szCs w:val="24"/>
        </w:rPr>
      </w:pPr>
    </w:p>
    <w:p w:rsidR="00D91853" w:rsidRPr="00DE0A06" w:rsidRDefault="00D91853" w:rsidP="009779C4">
      <w:pPr>
        <w:spacing w:after="0" w:line="240" w:lineRule="auto"/>
        <w:ind w:firstLine="709"/>
        <w:contextualSpacing/>
        <w:jc w:val="both"/>
        <w:rPr>
          <w:rFonts w:ascii="Times New Roman" w:eastAsia="Calibri" w:hAnsi="Times New Roman" w:cs="Times New Roman"/>
          <w:sz w:val="24"/>
          <w:szCs w:val="24"/>
        </w:rPr>
      </w:pPr>
    </w:p>
    <w:p w:rsidR="00AC7761" w:rsidRPr="00DE0A06" w:rsidRDefault="00AC7761" w:rsidP="00D91853">
      <w:pPr>
        <w:spacing w:after="0" w:line="240" w:lineRule="auto"/>
        <w:contextualSpacing/>
        <w:jc w:val="both"/>
        <w:rPr>
          <w:rFonts w:ascii="Times New Roman" w:eastAsia="Calibri" w:hAnsi="Times New Roman" w:cs="Times New Roman"/>
          <w:b/>
          <w:sz w:val="24"/>
          <w:szCs w:val="24"/>
        </w:rPr>
      </w:pPr>
      <w:r w:rsidRPr="00DE0A06">
        <w:rPr>
          <w:rFonts w:ascii="Times New Roman" w:eastAsia="Calibri" w:hAnsi="Times New Roman" w:cs="Times New Roman"/>
          <w:b/>
          <w:sz w:val="24"/>
          <w:szCs w:val="24"/>
        </w:rPr>
        <w:t xml:space="preserve">2. </w:t>
      </w:r>
      <w:bookmarkStart w:id="1" w:name="_Hlk493932715"/>
      <w:r w:rsidRPr="00DE0A06">
        <w:rPr>
          <w:rFonts w:ascii="Times New Roman" w:eastAsia="Calibri" w:hAnsi="Times New Roman" w:cs="Times New Roman"/>
          <w:b/>
          <w:sz w:val="24"/>
          <w:szCs w:val="24"/>
        </w:rPr>
        <w:t>I</w:t>
      </w:r>
      <w:r w:rsidR="003A78BA" w:rsidRPr="00DE0A06">
        <w:rPr>
          <w:rFonts w:ascii="Times New Roman" w:eastAsia="Calibri" w:hAnsi="Times New Roman" w:cs="Times New Roman"/>
          <w:b/>
          <w:sz w:val="24"/>
          <w:szCs w:val="24"/>
        </w:rPr>
        <w:t>l riconoscimento della natura sostanziale dell’interesse legittimo.</w:t>
      </w:r>
    </w:p>
    <w:bookmarkEnd w:id="1"/>
    <w:p w:rsidR="00AC7761" w:rsidRPr="00DE0A06" w:rsidRDefault="00AC7761" w:rsidP="009779C4">
      <w:pPr>
        <w:spacing w:after="0" w:line="240" w:lineRule="auto"/>
        <w:ind w:firstLine="709"/>
        <w:contextualSpacing/>
        <w:jc w:val="both"/>
        <w:rPr>
          <w:rFonts w:ascii="Times New Roman" w:eastAsia="Calibri" w:hAnsi="Times New Roman" w:cs="Times New Roman"/>
          <w:b/>
          <w:sz w:val="24"/>
          <w:szCs w:val="24"/>
        </w:rPr>
      </w:pPr>
    </w:p>
    <w:p w:rsidR="00ED0335" w:rsidRDefault="006747D0"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La legge n. 241/1990 ha costituito altresì un passaggio fondamentale per la definitiva affermazione dell’interesse legittimo come situazione giuridica sostanziale, aprendo la via al riconoscimento della sua “pari dignità” con il diritto soggettivo, del quale era stato a lungo considerato una sorta di versione minore</w:t>
      </w:r>
      <w:r w:rsidRPr="00DE0A06">
        <w:rPr>
          <w:rStyle w:val="Rimandonotaapidipagina"/>
          <w:rFonts w:ascii="Times New Roman" w:eastAsia="Calibri" w:hAnsi="Times New Roman" w:cs="Times New Roman"/>
          <w:sz w:val="24"/>
          <w:szCs w:val="24"/>
        </w:rPr>
        <w:footnoteReference w:id="16"/>
      </w:r>
      <w:r w:rsidRPr="00DE0A06">
        <w:rPr>
          <w:rFonts w:ascii="Times New Roman" w:eastAsia="Calibri" w:hAnsi="Times New Roman" w:cs="Times New Roman"/>
          <w:sz w:val="24"/>
          <w:szCs w:val="24"/>
        </w:rPr>
        <w:t>.</w:t>
      </w:r>
    </w:p>
    <w:p w:rsidR="00ED0335" w:rsidRDefault="006747D0"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Non è certo questa la sede per ricostruire in dettaglio il processo di emersione ed elaborazione dell’interesse legittimo come figura soggettiva, maturato in stretta correlazione con la genesi della giustizia amministrativa e rimasto a lungo confinato all’ambito processuale</w:t>
      </w:r>
      <w:r w:rsidRPr="00DE0A06">
        <w:rPr>
          <w:rStyle w:val="Rimandonotaapidipagina"/>
          <w:rFonts w:ascii="Times New Roman" w:eastAsia="Calibri" w:hAnsi="Times New Roman" w:cs="Times New Roman"/>
          <w:sz w:val="24"/>
          <w:szCs w:val="24"/>
        </w:rPr>
        <w:footnoteReference w:id="17"/>
      </w:r>
      <w:r w:rsidRPr="00DE0A06">
        <w:rPr>
          <w:rFonts w:ascii="Times New Roman" w:eastAsia="Calibri" w:hAnsi="Times New Roman" w:cs="Times New Roman"/>
          <w:sz w:val="24"/>
          <w:szCs w:val="24"/>
        </w:rPr>
        <w:t>.</w:t>
      </w:r>
      <w:r w:rsidR="00F42FAB" w:rsidRPr="00DE0A06">
        <w:rPr>
          <w:rFonts w:ascii="Times New Roman" w:eastAsia="Calibri" w:hAnsi="Times New Roman" w:cs="Times New Roman"/>
          <w:sz w:val="24"/>
          <w:szCs w:val="24"/>
        </w:rPr>
        <w:t xml:space="preserve"> Come è stato osservato</w:t>
      </w:r>
      <w:r w:rsidR="00F42FAB" w:rsidRPr="00DE0A06">
        <w:rPr>
          <w:rStyle w:val="Rimandonotaapidipagina"/>
          <w:rFonts w:ascii="Times New Roman" w:eastAsia="Calibri" w:hAnsi="Times New Roman" w:cs="Times New Roman"/>
          <w:sz w:val="24"/>
          <w:szCs w:val="24"/>
        </w:rPr>
        <w:footnoteReference w:id="18"/>
      </w:r>
      <w:r w:rsidR="00F42FAB" w:rsidRPr="00DE0A06">
        <w:rPr>
          <w:rFonts w:ascii="Times New Roman" w:eastAsia="Calibri" w:hAnsi="Times New Roman" w:cs="Times New Roman"/>
          <w:sz w:val="24"/>
          <w:szCs w:val="24"/>
        </w:rPr>
        <w:t>, il fatto che il primo riconoscimento legislativo dell’esistenza di “</w:t>
      </w:r>
      <w:r w:rsidR="00F42FAB" w:rsidRPr="00ED0335">
        <w:rPr>
          <w:rFonts w:ascii="Times New Roman" w:eastAsia="Calibri" w:hAnsi="Times New Roman" w:cs="Times New Roman"/>
          <w:i/>
          <w:sz w:val="24"/>
          <w:szCs w:val="24"/>
        </w:rPr>
        <w:t>interessi</w:t>
      </w:r>
      <w:r w:rsidR="00F42FAB" w:rsidRPr="00DE0A06">
        <w:rPr>
          <w:rFonts w:ascii="Times New Roman" w:eastAsia="Calibri" w:hAnsi="Times New Roman" w:cs="Times New Roman"/>
          <w:sz w:val="24"/>
          <w:szCs w:val="24"/>
        </w:rPr>
        <w:t xml:space="preserve">” diversi dai diritti soggettivi, giuridicamente rilevanti e non di mero fatto, si sia avuto in occasione dell’introduzione del contenzioso dinanzi alla IV sezione del Consiglio di Stato (art. </w:t>
      </w:r>
      <w:r w:rsidR="004468FD" w:rsidRPr="00DE0A06">
        <w:rPr>
          <w:rFonts w:ascii="Times New Roman" w:eastAsia="Calibri" w:hAnsi="Times New Roman" w:cs="Times New Roman"/>
          <w:sz w:val="24"/>
          <w:szCs w:val="24"/>
        </w:rPr>
        <w:t>3 l. 31 marzo 1889, n. 5992</w:t>
      </w:r>
      <w:r w:rsidR="009C3775" w:rsidRPr="00DE0A06">
        <w:rPr>
          <w:rFonts w:ascii="Times New Roman" w:eastAsia="Calibri" w:hAnsi="Times New Roman" w:cs="Times New Roman"/>
          <w:sz w:val="24"/>
          <w:szCs w:val="24"/>
        </w:rPr>
        <w:t>)</w:t>
      </w:r>
      <w:r w:rsidR="00F86DA8" w:rsidRPr="00DE0A06">
        <w:rPr>
          <w:rFonts w:ascii="Times New Roman" w:eastAsia="Calibri" w:hAnsi="Times New Roman" w:cs="Times New Roman"/>
          <w:sz w:val="24"/>
          <w:szCs w:val="24"/>
        </w:rPr>
        <w:t xml:space="preserve"> ha storicamente influenzato gli studiosi inducendoli a concentrare la propria attenzione sul ruolo svolto dall’interesse legittimo rispetto al giudizio amministrativo, </w:t>
      </w:r>
      <w:r w:rsidR="00F86DA8" w:rsidRPr="00DE0A06">
        <w:rPr>
          <w:rFonts w:ascii="Times New Roman" w:eastAsia="Calibri" w:hAnsi="Times New Roman" w:cs="Times New Roman"/>
          <w:i/>
          <w:sz w:val="24"/>
          <w:szCs w:val="24"/>
        </w:rPr>
        <w:t xml:space="preserve">in primis </w:t>
      </w:r>
      <w:r w:rsidR="00F86DA8" w:rsidRPr="00DE0A06">
        <w:rPr>
          <w:rFonts w:ascii="Times New Roman" w:eastAsia="Calibri" w:hAnsi="Times New Roman" w:cs="Times New Roman"/>
          <w:sz w:val="24"/>
          <w:szCs w:val="24"/>
        </w:rPr>
        <w:t>quale elemento discriminante della giurisdizione amministrat</w:t>
      </w:r>
      <w:r w:rsidR="009C3775" w:rsidRPr="00DE0A06">
        <w:rPr>
          <w:rFonts w:ascii="Times New Roman" w:eastAsia="Calibri" w:hAnsi="Times New Roman" w:cs="Times New Roman"/>
          <w:sz w:val="24"/>
          <w:szCs w:val="24"/>
        </w:rPr>
        <w:t>i</w:t>
      </w:r>
      <w:r w:rsidR="00ED0335">
        <w:rPr>
          <w:rFonts w:ascii="Times New Roman" w:eastAsia="Calibri" w:hAnsi="Times New Roman" w:cs="Times New Roman"/>
          <w:sz w:val="24"/>
          <w:szCs w:val="24"/>
        </w:rPr>
        <w:t>va rispetto a quella ordinaria.</w:t>
      </w:r>
    </w:p>
    <w:p w:rsidR="00ED0335" w:rsidRDefault="009C3775"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A</w:t>
      </w:r>
      <w:r w:rsidR="00F86DA8" w:rsidRPr="00DE0A06">
        <w:rPr>
          <w:rFonts w:ascii="Times New Roman" w:eastAsia="Calibri" w:hAnsi="Times New Roman" w:cs="Times New Roman"/>
          <w:sz w:val="24"/>
          <w:szCs w:val="24"/>
        </w:rPr>
        <w:t>nche per questo, si sono registrate in dottrina – permanendo anche dopo l’entrata in vigore della Costituzione del 1948 – p</w:t>
      </w:r>
      <w:r w:rsidR="008835C7" w:rsidRPr="00DE0A06">
        <w:rPr>
          <w:rFonts w:ascii="Times New Roman" w:eastAsia="Calibri" w:hAnsi="Times New Roman" w:cs="Times New Roman"/>
          <w:sz w:val="24"/>
          <w:szCs w:val="24"/>
        </w:rPr>
        <w:t>osizioni tese a negare ogni dignità</w:t>
      </w:r>
      <w:r w:rsidR="00F86DA8" w:rsidRPr="00DE0A06">
        <w:rPr>
          <w:rFonts w:ascii="Times New Roman" w:eastAsia="Calibri" w:hAnsi="Times New Roman" w:cs="Times New Roman"/>
          <w:sz w:val="24"/>
          <w:szCs w:val="24"/>
        </w:rPr>
        <w:t xml:space="preserve"> all’interesse del privato destinatario dell’azione della P.A., assegnando a questo una rilevanza esclusivamente processuale rispetto a un giudizio il cui oggetto restava l’interesse pubblico, ovvero la legittimità dell’azione amministrativa</w:t>
      </w:r>
      <w:r w:rsidR="00F86DA8" w:rsidRPr="00DE0A06">
        <w:rPr>
          <w:rStyle w:val="Rimandonotaapidipagina"/>
          <w:rFonts w:ascii="Times New Roman" w:eastAsia="Calibri" w:hAnsi="Times New Roman" w:cs="Times New Roman"/>
          <w:sz w:val="24"/>
          <w:szCs w:val="24"/>
        </w:rPr>
        <w:footnoteReference w:id="19"/>
      </w:r>
      <w:r w:rsidR="00F86DA8" w:rsidRPr="00DE0A06">
        <w:rPr>
          <w:rFonts w:ascii="Times New Roman" w:eastAsia="Calibri" w:hAnsi="Times New Roman" w:cs="Times New Roman"/>
          <w:sz w:val="24"/>
          <w:szCs w:val="24"/>
        </w:rPr>
        <w:t>.</w:t>
      </w:r>
    </w:p>
    <w:p w:rsidR="00ED0335" w:rsidRDefault="005309BC"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Per vero, già nei primi decenni del secolo scorso non erano mancate posizioni dottrinarie più attente all’effettiva rilevanza dell’interesse del privato quale reale oggetto del giudizio amministrativo, sì da pervenire al riconoscimento dell’interesse legittimo come situazione giuridica soggettiva a carattere sostanziale necessariamente preesistente al processo</w:t>
      </w:r>
      <w:r w:rsidRPr="00DE0A06">
        <w:rPr>
          <w:rStyle w:val="Rimandonotaapidipagina"/>
          <w:rFonts w:ascii="Times New Roman" w:eastAsia="Calibri" w:hAnsi="Times New Roman" w:cs="Times New Roman"/>
          <w:sz w:val="24"/>
          <w:szCs w:val="24"/>
        </w:rPr>
        <w:footnoteReference w:id="20"/>
      </w:r>
      <w:r w:rsidRPr="00DE0A06">
        <w:rPr>
          <w:rFonts w:ascii="Times New Roman" w:eastAsia="Calibri" w:hAnsi="Times New Roman" w:cs="Times New Roman"/>
          <w:sz w:val="24"/>
          <w:szCs w:val="24"/>
        </w:rPr>
        <w:t xml:space="preserve">. In questa direzione, </w:t>
      </w:r>
      <w:r w:rsidR="00DA1F81" w:rsidRPr="00DE0A06">
        <w:rPr>
          <w:rFonts w:ascii="Times New Roman" w:eastAsia="Calibri" w:hAnsi="Times New Roman" w:cs="Times New Roman"/>
          <w:sz w:val="24"/>
          <w:szCs w:val="24"/>
        </w:rPr>
        <w:t>una spinta decisiva era venuta dalla giurisprudenza: non solo quella del Consiglio di Stato, in cui fin dapprincipio si era dato per scontato che l’oggetto della tutela fosse proprio l’interesse del privato, ma anche quella della Corte di cassazione, che nel</w:t>
      </w:r>
      <w:r w:rsidR="000B5E6E" w:rsidRPr="00DE0A06">
        <w:rPr>
          <w:rFonts w:ascii="Times New Roman" w:eastAsia="Calibri" w:hAnsi="Times New Roman" w:cs="Times New Roman"/>
          <w:sz w:val="24"/>
          <w:szCs w:val="24"/>
        </w:rPr>
        <w:t xml:space="preserve">l’individuare </w:t>
      </w:r>
      <w:r w:rsidR="00DA1F81" w:rsidRPr="00DE0A06">
        <w:rPr>
          <w:rFonts w:ascii="Times New Roman" w:eastAsia="Calibri" w:hAnsi="Times New Roman" w:cs="Times New Roman"/>
          <w:sz w:val="24"/>
          <w:szCs w:val="24"/>
        </w:rPr>
        <w:t>quale criterio distintivo della giurisdizione quello della natura della situazione soggettiva fatta valere (</w:t>
      </w:r>
      <w:r w:rsidR="00DA1F81" w:rsidRPr="00DE0A06">
        <w:rPr>
          <w:rFonts w:ascii="Times New Roman" w:eastAsia="Calibri" w:hAnsi="Times New Roman" w:cs="Times New Roman"/>
          <w:i/>
          <w:sz w:val="24"/>
          <w:szCs w:val="24"/>
        </w:rPr>
        <w:t>causa petendi</w:t>
      </w:r>
      <w:r w:rsidR="00DA1F81" w:rsidRPr="00DE0A06">
        <w:rPr>
          <w:rFonts w:ascii="Times New Roman" w:eastAsia="Calibri" w:hAnsi="Times New Roman" w:cs="Times New Roman"/>
          <w:sz w:val="24"/>
          <w:szCs w:val="24"/>
        </w:rPr>
        <w:t>) aveva a sua volta implicitamente riconosciuto che in ogni caso si fosse in presenza di interessi privati assurti a situazioni giuridiche soggettive di ordine sostanziale</w:t>
      </w:r>
      <w:r w:rsidR="00DA1F81" w:rsidRPr="00DE0A06">
        <w:rPr>
          <w:rStyle w:val="Rimandonotaapidipagina"/>
          <w:rFonts w:ascii="Times New Roman" w:eastAsia="Calibri" w:hAnsi="Times New Roman" w:cs="Times New Roman"/>
          <w:sz w:val="24"/>
          <w:szCs w:val="24"/>
        </w:rPr>
        <w:footnoteReference w:id="21"/>
      </w:r>
      <w:r w:rsidR="00DA1F81" w:rsidRPr="00DE0A06">
        <w:rPr>
          <w:rFonts w:ascii="Times New Roman" w:eastAsia="Calibri" w:hAnsi="Times New Roman" w:cs="Times New Roman"/>
          <w:sz w:val="24"/>
          <w:szCs w:val="24"/>
        </w:rPr>
        <w:t>.</w:t>
      </w:r>
      <w:r w:rsidR="00C8015B" w:rsidRPr="00DE0A06">
        <w:rPr>
          <w:rFonts w:ascii="Times New Roman" w:eastAsia="Calibri" w:hAnsi="Times New Roman" w:cs="Times New Roman"/>
          <w:sz w:val="24"/>
          <w:szCs w:val="24"/>
        </w:rPr>
        <w:t xml:space="preserve"> Tali posizioni, per vero, non si dissociavano dalla persistente idea di un carattere comunque “ancillare” dell’interesse legittimo rispetto all’interesse pubblico, e quindi di una sua tutela giuridica ridotta rispetto a quella che l’ordinamento appresta per il diritto soggettivo</w:t>
      </w:r>
      <w:r w:rsidR="00C8015B" w:rsidRPr="00DE0A06">
        <w:rPr>
          <w:rStyle w:val="Rimandonotaapidipagina"/>
          <w:rFonts w:ascii="Times New Roman" w:eastAsia="Calibri" w:hAnsi="Times New Roman" w:cs="Times New Roman"/>
          <w:sz w:val="24"/>
          <w:szCs w:val="24"/>
        </w:rPr>
        <w:footnoteReference w:id="22"/>
      </w:r>
      <w:r w:rsidR="00C8015B" w:rsidRPr="00DE0A06">
        <w:rPr>
          <w:rFonts w:ascii="Times New Roman" w:eastAsia="Calibri" w:hAnsi="Times New Roman" w:cs="Times New Roman"/>
          <w:sz w:val="24"/>
          <w:szCs w:val="24"/>
        </w:rPr>
        <w:t>.</w:t>
      </w:r>
    </w:p>
    <w:p w:rsidR="00ED0335" w:rsidRDefault="00C8015B" w:rsidP="00ED0335">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Come è noto, un passo decisivo verso l’affermazione della natura sostanziale dell’interesse legittimo è rappresentato dalla </w:t>
      </w:r>
      <w:r w:rsidRPr="008F0390">
        <w:rPr>
          <w:rFonts w:ascii="Times New Roman" w:eastAsia="Calibri" w:hAnsi="Times New Roman" w:cs="Times New Roman"/>
          <w:sz w:val="24"/>
          <w:szCs w:val="24"/>
        </w:rPr>
        <w:t>Costituzione repubblicana,</w:t>
      </w:r>
      <w:r w:rsidRPr="00DE0A06">
        <w:rPr>
          <w:rFonts w:ascii="Times New Roman" w:eastAsia="Calibri" w:hAnsi="Times New Roman" w:cs="Times New Roman"/>
          <w:sz w:val="24"/>
          <w:szCs w:val="24"/>
        </w:rPr>
        <w:t xml:space="preserve"> nella quale anzi si ha la prima menzione normativa della figura soggettiva </w:t>
      </w:r>
      <w:r w:rsidRPr="00DE0A06">
        <w:rPr>
          <w:rFonts w:ascii="Times New Roman" w:eastAsia="Calibri" w:hAnsi="Times New Roman" w:cs="Times New Roman"/>
          <w:i/>
          <w:sz w:val="24"/>
          <w:szCs w:val="24"/>
        </w:rPr>
        <w:t xml:space="preserve">de qua, </w:t>
      </w:r>
      <w:r w:rsidRPr="00DE0A06">
        <w:rPr>
          <w:rFonts w:ascii="Times New Roman" w:eastAsia="Calibri" w:hAnsi="Times New Roman" w:cs="Times New Roman"/>
          <w:sz w:val="24"/>
          <w:szCs w:val="24"/>
        </w:rPr>
        <w:t xml:space="preserve">agli </w:t>
      </w:r>
      <w:r w:rsidRPr="008F0390">
        <w:rPr>
          <w:rFonts w:ascii="Times New Roman" w:eastAsia="Calibri" w:hAnsi="Times New Roman" w:cs="Times New Roman"/>
          <w:sz w:val="24"/>
          <w:szCs w:val="24"/>
        </w:rPr>
        <w:t>artt. 24 e 113,</w:t>
      </w:r>
      <w:r w:rsidRPr="00DE0A06">
        <w:rPr>
          <w:rFonts w:ascii="Times New Roman" w:eastAsia="Calibri" w:hAnsi="Times New Roman" w:cs="Times New Roman"/>
          <w:sz w:val="24"/>
          <w:szCs w:val="24"/>
        </w:rPr>
        <w:t xml:space="preserve"> laddove essa è associata al diritto soggettivo nella solenne affermazione della completezza della tutela riconosciuta al cittadino a fronte dei provvedimenti della P.A.</w:t>
      </w:r>
      <w:r w:rsidRPr="00DE0A06">
        <w:rPr>
          <w:rStyle w:val="Rimandonotaapidipagina"/>
          <w:rFonts w:ascii="Times New Roman" w:eastAsia="Calibri" w:hAnsi="Times New Roman" w:cs="Times New Roman"/>
          <w:sz w:val="24"/>
          <w:szCs w:val="24"/>
        </w:rPr>
        <w:footnoteReference w:id="23"/>
      </w:r>
      <w:r w:rsidRPr="00DE0A06">
        <w:rPr>
          <w:rFonts w:ascii="Times New Roman" w:eastAsia="Calibri" w:hAnsi="Times New Roman" w:cs="Times New Roman"/>
          <w:sz w:val="24"/>
          <w:szCs w:val="24"/>
        </w:rPr>
        <w:t xml:space="preserve">. </w:t>
      </w:r>
      <w:r w:rsidR="00ED0335">
        <w:rPr>
          <w:rFonts w:ascii="Times New Roman" w:eastAsia="Calibri" w:hAnsi="Times New Roman" w:cs="Times New Roman"/>
          <w:sz w:val="24"/>
          <w:szCs w:val="24"/>
        </w:rPr>
        <w:t xml:space="preserve"> </w:t>
      </w:r>
      <w:r w:rsidRPr="00DE0A06">
        <w:rPr>
          <w:rFonts w:ascii="Times New Roman" w:eastAsia="Calibri" w:hAnsi="Times New Roman" w:cs="Times New Roman"/>
          <w:sz w:val="24"/>
          <w:szCs w:val="24"/>
        </w:rPr>
        <w:t xml:space="preserve">Peraltro, poiché anche nella impostazione del costituente restava centrale il momento della reazione del privato in sede giudiziale avverso il provvedimento lesivo del proprio interesse, la riflessione successiva si concentrò sull’individuazione del rapporto tra quest’ultimo </w:t>
      </w:r>
      <w:r w:rsidR="00444F73" w:rsidRPr="00DE0A06">
        <w:rPr>
          <w:rFonts w:ascii="Times New Roman" w:eastAsia="Calibri" w:hAnsi="Times New Roman" w:cs="Times New Roman"/>
          <w:sz w:val="24"/>
          <w:szCs w:val="24"/>
        </w:rPr>
        <w:t xml:space="preserve">e l’attività provvedimentale che lo investe; di qui il ritorno del problema di quale fosse il reale oggetto della tutela giurisdizionale, se direttamente l’interesse del privato ovvero l’interesse pubblico che l’amministrazione è chiamata a realizzare. </w:t>
      </w:r>
    </w:p>
    <w:p w:rsidR="00C6265B" w:rsidRDefault="00DA2470"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Solo all’esito di una riflessione più matura si addiverrà alla comprensione </w:t>
      </w:r>
      <w:r w:rsidRPr="008F0390">
        <w:rPr>
          <w:rFonts w:ascii="Times New Roman" w:eastAsia="Calibri" w:hAnsi="Times New Roman" w:cs="Times New Roman"/>
          <w:sz w:val="24"/>
          <w:szCs w:val="24"/>
        </w:rPr>
        <w:t>dell’unitarietà della situazione giuridica di interesse legittimo,</w:t>
      </w:r>
      <w:r w:rsidRPr="00DE0A06">
        <w:rPr>
          <w:rFonts w:ascii="Times New Roman" w:eastAsia="Calibri" w:hAnsi="Times New Roman" w:cs="Times New Roman"/>
          <w:sz w:val="24"/>
          <w:szCs w:val="24"/>
        </w:rPr>
        <w:t xml:space="preserve"> che in quanto tale esiste anche prima del provvedimento amministrativo che incide sulla sfera giuridica del privato, nascendo con l’avvio del procedimento amministrativo che lo coinvolge e venendo poi a essere oggetto di eventuale tutela in sede processuale in caso di lesione</w:t>
      </w:r>
      <w:r w:rsidRPr="00DE0A06">
        <w:rPr>
          <w:rStyle w:val="Rimandonotaapidipagina"/>
          <w:rFonts w:ascii="Times New Roman" w:eastAsia="Calibri" w:hAnsi="Times New Roman" w:cs="Times New Roman"/>
          <w:sz w:val="24"/>
          <w:szCs w:val="24"/>
        </w:rPr>
        <w:footnoteReference w:id="24"/>
      </w:r>
      <w:r w:rsidRPr="00DE0A06">
        <w:rPr>
          <w:rFonts w:ascii="Times New Roman" w:eastAsia="Calibri" w:hAnsi="Times New Roman" w:cs="Times New Roman"/>
          <w:sz w:val="24"/>
          <w:szCs w:val="24"/>
        </w:rPr>
        <w:t>.</w:t>
      </w:r>
      <w:r w:rsidR="004E040A" w:rsidRPr="00DE0A06">
        <w:rPr>
          <w:rFonts w:ascii="Times New Roman" w:eastAsia="Calibri" w:hAnsi="Times New Roman" w:cs="Times New Roman"/>
          <w:sz w:val="24"/>
          <w:szCs w:val="24"/>
        </w:rPr>
        <w:t xml:space="preserve"> Si comprende dunque il perché l’avvento della legge n. 241/</w:t>
      </w:r>
      <w:r w:rsidR="00611E04" w:rsidRPr="00DE0A06">
        <w:rPr>
          <w:rFonts w:ascii="Times New Roman" w:eastAsia="Calibri" w:hAnsi="Times New Roman" w:cs="Times New Roman"/>
          <w:sz w:val="24"/>
          <w:szCs w:val="24"/>
        </w:rPr>
        <w:t>19</w:t>
      </w:r>
      <w:r w:rsidR="004E040A" w:rsidRPr="00DE0A06">
        <w:rPr>
          <w:rFonts w:ascii="Times New Roman" w:eastAsia="Calibri" w:hAnsi="Times New Roman" w:cs="Times New Roman"/>
          <w:sz w:val="24"/>
          <w:szCs w:val="24"/>
        </w:rPr>
        <w:t xml:space="preserve">90, attraverso la </w:t>
      </w:r>
      <w:r w:rsidR="004E040A" w:rsidRPr="008F0390">
        <w:rPr>
          <w:rFonts w:ascii="Times New Roman" w:eastAsia="Calibri" w:hAnsi="Times New Roman" w:cs="Times New Roman"/>
          <w:sz w:val="24"/>
          <w:szCs w:val="24"/>
        </w:rPr>
        <w:t>valorizzazione della partecipazione</w:t>
      </w:r>
      <w:r w:rsidR="004E040A" w:rsidRPr="00DE0A06">
        <w:rPr>
          <w:rFonts w:ascii="Times New Roman" w:eastAsia="Calibri" w:hAnsi="Times New Roman" w:cs="Times New Roman"/>
          <w:sz w:val="24"/>
          <w:szCs w:val="24"/>
        </w:rPr>
        <w:t xml:space="preserve"> quale momento determinante dell’azione amministrativa, sia stato visto come </w:t>
      </w:r>
      <w:r w:rsidR="004E040A" w:rsidRPr="008F0390">
        <w:rPr>
          <w:rFonts w:ascii="Times New Roman" w:eastAsia="Calibri" w:hAnsi="Times New Roman" w:cs="Times New Roman"/>
          <w:sz w:val="24"/>
          <w:szCs w:val="24"/>
        </w:rPr>
        <w:t xml:space="preserve">l’affermazione definitiva dell’autonomia dell’interesse legittimo </w:t>
      </w:r>
      <w:r w:rsidR="008835C7" w:rsidRPr="00DE0A06">
        <w:rPr>
          <w:rFonts w:ascii="Times New Roman" w:eastAsia="Calibri" w:hAnsi="Times New Roman" w:cs="Times New Roman"/>
          <w:sz w:val="24"/>
          <w:szCs w:val="24"/>
        </w:rPr>
        <w:t>quale</w:t>
      </w:r>
      <w:r w:rsidR="004E040A" w:rsidRPr="00DE0A06">
        <w:rPr>
          <w:rFonts w:ascii="Times New Roman" w:eastAsia="Calibri" w:hAnsi="Times New Roman" w:cs="Times New Roman"/>
          <w:sz w:val="24"/>
          <w:szCs w:val="24"/>
        </w:rPr>
        <w:t xml:space="preserve"> situazione giuridica che il privato tutela in primo luogo, e fisiologicamente, all’interno del procedimento amministrativo, e solo in caso di lesione in sede giurisdizionale</w:t>
      </w:r>
      <w:r w:rsidR="004E040A" w:rsidRPr="00DE0A06">
        <w:rPr>
          <w:rStyle w:val="Rimandonotaapidipagina"/>
          <w:rFonts w:ascii="Times New Roman" w:eastAsia="Calibri" w:hAnsi="Times New Roman" w:cs="Times New Roman"/>
          <w:sz w:val="24"/>
          <w:szCs w:val="24"/>
        </w:rPr>
        <w:footnoteReference w:id="25"/>
      </w:r>
      <w:r w:rsidR="004E040A" w:rsidRPr="00DE0A06">
        <w:rPr>
          <w:rFonts w:ascii="Times New Roman" w:eastAsia="Calibri" w:hAnsi="Times New Roman" w:cs="Times New Roman"/>
          <w:sz w:val="24"/>
          <w:szCs w:val="24"/>
        </w:rPr>
        <w:t>; per converso, è abbandonata l’idea di un carattere “ancillare”, o comunque “strumentale”</w:t>
      </w:r>
      <w:r w:rsidR="004E040A" w:rsidRPr="00DE0A06">
        <w:rPr>
          <w:rStyle w:val="Rimandonotaapidipagina"/>
          <w:rFonts w:ascii="Times New Roman" w:eastAsia="Calibri" w:hAnsi="Times New Roman" w:cs="Times New Roman"/>
          <w:sz w:val="24"/>
          <w:szCs w:val="24"/>
        </w:rPr>
        <w:footnoteReference w:id="26"/>
      </w:r>
      <w:r w:rsidR="004E040A" w:rsidRPr="00DE0A06">
        <w:rPr>
          <w:rFonts w:ascii="Times New Roman" w:eastAsia="Calibri" w:hAnsi="Times New Roman" w:cs="Times New Roman"/>
          <w:sz w:val="24"/>
          <w:szCs w:val="24"/>
        </w:rPr>
        <w:t xml:space="preserve">, dell’interesse legittimo rispetto all’interesse pubblico, essendo evidente che </w:t>
      </w:r>
      <w:r w:rsidR="004E040A" w:rsidRPr="008F0390">
        <w:rPr>
          <w:rFonts w:ascii="Times New Roman" w:eastAsia="Calibri" w:hAnsi="Times New Roman" w:cs="Times New Roman"/>
          <w:sz w:val="24"/>
          <w:szCs w:val="24"/>
        </w:rPr>
        <w:t>il privato che interviene durante l’</w:t>
      </w:r>
      <w:r w:rsidR="004E040A" w:rsidRPr="008F0390">
        <w:rPr>
          <w:rFonts w:ascii="Times New Roman" w:eastAsia="Calibri" w:hAnsi="Times New Roman" w:cs="Times New Roman"/>
          <w:i/>
          <w:sz w:val="24"/>
          <w:szCs w:val="24"/>
        </w:rPr>
        <w:t xml:space="preserve">iter </w:t>
      </w:r>
      <w:r w:rsidR="004E040A" w:rsidRPr="008F0390">
        <w:rPr>
          <w:rFonts w:ascii="Times New Roman" w:eastAsia="Calibri" w:hAnsi="Times New Roman" w:cs="Times New Roman"/>
          <w:sz w:val="24"/>
          <w:szCs w:val="24"/>
        </w:rPr>
        <w:t>di formazione della decisione amministrativa lo fa per perseguire il proprio interesse,</w:t>
      </w:r>
      <w:r w:rsidR="004E040A" w:rsidRPr="00DE0A06">
        <w:rPr>
          <w:rFonts w:ascii="Times New Roman" w:eastAsia="Calibri" w:hAnsi="Times New Roman" w:cs="Times New Roman"/>
          <w:sz w:val="24"/>
          <w:szCs w:val="24"/>
        </w:rPr>
        <w:t xml:space="preserve"> e non certo per assicurare la legittimità dell’operato della P.A.</w:t>
      </w:r>
      <w:r w:rsidR="0034448A" w:rsidRPr="00DE0A06">
        <w:rPr>
          <w:rFonts w:ascii="Times New Roman" w:eastAsia="Calibri" w:hAnsi="Times New Roman" w:cs="Times New Roman"/>
          <w:sz w:val="24"/>
          <w:szCs w:val="24"/>
        </w:rPr>
        <w:t>.</w:t>
      </w:r>
    </w:p>
    <w:p w:rsidR="00C6265B" w:rsidRDefault="00E960BE"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Sotto tale profilo, la legge n. 241/90 s’inserisce nell’ambito di una svolta “culturale” che investe la concezione stessa dei rapporti tra P.A. e amministrati, risentendo della diversa visione mutuata dall’ordinamento comunitario, in cui è prevalente </w:t>
      </w:r>
      <w:r w:rsidR="00D14B93" w:rsidRPr="00DE0A06">
        <w:rPr>
          <w:rFonts w:ascii="Times New Roman" w:eastAsia="Calibri" w:hAnsi="Times New Roman" w:cs="Times New Roman"/>
          <w:sz w:val="24"/>
          <w:szCs w:val="24"/>
        </w:rPr>
        <w:t>l’idea della paritarietà e della compenetrazione, piuttosto che della contrapposizione, tra interesse pubblico ed interessi privati</w:t>
      </w:r>
      <w:r w:rsidR="00D14B93" w:rsidRPr="00DE0A06">
        <w:rPr>
          <w:rStyle w:val="Rimandonotaapidipagina"/>
          <w:rFonts w:ascii="Times New Roman" w:eastAsia="Calibri" w:hAnsi="Times New Roman" w:cs="Times New Roman"/>
          <w:sz w:val="24"/>
          <w:szCs w:val="24"/>
        </w:rPr>
        <w:footnoteReference w:id="27"/>
      </w:r>
      <w:r w:rsidR="00D14B93" w:rsidRPr="00DE0A06">
        <w:rPr>
          <w:rFonts w:ascii="Times New Roman" w:eastAsia="Calibri" w:hAnsi="Times New Roman" w:cs="Times New Roman"/>
          <w:sz w:val="24"/>
          <w:szCs w:val="24"/>
        </w:rPr>
        <w:t xml:space="preserve">. </w:t>
      </w:r>
    </w:p>
    <w:p w:rsidR="00C6265B" w:rsidRDefault="001F1761"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Ulteriore momento decisivo, in questo processo di “emancipazione” dell’interesse legittimo, è stato indubitabilmente rappresentato dal definitiv</w:t>
      </w:r>
      <w:r w:rsidR="00E52C4D" w:rsidRPr="00DE0A06">
        <w:rPr>
          <w:rFonts w:ascii="Times New Roman" w:eastAsia="Calibri" w:hAnsi="Times New Roman" w:cs="Times New Roman"/>
          <w:sz w:val="24"/>
          <w:szCs w:val="24"/>
        </w:rPr>
        <w:t xml:space="preserve">o </w:t>
      </w:r>
      <w:r w:rsidR="00E52C4D" w:rsidRPr="008F0390">
        <w:rPr>
          <w:rFonts w:ascii="Times New Roman" w:eastAsia="Calibri" w:hAnsi="Times New Roman" w:cs="Times New Roman"/>
          <w:sz w:val="24"/>
          <w:szCs w:val="24"/>
        </w:rPr>
        <w:t>riconoscimento della risarcibilità dell’interesse legittimo,</w:t>
      </w:r>
      <w:r w:rsidR="00E52C4D" w:rsidRPr="00DE0A06">
        <w:rPr>
          <w:rFonts w:ascii="Times New Roman" w:eastAsia="Calibri" w:hAnsi="Times New Roman" w:cs="Times New Roman"/>
          <w:sz w:val="24"/>
          <w:szCs w:val="24"/>
        </w:rPr>
        <w:t xml:space="preserve"> all’esito di un percorso dottrinale e giurisprudenziale culminato nella nota (e “storica”) sentenza delle sezioni unite della Corte di cassazione n. 500 del 22 luglio 1999.</w:t>
      </w:r>
      <w:r w:rsidRPr="00DE0A06">
        <w:rPr>
          <w:rFonts w:ascii="Times New Roman" w:eastAsia="Calibri" w:hAnsi="Times New Roman" w:cs="Times New Roman"/>
          <w:sz w:val="24"/>
          <w:szCs w:val="24"/>
        </w:rPr>
        <w:t xml:space="preserve"> </w:t>
      </w:r>
      <w:r w:rsidR="00E52C4D" w:rsidRPr="00DE0A06">
        <w:rPr>
          <w:rFonts w:ascii="Times New Roman" w:eastAsia="Calibri" w:hAnsi="Times New Roman" w:cs="Times New Roman"/>
          <w:sz w:val="24"/>
          <w:szCs w:val="24"/>
        </w:rPr>
        <w:t xml:space="preserve">Non è questa la sede per una ricostruzione dettagliata di tale percorso, né per un esame dei successivi approdi legislativi e giurisprudenziali; ai fini del presente contributo, mette conto invece soffermarsi </w:t>
      </w:r>
      <w:r w:rsidR="00E52C4D" w:rsidRPr="008F0390">
        <w:rPr>
          <w:rFonts w:ascii="Times New Roman" w:eastAsia="Calibri" w:hAnsi="Times New Roman" w:cs="Times New Roman"/>
          <w:sz w:val="24"/>
          <w:szCs w:val="24"/>
        </w:rPr>
        <w:t>sull’impatto sul dibattito relativo a natura e consistenza giuridica dell’interesse legittimo</w:t>
      </w:r>
      <w:r w:rsidR="00E52C4D" w:rsidRPr="00DE0A06">
        <w:rPr>
          <w:rFonts w:ascii="Times New Roman" w:eastAsia="Calibri" w:hAnsi="Times New Roman" w:cs="Times New Roman"/>
          <w:sz w:val="24"/>
          <w:szCs w:val="24"/>
        </w:rPr>
        <w:t xml:space="preserve"> della caduta del dogma della loro irrisarcibilità.</w:t>
      </w:r>
    </w:p>
    <w:p w:rsidR="00C6265B" w:rsidRDefault="004C7D3C"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In particolare, a fronte di un’impostazione che dall’avvicinamento fra i mezzi di tutela delle due situazioni soggettive traeva argomento per escludere il permanere di ogni differenza fra di esse, dovendo ormai gli interessi legittimi considerarsi a tutti gli effetti </w:t>
      </w:r>
      <w:r w:rsidRPr="008F0390">
        <w:rPr>
          <w:rFonts w:ascii="Times New Roman" w:eastAsia="Calibri" w:hAnsi="Times New Roman" w:cs="Times New Roman"/>
          <w:sz w:val="24"/>
          <w:szCs w:val="24"/>
        </w:rPr>
        <w:t>trasformati in diritti soggettivi</w:t>
      </w:r>
      <w:r w:rsidRPr="00DE0A06">
        <w:rPr>
          <w:rFonts w:ascii="Times New Roman" w:eastAsia="Calibri" w:hAnsi="Times New Roman" w:cs="Times New Roman"/>
          <w:sz w:val="24"/>
          <w:szCs w:val="24"/>
        </w:rPr>
        <w:t xml:space="preserve"> ovvero equiparati ad essi</w:t>
      </w:r>
      <w:r w:rsidR="00FC142D" w:rsidRPr="00DE0A06">
        <w:rPr>
          <w:rStyle w:val="Rimandonotaapidipagina"/>
          <w:rFonts w:ascii="Times New Roman" w:eastAsia="Calibri" w:hAnsi="Times New Roman" w:cs="Times New Roman"/>
          <w:sz w:val="24"/>
          <w:szCs w:val="24"/>
        </w:rPr>
        <w:footnoteReference w:id="28"/>
      </w:r>
      <w:r w:rsidRPr="00DE0A06">
        <w:rPr>
          <w:rFonts w:ascii="Times New Roman" w:eastAsia="Calibri" w:hAnsi="Times New Roman" w:cs="Times New Roman"/>
          <w:sz w:val="24"/>
          <w:szCs w:val="24"/>
        </w:rPr>
        <w:t xml:space="preserve">, </w:t>
      </w:r>
      <w:r w:rsidR="00FC142D" w:rsidRPr="00DE0A06">
        <w:rPr>
          <w:rFonts w:ascii="Times New Roman" w:eastAsia="Calibri" w:hAnsi="Times New Roman" w:cs="Times New Roman"/>
          <w:sz w:val="24"/>
          <w:szCs w:val="24"/>
        </w:rPr>
        <w:t xml:space="preserve">apparve evidente ai più come la riflessione </w:t>
      </w:r>
      <w:r w:rsidR="00C83FAD" w:rsidRPr="00DE0A06">
        <w:rPr>
          <w:rFonts w:ascii="Times New Roman" w:eastAsia="Calibri" w:hAnsi="Times New Roman" w:cs="Times New Roman"/>
          <w:sz w:val="24"/>
          <w:szCs w:val="24"/>
        </w:rPr>
        <w:t>su</w:t>
      </w:r>
      <w:r w:rsidR="00FC142D" w:rsidRPr="00DE0A06">
        <w:rPr>
          <w:rFonts w:ascii="Times New Roman" w:eastAsia="Calibri" w:hAnsi="Times New Roman" w:cs="Times New Roman"/>
          <w:sz w:val="24"/>
          <w:szCs w:val="24"/>
        </w:rPr>
        <w:t xml:space="preserve">ll’interesse legittimo </w:t>
      </w:r>
      <w:r w:rsidR="00290F09" w:rsidRPr="00DE0A06">
        <w:rPr>
          <w:rFonts w:ascii="Times New Roman" w:eastAsia="Calibri" w:hAnsi="Times New Roman" w:cs="Times New Roman"/>
          <w:sz w:val="24"/>
          <w:szCs w:val="24"/>
        </w:rPr>
        <w:t xml:space="preserve">fosse tutt’altro che esaurita, dovendo l’attenzione concentrarsi sui suoi tratti caratterizzanti, fra i quali più che le tecniche di tutela predisposte o consentite dall’ordinamento assumono rilievo gli elementi strutturali, segnatamente l’oggetto della situazione soggettiva e il suo </w:t>
      </w:r>
      <w:r w:rsidR="00290F09" w:rsidRPr="008F0390">
        <w:rPr>
          <w:rFonts w:ascii="Times New Roman" w:eastAsia="Calibri" w:hAnsi="Times New Roman" w:cs="Times New Roman"/>
          <w:sz w:val="24"/>
          <w:szCs w:val="24"/>
        </w:rPr>
        <w:t>essere coinvolta dall’azione della P.A.</w:t>
      </w:r>
      <w:r w:rsidR="00290F09" w:rsidRPr="00DE0A06">
        <w:rPr>
          <w:rFonts w:ascii="Times New Roman" w:eastAsia="Calibri" w:hAnsi="Times New Roman" w:cs="Times New Roman"/>
          <w:sz w:val="24"/>
          <w:szCs w:val="24"/>
        </w:rPr>
        <w:t xml:space="preserve"> nell’esercizio delle sue funzioni istituzionali</w:t>
      </w:r>
      <w:r w:rsidR="00290F09" w:rsidRPr="00DE0A06">
        <w:rPr>
          <w:rStyle w:val="Rimandonotaapidipagina"/>
          <w:rFonts w:ascii="Times New Roman" w:eastAsia="Calibri" w:hAnsi="Times New Roman" w:cs="Times New Roman"/>
          <w:sz w:val="24"/>
          <w:szCs w:val="24"/>
        </w:rPr>
        <w:footnoteReference w:id="29"/>
      </w:r>
      <w:r w:rsidR="00290F09" w:rsidRPr="00DE0A06">
        <w:rPr>
          <w:rFonts w:ascii="Times New Roman" w:eastAsia="Calibri" w:hAnsi="Times New Roman" w:cs="Times New Roman"/>
          <w:sz w:val="24"/>
          <w:szCs w:val="24"/>
        </w:rPr>
        <w:t>. Sotto tale ultimo punto di vista, va dato atto delle ulteriori difficoltà ingenerate dalla costruzione non del tutto lineare che, almeno in una prima fase successiva all’affermazione della sua risarcibilità, la giurisprudenza offrì della sostanza e dell’oggetto dell’interesse legittimo.</w:t>
      </w:r>
    </w:p>
    <w:p w:rsidR="00C6265B" w:rsidRDefault="00DE6B87"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Dette difficoltà non si connettevano tanto al tema, pure oggetto di interminabile </w:t>
      </w:r>
      <w:r w:rsidR="009A186E" w:rsidRPr="00DE0A06">
        <w:rPr>
          <w:rFonts w:ascii="Times New Roman" w:eastAsia="Calibri" w:hAnsi="Times New Roman" w:cs="Times New Roman"/>
          <w:sz w:val="24"/>
          <w:szCs w:val="24"/>
        </w:rPr>
        <w:t>dibattit</w:t>
      </w:r>
      <w:r w:rsidRPr="00DE0A06">
        <w:rPr>
          <w:rFonts w:ascii="Times New Roman" w:eastAsia="Calibri" w:hAnsi="Times New Roman" w:cs="Times New Roman"/>
          <w:sz w:val="24"/>
          <w:szCs w:val="24"/>
        </w:rPr>
        <w:t xml:space="preserve">o in dottrina e giurisprudenza, della </w:t>
      </w:r>
      <w:r w:rsidRPr="008F0390">
        <w:rPr>
          <w:rFonts w:ascii="Times New Roman" w:eastAsia="Calibri" w:hAnsi="Times New Roman" w:cs="Times New Roman"/>
          <w:sz w:val="24"/>
          <w:szCs w:val="24"/>
        </w:rPr>
        <w:t>natura della responsabilità civile della P.A. da lesione di interesse legittimo</w:t>
      </w:r>
      <w:r w:rsidRPr="00DE0A06">
        <w:rPr>
          <w:rFonts w:ascii="Times New Roman" w:eastAsia="Calibri" w:hAnsi="Times New Roman" w:cs="Times New Roman"/>
          <w:sz w:val="24"/>
          <w:szCs w:val="24"/>
        </w:rPr>
        <w:t xml:space="preserve"> (se cioè ci si trovasse in presenza di responsabilità extracontrattuale o contrattuale ovvero d</w:t>
      </w:r>
      <w:r w:rsidR="00922F1D" w:rsidRPr="00DE0A06">
        <w:rPr>
          <w:rFonts w:ascii="Times New Roman" w:eastAsia="Calibri" w:hAnsi="Times New Roman" w:cs="Times New Roman"/>
          <w:sz w:val="24"/>
          <w:szCs w:val="24"/>
        </w:rPr>
        <w:t>i</w:t>
      </w:r>
      <w:r w:rsidRPr="00DE0A06">
        <w:rPr>
          <w:rFonts w:ascii="Times New Roman" w:eastAsia="Calibri" w:hAnsi="Times New Roman" w:cs="Times New Roman"/>
          <w:sz w:val="24"/>
          <w:szCs w:val="24"/>
        </w:rPr>
        <w:t xml:space="preserve"> un </w:t>
      </w:r>
      <w:r w:rsidRPr="00DE0A06">
        <w:rPr>
          <w:rFonts w:ascii="Times New Roman" w:eastAsia="Calibri" w:hAnsi="Times New Roman" w:cs="Times New Roman"/>
          <w:i/>
          <w:sz w:val="24"/>
          <w:szCs w:val="24"/>
        </w:rPr>
        <w:t>tertium genus</w:t>
      </w:r>
      <w:r w:rsidR="00B443A3" w:rsidRPr="00DE0A06">
        <w:rPr>
          <w:rFonts w:ascii="Times New Roman" w:eastAsia="Calibri" w:hAnsi="Times New Roman" w:cs="Times New Roman"/>
          <w:sz w:val="24"/>
          <w:szCs w:val="24"/>
        </w:rPr>
        <w:t>)</w:t>
      </w:r>
      <w:r w:rsidRPr="00DE0A06">
        <w:rPr>
          <w:rStyle w:val="Rimandonotaapidipagina"/>
          <w:rFonts w:ascii="Times New Roman" w:eastAsia="Calibri" w:hAnsi="Times New Roman" w:cs="Times New Roman"/>
          <w:sz w:val="24"/>
          <w:szCs w:val="24"/>
        </w:rPr>
        <w:footnoteReference w:id="30"/>
      </w:r>
      <w:r w:rsidRPr="00DE0A06">
        <w:rPr>
          <w:rFonts w:ascii="Times New Roman" w:eastAsia="Calibri" w:hAnsi="Times New Roman" w:cs="Times New Roman"/>
          <w:sz w:val="24"/>
          <w:szCs w:val="24"/>
        </w:rPr>
        <w:t xml:space="preserve">, quanto piuttosto alle modalità con cui la Cassazione definì il </w:t>
      </w:r>
      <w:r w:rsidRPr="008F0390">
        <w:rPr>
          <w:rFonts w:ascii="Times New Roman" w:eastAsia="Calibri" w:hAnsi="Times New Roman" w:cs="Times New Roman"/>
          <w:sz w:val="24"/>
          <w:szCs w:val="24"/>
        </w:rPr>
        <w:t xml:space="preserve">rapporto fra l’interesse del privato e il “bene della vita”, </w:t>
      </w:r>
      <w:r w:rsidRPr="00DE0A06">
        <w:rPr>
          <w:rFonts w:ascii="Times New Roman" w:eastAsia="Calibri" w:hAnsi="Times New Roman" w:cs="Times New Roman"/>
          <w:sz w:val="24"/>
          <w:szCs w:val="24"/>
        </w:rPr>
        <w:t>del quale pure la S.C. aveva riaffermato la centralità in quanto unico reale oggetto della tutela offerta dall’ordinamento.</w:t>
      </w:r>
      <w:r w:rsidR="005B45DA" w:rsidRPr="00DE0A06">
        <w:rPr>
          <w:rFonts w:ascii="Times New Roman" w:eastAsia="Calibri" w:hAnsi="Times New Roman" w:cs="Times New Roman"/>
          <w:sz w:val="24"/>
          <w:szCs w:val="24"/>
        </w:rPr>
        <w:t xml:space="preserve"> In particolare, dopo aver ampiamente argomentato a sostegno dell’innovativa lettura proposta dell’art. 2043 c.c., in ragione della quale – e contrariamente all’indirizzo fino a quel tempo prevalente – “danno ingiusto” si ha in caso di lesione di </w:t>
      </w:r>
      <w:r w:rsidR="005B45DA" w:rsidRPr="008F0390">
        <w:rPr>
          <w:rFonts w:ascii="Times New Roman" w:eastAsia="Calibri" w:hAnsi="Times New Roman" w:cs="Times New Roman"/>
          <w:sz w:val="24"/>
          <w:szCs w:val="24"/>
        </w:rPr>
        <w:t>qualsiasi interesse giuridicamente rilevante</w:t>
      </w:r>
      <w:r w:rsidR="005B45DA" w:rsidRPr="00DE0A06">
        <w:rPr>
          <w:rFonts w:ascii="Times New Roman" w:eastAsia="Calibri" w:hAnsi="Times New Roman" w:cs="Times New Roman"/>
          <w:sz w:val="24"/>
          <w:szCs w:val="24"/>
        </w:rPr>
        <w:t xml:space="preserve"> indipendentemente dalla qualificazione formale datane dall’ordinamento, e averne perciò inferito il superamento della tesi che negava </w:t>
      </w:r>
      <w:r w:rsidR="005B45DA" w:rsidRPr="00DE0A06">
        <w:rPr>
          <w:rFonts w:ascii="Times New Roman" w:eastAsia="Calibri" w:hAnsi="Times New Roman" w:cs="Times New Roman"/>
          <w:i/>
          <w:sz w:val="24"/>
          <w:szCs w:val="24"/>
        </w:rPr>
        <w:t xml:space="preserve">in radice </w:t>
      </w:r>
      <w:r w:rsidR="005B45DA" w:rsidRPr="00DE0A06">
        <w:rPr>
          <w:rFonts w:ascii="Times New Roman" w:eastAsia="Calibri" w:hAnsi="Times New Roman" w:cs="Times New Roman"/>
          <w:sz w:val="24"/>
          <w:szCs w:val="24"/>
        </w:rPr>
        <w:t xml:space="preserve">la risarcibilità degli interessi legittimi, la Cassazione </w:t>
      </w:r>
      <w:r w:rsidR="00175C3E" w:rsidRPr="00DE0A06">
        <w:rPr>
          <w:rFonts w:ascii="Times New Roman" w:eastAsia="Calibri" w:hAnsi="Times New Roman" w:cs="Times New Roman"/>
          <w:sz w:val="24"/>
          <w:szCs w:val="24"/>
        </w:rPr>
        <w:t>precisava che ciò non comportava automaticamente l’indiscriminata risarcibilità degli interessi legittimi come categoria generale</w:t>
      </w:r>
      <w:r w:rsidR="00C83FAD" w:rsidRPr="00DE0A06">
        <w:rPr>
          <w:rFonts w:ascii="Times New Roman" w:eastAsia="Calibri" w:hAnsi="Times New Roman" w:cs="Times New Roman"/>
          <w:sz w:val="24"/>
          <w:szCs w:val="24"/>
        </w:rPr>
        <w:t>:</w:t>
      </w:r>
      <w:r w:rsidR="00C6265B">
        <w:rPr>
          <w:rFonts w:ascii="Times New Roman" w:eastAsia="Calibri" w:hAnsi="Times New Roman" w:cs="Times New Roman"/>
          <w:sz w:val="24"/>
          <w:szCs w:val="24"/>
        </w:rPr>
        <w:t xml:space="preserve"> </w:t>
      </w:r>
      <w:r w:rsidR="00C6265B" w:rsidRPr="00DE0A06">
        <w:rPr>
          <w:rFonts w:ascii="Times New Roman" w:hAnsi="Times New Roman" w:cs="Times New Roman"/>
          <w:sz w:val="24"/>
          <w:szCs w:val="24"/>
        </w:rPr>
        <w:t>“</w:t>
      </w:r>
      <w:r w:rsidR="00C6265B" w:rsidRPr="00DE0A06">
        <w:rPr>
          <w:rFonts w:ascii="Times New Roman" w:hAnsi="Times New Roman" w:cs="Times New Roman"/>
          <w:i/>
          <w:sz w:val="24"/>
          <w:szCs w:val="24"/>
        </w:rPr>
        <w:t xml:space="preserve">Potrà infatti pervenirsi al risarcimento soltanto se l’attività illegittima della P.A. abbia determinato </w:t>
      </w:r>
      <w:r w:rsidR="00C6265B" w:rsidRPr="00C6265B">
        <w:rPr>
          <w:rFonts w:ascii="Times New Roman" w:hAnsi="Times New Roman" w:cs="Times New Roman"/>
          <w:i/>
          <w:sz w:val="24"/>
          <w:szCs w:val="24"/>
        </w:rPr>
        <w:t xml:space="preserve">la lesione dell’interesse al bene della vita </w:t>
      </w:r>
      <w:r w:rsidR="00C6265B" w:rsidRPr="00DE0A06">
        <w:rPr>
          <w:rFonts w:ascii="Times New Roman" w:hAnsi="Times New Roman" w:cs="Times New Roman"/>
          <w:i/>
          <w:sz w:val="24"/>
          <w:szCs w:val="24"/>
        </w:rPr>
        <w:t>al quale l’interesse legittimo, secondo il concreto atteggiarsi del suo contenuto, effettivamente si collega, e che risulta meritevole di protezione alla stregua dell’ordinamento. In altri termini, la lesione dell’interesse legittimo è condizione necessaria, ma non sufficiente, per accedere alla tutela risarcitoria ex art. 2043 c.c., poiché occorre altresì che risulti leso, per effetto dell’attività illegittima (e colpevole) della P.A., l’interesse al bene della vita al quale l’interesse legittimo si correla, e che il detto interesse al bene risulti meritevole di tutela alla luce dell’ordinamento positivo</w:t>
      </w:r>
      <w:r w:rsidR="00C6265B" w:rsidRPr="00DE0A06">
        <w:rPr>
          <w:rFonts w:ascii="Times New Roman" w:hAnsi="Times New Roman" w:cs="Times New Roman"/>
          <w:sz w:val="24"/>
          <w:szCs w:val="24"/>
        </w:rPr>
        <w:t>”</w:t>
      </w:r>
      <w:r w:rsidR="00C6265B">
        <w:rPr>
          <w:rStyle w:val="Rimandonotaapidipagina"/>
          <w:rFonts w:ascii="Times New Roman" w:hAnsi="Times New Roman" w:cs="Times New Roman"/>
          <w:sz w:val="24"/>
          <w:szCs w:val="24"/>
        </w:rPr>
        <w:footnoteReference w:id="31"/>
      </w:r>
      <w:r w:rsidR="00C6265B" w:rsidRPr="00DE0A06">
        <w:rPr>
          <w:rFonts w:ascii="Times New Roman" w:hAnsi="Times New Roman" w:cs="Times New Roman"/>
          <w:sz w:val="24"/>
          <w:szCs w:val="24"/>
        </w:rPr>
        <w:t>.</w:t>
      </w:r>
    </w:p>
    <w:p w:rsidR="00C6265B" w:rsidRDefault="00BA119F"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L’importanza di questo passaggio della decisione delle SS.UU. fu immediatamente compresa dai primi commentatori</w:t>
      </w:r>
      <w:r w:rsidRPr="00DE0A06">
        <w:rPr>
          <w:rStyle w:val="Rimandonotaapidipagina"/>
          <w:rFonts w:ascii="Times New Roman" w:eastAsia="Calibri" w:hAnsi="Times New Roman" w:cs="Times New Roman"/>
          <w:sz w:val="24"/>
          <w:szCs w:val="24"/>
        </w:rPr>
        <w:footnoteReference w:id="32"/>
      </w:r>
      <w:r w:rsidRPr="00DE0A06">
        <w:rPr>
          <w:rFonts w:ascii="Times New Roman" w:eastAsia="Calibri" w:hAnsi="Times New Roman" w:cs="Times New Roman"/>
          <w:sz w:val="24"/>
          <w:szCs w:val="24"/>
        </w:rPr>
        <w:t xml:space="preserve">: con esso, da un lato </w:t>
      </w:r>
      <w:r w:rsidR="00F96D93" w:rsidRPr="00DE0A06">
        <w:rPr>
          <w:rFonts w:ascii="Times New Roman" w:eastAsia="Calibri" w:hAnsi="Times New Roman" w:cs="Times New Roman"/>
          <w:sz w:val="24"/>
          <w:szCs w:val="24"/>
        </w:rPr>
        <w:t xml:space="preserve">si riservava al giudice la verifica nei singoli casi dell’esistenza (o meno) del danno </w:t>
      </w:r>
      <w:r w:rsidR="00F96D93" w:rsidRPr="00DE0A06">
        <w:rPr>
          <w:rFonts w:ascii="Times New Roman" w:eastAsia="Calibri" w:hAnsi="Times New Roman" w:cs="Times New Roman"/>
          <w:i/>
          <w:sz w:val="24"/>
          <w:szCs w:val="24"/>
        </w:rPr>
        <w:t xml:space="preserve">contra jus, </w:t>
      </w:r>
      <w:r w:rsidR="00F96D93" w:rsidRPr="00DE0A06">
        <w:rPr>
          <w:rFonts w:ascii="Times New Roman" w:eastAsia="Calibri" w:hAnsi="Times New Roman" w:cs="Times New Roman"/>
          <w:sz w:val="24"/>
          <w:szCs w:val="24"/>
        </w:rPr>
        <w:t xml:space="preserve">attraverso </w:t>
      </w:r>
      <w:r w:rsidR="00F96D93" w:rsidRPr="008F0390">
        <w:rPr>
          <w:rFonts w:ascii="Times New Roman" w:eastAsia="Calibri" w:hAnsi="Times New Roman" w:cs="Times New Roman"/>
          <w:sz w:val="24"/>
          <w:szCs w:val="24"/>
        </w:rPr>
        <w:t>il giudizio prognostico di spettanza del bene della vita</w:t>
      </w:r>
      <w:r w:rsidR="00F96D93" w:rsidRPr="00DE0A06">
        <w:rPr>
          <w:rFonts w:ascii="Times New Roman" w:eastAsia="Calibri" w:hAnsi="Times New Roman" w:cs="Times New Roman"/>
          <w:sz w:val="24"/>
          <w:szCs w:val="24"/>
        </w:rPr>
        <w:t xml:space="preserve"> – con ciò venendo incontro alle preoccupazioni di chi, pur caldeggiando la caduta del dogma dell’irrisarcibilità, aveva auspicato la creazione di una adeguata “</w:t>
      </w:r>
      <w:r w:rsidR="00F96D93" w:rsidRPr="00C6265B">
        <w:rPr>
          <w:rFonts w:ascii="Times New Roman" w:eastAsia="Calibri" w:hAnsi="Times New Roman" w:cs="Times New Roman"/>
          <w:i/>
          <w:sz w:val="24"/>
          <w:szCs w:val="24"/>
        </w:rPr>
        <w:t>rete di contenimento</w:t>
      </w:r>
      <w:r w:rsidR="00F96D93" w:rsidRPr="00DE0A06">
        <w:rPr>
          <w:rStyle w:val="Rimandonotaapidipagina"/>
          <w:rFonts w:ascii="Times New Roman" w:eastAsia="Calibri" w:hAnsi="Times New Roman" w:cs="Times New Roman"/>
          <w:sz w:val="24"/>
          <w:szCs w:val="24"/>
        </w:rPr>
        <w:footnoteReference w:id="33"/>
      </w:r>
      <w:r w:rsidR="00F96D93" w:rsidRPr="00DE0A06">
        <w:rPr>
          <w:rFonts w:ascii="Times New Roman" w:eastAsia="Calibri" w:hAnsi="Times New Roman" w:cs="Times New Roman"/>
          <w:sz w:val="24"/>
          <w:szCs w:val="24"/>
        </w:rPr>
        <w:t>” atta a prevenire un’eccessiva esposizione delle finanze pubbliche a iniziative risarcitorie -; per altro verso, si sposava una nozione di interesse legittimo, solo apparentemente ripresa dagli insegnamenti di Mario Nigro</w:t>
      </w:r>
      <w:r w:rsidR="00F96D93" w:rsidRPr="00DE0A06">
        <w:rPr>
          <w:rStyle w:val="Rimandonotaapidipagina"/>
          <w:rFonts w:ascii="Times New Roman" w:eastAsia="Calibri" w:hAnsi="Times New Roman" w:cs="Times New Roman"/>
          <w:sz w:val="24"/>
          <w:szCs w:val="24"/>
        </w:rPr>
        <w:footnoteReference w:id="34"/>
      </w:r>
      <w:r w:rsidR="00F96D93" w:rsidRPr="00DE0A06">
        <w:rPr>
          <w:rFonts w:ascii="Times New Roman" w:eastAsia="Calibri" w:hAnsi="Times New Roman" w:cs="Times New Roman"/>
          <w:sz w:val="24"/>
          <w:szCs w:val="24"/>
        </w:rPr>
        <w:t xml:space="preserve">, ma che in realtà si risolveva in </w:t>
      </w:r>
      <w:r w:rsidR="00F96D93" w:rsidRPr="008F0390">
        <w:rPr>
          <w:rFonts w:ascii="Times New Roman" w:eastAsia="Calibri" w:hAnsi="Times New Roman" w:cs="Times New Roman"/>
          <w:sz w:val="24"/>
          <w:szCs w:val="24"/>
        </w:rPr>
        <w:t xml:space="preserve">uno sdoppiamento della situazione giuridica oggetto di tutela, </w:t>
      </w:r>
      <w:r w:rsidR="00F96D93" w:rsidRPr="00DE0A06">
        <w:rPr>
          <w:rFonts w:ascii="Times New Roman" w:eastAsia="Calibri" w:hAnsi="Times New Roman" w:cs="Times New Roman"/>
          <w:sz w:val="24"/>
          <w:szCs w:val="24"/>
        </w:rPr>
        <w:t xml:space="preserve">correlando l’interesse legittimo vero e proprio, inteso come </w:t>
      </w:r>
      <w:r w:rsidR="00F139E3" w:rsidRPr="00DE0A06">
        <w:rPr>
          <w:rFonts w:ascii="Times New Roman" w:eastAsia="Calibri" w:hAnsi="Times New Roman" w:cs="Times New Roman"/>
          <w:sz w:val="24"/>
          <w:szCs w:val="24"/>
        </w:rPr>
        <w:t xml:space="preserve">situazione di vantaggio riconosciuta dall’ordinamento attraverso l’attribuzione al privato di poteri idonei a influire sull’esercizio del potere da parte della P.A., all’interesse al “bene della vita”, che costituiva il reale interesse sostanziale del privato, al cui perseguimento tali poteri e facoltà erano funzionali. Ciò premesso, si assumeva che la risarcibilità sarebbe sussistita </w:t>
      </w:r>
      <w:r w:rsidR="00F139E3" w:rsidRPr="008F0390">
        <w:rPr>
          <w:rFonts w:ascii="Times New Roman" w:eastAsia="Calibri" w:hAnsi="Times New Roman" w:cs="Times New Roman"/>
          <w:sz w:val="24"/>
          <w:szCs w:val="24"/>
        </w:rPr>
        <w:t>solo qualora tale secondo interesse risultasse “</w:t>
      </w:r>
      <w:r w:rsidR="00F139E3" w:rsidRPr="00C6265B">
        <w:rPr>
          <w:rFonts w:ascii="Times New Roman" w:eastAsia="Calibri" w:hAnsi="Times New Roman" w:cs="Times New Roman"/>
          <w:i/>
          <w:sz w:val="24"/>
          <w:szCs w:val="24"/>
        </w:rPr>
        <w:t>meritevole di tutela</w:t>
      </w:r>
      <w:r w:rsidR="00F139E3" w:rsidRPr="008F0390">
        <w:rPr>
          <w:rFonts w:ascii="Times New Roman" w:eastAsia="Calibri" w:hAnsi="Times New Roman" w:cs="Times New Roman"/>
          <w:sz w:val="24"/>
          <w:szCs w:val="24"/>
        </w:rPr>
        <w:t xml:space="preserve">”, </w:t>
      </w:r>
      <w:r w:rsidR="00F139E3" w:rsidRPr="00DE0A06">
        <w:rPr>
          <w:rFonts w:ascii="Times New Roman" w:eastAsia="Calibri" w:hAnsi="Times New Roman" w:cs="Times New Roman"/>
          <w:sz w:val="24"/>
          <w:szCs w:val="24"/>
        </w:rPr>
        <w:t xml:space="preserve">vale a dire purché fosse possibile alla stregua di un giudizio prognostico </w:t>
      </w:r>
      <w:r w:rsidR="003D3934" w:rsidRPr="00DE0A06">
        <w:rPr>
          <w:rFonts w:ascii="Times New Roman" w:eastAsia="Calibri" w:hAnsi="Times New Roman" w:cs="Times New Roman"/>
          <w:i/>
          <w:sz w:val="24"/>
          <w:szCs w:val="24"/>
        </w:rPr>
        <w:t>ex ante</w:t>
      </w:r>
      <w:r w:rsidR="00F139E3" w:rsidRPr="00DE0A06">
        <w:rPr>
          <w:rFonts w:ascii="Times New Roman" w:eastAsia="Calibri" w:hAnsi="Times New Roman" w:cs="Times New Roman"/>
          <w:i/>
          <w:sz w:val="24"/>
          <w:szCs w:val="24"/>
        </w:rPr>
        <w:t xml:space="preserve"> </w:t>
      </w:r>
      <w:r w:rsidR="00F139E3" w:rsidRPr="00DE0A06">
        <w:rPr>
          <w:rFonts w:ascii="Times New Roman" w:eastAsia="Calibri" w:hAnsi="Times New Roman" w:cs="Times New Roman"/>
          <w:sz w:val="24"/>
          <w:szCs w:val="24"/>
        </w:rPr>
        <w:t>verificare che, in assenza dell’attività illegittima e colpevole dell’amministrazione, il bene della vita sarebbe effettivamente stato conseguito dal ricorrente.</w:t>
      </w:r>
    </w:p>
    <w:p w:rsidR="00C6265B" w:rsidRDefault="007142F5"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Le ricadute di questa impostazione, che ancora oggi è condivisa dalla stragrande maggioranza della giurisprudenza, sono evidenti soprattutto alla luce della fondamentale </w:t>
      </w:r>
      <w:r w:rsidRPr="008F0390">
        <w:rPr>
          <w:rFonts w:ascii="Times New Roman" w:eastAsia="Calibri" w:hAnsi="Times New Roman" w:cs="Times New Roman"/>
          <w:sz w:val="24"/>
          <w:szCs w:val="24"/>
        </w:rPr>
        <w:t>distinzione tra gli interessi legittimi oppositivi e q</w:t>
      </w:r>
      <w:r w:rsidR="00FE534B" w:rsidRPr="008F0390">
        <w:rPr>
          <w:rFonts w:ascii="Times New Roman" w:eastAsia="Calibri" w:hAnsi="Times New Roman" w:cs="Times New Roman"/>
          <w:sz w:val="24"/>
          <w:szCs w:val="24"/>
        </w:rPr>
        <w:t>uelli pretensivi</w:t>
      </w:r>
      <w:r w:rsidR="00FE534B" w:rsidRPr="00DE0A06">
        <w:rPr>
          <w:rFonts w:ascii="Times New Roman" w:eastAsia="Calibri" w:hAnsi="Times New Roman" w:cs="Times New Roman"/>
          <w:sz w:val="24"/>
          <w:szCs w:val="24"/>
        </w:rPr>
        <w:t xml:space="preserve">. Nel primo caso, i poteri e le facoltà in cui si sostanzia la situazione di interesse legittimo sono volti a </w:t>
      </w:r>
      <w:r w:rsidR="00FE534B" w:rsidRPr="008F0390">
        <w:rPr>
          <w:rFonts w:ascii="Times New Roman" w:eastAsia="Calibri" w:hAnsi="Times New Roman" w:cs="Times New Roman"/>
          <w:sz w:val="24"/>
          <w:szCs w:val="24"/>
        </w:rPr>
        <w:t>impedire una lesione alla sfera giuridica dell’interessato;</w:t>
      </w:r>
      <w:r w:rsidR="00FE534B" w:rsidRPr="00DE0A06">
        <w:rPr>
          <w:rFonts w:ascii="Times New Roman" w:eastAsia="Calibri" w:hAnsi="Times New Roman" w:cs="Times New Roman"/>
          <w:sz w:val="24"/>
          <w:szCs w:val="24"/>
        </w:rPr>
        <w:t xml:space="preserve"> nella seconda ipotesi, invece, egli attraverso tali poteri e facoltà mira a </w:t>
      </w:r>
      <w:r w:rsidR="00FE534B" w:rsidRPr="008F0390">
        <w:rPr>
          <w:rFonts w:ascii="Times New Roman" w:eastAsia="Calibri" w:hAnsi="Times New Roman" w:cs="Times New Roman"/>
          <w:sz w:val="24"/>
          <w:szCs w:val="24"/>
        </w:rPr>
        <w:t>conseguire un ampliamento della propria sfera giuridica.</w:t>
      </w:r>
      <w:r w:rsidR="00A668A3" w:rsidRPr="008F0390">
        <w:rPr>
          <w:rFonts w:ascii="Times New Roman" w:eastAsia="Calibri" w:hAnsi="Times New Roman" w:cs="Times New Roman"/>
          <w:sz w:val="24"/>
          <w:szCs w:val="24"/>
        </w:rPr>
        <w:t xml:space="preserve"> </w:t>
      </w:r>
      <w:r w:rsidR="00A668A3" w:rsidRPr="00DE0A06">
        <w:rPr>
          <w:rFonts w:ascii="Times New Roman" w:eastAsia="Calibri" w:hAnsi="Times New Roman" w:cs="Times New Roman"/>
          <w:sz w:val="24"/>
          <w:szCs w:val="24"/>
        </w:rPr>
        <w:t>Ciò premesso, è chiaro che il suindicato giudizio di spettanza del bene della vita, su cui si fonda l’accertamento dell’ingiustizia del danno (e, quindi, in definitiva la stessa valutazione sulla risarcibilità o meno dell’interesse legittimo), sarà positivamente possibile solo ove sia lamentata la lesione di interessi oppositivi</w:t>
      </w:r>
      <w:r w:rsidR="003C3310" w:rsidRPr="00DE0A06">
        <w:rPr>
          <w:rFonts w:ascii="Times New Roman" w:eastAsia="Calibri" w:hAnsi="Times New Roman" w:cs="Times New Roman"/>
          <w:sz w:val="24"/>
          <w:szCs w:val="24"/>
        </w:rPr>
        <w:t xml:space="preserve">, mentre laddove si tratti di interessi pretensivi sarà al più possibile verificarne la possibilità di realizzazione in termini di </w:t>
      </w:r>
      <w:r w:rsidR="003C3310" w:rsidRPr="00DE0A06">
        <w:rPr>
          <w:rFonts w:ascii="Times New Roman" w:eastAsia="Calibri" w:hAnsi="Times New Roman" w:cs="Times New Roman"/>
          <w:i/>
          <w:sz w:val="24"/>
          <w:szCs w:val="24"/>
        </w:rPr>
        <w:t>chance</w:t>
      </w:r>
      <w:r w:rsidR="003C3310" w:rsidRPr="00DE0A06">
        <w:rPr>
          <w:rFonts w:ascii="Times New Roman" w:eastAsia="Calibri" w:hAnsi="Times New Roman" w:cs="Times New Roman"/>
          <w:sz w:val="24"/>
          <w:szCs w:val="24"/>
        </w:rPr>
        <w:t xml:space="preserve">; ciò perché, in considerazione del principio che riserva all’amministrazione l’esercizio del potere, va escluso che il giudice possa ipotizzare quali scelte l’amministrazione avrebbe potuto compiere al netto dei vizi di legittimità lamentati dal privato ricorrente (e, in ipotesi, ritenuti sussistenti dal giudice stesso). Per meglio dire, tale verifica sarà possibile solo in presenza di </w:t>
      </w:r>
      <w:r w:rsidR="003C3310" w:rsidRPr="008F0390">
        <w:rPr>
          <w:rFonts w:ascii="Times New Roman" w:eastAsia="Calibri" w:hAnsi="Times New Roman" w:cs="Times New Roman"/>
          <w:sz w:val="24"/>
          <w:szCs w:val="24"/>
        </w:rPr>
        <w:t>attività amministrativa interamente vincolata</w:t>
      </w:r>
      <w:r w:rsidR="003C3310" w:rsidRPr="00DE0A06">
        <w:rPr>
          <w:rFonts w:ascii="Times New Roman" w:eastAsia="Calibri" w:hAnsi="Times New Roman" w:cs="Times New Roman"/>
          <w:sz w:val="24"/>
          <w:szCs w:val="24"/>
        </w:rPr>
        <w:t xml:space="preserve"> – </w:t>
      </w:r>
      <w:r w:rsidR="003C3310" w:rsidRPr="00DE0A06">
        <w:rPr>
          <w:rFonts w:ascii="Times New Roman" w:eastAsia="Calibri" w:hAnsi="Times New Roman" w:cs="Times New Roman"/>
          <w:i/>
          <w:sz w:val="24"/>
          <w:szCs w:val="24"/>
        </w:rPr>
        <w:t xml:space="preserve">ex lege </w:t>
      </w:r>
      <w:r w:rsidR="003C3310" w:rsidRPr="00DE0A06">
        <w:rPr>
          <w:rFonts w:ascii="Times New Roman" w:eastAsia="Calibri" w:hAnsi="Times New Roman" w:cs="Times New Roman"/>
          <w:sz w:val="24"/>
          <w:szCs w:val="24"/>
        </w:rPr>
        <w:t xml:space="preserve">o per effetto di precedenti attività della stessa P.A. che abbiano azzerato ogni ulteriore facoltà di scelta -, dovendosi escludere </w:t>
      </w:r>
      <w:r w:rsidR="003C3310" w:rsidRPr="00DE0A06">
        <w:rPr>
          <w:rFonts w:ascii="Times New Roman" w:eastAsia="Calibri" w:hAnsi="Times New Roman" w:cs="Times New Roman"/>
          <w:i/>
          <w:sz w:val="24"/>
          <w:szCs w:val="24"/>
        </w:rPr>
        <w:t xml:space="preserve">in radice </w:t>
      </w:r>
      <w:r w:rsidR="003C3310" w:rsidRPr="00DE0A06">
        <w:rPr>
          <w:rFonts w:ascii="Times New Roman" w:eastAsia="Calibri" w:hAnsi="Times New Roman" w:cs="Times New Roman"/>
          <w:sz w:val="24"/>
          <w:szCs w:val="24"/>
        </w:rPr>
        <w:t>ogni ingerenza del sindacato giurisdizionale sulla discrezionalità che la legge ha attribuito all’amministrazione.</w:t>
      </w:r>
    </w:p>
    <w:p w:rsidR="00C6265B" w:rsidRDefault="00E70E83"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Fin da subito la migliore dottrina si è mostrata critica verso questo orientamento, con il quale, ridimensionando di molto la “conquista” in termini di ampliamento della tutela dei diritti del cittadino,</w:t>
      </w:r>
      <w:r w:rsidRPr="00DE0A06">
        <w:rPr>
          <w:rFonts w:ascii="Times New Roman" w:eastAsia="Calibri" w:hAnsi="Times New Roman" w:cs="Times New Roman"/>
          <w:b/>
          <w:sz w:val="24"/>
          <w:szCs w:val="24"/>
        </w:rPr>
        <w:t xml:space="preserve"> </w:t>
      </w:r>
      <w:r w:rsidRPr="008F0390">
        <w:rPr>
          <w:rFonts w:ascii="Times New Roman" w:eastAsia="Calibri" w:hAnsi="Times New Roman" w:cs="Times New Roman"/>
          <w:sz w:val="24"/>
          <w:szCs w:val="24"/>
        </w:rPr>
        <w:t>si riproduce il tradizionale “privilegio” dell’amministrazione</w:t>
      </w:r>
      <w:r w:rsidR="00B94D23" w:rsidRPr="00DE0A06">
        <w:rPr>
          <w:rStyle w:val="Rimandonotaapidipagina"/>
          <w:rFonts w:ascii="Times New Roman" w:eastAsia="Calibri" w:hAnsi="Times New Roman" w:cs="Times New Roman"/>
          <w:sz w:val="24"/>
          <w:szCs w:val="24"/>
        </w:rPr>
        <w:footnoteReference w:id="35"/>
      </w:r>
      <w:r w:rsidRPr="00DE0A06">
        <w:rPr>
          <w:rFonts w:ascii="Times New Roman" w:eastAsia="Calibri" w:hAnsi="Times New Roman" w:cs="Times New Roman"/>
          <w:sz w:val="24"/>
          <w:szCs w:val="24"/>
        </w:rPr>
        <w:t xml:space="preserve"> rendendola immune da ogni possibile risarcibilità “</w:t>
      </w:r>
      <w:r w:rsidRPr="00C6265B">
        <w:rPr>
          <w:rFonts w:ascii="Times New Roman" w:eastAsia="Calibri" w:hAnsi="Times New Roman" w:cs="Times New Roman"/>
          <w:i/>
          <w:sz w:val="24"/>
          <w:szCs w:val="24"/>
        </w:rPr>
        <w:t>dell’interesse a non subire un pregiudizio economico a causa della condotta antigiuridica dell’amministrazione, indipendentemente dall’esito della vicenda in termini di ottenimento o non dell’atto</w:t>
      </w:r>
      <w:r w:rsidRPr="00DE0A06">
        <w:rPr>
          <w:rFonts w:ascii="Times New Roman" w:eastAsia="Calibri" w:hAnsi="Times New Roman" w:cs="Times New Roman"/>
          <w:sz w:val="24"/>
          <w:szCs w:val="24"/>
        </w:rPr>
        <w:t>”</w:t>
      </w:r>
      <w:r w:rsidR="00B94D23" w:rsidRPr="00DE0A06">
        <w:rPr>
          <w:rStyle w:val="Rimandonotaapidipagina"/>
          <w:rFonts w:ascii="Times New Roman" w:eastAsia="Calibri" w:hAnsi="Times New Roman" w:cs="Times New Roman"/>
          <w:sz w:val="24"/>
          <w:szCs w:val="24"/>
        </w:rPr>
        <w:footnoteReference w:id="36"/>
      </w:r>
      <w:r w:rsidRPr="00DE0A06">
        <w:rPr>
          <w:rFonts w:ascii="Times New Roman" w:eastAsia="Calibri" w:hAnsi="Times New Roman" w:cs="Times New Roman"/>
          <w:sz w:val="24"/>
          <w:szCs w:val="24"/>
        </w:rPr>
        <w:t>.</w:t>
      </w:r>
      <w:r w:rsidR="00B94D23" w:rsidRPr="00DE0A06">
        <w:rPr>
          <w:rFonts w:ascii="Times New Roman" w:eastAsia="Calibri" w:hAnsi="Times New Roman" w:cs="Times New Roman"/>
          <w:sz w:val="24"/>
          <w:szCs w:val="24"/>
        </w:rPr>
        <w:t xml:space="preserve"> Sul piano strutturale, </w:t>
      </w:r>
      <w:r w:rsidR="00884793" w:rsidRPr="00DE0A06">
        <w:rPr>
          <w:rFonts w:ascii="Times New Roman" w:eastAsia="Calibri" w:hAnsi="Times New Roman" w:cs="Times New Roman"/>
          <w:sz w:val="24"/>
          <w:szCs w:val="24"/>
        </w:rPr>
        <w:t xml:space="preserve">la centralità condivisibilmente riconosciuta dalla S.C. al bene della vita, alla cui conservazione o acquisizione il titolare dell’interesse tende, ha innescato estenuanti dispute dottrinali, ancora oggi non sopite, sulla valenza che tale bene dovrebbe rivestire ai fini dell’inquadramento dell’interesse legittimo: a fronte di un indirizzo </w:t>
      </w:r>
      <w:r w:rsidR="00FF4690" w:rsidRPr="00DE0A06">
        <w:rPr>
          <w:rFonts w:ascii="Times New Roman" w:eastAsia="Calibri" w:hAnsi="Times New Roman" w:cs="Times New Roman"/>
          <w:sz w:val="24"/>
          <w:szCs w:val="24"/>
        </w:rPr>
        <w:t xml:space="preserve">che individua </w:t>
      </w:r>
      <w:r w:rsidR="00FF4690" w:rsidRPr="008F0390">
        <w:rPr>
          <w:rFonts w:ascii="Times New Roman" w:eastAsia="Calibri" w:hAnsi="Times New Roman" w:cs="Times New Roman"/>
          <w:sz w:val="24"/>
          <w:szCs w:val="24"/>
        </w:rPr>
        <w:t>nello stesso bene della vita l’oggetto dell’interesse legittimo</w:t>
      </w:r>
      <w:r w:rsidR="00FF4690" w:rsidRPr="00DE0A06">
        <w:rPr>
          <w:rStyle w:val="Rimandonotaapidipagina"/>
          <w:rFonts w:ascii="Times New Roman" w:eastAsia="Calibri" w:hAnsi="Times New Roman" w:cs="Times New Roman"/>
          <w:sz w:val="24"/>
          <w:szCs w:val="24"/>
        </w:rPr>
        <w:footnoteReference w:id="37"/>
      </w:r>
      <w:r w:rsidR="00FF4690" w:rsidRPr="00DE0A06">
        <w:rPr>
          <w:rFonts w:ascii="Times New Roman" w:eastAsia="Calibri" w:hAnsi="Times New Roman" w:cs="Times New Roman"/>
          <w:sz w:val="24"/>
          <w:szCs w:val="24"/>
        </w:rPr>
        <w:t xml:space="preserve">, si pone l’avviso di chi invece ritiene che quest’ultimo vada individuato </w:t>
      </w:r>
      <w:r w:rsidR="00FF4690" w:rsidRPr="008F0390">
        <w:rPr>
          <w:rFonts w:ascii="Times New Roman" w:eastAsia="Calibri" w:hAnsi="Times New Roman" w:cs="Times New Roman"/>
          <w:sz w:val="24"/>
          <w:szCs w:val="24"/>
        </w:rPr>
        <w:t>nel provvedimento favorevole,</w:t>
      </w:r>
      <w:r w:rsidR="00FF4690" w:rsidRPr="00DE0A06">
        <w:rPr>
          <w:rFonts w:ascii="Times New Roman" w:eastAsia="Calibri" w:hAnsi="Times New Roman" w:cs="Times New Roman"/>
          <w:sz w:val="24"/>
          <w:szCs w:val="24"/>
        </w:rPr>
        <w:t xml:space="preserve"> del quale l’ottenimento del bene della vita costituirebbe semplicemente l’effetto (restando, quindi, un qualcosa di esterno rispetto all’interesse legittimo)</w:t>
      </w:r>
      <w:r w:rsidR="00FF4690" w:rsidRPr="00DE0A06">
        <w:rPr>
          <w:rStyle w:val="Rimandonotaapidipagina"/>
          <w:rFonts w:ascii="Times New Roman" w:eastAsia="Calibri" w:hAnsi="Times New Roman" w:cs="Times New Roman"/>
          <w:sz w:val="24"/>
          <w:szCs w:val="24"/>
        </w:rPr>
        <w:footnoteReference w:id="38"/>
      </w:r>
      <w:r w:rsidR="00FF4690" w:rsidRPr="00DE0A06">
        <w:rPr>
          <w:rFonts w:ascii="Times New Roman" w:eastAsia="Calibri" w:hAnsi="Times New Roman" w:cs="Times New Roman"/>
          <w:sz w:val="24"/>
          <w:szCs w:val="24"/>
        </w:rPr>
        <w:t>.</w:t>
      </w:r>
      <w:r w:rsidR="00B43D53" w:rsidRPr="00DE0A06">
        <w:rPr>
          <w:rFonts w:ascii="Times New Roman" w:eastAsia="Calibri" w:hAnsi="Times New Roman" w:cs="Times New Roman"/>
          <w:sz w:val="24"/>
          <w:szCs w:val="24"/>
        </w:rPr>
        <w:t xml:space="preserve"> Non manca poi chi </w:t>
      </w:r>
      <w:r w:rsidR="00C83FAD" w:rsidRPr="00DE0A06">
        <w:rPr>
          <w:rFonts w:ascii="Times New Roman" w:eastAsia="Calibri" w:hAnsi="Times New Roman" w:cs="Times New Roman"/>
          <w:sz w:val="24"/>
          <w:szCs w:val="24"/>
        </w:rPr>
        <w:t>reput</w:t>
      </w:r>
      <w:r w:rsidR="00B43D53" w:rsidRPr="00DE0A06">
        <w:rPr>
          <w:rFonts w:ascii="Times New Roman" w:eastAsia="Calibri" w:hAnsi="Times New Roman" w:cs="Times New Roman"/>
          <w:sz w:val="24"/>
          <w:szCs w:val="24"/>
        </w:rPr>
        <w:t xml:space="preserve">a che </w:t>
      </w:r>
      <w:r w:rsidR="00B43D53" w:rsidRPr="008F0390">
        <w:rPr>
          <w:rFonts w:ascii="Times New Roman" w:eastAsia="Calibri" w:hAnsi="Times New Roman" w:cs="Times New Roman"/>
          <w:sz w:val="24"/>
          <w:szCs w:val="24"/>
        </w:rPr>
        <w:t xml:space="preserve">sia proprio il provvedimento favorevole a costituire il bene della vita, </w:t>
      </w:r>
      <w:r w:rsidR="00B43D53" w:rsidRPr="00DE0A06">
        <w:rPr>
          <w:rFonts w:ascii="Times New Roman" w:eastAsia="Calibri" w:hAnsi="Times New Roman" w:cs="Times New Roman"/>
          <w:sz w:val="24"/>
          <w:szCs w:val="24"/>
        </w:rPr>
        <w:t>inteso come “atto-</w:t>
      </w:r>
      <w:r w:rsidR="00C83FAD" w:rsidRPr="00DE0A06">
        <w:rPr>
          <w:rFonts w:ascii="Times New Roman" w:eastAsia="Calibri" w:hAnsi="Times New Roman" w:cs="Times New Roman"/>
          <w:sz w:val="24"/>
          <w:szCs w:val="24"/>
        </w:rPr>
        <w:t>‘</w:t>
      </w:r>
      <w:r w:rsidR="00B43D53" w:rsidRPr="00DE0A06">
        <w:rPr>
          <w:rFonts w:ascii="Times New Roman" w:eastAsia="Calibri" w:hAnsi="Times New Roman" w:cs="Times New Roman"/>
          <w:sz w:val="24"/>
          <w:szCs w:val="24"/>
        </w:rPr>
        <w:t>evento’ nuovo che si aggiunge ai valori giuridici di riferimento”, dal momento che nel contenuto di tale provvedimento “non può non penetrare l’interesse secondario introdotto dal privato nel procedimento”</w:t>
      </w:r>
      <w:r w:rsidR="00B43D53" w:rsidRPr="00DE0A06">
        <w:rPr>
          <w:rStyle w:val="Rimandonotaapidipagina"/>
          <w:rFonts w:ascii="Times New Roman" w:eastAsia="Calibri" w:hAnsi="Times New Roman" w:cs="Times New Roman"/>
          <w:sz w:val="24"/>
          <w:szCs w:val="24"/>
        </w:rPr>
        <w:footnoteReference w:id="39"/>
      </w:r>
      <w:r w:rsidR="00B43D53" w:rsidRPr="00DE0A06">
        <w:rPr>
          <w:rFonts w:ascii="Times New Roman" w:eastAsia="Calibri" w:hAnsi="Times New Roman" w:cs="Times New Roman"/>
          <w:sz w:val="24"/>
          <w:szCs w:val="24"/>
        </w:rPr>
        <w:t>.</w:t>
      </w:r>
    </w:p>
    <w:p w:rsidR="00C6265B" w:rsidRDefault="00A702DE" w:rsidP="00C6265B">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Alcune prese di posizione della giurisprudenza potrebbero indurre a pensare che la bilancia oggi penda decisamente verso la prim</w:t>
      </w:r>
      <w:r w:rsidR="00E676B2" w:rsidRPr="00DE0A06">
        <w:rPr>
          <w:rFonts w:ascii="Times New Roman" w:eastAsia="Calibri" w:hAnsi="Times New Roman" w:cs="Times New Roman"/>
          <w:sz w:val="24"/>
          <w:szCs w:val="24"/>
        </w:rPr>
        <w:t>a</w:t>
      </w:r>
      <w:r w:rsidRPr="00DE0A06">
        <w:rPr>
          <w:rFonts w:ascii="Times New Roman" w:eastAsia="Calibri" w:hAnsi="Times New Roman" w:cs="Times New Roman"/>
          <w:sz w:val="24"/>
          <w:szCs w:val="24"/>
        </w:rPr>
        <w:t xml:space="preserve"> delle impostazioni dianzi illustrate: in tal senso milita soprattutto la </w:t>
      </w:r>
      <w:r w:rsidR="00C6265B">
        <w:rPr>
          <w:rFonts w:ascii="Times New Roman" w:eastAsia="Calibri" w:hAnsi="Times New Roman" w:cs="Times New Roman"/>
          <w:sz w:val="24"/>
          <w:szCs w:val="24"/>
        </w:rPr>
        <w:t xml:space="preserve">nota </w:t>
      </w:r>
      <w:r w:rsidRPr="008F0390">
        <w:rPr>
          <w:rFonts w:ascii="Times New Roman" w:eastAsia="Calibri" w:hAnsi="Times New Roman" w:cs="Times New Roman"/>
          <w:sz w:val="24"/>
          <w:szCs w:val="24"/>
        </w:rPr>
        <w:t>sentenza dell’Adunanza plenaria del Consiglio di Stato n. 3 del 23 marzo 2011,</w:t>
      </w:r>
      <w:r w:rsidRPr="00DE0A06">
        <w:rPr>
          <w:rFonts w:ascii="Times New Roman" w:eastAsia="Calibri" w:hAnsi="Times New Roman" w:cs="Times New Roman"/>
          <w:sz w:val="24"/>
          <w:szCs w:val="24"/>
        </w:rPr>
        <w:t xml:space="preserve"> laddove, nell’ambito di un’ambiziosa e originale ricostruzione dei presupposti della risarcibilità del danno da lesione di interesse legittimo, la valorizzazione della “</w:t>
      </w:r>
      <w:r w:rsidRPr="00C6265B">
        <w:rPr>
          <w:rFonts w:ascii="Times New Roman" w:eastAsia="Calibri" w:hAnsi="Times New Roman" w:cs="Times New Roman"/>
          <w:i/>
          <w:sz w:val="24"/>
          <w:szCs w:val="24"/>
        </w:rPr>
        <w:t>dimensione sostanziale dell’interesse legittimo</w:t>
      </w:r>
      <w:r w:rsidRPr="00DE0A06">
        <w:rPr>
          <w:rFonts w:ascii="Times New Roman" w:eastAsia="Calibri" w:hAnsi="Times New Roman" w:cs="Times New Roman"/>
          <w:sz w:val="24"/>
          <w:szCs w:val="24"/>
        </w:rPr>
        <w:t>” è stata ancorata proprio alla centralità che ormai in esso deve riconoscersi al bene della vita:</w:t>
      </w:r>
      <w:r w:rsidR="00C6265B">
        <w:rPr>
          <w:rFonts w:ascii="Times New Roman" w:eastAsia="Calibri" w:hAnsi="Times New Roman" w:cs="Times New Roman"/>
          <w:sz w:val="24"/>
          <w:szCs w:val="24"/>
        </w:rPr>
        <w:t xml:space="preserve"> </w:t>
      </w:r>
      <w:r w:rsidR="00C6265B" w:rsidRPr="00DE0A06">
        <w:rPr>
          <w:rFonts w:ascii="Times New Roman" w:hAnsi="Times New Roman" w:cs="Times New Roman"/>
          <w:sz w:val="24"/>
          <w:szCs w:val="24"/>
        </w:rPr>
        <w:t>“</w:t>
      </w:r>
      <w:r w:rsidR="00C6265B" w:rsidRPr="00DE0A06">
        <w:rPr>
          <w:rFonts w:ascii="Times New Roman" w:hAnsi="Times New Roman" w:cs="Times New Roman"/>
          <w:i/>
          <w:sz w:val="24"/>
          <w:szCs w:val="24"/>
        </w:rPr>
        <w:t>Come osservato dalle Sezioni Unite nella citata sentenza n. 500/1999, l’interesse legittimo non rileva come situazione meramente processuale, ossia quale titolo di legittimazione per la proposizione del ricorso al giudice amministrativo, né si risolve in un mero interesse alla legittimità dell’azione amministrativa in sé intesa, ma si rivela posizione schiettamente sostanziale, correlata, in modo intimo e inscindibile, ad un interesse materiale del titolare ad un bene della vita, la cui lesione (in termini di sacrificio o di insoddisfazione a seconda che si tratti di interesse oppositivo o pretensivo) p</w:t>
      </w:r>
      <w:r w:rsidR="00C6265B">
        <w:rPr>
          <w:rFonts w:ascii="Times New Roman" w:hAnsi="Times New Roman" w:cs="Times New Roman"/>
          <w:i/>
          <w:sz w:val="24"/>
          <w:szCs w:val="24"/>
        </w:rPr>
        <w:t xml:space="preserve">uò concretizzare un pregiudizio </w:t>
      </w:r>
      <w:r w:rsidR="00C6265B">
        <w:rPr>
          <w:rFonts w:ascii="Times New Roman" w:hAnsi="Times New Roman" w:cs="Times New Roman"/>
          <w:sz w:val="24"/>
          <w:szCs w:val="24"/>
        </w:rPr>
        <w:t xml:space="preserve">(…) </w:t>
      </w:r>
      <w:r w:rsidR="00C6265B" w:rsidRPr="00DE0A06">
        <w:rPr>
          <w:rFonts w:ascii="Times New Roman" w:hAnsi="Times New Roman" w:cs="Times New Roman"/>
          <w:i/>
          <w:sz w:val="24"/>
          <w:szCs w:val="24"/>
        </w:rPr>
        <w:t>L’interesse legittimo va, quindi, inteso come la posizione di vantaggio riservata ad un soggetto in relazione ad un bene della vita interessato dall’esercizio del potere pubblicistico, che si compendia nell’attribuzione a tale soggetto di poteri idonei ad influire sul corretto esercizio del potere, in modo da rendere possibile la realizzazione o l</w:t>
      </w:r>
      <w:r w:rsidR="00C6265B">
        <w:rPr>
          <w:rFonts w:ascii="Times New Roman" w:hAnsi="Times New Roman" w:cs="Times New Roman"/>
          <w:i/>
          <w:sz w:val="24"/>
          <w:szCs w:val="24"/>
        </w:rPr>
        <w:t xml:space="preserve">a difesa dell’interesse al bene </w:t>
      </w:r>
      <w:r w:rsidR="00C6265B">
        <w:rPr>
          <w:rFonts w:ascii="Times New Roman" w:hAnsi="Times New Roman" w:cs="Times New Roman"/>
          <w:sz w:val="24"/>
          <w:szCs w:val="24"/>
        </w:rPr>
        <w:t xml:space="preserve">(…) </w:t>
      </w:r>
      <w:r w:rsidR="00C6265B" w:rsidRPr="00DE0A06">
        <w:rPr>
          <w:rFonts w:ascii="Times New Roman" w:hAnsi="Times New Roman" w:cs="Times New Roman"/>
          <w:i/>
          <w:sz w:val="24"/>
          <w:szCs w:val="24"/>
        </w:rPr>
        <w:t>Anche nei riguardi della situazione di interesse legittimo, l’interesse effettivo che l’ordinamento intende proteggere è quindi sempre l'interesse ad un bene della vita che l’ordinamento, sulla base di scelte costituzionalmente orientate confluite nel disegno codicistico, protegge con tecniche di tutela e forme di protezione non più limitate alla demolizione del provvedimento ma miranti, ove possibile, alla soddisfazione completa della pretesa sostanziale</w:t>
      </w:r>
      <w:r w:rsidR="00C6265B" w:rsidRPr="00DE0A06">
        <w:rPr>
          <w:rFonts w:ascii="Times New Roman" w:hAnsi="Times New Roman" w:cs="Times New Roman"/>
          <w:sz w:val="24"/>
          <w:szCs w:val="24"/>
        </w:rPr>
        <w:t>”</w:t>
      </w:r>
      <w:r w:rsidR="00C6265B">
        <w:rPr>
          <w:rStyle w:val="Rimandonotaapidipagina"/>
          <w:rFonts w:ascii="Times New Roman" w:hAnsi="Times New Roman" w:cs="Times New Roman"/>
          <w:sz w:val="24"/>
          <w:szCs w:val="24"/>
        </w:rPr>
        <w:footnoteReference w:id="40"/>
      </w:r>
      <w:r w:rsidR="00C6265B" w:rsidRPr="00DE0A06">
        <w:rPr>
          <w:rFonts w:ascii="Times New Roman" w:hAnsi="Times New Roman" w:cs="Times New Roman"/>
          <w:sz w:val="24"/>
          <w:szCs w:val="24"/>
        </w:rPr>
        <w:t>.</w:t>
      </w:r>
    </w:p>
    <w:p w:rsidR="003D39EC" w:rsidRDefault="00A702DE"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Queste argomentazioni hanno indotto alcuni commentatori</w:t>
      </w:r>
      <w:r w:rsidRPr="00DE0A06">
        <w:rPr>
          <w:rStyle w:val="Rimandonotaapidipagina"/>
          <w:rFonts w:ascii="Times New Roman" w:eastAsia="Calibri" w:hAnsi="Times New Roman" w:cs="Times New Roman"/>
          <w:sz w:val="24"/>
          <w:szCs w:val="24"/>
        </w:rPr>
        <w:footnoteReference w:id="41"/>
      </w:r>
      <w:r w:rsidRPr="00DE0A06">
        <w:rPr>
          <w:rFonts w:ascii="Times New Roman" w:eastAsia="Calibri" w:hAnsi="Times New Roman" w:cs="Times New Roman"/>
          <w:sz w:val="24"/>
          <w:szCs w:val="24"/>
        </w:rPr>
        <w:t xml:space="preserve"> a ritenere ormai compiuto </w:t>
      </w:r>
      <w:r w:rsidRPr="008F0390">
        <w:rPr>
          <w:rFonts w:ascii="Times New Roman" w:eastAsia="Calibri" w:hAnsi="Times New Roman" w:cs="Times New Roman"/>
          <w:sz w:val="24"/>
          <w:szCs w:val="24"/>
        </w:rPr>
        <w:t>il processo di assimilazione dell’interesse legittimo al diritto soggettivo,</w:t>
      </w:r>
      <w:r w:rsidRPr="00DE0A06">
        <w:rPr>
          <w:rFonts w:ascii="Times New Roman" w:eastAsia="Calibri" w:hAnsi="Times New Roman" w:cs="Times New Roman"/>
          <w:sz w:val="24"/>
          <w:szCs w:val="24"/>
        </w:rPr>
        <w:t xml:space="preserve"> traendone spunto per ribadire la necessità di relegare tale figura soggettiva nel museo delle antichità giuridiche. </w:t>
      </w:r>
    </w:p>
    <w:p w:rsidR="003D39EC" w:rsidRDefault="00E676B2"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Tuttavia, non va dimenticato che la giurisprudenza di regola non si preoccupa di qualificazioni formali e dogmatiche (e peraltro proprio l’esplicito richiamo alla sentenza della </w:t>
      </w:r>
      <w:r w:rsidR="003D39EC">
        <w:rPr>
          <w:rFonts w:ascii="Times New Roman" w:eastAsia="Calibri" w:hAnsi="Times New Roman" w:cs="Times New Roman"/>
          <w:sz w:val="24"/>
          <w:szCs w:val="24"/>
        </w:rPr>
        <w:t>C</w:t>
      </w:r>
      <w:r w:rsidRPr="00DE0A06">
        <w:rPr>
          <w:rFonts w:ascii="Times New Roman" w:eastAsia="Calibri" w:hAnsi="Times New Roman" w:cs="Times New Roman"/>
          <w:sz w:val="24"/>
          <w:szCs w:val="24"/>
        </w:rPr>
        <w:t xml:space="preserve">assazione n. 500/99, della quale si sono viste le criticità proprio sul piano della costruzione dell’interesse legittimo in rapporto al bene della vita, dovrebbe indurre a cautela nel concludere che la Plenaria abbia </w:t>
      </w:r>
      <w:r w:rsidRPr="00DE0A06">
        <w:rPr>
          <w:rFonts w:ascii="Times New Roman" w:eastAsia="Calibri" w:hAnsi="Times New Roman" w:cs="Times New Roman"/>
          <w:i/>
          <w:sz w:val="24"/>
          <w:szCs w:val="24"/>
        </w:rPr>
        <w:t xml:space="preserve">sic et simpliciter </w:t>
      </w:r>
      <w:r w:rsidR="00C83FAD" w:rsidRPr="00DE0A06">
        <w:rPr>
          <w:rFonts w:ascii="Times New Roman" w:eastAsia="Calibri" w:hAnsi="Times New Roman" w:cs="Times New Roman"/>
          <w:sz w:val="24"/>
          <w:szCs w:val="24"/>
        </w:rPr>
        <w:t xml:space="preserve">sposato </w:t>
      </w:r>
      <w:r w:rsidRPr="00DE0A06">
        <w:rPr>
          <w:rFonts w:ascii="Times New Roman" w:eastAsia="Calibri" w:hAnsi="Times New Roman" w:cs="Times New Roman"/>
          <w:sz w:val="24"/>
          <w:szCs w:val="24"/>
        </w:rPr>
        <w:t>la tesi cd. sostanziale); e</w:t>
      </w:r>
      <w:r w:rsidR="00C83FAD" w:rsidRPr="00DE0A06">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sotto un di</w:t>
      </w:r>
      <w:r w:rsidR="00C83FAD" w:rsidRPr="00DE0A06">
        <w:rPr>
          <w:rFonts w:ascii="Times New Roman" w:eastAsia="Calibri" w:hAnsi="Times New Roman" w:cs="Times New Roman"/>
          <w:sz w:val="24"/>
          <w:szCs w:val="24"/>
        </w:rPr>
        <w:t>fferente</w:t>
      </w:r>
      <w:r w:rsidRPr="00DE0A06">
        <w:rPr>
          <w:rFonts w:ascii="Times New Roman" w:eastAsia="Calibri" w:hAnsi="Times New Roman" w:cs="Times New Roman"/>
          <w:sz w:val="24"/>
          <w:szCs w:val="24"/>
        </w:rPr>
        <w:t xml:space="preserve"> punto di vista</w:t>
      </w:r>
      <w:r w:rsidR="00C83FAD" w:rsidRPr="00DE0A06">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potrebbe paradossalmente essere </w:t>
      </w:r>
      <w:r w:rsidR="009619DE" w:rsidRPr="00DE0A06">
        <w:rPr>
          <w:rFonts w:ascii="Times New Roman" w:eastAsia="Calibri" w:hAnsi="Times New Roman" w:cs="Times New Roman"/>
          <w:sz w:val="24"/>
          <w:szCs w:val="24"/>
        </w:rPr>
        <w:t xml:space="preserve">la </w:t>
      </w:r>
      <w:r w:rsidR="009619DE" w:rsidRPr="008F0390">
        <w:rPr>
          <w:rFonts w:ascii="Times New Roman" w:eastAsia="Calibri" w:hAnsi="Times New Roman" w:cs="Times New Roman"/>
          <w:sz w:val="24"/>
          <w:szCs w:val="24"/>
        </w:rPr>
        <w:t>tesi (cd. “strumentale”) che colloca il bene della vita all’esterno dell’interesse legittimo</w:t>
      </w:r>
      <w:r w:rsidR="009619DE" w:rsidRPr="00DE0A06">
        <w:rPr>
          <w:rFonts w:ascii="Times New Roman" w:eastAsia="Calibri" w:hAnsi="Times New Roman" w:cs="Times New Roman"/>
          <w:sz w:val="24"/>
          <w:szCs w:val="24"/>
        </w:rPr>
        <w:t xml:space="preserve"> ad appalesarsi maggiormente idonea ad assicurare piena tutela ai destinatari dell’azione amministrativa: nella misura in cui riconduce ad una chiara situazione giuridica soggettiva, già esistente</w:t>
      </w:r>
      <w:r w:rsidR="007E6C58" w:rsidRPr="00DE0A06">
        <w:rPr>
          <w:rFonts w:ascii="Times New Roman" w:eastAsia="Calibri" w:hAnsi="Times New Roman" w:cs="Times New Roman"/>
          <w:sz w:val="24"/>
          <w:szCs w:val="24"/>
        </w:rPr>
        <w:t xml:space="preserve"> </w:t>
      </w:r>
      <w:r w:rsidR="007E6C58" w:rsidRPr="00DE0A06">
        <w:rPr>
          <w:rFonts w:ascii="Times New Roman" w:eastAsia="Calibri" w:hAnsi="Times New Roman" w:cs="Times New Roman"/>
          <w:i/>
          <w:sz w:val="24"/>
          <w:szCs w:val="24"/>
        </w:rPr>
        <w:t>in rerum natura</w:t>
      </w:r>
      <w:r w:rsidR="009619DE" w:rsidRPr="00DE0A06">
        <w:rPr>
          <w:rFonts w:ascii="Times New Roman" w:eastAsia="Calibri" w:hAnsi="Times New Roman" w:cs="Times New Roman"/>
          <w:sz w:val="24"/>
          <w:szCs w:val="24"/>
        </w:rPr>
        <w:t xml:space="preserve">, le </w:t>
      </w:r>
      <w:r w:rsidR="009619DE" w:rsidRPr="008F0390">
        <w:rPr>
          <w:rFonts w:ascii="Times New Roman" w:eastAsia="Calibri" w:hAnsi="Times New Roman" w:cs="Times New Roman"/>
          <w:sz w:val="24"/>
          <w:szCs w:val="24"/>
        </w:rPr>
        <w:t>facoltà di cui il privato è titolare nel corso del procedimento,</w:t>
      </w:r>
      <w:r w:rsidR="009619DE" w:rsidRPr="00DE0A06">
        <w:rPr>
          <w:rFonts w:ascii="Times New Roman" w:eastAsia="Calibri" w:hAnsi="Times New Roman" w:cs="Times New Roman"/>
          <w:sz w:val="24"/>
          <w:szCs w:val="24"/>
        </w:rPr>
        <w:t xml:space="preserve"> laddove l’opposta visione finisce per riconoscere l’esistenza dell’interesse legittimo solo a chi all’esito dell’</w:t>
      </w:r>
      <w:r w:rsidR="009619DE" w:rsidRPr="00DE0A06">
        <w:rPr>
          <w:rFonts w:ascii="Times New Roman" w:eastAsia="Calibri" w:hAnsi="Times New Roman" w:cs="Times New Roman"/>
          <w:i/>
          <w:sz w:val="24"/>
          <w:szCs w:val="24"/>
        </w:rPr>
        <w:t xml:space="preserve">iter </w:t>
      </w:r>
      <w:r w:rsidR="009619DE" w:rsidRPr="00DE0A06">
        <w:rPr>
          <w:rFonts w:ascii="Times New Roman" w:eastAsia="Calibri" w:hAnsi="Times New Roman" w:cs="Times New Roman"/>
          <w:sz w:val="24"/>
          <w:szCs w:val="24"/>
        </w:rPr>
        <w:t>procedimentale risulti effettivamente conseguire il bene della vita</w:t>
      </w:r>
      <w:r w:rsidR="009619DE" w:rsidRPr="00DE0A06">
        <w:rPr>
          <w:rStyle w:val="Rimandonotaapidipagina"/>
          <w:rFonts w:ascii="Times New Roman" w:eastAsia="Calibri" w:hAnsi="Times New Roman" w:cs="Times New Roman"/>
          <w:sz w:val="24"/>
          <w:szCs w:val="24"/>
        </w:rPr>
        <w:footnoteReference w:id="42"/>
      </w:r>
      <w:r w:rsidR="009619DE" w:rsidRPr="00DE0A06">
        <w:rPr>
          <w:rFonts w:ascii="Times New Roman" w:eastAsia="Calibri" w:hAnsi="Times New Roman" w:cs="Times New Roman"/>
          <w:sz w:val="24"/>
          <w:szCs w:val="24"/>
        </w:rPr>
        <w:t xml:space="preserve">; e, soprattutto, </w:t>
      </w:r>
      <w:r w:rsidR="009619DE" w:rsidRPr="008F0390">
        <w:rPr>
          <w:rFonts w:ascii="Times New Roman" w:eastAsia="Calibri" w:hAnsi="Times New Roman" w:cs="Times New Roman"/>
          <w:sz w:val="24"/>
          <w:szCs w:val="24"/>
        </w:rPr>
        <w:t xml:space="preserve">evita ogni confusione </w:t>
      </w:r>
      <w:r w:rsidR="00694DF9" w:rsidRPr="008F0390">
        <w:rPr>
          <w:rFonts w:ascii="Times New Roman" w:eastAsia="Calibri" w:hAnsi="Times New Roman" w:cs="Times New Roman"/>
          <w:sz w:val="24"/>
          <w:szCs w:val="24"/>
        </w:rPr>
        <w:t>tra la lesione dell’interesse legittimo vero e proprio e quella della situazione giuridica, di regola di diritto soggettivo, che nelle ipotesi di interessi oppositivi preesiste all’azione della P.A.</w:t>
      </w:r>
      <w:r w:rsidR="00694DF9" w:rsidRPr="00DE0A06">
        <w:rPr>
          <w:rFonts w:ascii="Times New Roman" w:eastAsia="Calibri" w:hAnsi="Times New Roman" w:cs="Times New Roman"/>
          <w:sz w:val="24"/>
          <w:szCs w:val="24"/>
        </w:rPr>
        <w:t xml:space="preserve"> (laddove nel caso di interessi pretensivi, in cui il provvedimento amministrativo non incide su un bene già esistente nella sfera giuridica del privato, può al più ammettersi che costui sia titolare di un’aspettativa giuridicamente tutelata)</w:t>
      </w:r>
      <w:r w:rsidR="00694DF9" w:rsidRPr="00DE0A06">
        <w:rPr>
          <w:rStyle w:val="Rimandonotaapidipagina"/>
          <w:rFonts w:ascii="Times New Roman" w:eastAsia="Calibri" w:hAnsi="Times New Roman" w:cs="Times New Roman"/>
          <w:sz w:val="24"/>
          <w:szCs w:val="24"/>
        </w:rPr>
        <w:footnoteReference w:id="43"/>
      </w:r>
      <w:r w:rsidR="00694DF9" w:rsidRPr="00DE0A06">
        <w:rPr>
          <w:rFonts w:ascii="Times New Roman" w:eastAsia="Calibri" w:hAnsi="Times New Roman" w:cs="Times New Roman"/>
          <w:sz w:val="24"/>
          <w:szCs w:val="24"/>
        </w:rPr>
        <w:t>.</w:t>
      </w:r>
    </w:p>
    <w:p w:rsidR="00694DF9" w:rsidRPr="00DE0A06" w:rsidRDefault="00E676B2"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Quale che sia la tesi che si ritenga di seguire, s</w:t>
      </w:r>
      <w:r w:rsidR="00694DF9" w:rsidRPr="00DE0A06">
        <w:rPr>
          <w:rFonts w:ascii="Times New Roman" w:eastAsia="Calibri" w:hAnsi="Times New Roman" w:cs="Times New Roman"/>
          <w:sz w:val="24"/>
          <w:szCs w:val="24"/>
        </w:rPr>
        <w:t xml:space="preserve">i coglie </w:t>
      </w:r>
      <w:r w:rsidRPr="00DE0A06">
        <w:rPr>
          <w:rFonts w:ascii="Times New Roman" w:eastAsia="Calibri" w:hAnsi="Times New Roman" w:cs="Times New Roman"/>
          <w:sz w:val="24"/>
          <w:szCs w:val="24"/>
        </w:rPr>
        <w:t>però</w:t>
      </w:r>
      <w:r w:rsidR="00694DF9" w:rsidRPr="00DE0A06">
        <w:rPr>
          <w:rFonts w:ascii="Times New Roman" w:eastAsia="Calibri" w:hAnsi="Times New Roman" w:cs="Times New Roman"/>
          <w:sz w:val="24"/>
          <w:szCs w:val="24"/>
        </w:rPr>
        <w:t xml:space="preserve"> il perché l’indagine sull’interesse legittimo, sulla sua natura di situazione giuridica sostanziale e sulle sue caratteri</w:t>
      </w:r>
      <w:r w:rsidR="001A62B6" w:rsidRPr="00DE0A06">
        <w:rPr>
          <w:rFonts w:ascii="Times New Roman" w:eastAsia="Calibri" w:hAnsi="Times New Roman" w:cs="Times New Roman"/>
          <w:sz w:val="24"/>
          <w:szCs w:val="24"/>
        </w:rPr>
        <w:t xml:space="preserve">stiche strutturali, sia essenziale per la </w:t>
      </w:r>
      <w:r w:rsidR="001A62B6" w:rsidRPr="008F0390">
        <w:rPr>
          <w:rFonts w:ascii="Times New Roman" w:eastAsia="Calibri" w:hAnsi="Times New Roman" w:cs="Times New Roman"/>
          <w:sz w:val="24"/>
          <w:szCs w:val="24"/>
        </w:rPr>
        <w:t xml:space="preserve">costruzione di un diritto amministrativo in linea con le più moderne e avanzate concezioni del rapporto tra P.A. e amministrati, </w:t>
      </w:r>
      <w:r w:rsidR="001A62B6" w:rsidRPr="00DE0A06">
        <w:rPr>
          <w:rFonts w:ascii="Times New Roman" w:eastAsia="Calibri" w:hAnsi="Times New Roman" w:cs="Times New Roman"/>
          <w:sz w:val="24"/>
          <w:szCs w:val="24"/>
        </w:rPr>
        <w:t xml:space="preserve">in cui l’esercizio dei poteri pubblici sia profondamente compenetrato con il rispetto degli interessi privati che esso coinvolge. Di più, come visto a proposito della genesi della legge n. 241/90 e della valorizzazione della partecipazione procedimentale che essa ha portato con sé, una corretta comprensione della natura e portata delle pretese del cittadino nei confronti della P.A. contribuisce anche all’affermazione di </w:t>
      </w:r>
      <w:r w:rsidR="001A62B6" w:rsidRPr="008F0390">
        <w:rPr>
          <w:rFonts w:ascii="Times New Roman" w:eastAsia="Calibri" w:hAnsi="Times New Roman" w:cs="Times New Roman"/>
          <w:sz w:val="24"/>
          <w:szCs w:val="24"/>
        </w:rPr>
        <w:t>un controllo giurisdizi</w:t>
      </w:r>
      <w:r w:rsidR="00EC63F4" w:rsidRPr="008F0390">
        <w:rPr>
          <w:rFonts w:ascii="Times New Roman" w:eastAsia="Calibri" w:hAnsi="Times New Roman" w:cs="Times New Roman"/>
          <w:sz w:val="24"/>
          <w:szCs w:val="24"/>
        </w:rPr>
        <w:t>onale che effettivamente sostanzi quella tutela piena ed effettiva</w:t>
      </w:r>
      <w:r w:rsidR="00EC63F4" w:rsidRPr="00DE0A06">
        <w:rPr>
          <w:rFonts w:ascii="Times New Roman" w:eastAsia="Calibri" w:hAnsi="Times New Roman" w:cs="Times New Roman"/>
          <w:sz w:val="24"/>
          <w:szCs w:val="24"/>
        </w:rPr>
        <w:t xml:space="preserve"> che l’odierno quadro costituzionale richiede</w:t>
      </w:r>
      <w:r w:rsidR="00EC63F4" w:rsidRPr="00DE0A06">
        <w:rPr>
          <w:rStyle w:val="Rimandonotaapidipagina"/>
          <w:rFonts w:ascii="Times New Roman" w:eastAsia="Calibri" w:hAnsi="Times New Roman" w:cs="Times New Roman"/>
          <w:sz w:val="24"/>
          <w:szCs w:val="24"/>
        </w:rPr>
        <w:footnoteReference w:id="44"/>
      </w:r>
      <w:r w:rsidR="00EC63F4" w:rsidRPr="00DE0A06">
        <w:rPr>
          <w:rFonts w:ascii="Times New Roman" w:eastAsia="Calibri" w:hAnsi="Times New Roman" w:cs="Times New Roman"/>
          <w:sz w:val="24"/>
          <w:szCs w:val="24"/>
        </w:rPr>
        <w:t>.</w:t>
      </w:r>
    </w:p>
    <w:p w:rsidR="00C4043F" w:rsidRPr="00DE0A06" w:rsidRDefault="00C4043F" w:rsidP="009779C4">
      <w:pPr>
        <w:spacing w:after="0" w:line="240" w:lineRule="auto"/>
        <w:ind w:firstLine="709"/>
        <w:contextualSpacing/>
        <w:jc w:val="both"/>
        <w:rPr>
          <w:rFonts w:ascii="Times New Roman" w:eastAsia="Calibri" w:hAnsi="Times New Roman" w:cs="Times New Roman"/>
          <w:sz w:val="24"/>
          <w:szCs w:val="24"/>
        </w:rPr>
      </w:pPr>
    </w:p>
    <w:p w:rsidR="00AC7761" w:rsidRPr="00DE0A06" w:rsidRDefault="00AC7761" w:rsidP="00C4043F">
      <w:pPr>
        <w:spacing w:after="0" w:line="240" w:lineRule="auto"/>
        <w:contextualSpacing/>
        <w:jc w:val="both"/>
        <w:rPr>
          <w:rFonts w:ascii="Times New Roman" w:eastAsia="Calibri" w:hAnsi="Times New Roman" w:cs="Times New Roman"/>
          <w:b/>
          <w:i/>
          <w:sz w:val="24"/>
          <w:szCs w:val="24"/>
        </w:rPr>
      </w:pPr>
      <w:r w:rsidRPr="00DE0A06">
        <w:rPr>
          <w:rFonts w:ascii="Times New Roman" w:eastAsia="Calibri" w:hAnsi="Times New Roman" w:cs="Times New Roman"/>
          <w:b/>
          <w:sz w:val="24"/>
          <w:szCs w:val="24"/>
        </w:rPr>
        <w:t xml:space="preserve">3. </w:t>
      </w:r>
      <w:r w:rsidR="00A21626" w:rsidRPr="00DE0A06">
        <w:rPr>
          <w:rFonts w:ascii="Times New Roman" w:eastAsia="Calibri" w:hAnsi="Times New Roman" w:cs="Times New Roman"/>
          <w:b/>
          <w:sz w:val="24"/>
          <w:szCs w:val="24"/>
        </w:rPr>
        <w:t>L’emersione delle facoltà e delle pretese procedimentali.</w:t>
      </w:r>
    </w:p>
    <w:p w:rsidR="00AC7761" w:rsidRPr="00DE0A06" w:rsidRDefault="00AC7761" w:rsidP="009779C4">
      <w:pPr>
        <w:spacing w:after="0" w:line="240" w:lineRule="auto"/>
        <w:ind w:firstLine="709"/>
        <w:contextualSpacing/>
        <w:jc w:val="both"/>
        <w:rPr>
          <w:rFonts w:ascii="Times New Roman" w:eastAsia="Calibri" w:hAnsi="Times New Roman" w:cs="Times New Roman"/>
          <w:sz w:val="24"/>
          <w:szCs w:val="24"/>
        </w:rPr>
      </w:pPr>
    </w:p>
    <w:p w:rsidR="003D39EC" w:rsidRDefault="00363B7C"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Si è già sottolineato come l’entrata in vigore della legge n. 241/90 abbia prodotto l’effetto di rendere definitiva la </w:t>
      </w:r>
      <w:r w:rsidRPr="008F0390">
        <w:rPr>
          <w:rFonts w:ascii="Times New Roman" w:eastAsia="Calibri" w:hAnsi="Times New Roman" w:cs="Times New Roman"/>
          <w:sz w:val="24"/>
          <w:szCs w:val="24"/>
        </w:rPr>
        <w:t xml:space="preserve">valorizzazione della partecipazione dei privati al procedimento, </w:t>
      </w:r>
      <w:r w:rsidRPr="00DE0A06">
        <w:rPr>
          <w:rFonts w:ascii="Times New Roman" w:eastAsia="Calibri" w:hAnsi="Times New Roman" w:cs="Times New Roman"/>
          <w:sz w:val="24"/>
          <w:szCs w:val="24"/>
        </w:rPr>
        <w:t xml:space="preserve">recependo le intuizioni della dottrina che in questa aveva visto il “cuore” e la reale sostanza della nozione di procedimento amministrativo e fornendo alla giurisprudenza ulteriore impulso per rendere più pieno ed efficace il sindacato sul “farsi” delle decisioni della P.A.. Ciò è avvenuto anche attraverso l’introduzione di norme espresse, con la quale sono state codificate le plurime </w:t>
      </w:r>
      <w:r w:rsidRPr="008F0390">
        <w:rPr>
          <w:rFonts w:ascii="Times New Roman" w:eastAsia="Calibri" w:hAnsi="Times New Roman" w:cs="Times New Roman"/>
          <w:sz w:val="24"/>
          <w:szCs w:val="24"/>
        </w:rPr>
        <w:t xml:space="preserve">“facoltà” riconosciute ai privati nell’ambito del procedimento, </w:t>
      </w:r>
      <w:r w:rsidRPr="00DE0A06">
        <w:rPr>
          <w:rFonts w:ascii="Times New Roman" w:eastAsia="Calibri" w:hAnsi="Times New Roman" w:cs="Times New Roman"/>
          <w:sz w:val="24"/>
          <w:szCs w:val="24"/>
        </w:rPr>
        <w:t xml:space="preserve">con la previsione di corrispettivi </w:t>
      </w:r>
      <w:r w:rsidRPr="008F0390">
        <w:rPr>
          <w:rFonts w:ascii="Times New Roman" w:eastAsia="Calibri" w:hAnsi="Times New Roman" w:cs="Times New Roman"/>
          <w:sz w:val="24"/>
          <w:szCs w:val="24"/>
        </w:rPr>
        <w:t>obblighi a carico dell’amministrazione</w:t>
      </w:r>
      <w:r w:rsidRPr="008F0390">
        <w:rPr>
          <w:rStyle w:val="Rimandonotaapidipagina"/>
          <w:rFonts w:ascii="Times New Roman" w:eastAsia="Calibri" w:hAnsi="Times New Roman" w:cs="Times New Roman"/>
          <w:sz w:val="24"/>
          <w:szCs w:val="24"/>
        </w:rPr>
        <w:footnoteReference w:id="45"/>
      </w:r>
      <w:r w:rsidRPr="008F0390">
        <w:rPr>
          <w:rFonts w:ascii="Times New Roman" w:eastAsia="Calibri" w:hAnsi="Times New Roman" w:cs="Times New Roman"/>
          <w:sz w:val="24"/>
          <w:szCs w:val="24"/>
        </w:rPr>
        <w:t>;</w:t>
      </w:r>
      <w:r w:rsidRPr="00DE0A06">
        <w:rPr>
          <w:rFonts w:ascii="Times New Roman" w:eastAsia="Calibri" w:hAnsi="Times New Roman" w:cs="Times New Roman"/>
          <w:sz w:val="24"/>
          <w:szCs w:val="24"/>
        </w:rPr>
        <w:t xml:space="preserve"> si tratta almeno in parte di facoltà e obblighi che erano stati già da tempo individuati e affermati in via pretoria, e tuttavia le mo</w:t>
      </w:r>
      <w:r w:rsidR="00B045A3" w:rsidRPr="00DE0A06">
        <w:rPr>
          <w:rFonts w:ascii="Times New Roman" w:eastAsia="Calibri" w:hAnsi="Times New Roman" w:cs="Times New Roman"/>
          <w:sz w:val="24"/>
          <w:szCs w:val="24"/>
        </w:rPr>
        <w:t>dalità con cui il legislatore li</w:t>
      </w:r>
      <w:r w:rsidRPr="00DE0A06">
        <w:rPr>
          <w:rFonts w:ascii="Times New Roman" w:eastAsia="Calibri" w:hAnsi="Times New Roman" w:cs="Times New Roman"/>
          <w:sz w:val="24"/>
          <w:szCs w:val="24"/>
        </w:rPr>
        <w:t xml:space="preserve"> ha positivamente riconosciuti ha</w:t>
      </w:r>
      <w:r w:rsidR="007E6C58" w:rsidRPr="00DE0A06">
        <w:rPr>
          <w:rFonts w:ascii="Times New Roman" w:eastAsia="Calibri" w:hAnsi="Times New Roman" w:cs="Times New Roman"/>
          <w:sz w:val="24"/>
          <w:szCs w:val="24"/>
        </w:rPr>
        <w:t>nno</w:t>
      </w:r>
      <w:r w:rsidRPr="00DE0A06">
        <w:rPr>
          <w:rFonts w:ascii="Times New Roman" w:eastAsia="Calibri" w:hAnsi="Times New Roman" w:cs="Times New Roman"/>
          <w:sz w:val="24"/>
          <w:szCs w:val="24"/>
        </w:rPr>
        <w:t xml:space="preserve"> inciso profondamente sul dibattito in ordine alla loro natura e consistenza, nonché al loro rapporto con l’interesse legittimo.</w:t>
      </w:r>
    </w:p>
    <w:p w:rsidR="003D39EC" w:rsidRDefault="00F616EC"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Per vero, già anteriormente all’entrata in vigore della legge generale sul procedimento amministrativo era stata enucleata in dottrina la categoria degli </w:t>
      </w:r>
      <w:r w:rsidRPr="008F0390">
        <w:rPr>
          <w:rFonts w:ascii="Times New Roman" w:eastAsia="Calibri" w:hAnsi="Times New Roman" w:cs="Times New Roman"/>
          <w:sz w:val="24"/>
          <w:szCs w:val="24"/>
        </w:rPr>
        <w:t xml:space="preserve">interessi procedimentali, </w:t>
      </w:r>
      <w:r w:rsidR="00C579DD" w:rsidRPr="00DE0A06">
        <w:rPr>
          <w:rFonts w:ascii="Times New Roman" w:eastAsia="Calibri" w:hAnsi="Times New Roman" w:cs="Times New Roman"/>
          <w:sz w:val="24"/>
          <w:szCs w:val="24"/>
        </w:rPr>
        <w:t>corrispondenti alle previsioni normative che consentivano o imponevano l’introduzione nell’</w:t>
      </w:r>
      <w:r w:rsidR="00C579DD" w:rsidRPr="00DE0A06">
        <w:rPr>
          <w:rFonts w:ascii="Times New Roman" w:eastAsia="Calibri" w:hAnsi="Times New Roman" w:cs="Times New Roman"/>
          <w:i/>
          <w:sz w:val="24"/>
          <w:szCs w:val="24"/>
        </w:rPr>
        <w:t xml:space="preserve">iter </w:t>
      </w:r>
      <w:r w:rsidR="00C579DD" w:rsidRPr="00DE0A06">
        <w:rPr>
          <w:rFonts w:ascii="Times New Roman" w:eastAsia="Calibri" w:hAnsi="Times New Roman" w:cs="Times New Roman"/>
          <w:sz w:val="24"/>
          <w:szCs w:val="24"/>
        </w:rPr>
        <w:t>istruttorio di fatti, giudizi e pareri tecnici che la P.A. avrebbe dovuto valutare in vista dell’adozione del provvedimento finale, con diversificate opinioni in ordine alla questione se si trattasse o meno di autonomi interessi legittimi, ovvero in che rapporto essi si ponessero con l’interesse legittimo vero e proprio</w:t>
      </w:r>
      <w:r w:rsidR="00C579DD" w:rsidRPr="00DE0A06">
        <w:rPr>
          <w:rStyle w:val="Rimandonotaapidipagina"/>
          <w:rFonts w:ascii="Times New Roman" w:eastAsia="Calibri" w:hAnsi="Times New Roman" w:cs="Times New Roman"/>
          <w:sz w:val="24"/>
          <w:szCs w:val="24"/>
        </w:rPr>
        <w:footnoteReference w:id="46"/>
      </w:r>
      <w:r w:rsidR="00C579DD" w:rsidRPr="00DE0A06">
        <w:rPr>
          <w:rFonts w:ascii="Times New Roman" w:eastAsia="Calibri" w:hAnsi="Times New Roman" w:cs="Times New Roman"/>
          <w:sz w:val="24"/>
          <w:szCs w:val="24"/>
        </w:rPr>
        <w:t>. Ma adesso il riconoscimento positivo di siffatti interessi, e soprattutto le formule impiegate dal legislatore per sancirne la tutela, induc</w:t>
      </w:r>
      <w:r w:rsidR="007E6C58" w:rsidRPr="00DE0A06">
        <w:rPr>
          <w:rFonts w:ascii="Times New Roman" w:eastAsia="Calibri" w:hAnsi="Times New Roman" w:cs="Times New Roman"/>
          <w:sz w:val="24"/>
          <w:szCs w:val="24"/>
        </w:rPr>
        <w:t xml:space="preserve">ono </w:t>
      </w:r>
      <w:r w:rsidR="00C579DD" w:rsidRPr="00DE0A06">
        <w:rPr>
          <w:rFonts w:ascii="Times New Roman" w:eastAsia="Calibri" w:hAnsi="Times New Roman" w:cs="Times New Roman"/>
          <w:sz w:val="24"/>
          <w:szCs w:val="24"/>
        </w:rPr>
        <w:t xml:space="preserve">a una riflessione sulla loro possibile </w:t>
      </w:r>
      <w:r w:rsidR="00C579DD" w:rsidRPr="008F0390">
        <w:rPr>
          <w:rFonts w:ascii="Times New Roman" w:eastAsia="Calibri" w:hAnsi="Times New Roman" w:cs="Times New Roman"/>
          <w:sz w:val="24"/>
          <w:szCs w:val="24"/>
        </w:rPr>
        <w:t>autonomia rispetto all’interesse legittimo</w:t>
      </w:r>
      <w:r w:rsidR="00C579DD" w:rsidRPr="00DE0A06">
        <w:rPr>
          <w:rFonts w:ascii="Times New Roman" w:eastAsia="Calibri" w:hAnsi="Times New Roman" w:cs="Times New Roman"/>
          <w:sz w:val="24"/>
          <w:szCs w:val="24"/>
        </w:rPr>
        <w:t xml:space="preserve"> di cui il privato è portatore nel procedimento, inteso come interesse al provvedimento favorevole in vista del conseguimento di uno specifico bene della vita, nonché su quale dovessero esserne </w:t>
      </w:r>
      <w:r w:rsidR="00C579DD" w:rsidRPr="008F0390">
        <w:rPr>
          <w:rFonts w:ascii="Times New Roman" w:eastAsia="Calibri" w:hAnsi="Times New Roman" w:cs="Times New Roman"/>
          <w:sz w:val="24"/>
          <w:szCs w:val="24"/>
        </w:rPr>
        <w:t>la qualificazione giuridica e le forme di tutela.</w:t>
      </w:r>
    </w:p>
    <w:p w:rsidR="003D39EC" w:rsidRDefault="00C579DD"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Ecco dunque che si fronteggiano numerose opinioni, sostanzialmente riconducibili a due filoni di pensiero fondamentali. </w:t>
      </w:r>
      <w:r w:rsidR="006C5A5D" w:rsidRPr="00DE0A06">
        <w:rPr>
          <w:rFonts w:ascii="Times New Roman" w:eastAsia="Calibri" w:hAnsi="Times New Roman" w:cs="Times New Roman"/>
          <w:sz w:val="24"/>
          <w:szCs w:val="24"/>
        </w:rPr>
        <w:t>Da un lato, vi è chi costruisce l</w:t>
      </w:r>
      <w:r w:rsidR="00B045A3" w:rsidRPr="00DE0A06">
        <w:rPr>
          <w:rFonts w:ascii="Times New Roman" w:eastAsia="Calibri" w:hAnsi="Times New Roman" w:cs="Times New Roman"/>
          <w:sz w:val="24"/>
          <w:szCs w:val="24"/>
        </w:rPr>
        <w:t>e</w:t>
      </w:r>
      <w:r w:rsidR="006C5A5D" w:rsidRPr="00DE0A06">
        <w:rPr>
          <w:rFonts w:ascii="Times New Roman" w:eastAsia="Calibri" w:hAnsi="Times New Roman" w:cs="Times New Roman"/>
          <w:sz w:val="24"/>
          <w:szCs w:val="24"/>
        </w:rPr>
        <w:t xml:space="preserve"> “facoltà” procedimentali attribuite dalla legge ai privati come</w:t>
      </w:r>
      <w:r w:rsidR="00E4501B" w:rsidRPr="00DE0A06">
        <w:rPr>
          <w:rFonts w:ascii="Times New Roman" w:eastAsia="Calibri" w:hAnsi="Times New Roman" w:cs="Times New Roman"/>
          <w:sz w:val="24"/>
          <w:szCs w:val="24"/>
        </w:rPr>
        <w:t xml:space="preserve"> </w:t>
      </w:r>
      <w:r w:rsidR="00E4501B" w:rsidRPr="008F0390">
        <w:rPr>
          <w:rFonts w:ascii="Times New Roman" w:eastAsia="Calibri" w:hAnsi="Times New Roman" w:cs="Times New Roman"/>
          <w:sz w:val="24"/>
          <w:szCs w:val="24"/>
        </w:rPr>
        <w:t>manifestazioni di un unico interesse legittimo,</w:t>
      </w:r>
      <w:r w:rsidR="006C5A5D" w:rsidRPr="00DE0A06">
        <w:rPr>
          <w:rFonts w:ascii="Times New Roman" w:eastAsia="Calibri" w:hAnsi="Times New Roman" w:cs="Times New Roman"/>
          <w:sz w:val="24"/>
          <w:szCs w:val="24"/>
        </w:rPr>
        <w:t xml:space="preserve"> “</w:t>
      </w:r>
      <w:r w:rsidR="006C5A5D" w:rsidRPr="003D39EC">
        <w:rPr>
          <w:rFonts w:ascii="Times New Roman" w:eastAsia="Calibri" w:hAnsi="Times New Roman" w:cs="Times New Roman"/>
          <w:i/>
          <w:sz w:val="24"/>
          <w:szCs w:val="24"/>
        </w:rPr>
        <w:t>strumenti di sostegno, e di esercizio, nel procedimento</w:t>
      </w:r>
      <w:r w:rsidR="00E4501B" w:rsidRPr="003D39EC">
        <w:rPr>
          <w:rFonts w:ascii="Times New Roman" w:eastAsia="Calibri" w:hAnsi="Times New Roman" w:cs="Times New Roman"/>
          <w:i/>
          <w:sz w:val="24"/>
          <w:szCs w:val="24"/>
        </w:rPr>
        <w:t>,</w:t>
      </w:r>
      <w:r w:rsidR="006C5A5D" w:rsidRPr="003D39EC">
        <w:rPr>
          <w:rFonts w:ascii="Times New Roman" w:eastAsia="Calibri" w:hAnsi="Times New Roman" w:cs="Times New Roman"/>
          <w:i/>
          <w:sz w:val="24"/>
          <w:szCs w:val="24"/>
        </w:rPr>
        <w:t xml:space="preserve"> dell’interesse legittimo</w:t>
      </w:r>
      <w:r w:rsidR="006C5A5D" w:rsidRPr="00DE0A06">
        <w:rPr>
          <w:rFonts w:ascii="Times New Roman" w:eastAsia="Calibri" w:hAnsi="Times New Roman" w:cs="Times New Roman"/>
          <w:sz w:val="24"/>
          <w:szCs w:val="24"/>
        </w:rPr>
        <w:t>”</w:t>
      </w:r>
      <w:r w:rsidR="006C5A5D" w:rsidRPr="00DE0A06">
        <w:rPr>
          <w:rStyle w:val="Rimandonotaapidipagina"/>
          <w:rFonts w:ascii="Times New Roman" w:eastAsia="Calibri" w:hAnsi="Times New Roman" w:cs="Times New Roman"/>
          <w:sz w:val="24"/>
          <w:szCs w:val="24"/>
        </w:rPr>
        <w:footnoteReference w:id="47"/>
      </w:r>
      <w:r w:rsidR="006C5A5D" w:rsidRPr="00DE0A06">
        <w:rPr>
          <w:rFonts w:ascii="Times New Roman" w:eastAsia="Calibri" w:hAnsi="Times New Roman" w:cs="Times New Roman"/>
          <w:sz w:val="24"/>
          <w:szCs w:val="24"/>
        </w:rPr>
        <w:t xml:space="preserve">, </w:t>
      </w:r>
      <w:r w:rsidR="00E4501B" w:rsidRPr="00DE0A06">
        <w:rPr>
          <w:rFonts w:ascii="Times New Roman" w:eastAsia="Calibri" w:hAnsi="Times New Roman" w:cs="Times New Roman"/>
          <w:sz w:val="24"/>
          <w:szCs w:val="24"/>
        </w:rPr>
        <w:t>riten</w:t>
      </w:r>
      <w:r w:rsidR="006C5A5D" w:rsidRPr="00DE0A06">
        <w:rPr>
          <w:rFonts w:ascii="Times New Roman" w:eastAsia="Calibri" w:hAnsi="Times New Roman" w:cs="Times New Roman"/>
          <w:sz w:val="24"/>
          <w:szCs w:val="24"/>
        </w:rPr>
        <w:t>endo quest’ultim</w:t>
      </w:r>
      <w:r w:rsidR="00E4501B" w:rsidRPr="00DE0A06">
        <w:rPr>
          <w:rFonts w:ascii="Times New Roman" w:eastAsia="Calibri" w:hAnsi="Times New Roman" w:cs="Times New Roman"/>
          <w:sz w:val="24"/>
          <w:szCs w:val="24"/>
        </w:rPr>
        <w:t>o</w:t>
      </w:r>
      <w:r w:rsidR="006C5A5D" w:rsidRPr="00DE0A06">
        <w:rPr>
          <w:rFonts w:ascii="Times New Roman" w:eastAsia="Calibri" w:hAnsi="Times New Roman" w:cs="Times New Roman"/>
          <w:sz w:val="24"/>
          <w:szCs w:val="24"/>
        </w:rPr>
        <w:t xml:space="preserve"> l’unica situazione giuridica di cui il privato è titolare in relazione all’esercizio del potere amministrativo e le norme sulla partecipazione finalizzate a fornirgli </w:t>
      </w:r>
      <w:r w:rsidR="006C5A5D" w:rsidRPr="008F0390">
        <w:rPr>
          <w:rFonts w:ascii="Times New Roman" w:eastAsia="Calibri" w:hAnsi="Times New Roman" w:cs="Times New Roman"/>
          <w:sz w:val="24"/>
          <w:szCs w:val="24"/>
        </w:rPr>
        <w:t>gli strumenti per influire sulla decisione</w:t>
      </w:r>
      <w:r w:rsidR="006C5A5D" w:rsidRPr="00DE0A06">
        <w:rPr>
          <w:rFonts w:ascii="Times New Roman" w:eastAsia="Calibri" w:hAnsi="Times New Roman" w:cs="Times New Roman"/>
          <w:sz w:val="24"/>
          <w:szCs w:val="24"/>
        </w:rPr>
        <w:t xml:space="preserve"> in cui questo si sostanzierà, in modo da conseguire o conservare il bene della vita che forma oggetto dell’interesse medesimo.</w:t>
      </w:r>
      <w:r w:rsidR="00E4501B" w:rsidRPr="00DE0A06">
        <w:rPr>
          <w:rFonts w:ascii="Times New Roman" w:eastAsia="Calibri" w:hAnsi="Times New Roman" w:cs="Times New Roman"/>
          <w:sz w:val="24"/>
          <w:szCs w:val="24"/>
        </w:rPr>
        <w:t xml:space="preserve"> Sull’altro fronte, c’è l’opinione prevalente che invece configura l</w:t>
      </w:r>
      <w:r w:rsidR="00B045A3" w:rsidRPr="00DE0A06">
        <w:rPr>
          <w:rFonts w:ascii="Times New Roman" w:eastAsia="Calibri" w:hAnsi="Times New Roman" w:cs="Times New Roman"/>
          <w:sz w:val="24"/>
          <w:szCs w:val="24"/>
        </w:rPr>
        <w:t>e</w:t>
      </w:r>
      <w:r w:rsidR="00E4501B" w:rsidRPr="00DE0A06">
        <w:rPr>
          <w:rFonts w:ascii="Times New Roman" w:eastAsia="Calibri" w:hAnsi="Times New Roman" w:cs="Times New Roman"/>
          <w:sz w:val="24"/>
          <w:szCs w:val="24"/>
        </w:rPr>
        <w:t xml:space="preserve"> pretese procedimentali come </w:t>
      </w:r>
      <w:r w:rsidR="00E4501B" w:rsidRPr="008F0390">
        <w:rPr>
          <w:rFonts w:ascii="Times New Roman" w:eastAsia="Calibri" w:hAnsi="Times New Roman" w:cs="Times New Roman"/>
          <w:sz w:val="24"/>
          <w:szCs w:val="24"/>
        </w:rPr>
        <w:t>diritti soggettivi, ai quali corrisponderebbero degli obblighi a carico dell’amministrazione,</w:t>
      </w:r>
      <w:r w:rsidR="00E4501B" w:rsidRPr="00DE0A06">
        <w:rPr>
          <w:rFonts w:ascii="Times New Roman" w:eastAsia="Calibri" w:hAnsi="Times New Roman" w:cs="Times New Roman"/>
          <w:sz w:val="24"/>
          <w:szCs w:val="24"/>
        </w:rPr>
        <w:t xml:space="preserve"> in modo da configurare fra di essi dei veri e propri </w:t>
      </w:r>
      <w:r w:rsidR="00E4501B" w:rsidRPr="008F0390">
        <w:rPr>
          <w:rFonts w:ascii="Times New Roman" w:eastAsia="Calibri" w:hAnsi="Times New Roman" w:cs="Times New Roman"/>
          <w:sz w:val="24"/>
          <w:szCs w:val="24"/>
        </w:rPr>
        <w:t>rapporti obbligatori</w:t>
      </w:r>
      <w:r w:rsidR="00E4501B" w:rsidRPr="008F0390">
        <w:rPr>
          <w:rStyle w:val="Rimandonotaapidipagina"/>
          <w:rFonts w:ascii="Times New Roman" w:eastAsia="Calibri" w:hAnsi="Times New Roman" w:cs="Times New Roman"/>
          <w:sz w:val="24"/>
          <w:szCs w:val="24"/>
        </w:rPr>
        <w:footnoteReference w:id="48"/>
      </w:r>
      <w:r w:rsidR="00E4501B" w:rsidRPr="008F0390">
        <w:rPr>
          <w:rFonts w:ascii="Times New Roman" w:eastAsia="Calibri" w:hAnsi="Times New Roman" w:cs="Times New Roman"/>
          <w:sz w:val="24"/>
          <w:szCs w:val="24"/>
        </w:rPr>
        <w:t>.</w:t>
      </w:r>
      <w:r w:rsidR="00E4501B" w:rsidRPr="00DE0A06">
        <w:rPr>
          <w:rFonts w:ascii="Times New Roman" w:eastAsia="Calibri" w:hAnsi="Times New Roman" w:cs="Times New Roman"/>
          <w:sz w:val="24"/>
          <w:szCs w:val="24"/>
        </w:rPr>
        <w:t xml:space="preserve"> </w:t>
      </w:r>
      <w:r w:rsidR="001136B2" w:rsidRPr="00DE0A06">
        <w:rPr>
          <w:rFonts w:ascii="Times New Roman" w:eastAsia="Calibri" w:hAnsi="Times New Roman" w:cs="Times New Roman"/>
          <w:sz w:val="24"/>
          <w:szCs w:val="24"/>
        </w:rPr>
        <w:t xml:space="preserve">Peraltro </w:t>
      </w:r>
      <w:r w:rsidR="00782C98" w:rsidRPr="00DE0A06">
        <w:rPr>
          <w:rFonts w:ascii="Times New Roman" w:eastAsia="Calibri" w:hAnsi="Times New Roman" w:cs="Times New Roman"/>
          <w:sz w:val="24"/>
          <w:szCs w:val="24"/>
        </w:rPr>
        <w:t xml:space="preserve">vi è stato anche chi ha ritenuto trattarsi di </w:t>
      </w:r>
      <w:r w:rsidR="00782C98" w:rsidRPr="008F0390">
        <w:rPr>
          <w:rFonts w:ascii="Times New Roman" w:eastAsia="Calibri" w:hAnsi="Times New Roman" w:cs="Times New Roman"/>
          <w:sz w:val="24"/>
          <w:szCs w:val="24"/>
        </w:rPr>
        <w:t xml:space="preserve">un </w:t>
      </w:r>
      <w:r w:rsidR="00782C98" w:rsidRPr="008F0390">
        <w:rPr>
          <w:rFonts w:ascii="Times New Roman" w:eastAsia="Calibri" w:hAnsi="Times New Roman" w:cs="Times New Roman"/>
          <w:i/>
          <w:sz w:val="24"/>
          <w:szCs w:val="24"/>
        </w:rPr>
        <w:t xml:space="preserve">tertium genus </w:t>
      </w:r>
      <w:r w:rsidR="00782C98" w:rsidRPr="008F0390">
        <w:rPr>
          <w:rFonts w:ascii="Times New Roman" w:eastAsia="Calibri" w:hAnsi="Times New Roman" w:cs="Times New Roman"/>
          <w:sz w:val="24"/>
          <w:szCs w:val="24"/>
        </w:rPr>
        <w:t>di situazione giuridica,</w:t>
      </w:r>
      <w:r w:rsidR="00782C98" w:rsidRPr="00DE0A06">
        <w:rPr>
          <w:rFonts w:ascii="Times New Roman" w:eastAsia="Calibri" w:hAnsi="Times New Roman" w:cs="Times New Roman"/>
          <w:sz w:val="24"/>
          <w:szCs w:val="24"/>
        </w:rPr>
        <w:t xml:space="preserve"> attribuita dall’ordinamento a tutti i soggetti partecipanti o intervenienti nel procedimento anche in difetto di titolarità dell’interesse legittimo e destinata a sostanziarsi – tra l’altro – nel riconoscimento di una peculiare legittimazione processuale </w:t>
      </w:r>
      <w:r w:rsidR="00782C98" w:rsidRPr="00DE0A06">
        <w:rPr>
          <w:rFonts w:ascii="Times New Roman" w:eastAsia="Calibri" w:hAnsi="Times New Roman" w:cs="Times New Roman"/>
          <w:i/>
          <w:sz w:val="24"/>
          <w:szCs w:val="24"/>
        </w:rPr>
        <w:t xml:space="preserve">sub specie </w:t>
      </w:r>
      <w:r w:rsidR="00782C98" w:rsidRPr="00DE0A06">
        <w:rPr>
          <w:rFonts w:ascii="Times New Roman" w:eastAsia="Calibri" w:hAnsi="Times New Roman" w:cs="Times New Roman"/>
          <w:sz w:val="24"/>
          <w:szCs w:val="24"/>
        </w:rPr>
        <w:t>della possibilità di lamentare in giudizio la violazione delle norme procedimentali</w:t>
      </w:r>
      <w:r w:rsidR="00782C98" w:rsidRPr="00DE0A06">
        <w:rPr>
          <w:rStyle w:val="Rimandonotaapidipagina"/>
          <w:rFonts w:ascii="Times New Roman" w:eastAsia="Calibri" w:hAnsi="Times New Roman" w:cs="Times New Roman"/>
          <w:sz w:val="24"/>
          <w:szCs w:val="24"/>
        </w:rPr>
        <w:footnoteReference w:id="49"/>
      </w:r>
      <w:r w:rsidR="00782C98" w:rsidRPr="00DE0A06">
        <w:rPr>
          <w:rFonts w:ascii="Times New Roman" w:eastAsia="Calibri" w:hAnsi="Times New Roman" w:cs="Times New Roman"/>
          <w:sz w:val="24"/>
          <w:szCs w:val="24"/>
        </w:rPr>
        <w:t>.</w:t>
      </w:r>
    </w:p>
    <w:p w:rsidR="003D39EC" w:rsidRDefault="00782C98"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Le tesi che attribuiscono alle pretese e facoltà procedimentali “dignità” di diritti soggettivi presentano un indubbio fascino. Innanzi tutto, esse trovano un rilevante – ancorché non decisivo – avallo testuale nelle stesse norme del 1990, che come</w:t>
      </w:r>
      <w:r w:rsidR="00E717CB" w:rsidRPr="00DE0A06">
        <w:rPr>
          <w:rFonts w:ascii="Times New Roman" w:eastAsia="Calibri" w:hAnsi="Times New Roman" w:cs="Times New Roman"/>
          <w:sz w:val="24"/>
          <w:szCs w:val="24"/>
        </w:rPr>
        <w:t xml:space="preserve"> detto impiegano </w:t>
      </w:r>
      <w:r w:rsidR="00E717CB" w:rsidRPr="008F0390">
        <w:rPr>
          <w:rFonts w:ascii="Times New Roman" w:eastAsia="Calibri" w:hAnsi="Times New Roman" w:cs="Times New Roman"/>
          <w:sz w:val="24"/>
          <w:szCs w:val="24"/>
        </w:rPr>
        <w:t xml:space="preserve">formule e terminologie certamente suggestive </w:t>
      </w:r>
      <w:r w:rsidR="00E717CB" w:rsidRPr="00DE0A06">
        <w:rPr>
          <w:rFonts w:ascii="Times New Roman" w:eastAsia="Calibri" w:hAnsi="Times New Roman" w:cs="Times New Roman"/>
          <w:sz w:val="24"/>
          <w:szCs w:val="24"/>
        </w:rPr>
        <w:t>(quali l’uso della parola “</w:t>
      </w:r>
      <w:r w:rsidR="00E717CB" w:rsidRPr="003D39EC">
        <w:rPr>
          <w:rFonts w:ascii="Times New Roman" w:eastAsia="Calibri" w:hAnsi="Times New Roman" w:cs="Times New Roman"/>
          <w:i/>
          <w:sz w:val="24"/>
          <w:szCs w:val="24"/>
        </w:rPr>
        <w:t>diritto</w:t>
      </w:r>
      <w:r w:rsidR="00E717CB" w:rsidRPr="00DE0A06">
        <w:rPr>
          <w:rFonts w:ascii="Times New Roman" w:eastAsia="Calibri" w:hAnsi="Times New Roman" w:cs="Times New Roman"/>
          <w:sz w:val="24"/>
          <w:szCs w:val="24"/>
        </w:rPr>
        <w:t xml:space="preserve">” per indicare le facoltà attribuite ai privati ovvero del modo indicativo per sottolineare la doverosità degli adempimenti imposti all’amministrazione). </w:t>
      </w:r>
    </w:p>
    <w:p w:rsidR="003D39EC" w:rsidRDefault="00E717CB"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In secondo luogo, l’impostazione in esame, nelle sue formulazioni più mature, appare in linea con la mutata sensibilità sociale </w:t>
      </w:r>
      <w:r w:rsidR="00586B93" w:rsidRPr="00DE0A06">
        <w:rPr>
          <w:rFonts w:ascii="Times New Roman" w:eastAsia="Calibri" w:hAnsi="Times New Roman" w:cs="Times New Roman"/>
          <w:sz w:val="24"/>
          <w:szCs w:val="24"/>
        </w:rPr>
        <w:t xml:space="preserve">nei confronti del rapporto fra P.A. e amministrati, evidenziando come al di là dell’interesse materiale perseguito dal privato nell’ambito del procedimento – e, cioè, dell’interesse al bene della vita cui egli aspira – sussiste anche </w:t>
      </w:r>
      <w:r w:rsidR="00586B93" w:rsidRPr="008F0390">
        <w:rPr>
          <w:rFonts w:ascii="Times New Roman" w:eastAsia="Calibri" w:hAnsi="Times New Roman" w:cs="Times New Roman"/>
          <w:sz w:val="24"/>
          <w:szCs w:val="24"/>
        </w:rPr>
        <w:t>una esigenza di tutela della sua dignità di cittadino in quanto tale,</w:t>
      </w:r>
      <w:r w:rsidR="00586B93" w:rsidRPr="00DE0A06">
        <w:rPr>
          <w:rFonts w:ascii="Times New Roman" w:eastAsia="Calibri" w:hAnsi="Times New Roman" w:cs="Times New Roman"/>
          <w:sz w:val="24"/>
          <w:szCs w:val="24"/>
        </w:rPr>
        <w:t xml:space="preserve"> che risulta lesa dalle scorrettezze e violazioni procedimentali commesse dall’autorità pubblica anche a prescindere dalla definizione in senso favorevole</w:t>
      </w:r>
      <w:r w:rsidR="007E6C58" w:rsidRPr="00DE0A06">
        <w:rPr>
          <w:rFonts w:ascii="Times New Roman" w:eastAsia="Calibri" w:hAnsi="Times New Roman" w:cs="Times New Roman"/>
          <w:sz w:val="24"/>
          <w:szCs w:val="24"/>
        </w:rPr>
        <w:t xml:space="preserve"> o meno</w:t>
      </w:r>
      <w:r w:rsidR="00586B93" w:rsidRPr="00DE0A06">
        <w:rPr>
          <w:rFonts w:ascii="Times New Roman" w:eastAsia="Calibri" w:hAnsi="Times New Roman" w:cs="Times New Roman"/>
          <w:sz w:val="24"/>
          <w:szCs w:val="24"/>
        </w:rPr>
        <w:t xml:space="preserve"> del procedimento stesso</w:t>
      </w:r>
      <w:r w:rsidR="00586B93" w:rsidRPr="00DE0A06">
        <w:rPr>
          <w:rStyle w:val="Rimandonotaapidipagina"/>
          <w:rFonts w:ascii="Times New Roman" w:eastAsia="Calibri" w:hAnsi="Times New Roman" w:cs="Times New Roman"/>
          <w:sz w:val="24"/>
          <w:szCs w:val="24"/>
        </w:rPr>
        <w:footnoteReference w:id="50"/>
      </w:r>
      <w:r w:rsidR="00586B93" w:rsidRPr="00DE0A06">
        <w:rPr>
          <w:rFonts w:ascii="Times New Roman" w:eastAsia="Calibri" w:hAnsi="Times New Roman" w:cs="Times New Roman"/>
          <w:sz w:val="24"/>
          <w:szCs w:val="24"/>
        </w:rPr>
        <w:t xml:space="preserve">. </w:t>
      </w:r>
    </w:p>
    <w:p w:rsidR="003D39EC" w:rsidRDefault="00586B93"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 xml:space="preserve">In terzo luogo, e correlativamente, le tesi che riconoscono alle facoltà procedimentali natura di diritti soggettivi appaiono particolarmente idonee ad ammettere – anche </w:t>
      </w:r>
      <w:r w:rsidRPr="00DE0A06">
        <w:rPr>
          <w:rFonts w:ascii="Times New Roman" w:eastAsia="Calibri" w:hAnsi="Times New Roman" w:cs="Times New Roman"/>
          <w:i/>
          <w:sz w:val="24"/>
          <w:szCs w:val="24"/>
        </w:rPr>
        <w:t xml:space="preserve">de jure condendo </w:t>
      </w:r>
      <w:r w:rsidRPr="00DE0A06">
        <w:rPr>
          <w:rFonts w:ascii="Times New Roman" w:eastAsia="Calibri" w:hAnsi="Times New Roman" w:cs="Times New Roman"/>
          <w:sz w:val="24"/>
          <w:szCs w:val="24"/>
        </w:rPr>
        <w:t xml:space="preserve">– la </w:t>
      </w:r>
      <w:r w:rsidRPr="008F0390">
        <w:rPr>
          <w:rFonts w:ascii="Times New Roman" w:eastAsia="Calibri" w:hAnsi="Times New Roman" w:cs="Times New Roman"/>
          <w:sz w:val="24"/>
          <w:szCs w:val="24"/>
        </w:rPr>
        <w:t>risarcibilità del danno cagionato dalle violazioni procedurali e formali,</w:t>
      </w:r>
      <w:r w:rsidRPr="00DE0A06">
        <w:rPr>
          <w:rFonts w:ascii="Times New Roman" w:eastAsia="Calibri" w:hAnsi="Times New Roman" w:cs="Times New Roman"/>
          <w:sz w:val="24"/>
          <w:szCs w:val="24"/>
        </w:rPr>
        <w:t xml:space="preserve"> anche indipendentemente dal giudizio di spettanza del “bene della vita”, considerando anzi proprio la tutela risarcitoria il rimedio tipico per tali violazioni, mentre la “classica” tutela di annullamento assisterebbe l’interesse legittimo vero e proprio</w:t>
      </w:r>
      <w:r w:rsidR="007A53D2" w:rsidRPr="00DE0A06">
        <w:rPr>
          <w:rStyle w:val="Rimandonotaapidipagina"/>
          <w:rFonts w:ascii="Times New Roman" w:eastAsia="Calibri" w:hAnsi="Times New Roman" w:cs="Times New Roman"/>
          <w:sz w:val="24"/>
          <w:szCs w:val="24"/>
        </w:rPr>
        <w:footnoteReference w:id="51"/>
      </w:r>
      <w:r w:rsidRPr="00DE0A06">
        <w:rPr>
          <w:rFonts w:ascii="Times New Roman" w:eastAsia="Calibri" w:hAnsi="Times New Roman" w:cs="Times New Roman"/>
          <w:sz w:val="24"/>
          <w:szCs w:val="24"/>
        </w:rPr>
        <w:t>.</w:t>
      </w:r>
    </w:p>
    <w:p w:rsidR="003D39EC" w:rsidRDefault="007A53D2"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eastAsia="Calibri" w:hAnsi="Times New Roman" w:cs="Times New Roman"/>
          <w:sz w:val="24"/>
          <w:szCs w:val="24"/>
        </w:rPr>
        <w:t>Sotto tale aspetto, attraverso la previsione dell’art. 29, comma 2-</w:t>
      </w:r>
      <w:r w:rsidRPr="00DE0A06">
        <w:rPr>
          <w:rFonts w:ascii="Times New Roman" w:eastAsia="Calibri" w:hAnsi="Times New Roman" w:cs="Times New Roman"/>
          <w:i/>
          <w:sz w:val="24"/>
          <w:szCs w:val="24"/>
        </w:rPr>
        <w:t>bis</w:t>
      </w:r>
      <w:r w:rsidRPr="00DE0A06">
        <w:rPr>
          <w:rFonts w:ascii="Times New Roman" w:eastAsia="Calibri" w:hAnsi="Times New Roman" w:cs="Times New Roman"/>
          <w:sz w:val="24"/>
          <w:szCs w:val="24"/>
        </w:rPr>
        <w:t xml:space="preserve">, della legge n. 241/90 (introdotto dalla legge n. 69/2009) e il conseguente richiamo dei </w:t>
      </w:r>
      <w:r w:rsidRPr="008F0390">
        <w:rPr>
          <w:rFonts w:ascii="Times New Roman" w:eastAsia="Calibri" w:hAnsi="Times New Roman" w:cs="Times New Roman"/>
          <w:sz w:val="24"/>
          <w:szCs w:val="24"/>
        </w:rPr>
        <w:t>“</w:t>
      </w:r>
      <w:r w:rsidRPr="008F0390">
        <w:rPr>
          <w:rFonts w:ascii="Times New Roman" w:hAnsi="Times New Roman" w:cs="Times New Roman"/>
          <w:i/>
          <w:sz w:val="24"/>
          <w:szCs w:val="24"/>
        </w:rPr>
        <w:t>livelli essenziali delle prestazioni concernenti i diritti civili e sociali che devono essere garantiti su tutto il territorio nazionale</w:t>
      </w:r>
      <w:r w:rsidR="002B088D" w:rsidRPr="008F0390">
        <w:rPr>
          <w:rFonts w:ascii="Times New Roman" w:hAnsi="Times New Roman" w:cs="Times New Roman"/>
          <w:sz w:val="24"/>
          <w:szCs w:val="24"/>
        </w:rPr>
        <w:t>”,</w:t>
      </w:r>
      <w:r w:rsidR="002B088D" w:rsidRPr="00DE0A06">
        <w:rPr>
          <w:rFonts w:ascii="Times New Roman" w:hAnsi="Times New Roman" w:cs="Times New Roman"/>
          <w:sz w:val="24"/>
          <w:szCs w:val="24"/>
        </w:rPr>
        <w:t xml:space="preserve"> ai sensi dell’art. 117, comma 2, lettera </w:t>
      </w:r>
      <w:r w:rsidR="002B088D" w:rsidRPr="00DE0A06">
        <w:rPr>
          <w:rFonts w:ascii="Times New Roman" w:hAnsi="Times New Roman" w:cs="Times New Roman"/>
          <w:i/>
          <w:sz w:val="24"/>
          <w:szCs w:val="24"/>
        </w:rPr>
        <w:t>m</w:t>
      </w:r>
      <w:r w:rsidR="002B088D" w:rsidRPr="00DE0A06">
        <w:rPr>
          <w:rFonts w:ascii="Times New Roman" w:hAnsi="Times New Roman" w:cs="Times New Roman"/>
          <w:sz w:val="24"/>
          <w:szCs w:val="24"/>
        </w:rPr>
        <w:t>), Cost.</w:t>
      </w:r>
      <w:r w:rsidR="002B088D" w:rsidRPr="00DE0A06">
        <w:rPr>
          <w:rStyle w:val="Rimandonotaapidipagina"/>
          <w:rFonts w:ascii="Times New Roman" w:hAnsi="Times New Roman" w:cs="Times New Roman"/>
          <w:sz w:val="24"/>
          <w:szCs w:val="24"/>
        </w:rPr>
        <w:footnoteReference w:id="52"/>
      </w:r>
      <w:r w:rsidR="002B088D" w:rsidRPr="00DE0A06">
        <w:rPr>
          <w:rFonts w:ascii="Times New Roman" w:hAnsi="Times New Roman" w:cs="Times New Roman"/>
          <w:sz w:val="24"/>
          <w:szCs w:val="24"/>
        </w:rPr>
        <w:t xml:space="preserve">, i “diritti” di partecipazione procedimentale sono suscettibili di </w:t>
      </w:r>
      <w:r w:rsidR="002B088D" w:rsidRPr="008F0390">
        <w:rPr>
          <w:rFonts w:ascii="Times New Roman" w:hAnsi="Times New Roman" w:cs="Times New Roman"/>
          <w:sz w:val="24"/>
          <w:szCs w:val="24"/>
        </w:rPr>
        <w:t>assurgere al rango di diritti fondamentali.</w:t>
      </w:r>
      <w:r w:rsidR="002B088D" w:rsidRPr="00DE0A06">
        <w:rPr>
          <w:rFonts w:ascii="Times New Roman" w:hAnsi="Times New Roman" w:cs="Times New Roman"/>
          <w:sz w:val="24"/>
          <w:szCs w:val="24"/>
        </w:rPr>
        <w:t xml:space="preserve"> Ciò che, se apparentemente ha scarsa incidenza sulle questioni di inquadramento teorico (finanche rispetto al tema, che qui interessa, della natura e dei contenuti dell’interesse legittimo come situazione soggettiva), </w:t>
      </w:r>
      <w:r w:rsidR="004130EE" w:rsidRPr="00DE0A06">
        <w:rPr>
          <w:rFonts w:ascii="Times New Roman" w:hAnsi="Times New Roman" w:cs="Times New Roman"/>
          <w:sz w:val="24"/>
          <w:szCs w:val="24"/>
        </w:rPr>
        <w:t xml:space="preserve">è suscettibile di schiudere prospettive di </w:t>
      </w:r>
      <w:r w:rsidR="004130EE" w:rsidRPr="008F0390">
        <w:rPr>
          <w:rFonts w:ascii="Times New Roman" w:hAnsi="Times New Roman" w:cs="Times New Roman"/>
          <w:sz w:val="24"/>
          <w:szCs w:val="24"/>
        </w:rPr>
        <w:t>rafforzamento della tutela degli amministrati</w:t>
      </w:r>
      <w:r w:rsidR="004130EE" w:rsidRPr="00DE0A06">
        <w:rPr>
          <w:rFonts w:ascii="Times New Roman" w:hAnsi="Times New Roman" w:cs="Times New Roman"/>
          <w:sz w:val="24"/>
          <w:szCs w:val="24"/>
        </w:rPr>
        <w:t xml:space="preserve"> a livello costituzionale, comportando un necessario ridimensionamento della “disponibilità” dell’interesse pubblico da parte della stessa P.A. in connessione con l’esigenza di salvaguardare prerogative dei cittadini direttamente promananti dalla sovranità popolare</w:t>
      </w:r>
      <w:r w:rsidR="004130EE" w:rsidRPr="00DE0A06">
        <w:rPr>
          <w:rStyle w:val="Rimandonotaapidipagina"/>
          <w:rFonts w:ascii="Times New Roman" w:hAnsi="Times New Roman" w:cs="Times New Roman"/>
          <w:sz w:val="24"/>
          <w:szCs w:val="24"/>
        </w:rPr>
        <w:footnoteReference w:id="53"/>
      </w:r>
      <w:r w:rsidR="004130EE" w:rsidRPr="00DE0A06">
        <w:rPr>
          <w:rFonts w:ascii="Times New Roman" w:hAnsi="Times New Roman" w:cs="Times New Roman"/>
          <w:sz w:val="24"/>
          <w:szCs w:val="24"/>
        </w:rPr>
        <w:t>.</w:t>
      </w:r>
    </w:p>
    <w:p w:rsidR="003D39EC" w:rsidRDefault="00C6289F"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hAnsi="Times New Roman" w:cs="Times New Roman"/>
          <w:sz w:val="24"/>
          <w:szCs w:val="24"/>
        </w:rPr>
        <w:t xml:space="preserve">Occorre peraltro avvertire che, nella sua versione “estrema”, questa impostazione può portare alla completa </w:t>
      </w:r>
      <w:r w:rsidRPr="008F0390">
        <w:rPr>
          <w:rFonts w:ascii="Times New Roman" w:hAnsi="Times New Roman" w:cs="Times New Roman"/>
          <w:sz w:val="24"/>
          <w:szCs w:val="24"/>
        </w:rPr>
        <w:t>dissoluzione della figura dell’interesse legittimo,</w:t>
      </w:r>
      <w:r w:rsidRPr="00DE0A06">
        <w:rPr>
          <w:rFonts w:ascii="Times New Roman" w:hAnsi="Times New Roman" w:cs="Times New Roman"/>
          <w:sz w:val="24"/>
          <w:szCs w:val="24"/>
        </w:rPr>
        <w:t xml:space="preserve"> della quale si predica l’ormai piena assimilazione al diritto soggettivo, all’interno di una visione “paritetica” del rapporto P.A.-amministrati nel quale scompare ogni profilo di autoritatività connesso alla presenza dell’interesse pubblico del quale l’amministrazione è titolare. Su queste tesi, </w:t>
      </w:r>
      <w:r w:rsidR="00D54C56" w:rsidRPr="00DE0A06">
        <w:rPr>
          <w:rFonts w:ascii="Times New Roman" w:hAnsi="Times New Roman" w:cs="Times New Roman"/>
          <w:sz w:val="24"/>
          <w:szCs w:val="24"/>
        </w:rPr>
        <w:t>di indubbia rilevanza e attualità, si tornerà più approfonditamente in prosieguo</w:t>
      </w:r>
      <w:r w:rsidR="00D54C56" w:rsidRPr="00DE0A06">
        <w:rPr>
          <w:rStyle w:val="Rimandonotaapidipagina"/>
          <w:rFonts w:ascii="Times New Roman" w:hAnsi="Times New Roman" w:cs="Times New Roman"/>
          <w:sz w:val="24"/>
          <w:szCs w:val="24"/>
        </w:rPr>
        <w:footnoteReference w:id="54"/>
      </w:r>
      <w:r w:rsidR="00D54C56" w:rsidRPr="00DE0A06">
        <w:rPr>
          <w:rFonts w:ascii="Times New Roman" w:hAnsi="Times New Roman" w:cs="Times New Roman"/>
          <w:sz w:val="24"/>
          <w:szCs w:val="24"/>
        </w:rPr>
        <w:t>.</w:t>
      </w:r>
    </w:p>
    <w:p w:rsidR="002E5FBD" w:rsidRPr="003D39EC" w:rsidRDefault="002E5FBD" w:rsidP="003D39EC">
      <w:pPr>
        <w:spacing w:after="0" w:line="240" w:lineRule="auto"/>
        <w:ind w:firstLine="426"/>
        <w:contextualSpacing/>
        <w:jc w:val="both"/>
        <w:rPr>
          <w:rFonts w:ascii="Times New Roman" w:eastAsia="Calibri" w:hAnsi="Times New Roman" w:cs="Times New Roman"/>
          <w:sz w:val="24"/>
          <w:szCs w:val="24"/>
        </w:rPr>
      </w:pPr>
      <w:r w:rsidRPr="00DE0A06">
        <w:rPr>
          <w:rFonts w:ascii="Times New Roman" w:hAnsi="Times New Roman" w:cs="Times New Roman"/>
          <w:sz w:val="24"/>
          <w:szCs w:val="24"/>
        </w:rPr>
        <w:t>Al di là delle pur interessanti questioni di qualificazione e inquadramento</w:t>
      </w:r>
      <w:r w:rsidR="00D54C56" w:rsidRPr="00DE0A06">
        <w:rPr>
          <w:rFonts w:ascii="Times New Roman" w:hAnsi="Times New Roman" w:cs="Times New Roman"/>
          <w:sz w:val="24"/>
          <w:szCs w:val="24"/>
        </w:rPr>
        <w:t xml:space="preserve"> che si sono esaminate</w:t>
      </w:r>
      <w:r w:rsidRPr="00DE0A06">
        <w:rPr>
          <w:rFonts w:ascii="Times New Roman" w:hAnsi="Times New Roman" w:cs="Times New Roman"/>
          <w:sz w:val="24"/>
          <w:szCs w:val="24"/>
        </w:rPr>
        <w:t xml:space="preserve">, ciò che resta imprescindibile è </w:t>
      </w:r>
      <w:r w:rsidRPr="008F0390">
        <w:rPr>
          <w:rFonts w:ascii="Times New Roman" w:hAnsi="Times New Roman" w:cs="Times New Roman"/>
          <w:sz w:val="24"/>
          <w:szCs w:val="24"/>
        </w:rPr>
        <w:t>il nesso di strumentalità che intercorre tra le facoltà partecipative e procedimentali e l’interesse sostanziale che il privato con esse persegue</w:t>
      </w:r>
      <w:r w:rsidRPr="00DE0A06">
        <w:rPr>
          <w:rFonts w:ascii="Times New Roman" w:hAnsi="Times New Roman" w:cs="Times New Roman"/>
          <w:sz w:val="24"/>
          <w:szCs w:val="24"/>
        </w:rPr>
        <w:t xml:space="preserve"> all’interno del procedimento</w:t>
      </w:r>
      <w:r w:rsidR="00B045A3" w:rsidRPr="00DE0A06">
        <w:rPr>
          <w:rFonts w:ascii="Times New Roman" w:hAnsi="Times New Roman" w:cs="Times New Roman"/>
          <w:sz w:val="24"/>
          <w:szCs w:val="24"/>
        </w:rPr>
        <w:t>.</w:t>
      </w:r>
      <w:r w:rsidRPr="00DE0A06">
        <w:rPr>
          <w:rFonts w:ascii="Times New Roman" w:hAnsi="Times New Roman" w:cs="Times New Roman"/>
          <w:sz w:val="24"/>
          <w:szCs w:val="24"/>
        </w:rPr>
        <w:t xml:space="preserve"> </w:t>
      </w:r>
      <w:r w:rsidR="00B045A3" w:rsidRPr="00DE0A06">
        <w:rPr>
          <w:rFonts w:ascii="Times New Roman" w:hAnsi="Times New Roman" w:cs="Times New Roman"/>
          <w:sz w:val="24"/>
          <w:szCs w:val="24"/>
        </w:rPr>
        <w:t>C</w:t>
      </w:r>
      <w:r w:rsidRPr="00DE0A06">
        <w:rPr>
          <w:rFonts w:ascii="Times New Roman" w:hAnsi="Times New Roman" w:cs="Times New Roman"/>
          <w:sz w:val="24"/>
          <w:szCs w:val="24"/>
        </w:rPr>
        <w:t>ome che le si intend</w:t>
      </w:r>
      <w:r w:rsidR="00022434" w:rsidRPr="00DE0A06">
        <w:rPr>
          <w:rFonts w:ascii="Times New Roman" w:hAnsi="Times New Roman" w:cs="Times New Roman"/>
          <w:sz w:val="24"/>
          <w:szCs w:val="24"/>
        </w:rPr>
        <w:t>a</w:t>
      </w:r>
      <w:r w:rsidRPr="00DE0A06">
        <w:rPr>
          <w:rFonts w:ascii="Times New Roman" w:hAnsi="Times New Roman" w:cs="Times New Roman"/>
          <w:sz w:val="24"/>
          <w:szCs w:val="24"/>
        </w:rPr>
        <w:t xml:space="preserve"> definire, le dette facoltà hanno un senso solo in quanto tese ad assicurare la tutela dell’interesse </w:t>
      </w:r>
      <w:r w:rsidR="00744D15" w:rsidRPr="00DE0A06">
        <w:rPr>
          <w:rFonts w:ascii="Times New Roman" w:hAnsi="Times New Roman" w:cs="Times New Roman"/>
          <w:sz w:val="24"/>
          <w:szCs w:val="24"/>
        </w:rPr>
        <w:t>finale di chi partecipa al procedimento</w:t>
      </w:r>
      <w:r w:rsidR="00744D15" w:rsidRPr="00DE0A06">
        <w:rPr>
          <w:rStyle w:val="Rimandonotaapidipagina"/>
          <w:rFonts w:ascii="Times New Roman" w:hAnsi="Times New Roman" w:cs="Times New Roman"/>
          <w:sz w:val="24"/>
          <w:szCs w:val="24"/>
        </w:rPr>
        <w:footnoteReference w:id="55"/>
      </w:r>
      <w:r w:rsidR="00B045A3" w:rsidRPr="00DE0A06">
        <w:rPr>
          <w:rFonts w:ascii="Times New Roman" w:hAnsi="Times New Roman" w:cs="Times New Roman"/>
          <w:sz w:val="24"/>
          <w:szCs w:val="24"/>
        </w:rPr>
        <w:t>;</w:t>
      </w:r>
      <w:r w:rsidRPr="00DE0A06">
        <w:rPr>
          <w:rFonts w:ascii="Times New Roman" w:hAnsi="Times New Roman" w:cs="Times New Roman"/>
          <w:sz w:val="24"/>
          <w:szCs w:val="24"/>
        </w:rPr>
        <w:t xml:space="preserve"> </w:t>
      </w:r>
      <w:r w:rsidR="00B045A3" w:rsidRPr="00DE0A06">
        <w:rPr>
          <w:rFonts w:ascii="Times New Roman" w:hAnsi="Times New Roman" w:cs="Times New Roman"/>
          <w:sz w:val="24"/>
          <w:szCs w:val="24"/>
        </w:rPr>
        <w:t>e</w:t>
      </w:r>
      <w:r w:rsidR="00022434" w:rsidRPr="00DE0A06">
        <w:rPr>
          <w:rFonts w:ascii="Times New Roman" w:hAnsi="Times New Roman" w:cs="Times New Roman"/>
          <w:sz w:val="24"/>
          <w:szCs w:val="24"/>
        </w:rPr>
        <w:t>d è per questo che gli stessi fautori dell’inquadramento delle pretese procedimentali in termini di diritti soggettivi, in via di principio, non ne escludono affatto il nesso funzionale imprescindibile con l’utilità finale cui tende l’interesse legittimo</w:t>
      </w:r>
      <w:r w:rsidR="00022434" w:rsidRPr="00DE0A06">
        <w:rPr>
          <w:rStyle w:val="Rimandonotaapidipagina"/>
          <w:rFonts w:ascii="Times New Roman" w:hAnsi="Times New Roman" w:cs="Times New Roman"/>
          <w:sz w:val="24"/>
          <w:szCs w:val="24"/>
        </w:rPr>
        <w:footnoteReference w:id="56"/>
      </w:r>
      <w:r w:rsidR="00022434" w:rsidRPr="00DE0A06">
        <w:rPr>
          <w:rFonts w:ascii="Times New Roman" w:hAnsi="Times New Roman" w:cs="Times New Roman"/>
          <w:sz w:val="24"/>
          <w:szCs w:val="24"/>
        </w:rPr>
        <w:t>, in modo da rendere la questione definitoria in esame per lo più teorica.</w:t>
      </w:r>
    </w:p>
    <w:p w:rsidR="004130EE" w:rsidRPr="00DE0A06" w:rsidRDefault="004130EE" w:rsidP="009779C4">
      <w:pPr>
        <w:spacing w:after="0" w:line="240" w:lineRule="auto"/>
        <w:ind w:firstLine="709"/>
        <w:contextualSpacing/>
        <w:jc w:val="both"/>
        <w:rPr>
          <w:rFonts w:ascii="Times New Roman" w:eastAsia="Calibri" w:hAnsi="Times New Roman" w:cs="Times New Roman"/>
          <w:sz w:val="24"/>
          <w:szCs w:val="24"/>
        </w:rPr>
      </w:pPr>
    </w:p>
    <w:p w:rsidR="007E2EED" w:rsidRPr="00DE0A06" w:rsidRDefault="007E2EED" w:rsidP="009779C4">
      <w:pPr>
        <w:spacing w:after="0" w:line="240" w:lineRule="auto"/>
        <w:ind w:firstLine="709"/>
        <w:contextualSpacing/>
        <w:jc w:val="both"/>
        <w:rPr>
          <w:rFonts w:ascii="Times New Roman" w:eastAsia="Calibri" w:hAnsi="Times New Roman" w:cs="Times New Roman"/>
          <w:bCs/>
          <w:sz w:val="24"/>
          <w:szCs w:val="24"/>
        </w:rPr>
      </w:pPr>
    </w:p>
    <w:p w:rsidR="00D54C56" w:rsidRPr="00DE0A06" w:rsidRDefault="00AC7761" w:rsidP="007E2EED">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 xml:space="preserve">4. </w:t>
      </w:r>
      <w:r w:rsidR="00D54C56" w:rsidRPr="00DE0A06">
        <w:rPr>
          <w:rFonts w:ascii="Times New Roman" w:eastAsia="Calibri" w:hAnsi="Times New Roman" w:cs="Times New Roman"/>
          <w:b/>
          <w:bCs/>
          <w:sz w:val="24"/>
          <w:szCs w:val="24"/>
        </w:rPr>
        <w:t>Individuazione e utilità della nozione di “rapporto amministrativo”.</w:t>
      </w:r>
    </w:p>
    <w:p w:rsidR="00D54C56" w:rsidRPr="00DE0A06" w:rsidRDefault="00D54C56" w:rsidP="009779C4">
      <w:pPr>
        <w:spacing w:after="0" w:line="240" w:lineRule="auto"/>
        <w:ind w:firstLine="709"/>
        <w:contextualSpacing/>
        <w:jc w:val="both"/>
        <w:rPr>
          <w:rFonts w:ascii="Times New Roman" w:eastAsia="Calibri" w:hAnsi="Times New Roman" w:cs="Times New Roman"/>
          <w:b/>
          <w:bCs/>
          <w:sz w:val="24"/>
          <w:szCs w:val="24"/>
        </w:rPr>
      </w:pPr>
    </w:p>
    <w:p w:rsidR="003D39EC" w:rsidRDefault="00D54C56" w:rsidP="003D39EC">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All’esito della rassegna delle tesi dottrinarie sull’interesse legittimo, sulla sua natura e consistenza e – in particolare – della disamina dell’impatto che su di esse ha avuto la legge n. 241/90, può dirsi che l’apporto più utile delle opinioni intese a “elevare” a dignità di diritti soggettivi le pretese e facoltà poste dalle norme sulla partecipazione dei privati al procedimento consiste probabilmente nell’</w:t>
      </w:r>
      <w:r w:rsidR="00213BA5" w:rsidRPr="00DE0A06">
        <w:rPr>
          <w:rFonts w:ascii="Times New Roman" w:eastAsia="Calibri" w:hAnsi="Times New Roman" w:cs="Times New Roman"/>
          <w:bCs/>
          <w:sz w:val="24"/>
          <w:szCs w:val="24"/>
        </w:rPr>
        <w:t xml:space="preserve">idea, che proprio da tali norme trae argomento, dell’esistenza di veri e propri </w:t>
      </w:r>
      <w:r w:rsidR="00213BA5" w:rsidRPr="008F0390">
        <w:rPr>
          <w:rFonts w:ascii="Times New Roman" w:eastAsia="Calibri" w:hAnsi="Times New Roman" w:cs="Times New Roman"/>
          <w:bCs/>
          <w:sz w:val="24"/>
          <w:szCs w:val="24"/>
        </w:rPr>
        <w:t>rapporti obbligatori tra P.A. e privati</w:t>
      </w:r>
      <w:r w:rsidR="00213BA5" w:rsidRPr="00DE0A06">
        <w:rPr>
          <w:rFonts w:ascii="Times New Roman" w:eastAsia="Calibri" w:hAnsi="Times New Roman" w:cs="Times New Roman"/>
          <w:bCs/>
          <w:sz w:val="24"/>
          <w:szCs w:val="24"/>
        </w:rPr>
        <w:t xml:space="preserve"> partecipanti al procedimento stesso, nell’ambito dei quali ai “diritti” procedimentali fanno da contraltare specifici obblighi e adempimenti a carico del soggetto pubblico. </w:t>
      </w:r>
    </w:p>
    <w:p w:rsidR="003D39EC" w:rsidRDefault="001A38A1" w:rsidP="003D39EC">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Per altro verso, l’evidenziato nesso di strumentalità fra le predette pretese (comunque le si voglia qualificare) e l’interesse finale perseguito dai privati che partecipano al procedimento, e la conseguente </w:t>
      </w:r>
      <w:r w:rsidRPr="008F0390">
        <w:rPr>
          <w:rFonts w:ascii="Times New Roman" w:eastAsia="Calibri" w:hAnsi="Times New Roman" w:cs="Times New Roman"/>
          <w:bCs/>
          <w:sz w:val="24"/>
          <w:szCs w:val="24"/>
        </w:rPr>
        <w:t>necessità di inquadrare l’intera vicenda procedimentale in termini dinamici e funzionali alla decisione finale cui è indirizzata,</w:t>
      </w:r>
      <w:r w:rsidRPr="00DE0A06">
        <w:rPr>
          <w:rFonts w:ascii="Times New Roman" w:eastAsia="Calibri" w:hAnsi="Times New Roman" w:cs="Times New Roman"/>
          <w:bCs/>
          <w:sz w:val="24"/>
          <w:szCs w:val="24"/>
        </w:rPr>
        <w:t xml:space="preserve"> inducono a configurare in modo unitario la relazione che s’instaura tra P.A. e soggetti privati coinvolti dall’attività procedimentale, e quindi a ipotizzare l’esistenza di </w:t>
      </w:r>
      <w:r w:rsidRPr="008F0390">
        <w:rPr>
          <w:rFonts w:ascii="Times New Roman" w:eastAsia="Calibri" w:hAnsi="Times New Roman" w:cs="Times New Roman"/>
          <w:bCs/>
          <w:sz w:val="24"/>
          <w:szCs w:val="24"/>
        </w:rPr>
        <w:t xml:space="preserve">un unico rapporto giuridico amministrativo, </w:t>
      </w:r>
      <w:r w:rsidRPr="00DE0A06">
        <w:rPr>
          <w:rFonts w:ascii="Times New Roman" w:eastAsia="Calibri" w:hAnsi="Times New Roman" w:cs="Times New Roman"/>
          <w:bCs/>
          <w:sz w:val="24"/>
          <w:szCs w:val="24"/>
        </w:rPr>
        <w:t xml:space="preserve">all’interno del quale si esercitano diritti, obblighi e oneri scaturenti dalle singole norme del procedimento e in cui centrali dovrebbero essere, oltre all’interesse pubblico perseguito dall’amministrazione procedente, gli interessi legittimi di cui sono titolari i privati coinvolti. </w:t>
      </w:r>
    </w:p>
    <w:p w:rsidR="003D39EC" w:rsidRDefault="001A38A1" w:rsidP="003D39EC">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Questa idea non è affatto nuova, </w:t>
      </w:r>
      <w:r w:rsidR="007E6C58" w:rsidRPr="00DE0A06">
        <w:rPr>
          <w:rFonts w:ascii="Times New Roman" w:eastAsia="Calibri" w:hAnsi="Times New Roman" w:cs="Times New Roman"/>
          <w:bCs/>
          <w:sz w:val="24"/>
          <w:szCs w:val="24"/>
        </w:rPr>
        <w:t>non essendo ignota alla pubblicistica più risalente</w:t>
      </w:r>
      <w:r w:rsidR="007E6C58" w:rsidRPr="00DE0A06">
        <w:rPr>
          <w:rStyle w:val="Rimandonotaapidipagina"/>
          <w:rFonts w:ascii="Times New Roman" w:eastAsia="Calibri" w:hAnsi="Times New Roman" w:cs="Times New Roman"/>
          <w:bCs/>
          <w:sz w:val="24"/>
          <w:szCs w:val="24"/>
        </w:rPr>
        <w:footnoteReference w:id="57"/>
      </w:r>
      <w:r w:rsidR="007E6C58" w:rsidRPr="00DE0A06">
        <w:rPr>
          <w:rFonts w:ascii="Times New Roman" w:eastAsia="Calibri" w:hAnsi="Times New Roman" w:cs="Times New Roman"/>
          <w:bCs/>
          <w:sz w:val="24"/>
          <w:szCs w:val="24"/>
        </w:rPr>
        <w:t xml:space="preserve"> ed </w:t>
      </w:r>
      <w:r w:rsidRPr="00DE0A06">
        <w:rPr>
          <w:rFonts w:ascii="Times New Roman" w:eastAsia="Calibri" w:hAnsi="Times New Roman" w:cs="Times New Roman"/>
          <w:bCs/>
          <w:sz w:val="24"/>
          <w:szCs w:val="24"/>
        </w:rPr>
        <w:t xml:space="preserve">essendo stata </w:t>
      </w:r>
      <w:r w:rsidR="007E6C58" w:rsidRPr="00DE0A06">
        <w:rPr>
          <w:rFonts w:ascii="Times New Roman" w:eastAsia="Calibri" w:hAnsi="Times New Roman" w:cs="Times New Roman"/>
          <w:bCs/>
          <w:sz w:val="24"/>
          <w:szCs w:val="24"/>
        </w:rPr>
        <w:t xml:space="preserve">poi </w:t>
      </w:r>
      <w:r w:rsidRPr="00DE0A06">
        <w:rPr>
          <w:rFonts w:ascii="Times New Roman" w:eastAsia="Calibri" w:hAnsi="Times New Roman" w:cs="Times New Roman"/>
          <w:bCs/>
          <w:sz w:val="24"/>
          <w:szCs w:val="24"/>
        </w:rPr>
        <w:t>sostenuta</w:t>
      </w:r>
      <w:r w:rsidR="007E6C58" w:rsidRPr="00DE0A06">
        <w:rPr>
          <w:rFonts w:ascii="Times New Roman" w:eastAsia="Calibri" w:hAnsi="Times New Roman" w:cs="Times New Roman"/>
          <w:bCs/>
          <w:sz w:val="24"/>
          <w:szCs w:val="24"/>
        </w:rPr>
        <w:t>,</w:t>
      </w:r>
      <w:r w:rsidRPr="00DE0A06">
        <w:rPr>
          <w:rFonts w:ascii="Times New Roman" w:eastAsia="Calibri" w:hAnsi="Times New Roman" w:cs="Times New Roman"/>
          <w:bCs/>
          <w:sz w:val="24"/>
          <w:szCs w:val="24"/>
        </w:rPr>
        <w:t xml:space="preserve"> fra l’altro</w:t>
      </w:r>
      <w:r w:rsidR="007E6C58" w:rsidRPr="00DE0A06">
        <w:rPr>
          <w:rFonts w:ascii="Times New Roman" w:eastAsia="Calibri" w:hAnsi="Times New Roman" w:cs="Times New Roman"/>
          <w:bCs/>
          <w:sz w:val="24"/>
          <w:szCs w:val="24"/>
        </w:rPr>
        <w:t>,</w:t>
      </w:r>
      <w:r w:rsidRPr="00DE0A06">
        <w:rPr>
          <w:rFonts w:ascii="Times New Roman" w:eastAsia="Calibri" w:hAnsi="Times New Roman" w:cs="Times New Roman"/>
          <w:bCs/>
          <w:sz w:val="24"/>
          <w:szCs w:val="24"/>
        </w:rPr>
        <w:t xml:space="preserve"> proprio dal padre della legge generale sul procedimento amministrativo</w:t>
      </w:r>
      <w:r w:rsidRPr="00DE0A06">
        <w:rPr>
          <w:rStyle w:val="Rimandonotaapidipagina"/>
          <w:rFonts w:ascii="Times New Roman" w:eastAsia="Calibri" w:hAnsi="Times New Roman" w:cs="Times New Roman"/>
          <w:bCs/>
          <w:sz w:val="24"/>
          <w:szCs w:val="24"/>
        </w:rPr>
        <w:footnoteReference w:id="58"/>
      </w:r>
      <w:r w:rsidRPr="00DE0A06">
        <w:rPr>
          <w:rFonts w:ascii="Times New Roman" w:eastAsia="Calibri" w:hAnsi="Times New Roman" w:cs="Times New Roman"/>
          <w:bCs/>
          <w:sz w:val="24"/>
          <w:szCs w:val="24"/>
        </w:rPr>
        <w:t xml:space="preserve">; tuttavia, </w:t>
      </w:r>
      <w:r w:rsidR="00285803" w:rsidRPr="00DE0A06">
        <w:rPr>
          <w:rFonts w:ascii="Times New Roman" w:eastAsia="Calibri" w:hAnsi="Times New Roman" w:cs="Times New Roman"/>
          <w:bCs/>
          <w:sz w:val="24"/>
          <w:szCs w:val="24"/>
        </w:rPr>
        <w:t>per un verso la “ingombrante” presenza del potere amministrativo ha per lungo tempo dirottato la riflessione teorica su altri sentieri</w:t>
      </w:r>
      <w:r w:rsidR="00285803" w:rsidRPr="00DE0A06">
        <w:rPr>
          <w:rStyle w:val="Rimandonotaapidipagina"/>
          <w:rFonts w:ascii="Times New Roman" w:eastAsia="Calibri" w:hAnsi="Times New Roman" w:cs="Times New Roman"/>
          <w:bCs/>
          <w:sz w:val="24"/>
          <w:szCs w:val="24"/>
        </w:rPr>
        <w:footnoteReference w:id="59"/>
      </w:r>
      <w:r w:rsidR="00285803" w:rsidRPr="00DE0A06">
        <w:rPr>
          <w:rFonts w:ascii="Times New Roman" w:eastAsia="Calibri" w:hAnsi="Times New Roman" w:cs="Times New Roman"/>
          <w:bCs/>
          <w:sz w:val="24"/>
          <w:szCs w:val="24"/>
        </w:rPr>
        <w:t xml:space="preserve">, e </w:t>
      </w:r>
      <w:r w:rsidR="005C2853" w:rsidRPr="00DE0A06">
        <w:rPr>
          <w:rFonts w:ascii="Times New Roman" w:eastAsia="Calibri" w:hAnsi="Times New Roman" w:cs="Times New Roman"/>
          <w:bCs/>
          <w:sz w:val="24"/>
          <w:szCs w:val="24"/>
        </w:rPr>
        <w:t xml:space="preserve">d’altro canto </w:t>
      </w:r>
      <w:r w:rsidR="00810EC5" w:rsidRPr="00DE0A06">
        <w:rPr>
          <w:rFonts w:ascii="Times New Roman" w:eastAsia="Calibri" w:hAnsi="Times New Roman" w:cs="Times New Roman"/>
          <w:bCs/>
          <w:sz w:val="24"/>
          <w:szCs w:val="24"/>
        </w:rPr>
        <w:t xml:space="preserve">la giurisprudenza – pur nella già richiamata evoluzione dal processo “sull’atto” al processo “sul rapporto” - è stata </w:t>
      </w:r>
      <w:r w:rsidR="00285803" w:rsidRPr="00DE0A06">
        <w:rPr>
          <w:rFonts w:ascii="Times New Roman" w:eastAsia="Calibri" w:hAnsi="Times New Roman" w:cs="Times New Roman"/>
          <w:bCs/>
          <w:sz w:val="24"/>
          <w:szCs w:val="24"/>
        </w:rPr>
        <w:t>poco</w:t>
      </w:r>
      <w:r w:rsidR="00810EC5" w:rsidRPr="00DE0A06">
        <w:rPr>
          <w:rFonts w:ascii="Times New Roman" w:eastAsia="Calibri" w:hAnsi="Times New Roman" w:cs="Times New Roman"/>
          <w:bCs/>
          <w:sz w:val="24"/>
          <w:szCs w:val="24"/>
        </w:rPr>
        <w:t xml:space="preserve"> </w:t>
      </w:r>
      <w:r w:rsidR="00285803" w:rsidRPr="00DE0A06">
        <w:rPr>
          <w:rFonts w:ascii="Times New Roman" w:eastAsia="Calibri" w:hAnsi="Times New Roman" w:cs="Times New Roman"/>
          <w:bCs/>
          <w:sz w:val="24"/>
          <w:szCs w:val="24"/>
        </w:rPr>
        <w:t>incline</w:t>
      </w:r>
      <w:r w:rsidR="00810EC5" w:rsidRPr="00DE0A06">
        <w:rPr>
          <w:rFonts w:ascii="Times New Roman" w:eastAsia="Calibri" w:hAnsi="Times New Roman" w:cs="Times New Roman"/>
          <w:bCs/>
          <w:sz w:val="24"/>
          <w:szCs w:val="24"/>
        </w:rPr>
        <w:t xml:space="preserve"> ad ammettere l’esistenza di un siffatto rapporto</w:t>
      </w:r>
      <w:r w:rsidR="00810EC5" w:rsidRPr="00DE0A06">
        <w:rPr>
          <w:rStyle w:val="Rimandonotaapidipagina"/>
          <w:rFonts w:ascii="Times New Roman" w:eastAsia="Calibri" w:hAnsi="Times New Roman" w:cs="Times New Roman"/>
          <w:bCs/>
          <w:sz w:val="24"/>
          <w:szCs w:val="24"/>
        </w:rPr>
        <w:footnoteReference w:id="60"/>
      </w:r>
      <w:r w:rsidR="00810EC5" w:rsidRPr="00DE0A06">
        <w:rPr>
          <w:rFonts w:ascii="Times New Roman" w:eastAsia="Calibri" w:hAnsi="Times New Roman" w:cs="Times New Roman"/>
          <w:bCs/>
          <w:sz w:val="24"/>
          <w:szCs w:val="24"/>
        </w:rPr>
        <w:t>, che solo negli ultimi anni si trova enunciata in termini espliciti in alcune significative pronunce</w:t>
      </w:r>
      <w:r w:rsidR="00810EC5" w:rsidRPr="00DE0A06">
        <w:rPr>
          <w:rStyle w:val="Rimandonotaapidipagina"/>
          <w:rFonts w:ascii="Times New Roman" w:eastAsia="Calibri" w:hAnsi="Times New Roman" w:cs="Times New Roman"/>
          <w:bCs/>
          <w:sz w:val="24"/>
          <w:szCs w:val="24"/>
        </w:rPr>
        <w:footnoteReference w:id="61"/>
      </w:r>
      <w:r w:rsidR="00810EC5" w:rsidRPr="00DE0A06">
        <w:rPr>
          <w:rFonts w:ascii="Times New Roman" w:eastAsia="Calibri" w:hAnsi="Times New Roman" w:cs="Times New Roman"/>
          <w:bCs/>
          <w:sz w:val="24"/>
          <w:szCs w:val="24"/>
        </w:rPr>
        <w:t>.</w:t>
      </w:r>
    </w:p>
    <w:p w:rsidR="00242F86" w:rsidRDefault="00242F86" w:rsidP="009779C4">
      <w:pPr>
        <w:spacing w:after="0" w:line="240" w:lineRule="auto"/>
        <w:ind w:firstLine="709"/>
        <w:contextualSpacing/>
        <w:jc w:val="both"/>
        <w:rPr>
          <w:rFonts w:ascii="Times New Roman" w:eastAsia="Calibri" w:hAnsi="Times New Roman" w:cs="Times New Roman"/>
          <w:bCs/>
          <w:sz w:val="24"/>
          <w:szCs w:val="24"/>
        </w:rPr>
      </w:pPr>
    </w:p>
    <w:p w:rsidR="003D39EC" w:rsidRPr="00DE0A06" w:rsidRDefault="003D39EC" w:rsidP="009779C4">
      <w:pPr>
        <w:spacing w:after="0" w:line="240" w:lineRule="auto"/>
        <w:ind w:firstLine="709"/>
        <w:contextualSpacing/>
        <w:jc w:val="both"/>
        <w:rPr>
          <w:rFonts w:ascii="Times New Roman" w:eastAsia="Calibri" w:hAnsi="Times New Roman" w:cs="Times New Roman"/>
          <w:bCs/>
          <w:sz w:val="24"/>
          <w:szCs w:val="24"/>
        </w:rPr>
      </w:pPr>
    </w:p>
    <w:p w:rsidR="00B039BE" w:rsidRPr="00DE0A06" w:rsidRDefault="00B039BE" w:rsidP="00242F86">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4.1. Dal “contatto” al “rapporto” amministrativo.</w:t>
      </w:r>
    </w:p>
    <w:p w:rsidR="00B3790C" w:rsidRPr="00DE0A06" w:rsidRDefault="00B3790C" w:rsidP="009779C4">
      <w:pPr>
        <w:spacing w:after="0" w:line="240" w:lineRule="auto"/>
        <w:ind w:firstLine="709"/>
        <w:contextualSpacing/>
        <w:jc w:val="both"/>
        <w:rPr>
          <w:rFonts w:ascii="Times New Roman" w:eastAsia="Calibri" w:hAnsi="Times New Roman" w:cs="Times New Roman"/>
          <w:b/>
          <w:bCs/>
          <w:sz w:val="24"/>
          <w:szCs w:val="24"/>
        </w:rPr>
      </w:pPr>
    </w:p>
    <w:p w:rsidR="00B77DA2" w:rsidRDefault="00B3790C"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Per lungo tempo sopita, la riflessione sul rapporto amministrativo ha ripreso vigore in stretta correlazione col dibattito, successivo alla “storica” sentenza della Cassazione n. 500/99, sulla </w:t>
      </w:r>
      <w:r w:rsidRPr="008F0390">
        <w:rPr>
          <w:rFonts w:ascii="Times New Roman" w:eastAsia="Calibri" w:hAnsi="Times New Roman" w:cs="Times New Roman"/>
          <w:bCs/>
          <w:sz w:val="24"/>
          <w:szCs w:val="24"/>
        </w:rPr>
        <w:t>natura della responsabilità della P.A. per lesione di</w:t>
      </w:r>
      <w:r w:rsidRPr="00DE0A06">
        <w:rPr>
          <w:rFonts w:ascii="Times New Roman" w:eastAsia="Calibri" w:hAnsi="Times New Roman" w:cs="Times New Roman"/>
          <w:b/>
          <w:bCs/>
          <w:sz w:val="24"/>
          <w:szCs w:val="24"/>
        </w:rPr>
        <w:t xml:space="preserve"> </w:t>
      </w:r>
      <w:r w:rsidRPr="008F0390">
        <w:rPr>
          <w:rFonts w:ascii="Times New Roman" w:eastAsia="Calibri" w:hAnsi="Times New Roman" w:cs="Times New Roman"/>
          <w:bCs/>
          <w:sz w:val="24"/>
          <w:szCs w:val="24"/>
        </w:rPr>
        <w:t>interessi legittimi, e in particolare della responsabilità procedimentale.</w:t>
      </w:r>
      <w:r w:rsidRPr="00DE0A06">
        <w:rPr>
          <w:rFonts w:ascii="Times New Roman" w:eastAsia="Calibri" w:hAnsi="Times New Roman" w:cs="Times New Roman"/>
          <w:bCs/>
          <w:sz w:val="24"/>
          <w:szCs w:val="24"/>
        </w:rPr>
        <w:t xml:space="preserve"> Infatti, nonostante la tendenza prevalente fosse </w:t>
      </w:r>
      <w:r w:rsidR="005438BF" w:rsidRPr="00DE0A06">
        <w:rPr>
          <w:rFonts w:ascii="Times New Roman" w:eastAsia="Calibri" w:hAnsi="Times New Roman" w:cs="Times New Roman"/>
          <w:bCs/>
          <w:sz w:val="24"/>
          <w:szCs w:val="24"/>
        </w:rPr>
        <w:t xml:space="preserve">a ricondurre detta responsabilità allo schema aquiliano (come evidenziato dalla copiosa giurisprudenza in tema di necessità di provare tutti gli elementi costitutivi dell’illecito extracontrattuale </w:t>
      </w:r>
      <w:r w:rsidR="005438BF" w:rsidRPr="00DE0A06">
        <w:rPr>
          <w:rFonts w:ascii="Times New Roman" w:eastAsia="Calibri" w:hAnsi="Times New Roman" w:cs="Times New Roman"/>
          <w:bCs/>
          <w:i/>
          <w:sz w:val="24"/>
          <w:szCs w:val="24"/>
        </w:rPr>
        <w:t xml:space="preserve">ex </w:t>
      </w:r>
      <w:r w:rsidR="005438BF" w:rsidRPr="00DE0A06">
        <w:rPr>
          <w:rFonts w:ascii="Times New Roman" w:eastAsia="Calibri" w:hAnsi="Times New Roman" w:cs="Times New Roman"/>
          <w:bCs/>
          <w:sz w:val="24"/>
          <w:szCs w:val="24"/>
        </w:rPr>
        <w:t>art. 2043 c.c. e dalle conseguenti questioni in materia di “colpa della P.A.”</w:t>
      </w:r>
      <w:r w:rsidR="001D0B5D" w:rsidRPr="00DE0A06">
        <w:rPr>
          <w:rFonts w:ascii="Times New Roman" w:eastAsia="Calibri" w:hAnsi="Times New Roman" w:cs="Times New Roman"/>
          <w:bCs/>
          <w:sz w:val="24"/>
          <w:szCs w:val="24"/>
        </w:rPr>
        <w:t>)</w:t>
      </w:r>
      <w:r w:rsidR="005438BF" w:rsidRPr="00DE0A06">
        <w:rPr>
          <w:rFonts w:ascii="Times New Roman" w:eastAsia="Calibri" w:hAnsi="Times New Roman" w:cs="Times New Roman"/>
          <w:bCs/>
          <w:sz w:val="24"/>
          <w:szCs w:val="24"/>
        </w:rPr>
        <w:t xml:space="preserve">, appariva ai più indubitabile che nei casi esaminati quella dell’amministrazione fosse ben diversa dalla responsabilità del “passante” o del “chiunque”, che connota la responsabilità extracontrattuale, </w:t>
      </w:r>
      <w:r w:rsidR="005438BF" w:rsidRPr="008F0390">
        <w:rPr>
          <w:rFonts w:ascii="Times New Roman" w:eastAsia="Calibri" w:hAnsi="Times New Roman" w:cs="Times New Roman"/>
          <w:bCs/>
          <w:sz w:val="24"/>
          <w:szCs w:val="24"/>
        </w:rPr>
        <w:t>innestandosi l’attività causativa di danno su una preesistente relazione tra amministrazione e privato,</w:t>
      </w:r>
      <w:r w:rsidR="005438BF" w:rsidRPr="00DE0A06">
        <w:rPr>
          <w:rFonts w:ascii="Times New Roman" w:eastAsia="Calibri" w:hAnsi="Times New Roman" w:cs="Times New Roman"/>
          <w:bCs/>
          <w:sz w:val="24"/>
          <w:szCs w:val="24"/>
        </w:rPr>
        <w:t xml:space="preserve"> in modo tale da condizionarne la natura e le stesse modalità di accertamento</w:t>
      </w:r>
      <w:r w:rsidR="005438BF" w:rsidRPr="00DE0A06">
        <w:rPr>
          <w:rStyle w:val="Rimandonotaapidipagina"/>
          <w:rFonts w:ascii="Times New Roman" w:eastAsia="Calibri" w:hAnsi="Times New Roman" w:cs="Times New Roman"/>
          <w:bCs/>
          <w:sz w:val="24"/>
          <w:szCs w:val="24"/>
        </w:rPr>
        <w:footnoteReference w:id="62"/>
      </w:r>
      <w:r w:rsidR="005438BF" w:rsidRPr="00DE0A06">
        <w:rPr>
          <w:rFonts w:ascii="Times New Roman" w:eastAsia="Calibri" w:hAnsi="Times New Roman" w:cs="Times New Roman"/>
          <w:bCs/>
          <w:sz w:val="24"/>
          <w:szCs w:val="24"/>
        </w:rPr>
        <w:t>.</w:t>
      </w:r>
    </w:p>
    <w:p w:rsidR="00B77DA2" w:rsidRDefault="005438BF"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A descrivere il fenomeno è parsa utile </w:t>
      </w:r>
      <w:r w:rsidRPr="008F0390">
        <w:rPr>
          <w:rFonts w:ascii="Times New Roman" w:eastAsia="Calibri" w:hAnsi="Times New Roman" w:cs="Times New Roman"/>
          <w:bCs/>
          <w:sz w:val="24"/>
          <w:szCs w:val="24"/>
        </w:rPr>
        <w:t>la nozione di “contatto sociale”</w:t>
      </w:r>
      <w:r w:rsidRPr="00DE0A06">
        <w:rPr>
          <w:rFonts w:ascii="Times New Roman" w:eastAsia="Calibri" w:hAnsi="Times New Roman" w:cs="Times New Roman"/>
          <w:bCs/>
          <w:sz w:val="24"/>
          <w:szCs w:val="24"/>
        </w:rPr>
        <w:t xml:space="preserve"> elaborata dalla dottrina civilistica </w:t>
      </w:r>
      <w:r w:rsidR="001C5D3C" w:rsidRPr="00DE0A06">
        <w:rPr>
          <w:rFonts w:ascii="Times New Roman" w:eastAsia="Calibri" w:hAnsi="Times New Roman" w:cs="Times New Roman"/>
          <w:bCs/>
          <w:sz w:val="24"/>
          <w:szCs w:val="24"/>
        </w:rPr>
        <w:t xml:space="preserve">per definire talune forme di responsabilità, riscontrabili nella realtà materiale e nella pratica sociale, che sembrano porsi </w:t>
      </w:r>
      <w:r w:rsidR="001C5D3C" w:rsidRPr="008F0390">
        <w:rPr>
          <w:rFonts w:ascii="Times New Roman" w:eastAsia="Calibri" w:hAnsi="Times New Roman" w:cs="Times New Roman"/>
          <w:bCs/>
          <w:sz w:val="24"/>
          <w:szCs w:val="24"/>
        </w:rPr>
        <w:t xml:space="preserve">al confine tra responsabilità extracontrattuale e responsabilità contrattuale, </w:t>
      </w:r>
      <w:r w:rsidR="001C5D3C" w:rsidRPr="00DE0A06">
        <w:rPr>
          <w:rFonts w:ascii="Times New Roman" w:eastAsia="Calibri" w:hAnsi="Times New Roman" w:cs="Times New Roman"/>
          <w:bCs/>
          <w:sz w:val="24"/>
          <w:szCs w:val="24"/>
        </w:rPr>
        <w:t>non essendo connotate dalla totale assenza di ogni relazione preesistente tra le parti ma neanche dall’inadempimento di una specifica “prestazione” posta a carico di una parte nell’interesse dell’altra</w:t>
      </w:r>
      <w:r w:rsidR="001C5D3C" w:rsidRPr="00DE0A06">
        <w:rPr>
          <w:rStyle w:val="Rimandonotaapidipagina"/>
          <w:rFonts w:ascii="Times New Roman" w:eastAsia="Calibri" w:hAnsi="Times New Roman" w:cs="Times New Roman"/>
          <w:bCs/>
          <w:sz w:val="24"/>
          <w:szCs w:val="24"/>
        </w:rPr>
        <w:footnoteReference w:id="63"/>
      </w:r>
      <w:r w:rsidR="001C5D3C" w:rsidRPr="00DE0A06">
        <w:rPr>
          <w:rFonts w:ascii="Times New Roman" w:eastAsia="Calibri" w:hAnsi="Times New Roman" w:cs="Times New Roman"/>
          <w:bCs/>
          <w:sz w:val="24"/>
          <w:szCs w:val="24"/>
        </w:rPr>
        <w:t xml:space="preserve">. Più specificamente, muovendo dalle </w:t>
      </w:r>
      <w:r w:rsidR="001C5D3C" w:rsidRPr="008F0390">
        <w:rPr>
          <w:rFonts w:ascii="Times New Roman" w:eastAsia="Calibri" w:hAnsi="Times New Roman" w:cs="Times New Roman"/>
          <w:bCs/>
          <w:sz w:val="24"/>
          <w:szCs w:val="24"/>
        </w:rPr>
        <w:t>più moderne ricostruzioni del rapporto obbligatorio,</w:t>
      </w:r>
      <w:r w:rsidR="001C5D3C" w:rsidRPr="00DE0A06">
        <w:rPr>
          <w:rFonts w:ascii="Times New Roman" w:eastAsia="Calibri" w:hAnsi="Times New Roman" w:cs="Times New Roman"/>
          <w:bCs/>
          <w:sz w:val="24"/>
          <w:szCs w:val="24"/>
        </w:rPr>
        <w:t xml:space="preserve"> del quale è chiara la complessità strutturale, non esaurendosi </w:t>
      </w:r>
      <w:r w:rsidR="00B045A3" w:rsidRPr="00DE0A06">
        <w:rPr>
          <w:rFonts w:ascii="Times New Roman" w:eastAsia="Calibri" w:hAnsi="Times New Roman" w:cs="Times New Roman"/>
          <w:bCs/>
          <w:sz w:val="24"/>
          <w:szCs w:val="24"/>
        </w:rPr>
        <w:t xml:space="preserve">esso </w:t>
      </w:r>
      <w:r w:rsidR="001C5D3C" w:rsidRPr="00DE0A06">
        <w:rPr>
          <w:rFonts w:ascii="Times New Roman" w:eastAsia="Calibri" w:hAnsi="Times New Roman" w:cs="Times New Roman"/>
          <w:bCs/>
          <w:sz w:val="24"/>
          <w:szCs w:val="24"/>
        </w:rPr>
        <w:t xml:space="preserve">nell’atomistica contrapposizione tra una situazione giuridica attiva e una passiva (diritto/obbligo) ma contemplando </w:t>
      </w:r>
      <w:r w:rsidR="001C5D3C" w:rsidRPr="008F0390">
        <w:rPr>
          <w:rFonts w:ascii="Times New Roman" w:eastAsia="Calibri" w:hAnsi="Times New Roman" w:cs="Times New Roman"/>
          <w:bCs/>
          <w:sz w:val="24"/>
          <w:szCs w:val="24"/>
        </w:rPr>
        <w:t xml:space="preserve">una serie di obblighi reciproci accessori e collaterali </w:t>
      </w:r>
      <w:r w:rsidR="001C5D3C" w:rsidRPr="00DE0A06">
        <w:rPr>
          <w:rFonts w:ascii="Times New Roman" w:eastAsia="Calibri" w:hAnsi="Times New Roman" w:cs="Times New Roman"/>
          <w:bCs/>
          <w:sz w:val="24"/>
          <w:szCs w:val="24"/>
        </w:rPr>
        <w:t>mirati a mantenere integra la sfera giuridica delle parti nelle more dell’adempimento della prestazione “primaria”</w:t>
      </w:r>
      <w:r w:rsidR="00727BD8" w:rsidRPr="00DE0A06">
        <w:rPr>
          <w:rFonts w:ascii="Times New Roman" w:eastAsia="Calibri" w:hAnsi="Times New Roman" w:cs="Times New Roman"/>
          <w:bCs/>
          <w:sz w:val="24"/>
          <w:szCs w:val="24"/>
        </w:rPr>
        <w:t xml:space="preserve">, la fonte di tali ultimi </w:t>
      </w:r>
      <w:r w:rsidR="00727BD8" w:rsidRPr="008F0390">
        <w:rPr>
          <w:rFonts w:ascii="Times New Roman" w:eastAsia="Calibri" w:hAnsi="Times New Roman" w:cs="Times New Roman"/>
          <w:bCs/>
          <w:sz w:val="24"/>
          <w:szCs w:val="24"/>
        </w:rPr>
        <w:t>“doveri di protezione”</w:t>
      </w:r>
      <w:r w:rsidR="00727BD8" w:rsidRPr="00DE0A06">
        <w:rPr>
          <w:rFonts w:ascii="Times New Roman" w:eastAsia="Calibri" w:hAnsi="Times New Roman" w:cs="Times New Roman"/>
          <w:bCs/>
          <w:sz w:val="24"/>
          <w:szCs w:val="24"/>
        </w:rPr>
        <w:t xml:space="preserve"> viene rinvenuta in via generale nel </w:t>
      </w:r>
      <w:r w:rsidR="00727BD8" w:rsidRPr="008F0390">
        <w:rPr>
          <w:rFonts w:ascii="Times New Roman" w:eastAsia="Calibri" w:hAnsi="Times New Roman" w:cs="Times New Roman"/>
          <w:bCs/>
          <w:sz w:val="24"/>
          <w:szCs w:val="24"/>
        </w:rPr>
        <w:t>dovere di buona fede</w:t>
      </w:r>
      <w:r w:rsidR="00727BD8" w:rsidRPr="00DE0A06">
        <w:rPr>
          <w:rFonts w:ascii="Times New Roman" w:eastAsia="Calibri" w:hAnsi="Times New Roman" w:cs="Times New Roman"/>
          <w:bCs/>
          <w:sz w:val="24"/>
          <w:szCs w:val="24"/>
        </w:rPr>
        <w:t xml:space="preserve"> che permea l’intera disciplina delle obbligazioni (artt. 1175, 1337, 1366, 1372 c.c.)</w:t>
      </w:r>
      <w:r w:rsidR="00727BD8" w:rsidRPr="00DE0A06">
        <w:rPr>
          <w:rStyle w:val="Rimandonotaapidipagina"/>
          <w:rFonts w:ascii="Times New Roman" w:eastAsia="Calibri" w:hAnsi="Times New Roman" w:cs="Times New Roman"/>
          <w:bCs/>
          <w:sz w:val="24"/>
          <w:szCs w:val="24"/>
        </w:rPr>
        <w:footnoteReference w:id="64"/>
      </w:r>
      <w:r w:rsidR="00727BD8" w:rsidRPr="00DE0A06">
        <w:rPr>
          <w:rFonts w:ascii="Times New Roman" w:eastAsia="Calibri" w:hAnsi="Times New Roman" w:cs="Times New Roman"/>
          <w:bCs/>
          <w:sz w:val="24"/>
          <w:szCs w:val="24"/>
        </w:rPr>
        <w:t>.</w:t>
      </w:r>
      <w:r w:rsidR="002F4E8A" w:rsidRPr="00DE0A06">
        <w:rPr>
          <w:rFonts w:ascii="Times New Roman" w:eastAsia="Calibri" w:hAnsi="Times New Roman" w:cs="Times New Roman"/>
          <w:bCs/>
          <w:sz w:val="24"/>
          <w:szCs w:val="24"/>
        </w:rPr>
        <w:t xml:space="preserve"> </w:t>
      </w:r>
    </w:p>
    <w:p w:rsidR="00B77DA2" w:rsidRDefault="002F4E8A"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Ciò premesso, le fattispecie “di confine” sopra indicate sarebbero riconducibili alla categoria delle </w:t>
      </w:r>
      <w:r w:rsidRPr="008F0390">
        <w:rPr>
          <w:rFonts w:ascii="Times New Roman" w:eastAsia="Calibri" w:hAnsi="Times New Roman" w:cs="Times New Roman"/>
          <w:bCs/>
          <w:sz w:val="24"/>
          <w:szCs w:val="24"/>
        </w:rPr>
        <w:t>obbligazioni senza obbligo primario di prestazione</w:t>
      </w:r>
      <w:r w:rsidR="00D722DF" w:rsidRPr="008F0390">
        <w:rPr>
          <w:rFonts w:ascii="Times New Roman" w:eastAsia="Calibri" w:hAnsi="Times New Roman" w:cs="Times New Roman"/>
          <w:bCs/>
          <w:sz w:val="24"/>
          <w:szCs w:val="24"/>
        </w:rPr>
        <w:t>,</w:t>
      </w:r>
      <w:r w:rsidR="00D722DF" w:rsidRPr="00DE0A06">
        <w:rPr>
          <w:rFonts w:ascii="Times New Roman" w:eastAsia="Calibri" w:hAnsi="Times New Roman" w:cs="Times New Roman"/>
          <w:b/>
          <w:bCs/>
          <w:sz w:val="24"/>
          <w:szCs w:val="24"/>
        </w:rPr>
        <w:t xml:space="preserve"> </w:t>
      </w:r>
      <w:r w:rsidR="00D722DF" w:rsidRPr="00DE0A06">
        <w:rPr>
          <w:rFonts w:ascii="Times New Roman" w:eastAsia="Calibri" w:hAnsi="Times New Roman" w:cs="Times New Roman"/>
          <w:bCs/>
          <w:sz w:val="24"/>
          <w:szCs w:val="24"/>
        </w:rPr>
        <w:t xml:space="preserve">in cui cioè non vi sarebbe un contenuto prestazionale di natura economica e sussisterebbero unicamente “obblighi di protezione”, scaturenti </w:t>
      </w:r>
      <w:r w:rsidR="00D722DF" w:rsidRPr="00DE0A06">
        <w:rPr>
          <w:rFonts w:ascii="Times New Roman" w:eastAsia="Calibri" w:hAnsi="Times New Roman" w:cs="Times New Roman"/>
          <w:bCs/>
          <w:i/>
          <w:sz w:val="24"/>
          <w:szCs w:val="24"/>
        </w:rPr>
        <w:t>ex lege</w:t>
      </w:r>
      <w:r w:rsidR="00D722DF" w:rsidRPr="00DE0A06">
        <w:rPr>
          <w:rFonts w:ascii="Times New Roman" w:eastAsia="Calibri" w:hAnsi="Times New Roman" w:cs="Times New Roman"/>
          <w:bCs/>
          <w:sz w:val="24"/>
          <w:szCs w:val="24"/>
        </w:rPr>
        <w:t xml:space="preserve"> da </w:t>
      </w:r>
      <w:r w:rsidR="00D722DF" w:rsidRPr="008F0390">
        <w:rPr>
          <w:rFonts w:ascii="Times New Roman" w:eastAsia="Calibri" w:hAnsi="Times New Roman" w:cs="Times New Roman"/>
          <w:bCs/>
          <w:sz w:val="24"/>
          <w:szCs w:val="24"/>
        </w:rPr>
        <w:t>particolari situazioni di “contatto sociale”</w:t>
      </w:r>
      <w:r w:rsidR="00D722DF" w:rsidRPr="00DE0A06">
        <w:rPr>
          <w:rFonts w:ascii="Times New Roman" w:eastAsia="Calibri" w:hAnsi="Times New Roman" w:cs="Times New Roman"/>
          <w:bCs/>
          <w:sz w:val="24"/>
          <w:szCs w:val="24"/>
        </w:rPr>
        <w:t xml:space="preserve"> tali da ingenerare legittimi affidamenti pur in assenza di un obbligo di prestazione specifico e individuato e riconducibili al dovere generale di comportarsi secondo buona fede</w:t>
      </w:r>
      <w:r w:rsidR="00D722DF" w:rsidRPr="00DE0A06">
        <w:rPr>
          <w:rStyle w:val="Rimandonotaapidipagina"/>
          <w:rFonts w:ascii="Times New Roman" w:eastAsia="Calibri" w:hAnsi="Times New Roman" w:cs="Times New Roman"/>
          <w:bCs/>
          <w:sz w:val="24"/>
          <w:szCs w:val="24"/>
        </w:rPr>
        <w:footnoteReference w:id="65"/>
      </w:r>
      <w:r w:rsidR="00D722DF" w:rsidRPr="00DE0A06">
        <w:rPr>
          <w:rFonts w:ascii="Times New Roman" w:eastAsia="Calibri" w:hAnsi="Times New Roman" w:cs="Times New Roman"/>
          <w:bCs/>
          <w:sz w:val="24"/>
          <w:szCs w:val="24"/>
        </w:rPr>
        <w:t>.</w:t>
      </w:r>
      <w:r w:rsidRPr="00DE0A06">
        <w:rPr>
          <w:rFonts w:ascii="Times New Roman" w:eastAsia="Calibri" w:hAnsi="Times New Roman" w:cs="Times New Roman"/>
          <w:b/>
          <w:bCs/>
          <w:sz w:val="24"/>
          <w:szCs w:val="24"/>
        </w:rPr>
        <w:t xml:space="preserve"> </w:t>
      </w:r>
      <w:r w:rsidR="00D722DF" w:rsidRPr="00DE0A06">
        <w:rPr>
          <w:rFonts w:ascii="Times New Roman" w:eastAsia="Calibri" w:hAnsi="Times New Roman" w:cs="Times New Roman"/>
          <w:bCs/>
          <w:sz w:val="24"/>
          <w:szCs w:val="24"/>
        </w:rPr>
        <w:t>Fra tali</w:t>
      </w:r>
      <w:r w:rsidR="00952D46" w:rsidRPr="00DE0A06">
        <w:rPr>
          <w:rFonts w:ascii="Times New Roman" w:eastAsia="Calibri" w:hAnsi="Times New Roman" w:cs="Times New Roman"/>
          <w:bCs/>
          <w:sz w:val="24"/>
          <w:szCs w:val="24"/>
        </w:rPr>
        <w:t xml:space="preserve"> fattispecie, per quanto </w:t>
      </w:r>
      <w:r w:rsidR="00C91E0B" w:rsidRPr="00DE0A06">
        <w:rPr>
          <w:rFonts w:ascii="Times New Roman" w:eastAsia="Calibri" w:hAnsi="Times New Roman" w:cs="Times New Roman"/>
          <w:bCs/>
          <w:sz w:val="24"/>
          <w:szCs w:val="24"/>
        </w:rPr>
        <w:t>qui interessa, si collocherebbe proprio la responsabilità della P.A. per lesione di interesse legittimo</w:t>
      </w:r>
      <w:r w:rsidR="00C91E0B" w:rsidRPr="00DE0A06">
        <w:rPr>
          <w:rStyle w:val="Rimandonotaapidipagina"/>
          <w:rFonts w:ascii="Times New Roman" w:eastAsia="Calibri" w:hAnsi="Times New Roman" w:cs="Times New Roman"/>
          <w:bCs/>
          <w:sz w:val="24"/>
          <w:szCs w:val="24"/>
        </w:rPr>
        <w:footnoteReference w:id="66"/>
      </w:r>
      <w:r w:rsidR="00C91E0B" w:rsidRPr="00DE0A06">
        <w:rPr>
          <w:rFonts w:ascii="Times New Roman" w:eastAsia="Calibri" w:hAnsi="Times New Roman" w:cs="Times New Roman"/>
          <w:bCs/>
          <w:sz w:val="24"/>
          <w:szCs w:val="24"/>
        </w:rPr>
        <w:t xml:space="preserve">, la quale costituirebbe il momento patologico di una vicenda (quella del procedimento amministrativo) </w:t>
      </w:r>
      <w:r w:rsidR="00C91E0B" w:rsidRPr="008F0390">
        <w:rPr>
          <w:rFonts w:ascii="Times New Roman" w:eastAsia="Calibri" w:hAnsi="Times New Roman" w:cs="Times New Roman"/>
          <w:bCs/>
          <w:sz w:val="24"/>
          <w:szCs w:val="24"/>
        </w:rPr>
        <w:t>riconducibile al paradigma giuridico-formale del rapporto obbligatorio;</w:t>
      </w:r>
      <w:r w:rsidR="00C91E0B" w:rsidRPr="00DE0A06">
        <w:rPr>
          <w:rFonts w:ascii="Times New Roman" w:eastAsia="Calibri" w:hAnsi="Times New Roman" w:cs="Times New Roman"/>
          <w:b/>
          <w:bCs/>
          <w:sz w:val="24"/>
          <w:szCs w:val="24"/>
        </w:rPr>
        <w:t xml:space="preserve"> </w:t>
      </w:r>
      <w:r w:rsidR="00C91E0B" w:rsidRPr="00DE0A06">
        <w:rPr>
          <w:rFonts w:ascii="Times New Roman" w:eastAsia="Calibri" w:hAnsi="Times New Roman" w:cs="Times New Roman"/>
          <w:bCs/>
          <w:sz w:val="24"/>
          <w:szCs w:val="24"/>
        </w:rPr>
        <w:t>a fronte delle previsioni della legge n. 241/90 che pongono obblighi a carico della P.A., mancherebbe “</w:t>
      </w:r>
      <w:r w:rsidR="00C91E0B" w:rsidRPr="00B77DA2">
        <w:rPr>
          <w:rFonts w:ascii="Times New Roman" w:eastAsia="Calibri" w:hAnsi="Times New Roman" w:cs="Times New Roman"/>
          <w:bCs/>
          <w:i/>
          <w:sz w:val="24"/>
          <w:szCs w:val="24"/>
        </w:rPr>
        <w:t>il diritto a una prestazione, ma un diritto di altro contenuto esiste, ed è quello, di natura reciproca, al comportamento secondo buona fede</w:t>
      </w:r>
      <w:r w:rsidR="00C91E0B" w:rsidRPr="00DE0A06">
        <w:rPr>
          <w:rFonts w:ascii="Times New Roman" w:eastAsia="Calibri" w:hAnsi="Times New Roman" w:cs="Times New Roman"/>
          <w:bCs/>
          <w:sz w:val="24"/>
          <w:szCs w:val="24"/>
        </w:rPr>
        <w:t>”</w:t>
      </w:r>
      <w:r w:rsidR="00C91E0B" w:rsidRPr="00DE0A06">
        <w:rPr>
          <w:rStyle w:val="Rimandonotaapidipagina"/>
          <w:rFonts w:ascii="Times New Roman" w:eastAsia="Calibri" w:hAnsi="Times New Roman" w:cs="Times New Roman"/>
          <w:bCs/>
          <w:sz w:val="24"/>
          <w:szCs w:val="24"/>
        </w:rPr>
        <w:footnoteReference w:id="67"/>
      </w:r>
      <w:r w:rsidR="00C91E0B" w:rsidRPr="00DE0A06">
        <w:rPr>
          <w:rFonts w:ascii="Times New Roman" w:eastAsia="Calibri" w:hAnsi="Times New Roman" w:cs="Times New Roman"/>
          <w:bCs/>
          <w:sz w:val="24"/>
          <w:szCs w:val="24"/>
        </w:rPr>
        <w:t>.</w:t>
      </w:r>
    </w:p>
    <w:p w:rsidR="00B77DA2" w:rsidRDefault="001A659D"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L’impostazione testé richiamata, oltre a porsi particolarmente in linea con la visione oggi prevalente dell’interesse legittimo come situazione giuridica soggettiva (ancorché) attiva “a soddisfazione non garantita”, conferma – se ve ne fosse bisogno – la </w:t>
      </w:r>
      <w:r w:rsidRPr="008F0390">
        <w:rPr>
          <w:rFonts w:ascii="Times New Roman" w:eastAsia="Calibri" w:hAnsi="Times New Roman" w:cs="Times New Roman"/>
          <w:bCs/>
          <w:sz w:val="24"/>
          <w:szCs w:val="24"/>
        </w:rPr>
        <w:t>piena vigenza dell’obbligo di buona fede anche nel diritto amministrativo,</w:t>
      </w:r>
      <w:r w:rsidRPr="00DE0A06">
        <w:rPr>
          <w:rFonts w:ascii="Times New Roman" w:eastAsia="Calibri" w:hAnsi="Times New Roman" w:cs="Times New Roman"/>
          <w:b/>
          <w:bCs/>
          <w:sz w:val="24"/>
          <w:szCs w:val="24"/>
        </w:rPr>
        <w:t xml:space="preserve"> </w:t>
      </w:r>
      <w:r w:rsidRPr="00DE0A06">
        <w:rPr>
          <w:rFonts w:ascii="Times New Roman" w:eastAsia="Calibri" w:hAnsi="Times New Roman" w:cs="Times New Roman"/>
          <w:bCs/>
          <w:sz w:val="24"/>
          <w:szCs w:val="24"/>
        </w:rPr>
        <w:t>come già da tempo sostenuto dalla dottrina più illuminata</w:t>
      </w:r>
      <w:r w:rsidRPr="00DE0A06">
        <w:rPr>
          <w:rStyle w:val="Rimandonotaapidipagina"/>
          <w:rFonts w:ascii="Times New Roman" w:eastAsia="Calibri" w:hAnsi="Times New Roman" w:cs="Times New Roman"/>
          <w:bCs/>
          <w:sz w:val="24"/>
          <w:szCs w:val="24"/>
        </w:rPr>
        <w:footnoteReference w:id="68"/>
      </w:r>
      <w:r w:rsidRPr="00DE0A06">
        <w:rPr>
          <w:rFonts w:ascii="Times New Roman" w:eastAsia="Calibri" w:hAnsi="Times New Roman" w:cs="Times New Roman"/>
          <w:bCs/>
          <w:sz w:val="24"/>
          <w:szCs w:val="24"/>
        </w:rPr>
        <w:t xml:space="preserve"> e oggi generalmente condiviso dalla giurisprudenza. E tuttavia la </w:t>
      </w:r>
      <w:r w:rsidR="002B11B5" w:rsidRPr="008F0390">
        <w:rPr>
          <w:rFonts w:ascii="Times New Roman" w:eastAsia="Calibri" w:hAnsi="Times New Roman" w:cs="Times New Roman"/>
          <w:bCs/>
          <w:sz w:val="24"/>
          <w:szCs w:val="24"/>
        </w:rPr>
        <w:t>responsabilità della P.A. da “contatto amministrativo” qualificato</w:t>
      </w:r>
      <w:r w:rsidR="002F6F5C" w:rsidRPr="008F0390">
        <w:rPr>
          <w:rStyle w:val="Rimandonotaapidipagina"/>
          <w:rFonts w:ascii="Times New Roman" w:eastAsia="Calibri" w:hAnsi="Times New Roman" w:cs="Times New Roman"/>
          <w:bCs/>
          <w:sz w:val="24"/>
          <w:szCs w:val="24"/>
        </w:rPr>
        <w:footnoteReference w:id="69"/>
      </w:r>
      <w:r w:rsidR="002B11B5" w:rsidRPr="008F0390">
        <w:rPr>
          <w:rFonts w:ascii="Times New Roman" w:eastAsia="Calibri" w:hAnsi="Times New Roman" w:cs="Times New Roman"/>
          <w:bCs/>
          <w:sz w:val="24"/>
          <w:szCs w:val="24"/>
        </w:rPr>
        <w:t>,</w:t>
      </w:r>
      <w:r w:rsidR="002B11B5" w:rsidRPr="00DE0A06">
        <w:rPr>
          <w:rFonts w:ascii="Times New Roman" w:eastAsia="Calibri" w:hAnsi="Times New Roman" w:cs="Times New Roman"/>
          <w:b/>
          <w:bCs/>
          <w:sz w:val="24"/>
          <w:szCs w:val="24"/>
        </w:rPr>
        <w:t xml:space="preserve"> </w:t>
      </w:r>
      <w:r w:rsidR="002B11B5" w:rsidRPr="00DE0A06">
        <w:rPr>
          <w:rFonts w:ascii="Times New Roman" w:eastAsia="Calibri" w:hAnsi="Times New Roman" w:cs="Times New Roman"/>
          <w:bCs/>
          <w:sz w:val="24"/>
          <w:szCs w:val="24"/>
        </w:rPr>
        <w:t>pur autorevolmente sostenuta in dottrina</w:t>
      </w:r>
      <w:r w:rsidR="002B11B5" w:rsidRPr="00DE0A06">
        <w:rPr>
          <w:rStyle w:val="Rimandonotaapidipagina"/>
          <w:rFonts w:ascii="Times New Roman" w:eastAsia="Calibri" w:hAnsi="Times New Roman" w:cs="Times New Roman"/>
          <w:bCs/>
          <w:sz w:val="24"/>
          <w:szCs w:val="24"/>
        </w:rPr>
        <w:footnoteReference w:id="70"/>
      </w:r>
      <w:r w:rsidR="002B11B5" w:rsidRPr="00DE0A06">
        <w:rPr>
          <w:rFonts w:ascii="Times New Roman" w:eastAsia="Calibri" w:hAnsi="Times New Roman" w:cs="Times New Roman"/>
          <w:bCs/>
          <w:sz w:val="24"/>
          <w:szCs w:val="24"/>
        </w:rPr>
        <w:t>, ha avuto scarsa fortuna in giurisprudenza, venendo solo episodicamente richiamata in relazione a specifiche fattispecie o vicende</w:t>
      </w:r>
      <w:r w:rsidR="002B11B5" w:rsidRPr="00DE0A06">
        <w:rPr>
          <w:rStyle w:val="Rimandonotaapidipagina"/>
          <w:rFonts w:ascii="Times New Roman" w:eastAsia="Calibri" w:hAnsi="Times New Roman" w:cs="Times New Roman"/>
          <w:bCs/>
          <w:sz w:val="24"/>
          <w:szCs w:val="24"/>
        </w:rPr>
        <w:footnoteReference w:id="71"/>
      </w:r>
      <w:r w:rsidR="001967AE" w:rsidRPr="00DE0A06">
        <w:rPr>
          <w:rFonts w:ascii="Times New Roman" w:eastAsia="Calibri" w:hAnsi="Times New Roman" w:cs="Times New Roman"/>
          <w:bCs/>
          <w:sz w:val="24"/>
          <w:szCs w:val="24"/>
        </w:rPr>
        <w:t>.</w:t>
      </w:r>
      <w:r w:rsidR="002B11B5" w:rsidRPr="00DE0A06">
        <w:rPr>
          <w:rFonts w:ascii="Times New Roman" w:eastAsia="Calibri" w:hAnsi="Times New Roman" w:cs="Times New Roman"/>
          <w:bCs/>
          <w:sz w:val="24"/>
          <w:szCs w:val="24"/>
        </w:rPr>
        <w:t xml:space="preserve"> </w:t>
      </w:r>
      <w:r w:rsidR="001967AE" w:rsidRPr="00DE0A06">
        <w:rPr>
          <w:rFonts w:ascii="Times New Roman" w:eastAsia="Calibri" w:hAnsi="Times New Roman" w:cs="Times New Roman"/>
          <w:bCs/>
          <w:sz w:val="24"/>
          <w:szCs w:val="24"/>
        </w:rPr>
        <w:t>L</w:t>
      </w:r>
      <w:r w:rsidR="002B11B5" w:rsidRPr="00DE0A06">
        <w:rPr>
          <w:rFonts w:ascii="Times New Roman" w:eastAsia="Calibri" w:hAnsi="Times New Roman" w:cs="Times New Roman"/>
          <w:bCs/>
          <w:sz w:val="24"/>
          <w:szCs w:val="24"/>
        </w:rPr>
        <w:t xml:space="preserve">a ragione di tale ritrosia, ad avviso di chi scrive, è da rintracciare nella già evidenziata riluttanza della giurisprudenza amministrativa ad ampliare oltre misura, anche attraverso l’accoglimento di peculiari costruzioni della relazione tra P.A. e amministrati, </w:t>
      </w:r>
      <w:r w:rsidR="0035584E" w:rsidRPr="00DE0A06">
        <w:rPr>
          <w:rFonts w:ascii="Times New Roman" w:eastAsia="Calibri" w:hAnsi="Times New Roman" w:cs="Times New Roman"/>
          <w:bCs/>
          <w:sz w:val="24"/>
          <w:szCs w:val="24"/>
        </w:rPr>
        <w:t>l’area della risarcibilità per il rischio di compromettere i delicati equilibri istituzionali connessi alla presenza in tale relazione dell’interesse pubblico</w:t>
      </w:r>
      <w:r w:rsidR="0035584E" w:rsidRPr="00DE0A06">
        <w:rPr>
          <w:rStyle w:val="Rimandonotaapidipagina"/>
          <w:rFonts w:ascii="Times New Roman" w:eastAsia="Calibri" w:hAnsi="Times New Roman" w:cs="Times New Roman"/>
          <w:bCs/>
          <w:sz w:val="24"/>
          <w:szCs w:val="24"/>
        </w:rPr>
        <w:footnoteReference w:id="72"/>
      </w:r>
      <w:r w:rsidR="0035584E" w:rsidRPr="00DE0A06">
        <w:rPr>
          <w:rFonts w:ascii="Times New Roman" w:eastAsia="Calibri" w:hAnsi="Times New Roman" w:cs="Times New Roman"/>
          <w:bCs/>
          <w:sz w:val="24"/>
          <w:szCs w:val="24"/>
        </w:rPr>
        <w:t>.</w:t>
      </w:r>
    </w:p>
    <w:p w:rsidR="00B61289" w:rsidRPr="00DE0A06" w:rsidRDefault="00B61289"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Tuttavia, come si è già accennato e</w:t>
      </w:r>
      <w:r w:rsidR="002F6F5C" w:rsidRPr="00DE0A06">
        <w:rPr>
          <w:rFonts w:ascii="Times New Roman" w:eastAsia="Calibri" w:hAnsi="Times New Roman" w:cs="Times New Roman"/>
          <w:bCs/>
          <w:sz w:val="24"/>
          <w:szCs w:val="24"/>
        </w:rPr>
        <w:t xml:space="preserve"> come meglio appresso si vedrà, molto minore “timidezza” emerge </w:t>
      </w:r>
      <w:r w:rsidR="002F6F5C" w:rsidRPr="00B77DA2">
        <w:rPr>
          <w:rFonts w:ascii="Times New Roman" w:eastAsia="Calibri" w:hAnsi="Times New Roman" w:cs="Times New Roman"/>
          <w:bCs/>
          <w:sz w:val="24"/>
          <w:szCs w:val="24"/>
        </w:rPr>
        <w:t>nell</w:t>
      </w:r>
      <w:r w:rsidR="00DE1158" w:rsidRPr="00B77DA2">
        <w:rPr>
          <w:rFonts w:ascii="Times New Roman" w:eastAsia="Calibri" w:hAnsi="Times New Roman" w:cs="Times New Roman"/>
          <w:bCs/>
          <w:sz w:val="24"/>
          <w:szCs w:val="24"/>
        </w:rPr>
        <w:t>’</w:t>
      </w:r>
      <w:r w:rsidR="002F6F5C" w:rsidRPr="00B77DA2">
        <w:rPr>
          <w:rFonts w:ascii="Times New Roman" w:eastAsia="Calibri" w:hAnsi="Times New Roman" w:cs="Times New Roman"/>
          <w:bCs/>
          <w:sz w:val="24"/>
          <w:szCs w:val="24"/>
        </w:rPr>
        <w:t>applicazione concreta a specifiche fattispecie di quelli che sono i principali corollari delle descritte concezioni</w:t>
      </w:r>
      <w:r w:rsidR="002F6F5C" w:rsidRPr="00DE0A06">
        <w:rPr>
          <w:rFonts w:ascii="Times New Roman" w:eastAsia="Calibri" w:hAnsi="Times New Roman" w:cs="Times New Roman"/>
          <w:bCs/>
          <w:sz w:val="24"/>
          <w:szCs w:val="24"/>
        </w:rPr>
        <w:t xml:space="preserve"> della relazione tra P.A. e privati, anche indipendentemente dalla condivisione delle loro premesse teoriche, nel quadro dell’ormai avanzato processo di estensione del sindacato giudiziale alla vicenda sostanziale sottesa ai provvedimenti impugnati. In tale prospettiva, poco </w:t>
      </w:r>
      <w:r w:rsidR="002F6F5C" w:rsidRPr="008F0390">
        <w:rPr>
          <w:rFonts w:ascii="Times New Roman" w:eastAsia="Calibri" w:hAnsi="Times New Roman" w:cs="Times New Roman"/>
          <w:bCs/>
          <w:sz w:val="24"/>
          <w:szCs w:val="24"/>
        </w:rPr>
        <w:t xml:space="preserve">rileva se il concetto di </w:t>
      </w:r>
      <w:r w:rsidR="000969B1" w:rsidRPr="008F0390">
        <w:rPr>
          <w:rFonts w:ascii="Times New Roman" w:eastAsia="Calibri" w:hAnsi="Times New Roman" w:cs="Times New Roman"/>
          <w:bCs/>
          <w:sz w:val="24"/>
          <w:szCs w:val="24"/>
        </w:rPr>
        <w:t>“</w:t>
      </w:r>
      <w:r w:rsidR="002F6F5C" w:rsidRPr="008F0390">
        <w:rPr>
          <w:rFonts w:ascii="Times New Roman" w:eastAsia="Calibri" w:hAnsi="Times New Roman" w:cs="Times New Roman"/>
          <w:bCs/>
          <w:sz w:val="24"/>
          <w:szCs w:val="24"/>
        </w:rPr>
        <w:t>rapporto amministrativo</w:t>
      </w:r>
      <w:r w:rsidR="000969B1" w:rsidRPr="008F0390">
        <w:rPr>
          <w:rFonts w:ascii="Times New Roman" w:eastAsia="Calibri" w:hAnsi="Times New Roman" w:cs="Times New Roman"/>
          <w:bCs/>
          <w:sz w:val="24"/>
          <w:szCs w:val="24"/>
        </w:rPr>
        <w:t>” costituisca un’evoluzione della nozione di “contatto amministrativo” ovvero qualcosa di ontologicamente diverso da essa</w:t>
      </w:r>
      <w:r w:rsidR="000969B1" w:rsidRPr="008F0390">
        <w:rPr>
          <w:rStyle w:val="Rimandonotaapidipagina"/>
          <w:rFonts w:ascii="Times New Roman" w:eastAsia="Calibri" w:hAnsi="Times New Roman" w:cs="Times New Roman"/>
          <w:bCs/>
          <w:sz w:val="24"/>
          <w:szCs w:val="24"/>
        </w:rPr>
        <w:footnoteReference w:id="73"/>
      </w:r>
      <w:r w:rsidR="000969B1" w:rsidRPr="008F0390">
        <w:rPr>
          <w:rFonts w:ascii="Times New Roman" w:eastAsia="Calibri" w:hAnsi="Times New Roman" w:cs="Times New Roman"/>
          <w:bCs/>
          <w:sz w:val="24"/>
          <w:szCs w:val="24"/>
        </w:rPr>
        <w:t>;</w:t>
      </w:r>
      <w:r w:rsidR="000969B1" w:rsidRPr="00DE0A06">
        <w:rPr>
          <w:rFonts w:ascii="Times New Roman" w:eastAsia="Calibri" w:hAnsi="Times New Roman" w:cs="Times New Roman"/>
          <w:bCs/>
          <w:sz w:val="24"/>
          <w:szCs w:val="24"/>
        </w:rPr>
        <w:t xml:space="preserve"> quel che conta è che in molteplici pronunce all’individuazione di obblighi non tipizzati a carico della P.A. procedente, e correlativamente di violazioni procedimentali rilevanti ai fini del giudizio di illegittimità del suo operato ovvero di responsabilità risarcitoria, si pervenga oggi argomentando dall’esistenza di una tale peculiare relazione giuridica, nella quale le situazioni soggettive che vivono all’interno del procedimento sono riassunte, ma anche superate</w:t>
      </w:r>
      <w:r w:rsidR="000969B1" w:rsidRPr="00DE0A06">
        <w:rPr>
          <w:rStyle w:val="Rimandonotaapidipagina"/>
          <w:rFonts w:ascii="Times New Roman" w:eastAsia="Calibri" w:hAnsi="Times New Roman" w:cs="Times New Roman"/>
          <w:bCs/>
          <w:sz w:val="24"/>
          <w:szCs w:val="24"/>
        </w:rPr>
        <w:footnoteReference w:id="74"/>
      </w:r>
      <w:r w:rsidR="000969B1" w:rsidRPr="00DE0A06">
        <w:rPr>
          <w:rFonts w:ascii="Times New Roman" w:eastAsia="Calibri" w:hAnsi="Times New Roman" w:cs="Times New Roman"/>
          <w:bCs/>
          <w:sz w:val="24"/>
          <w:szCs w:val="24"/>
        </w:rPr>
        <w:t xml:space="preserve">. </w:t>
      </w:r>
    </w:p>
    <w:p w:rsidR="007D7BBF" w:rsidRPr="00DE0A06" w:rsidRDefault="007D7BBF" w:rsidP="009779C4">
      <w:pPr>
        <w:spacing w:after="0" w:line="240" w:lineRule="auto"/>
        <w:ind w:firstLine="709"/>
        <w:contextualSpacing/>
        <w:jc w:val="both"/>
        <w:rPr>
          <w:rFonts w:ascii="Times New Roman" w:eastAsia="Calibri" w:hAnsi="Times New Roman" w:cs="Times New Roman"/>
          <w:bCs/>
          <w:sz w:val="24"/>
          <w:szCs w:val="24"/>
        </w:rPr>
      </w:pPr>
    </w:p>
    <w:p w:rsidR="007D7BBF" w:rsidRPr="00DE0A06" w:rsidRDefault="007D7BBF" w:rsidP="009779C4">
      <w:pPr>
        <w:spacing w:after="0" w:line="240" w:lineRule="auto"/>
        <w:ind w:firstLine="709"/>
        <w:contextualSpacing/>
        <w:jc w:val="both"/>
        <w:rPr>
          <w:rFonts w:ascii="Times New Roman" w:eastAsia="Calibri" w:hAnsi="Times New Roman" w:cs="Times New Roman"/>
          <w:bCs/>
          <w:sz w:val="24"/>
          <w:szCs w:val="24"/>
        </w:rPr>
      </w:pPr>
    </w:p>
    <w:p w:rsidR="00887AAE" w:rsidRPr="00DE0A06" w:rsidRDefault="00887AAE" w:rsidP="007D7BBF">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4.2. Il rapporto amministrativo come prodotto dell’esercizio del potere ovvero come realtà fenomenica preesistente ad esso.</w:t>
      </w:r>
    </w:p>
    <w:p w:rsidR="00887AAE" w:rsidRPr="00DE0A06" w:rsidRDefault="00887AAE" w:rsidP="009779C4">
      <w:pPr>
        <w:spacing w:after="0" w:line="240" w:lineRule="auto"/>
        <w:ind w:firstLine="709"/>
        <w:contextualSpacing/>
        <w:jc w:val="both"/>
        <w:rPr>
          <w:rFonts w:ascii="Times New Roman" w:eastAsia="Calibri" w:hAnsi="Times New Roman" w:cs="Times New Roman"/>
          <w:b/>
          <w:bCs/>
          <w:sz w:val="24"/>
          <w:szCs w:val="24"/>
        </w:rPr>
      </w:pPr>
    </w:p>
    <w:p w:rsidR="00B77DA2" w:rsidRDefault="00AE3881"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Se dunque oggi la nozione di rapporto amministrativo sembra trovare piena cittadinanza non solo nell’elaborazione dottrinaria, ma finanche nella giurisprudenza costituzionale</w:t>
      </w:r>
      <w:r w:rsidRPr="00DE0A06">
        <w:rPr>
          <w:rStyle w:val="Rimandonotaapidipagina"/>
          <w:rFonts w:ascii="Times New Roman" w:eastAsia="Calibri" w:hAnsi="Times New Roman" w:cs="Times New Roman"/>
          <w:bCs/>
          <w:sz w:val="24"/>
          <w:szCs w:val="24"/>
        </w:rPr>
        <w:footnoteReference w:id="75"/>
      </w:r>
      <w:r w:rsidRPr="00DE0A06">
        <w:rPr>
          <w:rFonts w:ascii="Times New Roman" w:eastAsia="Calibri" w:hAnsi="Times New Roman" w:cs="Times New Roman"/>
          <w:bCs/>
          <w:sz w:val="24"/>
          <w:szCs w:val="24"/>
        </w:rPr>
        <w:t>, non per questo possono dirsi superati i vari nodi problematici che tale figura evoca.</w:t>
      </w:r>
    </w:p>
    <w:p w:rsidR="00B77DA2" w:rsidRDefault="00B42E13"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Per lungo tempo, l’attenzione degli studiosi si è concentrata, in un’ottica fortemente condizionata dalle categorie civilistiche del rapporto obbligatorio, nello sforzo di “spiegare” la compresenza all’interno del rapporto amministrativo della situazione di interesse legittimo e del potere amministrativo, e quindi di </w:t>
      </w:r>
      <w:r w:rsidRPr="008F0390">
        <w:rPr>
          <w:rFonts w:ascii="Times New Roman" w:eastAsia="Calibri" w:hAnsi="Times New Roman" w:cs="Times New Roman"/>
          <w:bCs/>
          <w:sz w:val="24"/>
          <w:szCs w:val="24"/>
        </w:rPr>
        <w:t xml:space="preserve">due situazioni giuridiche in apparenza entrambe attive. </w:t>
      </w:r>
      <w:r w:rsidRPr="00DE0A06">
        <w:rPr>
          <w:rFonts w:ascii="Times New Roman" w:eastAsia="Calibri" w:hAnsi="Times New Roman" w:cs="Times New Roman"/>
          <w:bCs/>
          <w:sz w:val="24"/>
          <w:szCs w:val="24"/>
        </w:rPr>
        <w:t>Nonostante la dottrina amministrativistica avesse da tempo colto la peculiarità di questa specifica relazione giuridica</w:t>
      </w:r>
      <w:r w:rsidRPr="00DE0A06">
        <w:rPr>
          <w:rStyle w:val="Rimandonotaapidipagina"/>
          <w:rFonts w:ascii="Times New Roman" w:eastAsia="Calibri" w:hAnsi="Times New Roman" w:cs="Times New Roman"/>
          <w:bCs/>
          <w:sz w:val="24"/>
          <w:szCs w:val="24"/>
        </w:rPr>
        <w:footnoteReference w:id="76"/>
      </w:r>
      <w:r w:rsidRPr="00DE0A06">
        <w:rPr>
          <w:rFonts w:ascii="Times New Roman" w:eastAsia="Calibri" w:hAnsi="Times New Roman" w:cs="Times New Roman"/>
          <w:bCs/>
          <w:sz w:val="24"/>
          <w:szCs w:val="24"/>
        </w:rPr>
        <w:t>, e più in generale fosse ormai matura la consapevolezza che lo stesso rapporto obbligatorio non sempre è riducibile al mero schema diritto-obbligo involgendo una più articolata gamma di situazioni attive e passive che si instaurano tra le parti</w:t>
      </w:r>
      <w:r w:rsidR="00EC7818" w:rsidRPr="00DE0A06">
        <w:rPr>
          <w:rStyle w:val="Rimandonotaapidipagina"/>
          <w:rFonts w:ascii="Times New Roman" w:eastAsia="Calibri" w:hAnsi="Times New Roman" w:cs="Times New Roman"/>
          <w:bCs/>
          <w:sz w:val="24"/>
          <w:szCs w:val="24"/>
        </w:rPr>
        <w:footnoteReference w:id="77"/>
      </w:r>
      <w:r w:rsidRPr="00DE0A06">
        <w:rPr>
          <w:rFonts w:ascii="Times New Roman" w:eastAsia="Calibri" w:hAnsi="Times New Roman" w:cs="Times New Roman"/>
          <w:bCs/>
          <w:sz w:val="24"/>
          <w:szCs w:val="24"/>
        </w:rPr>
        <w:t>,</w:t>
      </w:r>
      <w:r w:rsidR="00EC7818" w:rsidRPr="00DE0A06">
        <w:rPr>
          <w:rFonts w:ascii="Times New Roman" w:eastAsia="Calibri" w:hAnsi="Times New Roman" w:cs="Times New Roman"/>
          <w:bCs/>
          <w:sz w:val="24"/>
          <w:szCs w:val="24"/>
        </w:rPr>
        <w:t xml:space="preserve"> la apparente anomalia strutturale di un rapporto giuridico così concepito è stata spiegata ora ricostruendo il potere della P.A. in termini di </w:t>
      </w:r>
      <w:r w:rsidR="00EC7818" w:rsidRPr="008F0390">
        <w:rPr>
          <w:rFonts w:ascii="Times New Roman" w:eastAsia="Calibri" w:hAnsi="Times New Roman" w:cs="Times New Roman"/>
          <w:bCs/>
          <w:sz w:val="24"/>
          <w:szCs w:val="24"/>
        </w:rPr>
        <w:t>diritto potestativo</w:t>
      </w:r>
      <w:r w:rsidR="00EC7818" w:rsidRPr="008F0390">
        <w:rPr>
          <w:rStyle w:val="Rimandonotaapidipagina"/>
          <w:rFonts w:ascii="Times New Roman" w:eastAsia="Calibri" w:hAnsi="Times New Roman" w:cs="Times New Roman"/>
          <w:bCs/>
          <w:sz w:val="24"/>
          <w:szCs w:val="24"/>
        </w:rPr>
        <w:footnoteReference w:id="78"/>
      </w:r>
      <w:r w:rsidR="00EC7818" w:rsidRPr="008F0390">
        <w:rPr>
          <w:rFonts w:ascii="Times New Roman" w:eastAsia="Calibri" w:hAnsi="Times New Roman" w:cs="Times New Roman"/>
          <w:bCs/>
          <w:sz w:val="24"/>
          <w:szCs w:val="24"/>
        </w:rPr>
        <w:t>,</w:t>
      </w:r>
      <w:r w:rsidR="00EC7818" w:rsidRPr="00DE0A06">
        <w:rPr>
          <w:rFonts w:ascii="Times New Roman" w:eastAsia="Calibri" w:hAnsi="Times New Roman" w:cs="Times New Roman"/>
          <w:bCs/>
          <w:sz w:val="24"/>
          <w:szCs w:val="24"/>
        </w:rPr>
        <w:t xml:space="preserve"> ora assimilando </w:t>
      </w:r>
      <w:r w:rsidR="00EC7818" w:rsidRPr="00DE0A06">
        <w:rPr>
          <w:rFonts w:ascii="Times New Roman" w:eastAsia="Calibri" w:hAnsi="Times New Roman" w:cs="Times New Roman"/>
          <w:bCs/>
          <w:i/>
          <w:sz w:val="24"/>
          <w:szCs w:val="24"/>
        </w:rPr>
        <w:t xml:space="preserve">sic et simpliciter </w:t>
      </w:r>
      <w:r w:rsidR="00EC7818" w:rsidRPr="00DE0A06">
        <w:rPr>
          <w:rFonts w:ascii="Times New Roman" w:eastAsia="Calibri" w:hAnsi="Times New Roman" w:cs="Times New Roman"/>
          <w:bCs/>
          <w:sz w:val="24"/>
          <w:szCs w:val="24"/>
        </w:rPr>
        <w:t xml:space="preserve">l’interesse legittimo a </w:t>
      </w:r>
      <w:r w:rsidR="00EC7818" w:rsidRPr="008F0390">
        <w:rPr>
          <w:rFonts w:ascii="Times New Roman" w:eastAsia="Calibri" w:hAnsi="Times New Roman" w:cs="Times New Roman"/>
          <w:bCs/>
          <w:sz w:val="24"/>
          <w:szCs w:val="24"/>
        </w:rPr>
        <w:t>un vero e proprio diritto di credito</w:t>
      </w:r>
      <w:r w:rsidR="00EC7818" w:rsidRPr="00DE0A06">
        <w:rPr>
          <w:rFonts w:ascii="Times New Roman" w:eastAsia="Calibri" w:hAnsi="Times New Roman" w:cs="Times New Roman"/>
          <w:bCs/>
          <w:sz w:val="24"/>
          <w:szCs w:val="24"/>
        </w:rPr>
        <w:t xml:space="preserve"> cui corrisponderebbero dei doveri dell’autorità, derivanti dal</w:t>
      </w:r>
      <w:r w:rsidR="00DE1158" w:rsidRPr="00DE0A06">
        <w:rPr>
          <w:rFonts w:ascii="Times New Roman" w:eastAsia="Calibri" w:hAnsi="Times New Roman" w:cs="Times New Roman"/>
          <w:bCs/>
          <w:sz w:val="24"/>
          <w:szCs w:val="24"/>
        </w:rPr>
        <w:t>la</w:t>
      </w:r>
      <w:r w:rsidR="00EC7818" w:rsidRPr="00DE0A06">
        <w:rPr>
          <w:rFonts w:ascii="Times New Roman" w:eastAsia="Calibri" w:hAnsi="Times New Roman" w:cs="Times New Roman"/>
          <w:bCs/>
          <w:sz w:val="24"/>
          <w:szCs w:val="24"/>
        </w:rPr>
        <w:t xml:space="preserve"> conformazione normativa del potere</w:t>
      </w:r>
      <w:r w:rsidR="00EC7818" w:rsidRPr="00DE0A06">
        <w:rPr>
          <w:rStyle w:val="Rimandonotaapidipagina"/>
          <w:rFonts w:ascii="Times New Roman" w:eastAsia="Calibri" w:hAnsi="Times New Roman" w:cs="Times New Roman"/>
          <w:bCs/>
          <w:sz w:val="24"/>
          <w:szCs w:val="24"/>
        </w:rPr>
        <w:footnoteReference w:id="79"/>
      </w:r>
      <w:r w:rsidR="00EC7818" w:rsidRPr="00DE0A06">
        <w:rPr>
          <w:rFonts w:ascii="Times New Roman" w:eastAsia="Calibri" w:hAnsi="Times New Roman" w:cs="Times New Roman"/>
          <w:bCs/>
          <w:sz w:val="24"/>
          <w:szCs w:val="24"/>
        </w:rPr>
        <w:t>.</w:t>
      </w:r>
    </w:p>
    <w:p w:rsidR="00B77DA2" w:rsidRDefault="0008366B"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Se però si sposta l’attenzione dal modello del rapporto obbligatorio alla </w:t>
      </w:r>
      <w:r w:rsidRPr="008F0390">
        <w:rPr>
          <w:rFonts w:ascii="Times New Roman" w:eastAsia="Calibri" w:hAnsi="Times New Roman" w:cs="Times New Roman"/>
          <w:bCs/>
          <w:sz w:val="24"/>
          <w:szCs w:val="24"/>
        </w:rPr>
        <w:t xml:space="preserve">nozione di rapporto giuridico elaborata dalla teoria generale del diritto, </w:t>
      </w:r>
      <w:r w:rsidRPr="00DE0A06">
        <w:rPr>
          <w:rFonts w:ascii="Times New Roman" w:eastAsia="Calibri" w:hAnsi="Times New Roman" w:cs="Times New Roman"/>
          <w:bCs/>
          <w:sz w:val="24"/>
          <w:szCs w:val="24"/>
        </w:rPr>
        <w:t>appare evidente che a questa non è affatto coessenziale la necessaria contrapposizione delle situazioni soggettive, potendo darsi casi in cui le stesse si collegano e coordinano per il conseguimento di scopi comuni; in tali ipotesi, il rapporto giuridico rappresenta la sintesi delle regole che governano la fattispecie concreta, imponendo o consentendo condotte e adempimenti ai soggetti che vi intervengono in vista della realizzazione di un determinato assetto di interessi</w:t>
      </w:r>
      <w:r w:rsidR="006658D1" w:rsidRPr="00DE0A06">
        <w:rPr>
          <w:rStyle w:val="Rimandonotaapidipagina"/>
          <w:rFonts w:ascii="Times New Roman" w:eastAsia="Calibri" w:hAnsi="Times New Roman" w:cs="Times New Roman"/>
          <w:bCs/>
          <w:sz w:val="24"/>
          <w:szCs w:val="24"/>
        </w:rPr>
        <w:footnoteReference w:id="80"/>
      </w:r>
      <w:r w:rsidRPr="00DE0A06">
        <w:rPr>
          <w:rFonts w:ascii="Times New Roman" w:eastAsia="Calibri" w:hAnsi="Times New Roman" w:cs="Times New Roman"/>
          <w:bCs/>
          <w:sz w:val="24"/>
          <w:szCs w:val="24"/>
        </w:rPr>
        <w:t>. Tale tipologia di rapporti si present</w:t>
      </w:r>
      <w:r w:rsidR="006658D1" w:rsidRPr="00DE0A06">
        <w:rPr>
          <w:rFonts w:ascii="Times New Roman" w:eastAsia="Calibri" w:hAnsi="Times New Roman" w:cs="Times New Roman"/>
          <w:bCs/>
          <w:sz w:val="24"/>
          <w:szCs w:val="24"/>
        </w:rPr>
        <w:t>a</w:t>
      </w:r>
      <w:r w:rsidRPr="00DE0A06">
        <w:rPr>
          <w:rFonts w:ascii="Times New Roman" w:eastAsia="Calibri" w:hAnsi="Times New Roman" w:cs="Times New Roman"/>
          <w:bCs/>
          <w:sz w:val="24"/>
          <w:szCs w:val="24"/>
        </w:rPr>
        <w:t>, tipicamente, nel diritto amministrativo</w:t>
      </w:r>
      <w:r w:rsidR="006658D1" w:rsidRPr="00DE0A06">
        <w:rPr>
          <w:rStyle w:val="Rimandonotaapidipagina"/>
          <w:rFonts w:ascii="Times New Roman" w:eastAsia="Calibri" w:hAnsi="Times New Roman" w:cs="Times New Roman"/>
          <w:bCs/>
          <w:sz w:val="24"/>
          <w:szCs w:val="24"/>
        </w:rPr>
        <w:footnoteReference w:id="81"/>
      </w:r>
      <w:r w:rsidR="006658D1" w:rsidRPr="00DE0A06">
        <w:rPr>
          <w:rFonts w:ascii="Times New Roman" w:eastAsia="Calibri" w:hAnsi="Times New Roman" w:cs="Times New Roman"/>
          <w:bCs/>
          <w:sz w:val="24"/>
          <w:szCs w:val="24"/>
        </w:rPr>
        <w:t xml:space="preserve"> laddove non è detto che interessi pubblici e privati debbano sempre necessariamente porsi in una relazione di contrasto, essendo anzi il </w:t>
      </w:r>
      <w:r w:rsidR="006658D1" w:rsidRPr="00DE0A06">
        <w:rPr>
          <w:rFonts w:ascii="Times New Roman" w:eastAsia="Calibri" w:hAnsi="Times New Roman" w:cs="Times New Roman"/>
          <w:bCs/>
          <w:i/>
          <w:sz w:val="24"/>
          <w:szCs w:val="24"/>
        </w:rPr>
        <w:t xml:space="preserve">proprium </w:t>
      </w:r>
      <w:r w:rsidR="006658D1" w:rsidRPr="00DE0A06">
        <w:rPr>
          <w:rFonts w:ascii="Times New Roman" w:eastAsia="Calibri" w:hAnsi="Times New Roman" w:cs="Times New Roman"/>
          <w:bCs/>
          <w:sz w:val="24"/>
          <w:szCs w:val="24"/>
        </w:rPr>
        <w:t xml:space="preserve">della funzione amministrativa l’individuazione della miglior forma di composizione di essi in vista del raggiungimento degli obiettivi prefissati dalla legge. Si è anzi affermato che </w:t>
      </w:r>
      <w:r w:rsidR="00CB4786" w:rsidRPr="00DE0A06">
        <w:rPr>
          <w:rFonts w:ascii="Times New Roman" w:eastAsia="Calibri" w:hAnsi="Times New Roman" w:cs="Times New Roman"/>
          <w:bCs/>
          <w:sz w:val="24"/>
          <w:szCs w:val="24"/>
        </w:rPr>
        <w:t xml:space="preserve">è </w:t>
      </w:r>
      <w:r w:rsidR="006658D1" w:rsidRPr="00DE0A06">
        <w:rPr>
          <w:rFonts w:ascii="Times New Roman" w:eastAsia="Calibri" w:hAnsi="Times New Roman" w:cs="Times New Roman"/>
          <w:bCs/>
          <w:sz w:val="24"/>
          <w:szCs w:val="24"/>
        </w:rPr>
        <w:t xml:space="preserve">proprio l’esistenza di una relazione tra situazioni giuridiche soggettive attive </w:t>
      </w:r>
      <w:r w:rsidR="00CB4786" w:rsidRPr="00DE0A06">
        <w:rPr>
          <w:rFonts w:ascii="Times New Roman" w:eastAsia="Calibri" w:hAnsi="Times New Roman" w:cs="Times New Roman"/>
          <w:bCs/>
          <w:sz w:val="24"/>
          <w:szCs w:val="24"/>
        </w:rPr>
        <w:t xml:space="preserve">a </w:t>
      </w:r>
      <w:r w:rsidR="006658D1" w:rsidRPr="00DE0A06">
        <w:rPr>
          <w:rFonts w:ascii="Times New Roman" w:eastAsia="Calibri" w:hAnsi="Times New Roman" w:cs="Times New Roman"/>
          <w:bCs/>
          <w:sz w:val="24"/>
          <w:szCs w:val="24"/>
        </w:rPr>
        <w:t>forni</w:t>
      </w:r>
      <w:r w:rsidR="00CB4786" w:rsidRPr="00DE0A06">
        <w:rPr>
          <w:rFonts w:ascii="Times New Roman" w:eastAsia="Calibri" w:hAnsi="Times New Roman" w:cs="Times New Roman"/>
          <w:bCs/>
          <w:sz w:val="24"/>
          <w:szCs w:val="24"/>
        </w:rPr>
        <w:t>re</w:t>
      </w:r>
      <w:r w:rsidR="006658D1" w:rsidRPr="00DE0A06">
        <w:rPr>
          <w:rFonts w:ascii="Times New Roman" w:eastAsia="Calibri" w:hAnsi="Times New Roman" w:cs="Times New Roman"/>
          <w:bCs/>
          <w:sz w:val="24"/>
          <w:szCs w:val="24"/>
        </w:rPr>
        <w:t xml:space="preserve"> </w:t>
      </w:r>
      <w:r w:rsidR="006658D1" w:rsidRPr="008F0390">
        <w:rPr>
          <w:rFonts w:ascii="Times New Roman" w:eastAsia="Calibri" w:hAnsi="Times New Roman" w:cs="Times New Roman"/>
          <w:bCs/>
          <w:sz w:val="24"/>
          <w:szCs w:val="24"/>
        </w:rPr>
        <w:t xml:space="preserve">la dimensione del procedimento amministrativo e della sua funzione di consentire al privato di influenzare la P.A. </w:t>
      </w:r>
      <w:r w:rsidR="006658D1" w:rsidRPr="00DE0A06">
        <w:rPr>
          <w:rFonts w:ascii="Times New Roman" w:eastAsia="Calibri" w:hAnsi="Times New Roman" w:cs="Times New Roman"/>
          <w:bCs/>
          <w:sz w:val="24"/>
          <w:szCs w:val="24"/>
        </w:rPr>
        <w:t>nella definizione dell’interesse pubblico</w:t>
      </w:r>
      <w:r w:rsidR="00CB4786" w:rsidRPr="00DE0A06">
        <w:rPr>
          <w:rStyle w:val="Rimandonotaapidipagina"/>
          <w:rFonts w:ascii="Times New Roman" w:eastAsia="Calibri" w:hAnsi="Times New Roman" w:cs="Times New Roman"/>
          <w:bCs/>
          <w:sz w:val="24"/>
          <w:szCs w:val="24"/>
        </w:rPr>
        <w:footnoteReference w:id="82"/>
      </w:r>
      <w:r w:rsidR="006658D1" w:rsidRPr="00DE0A06">
        <w:rPr>
          <w:rFonts w:ascii="Times New Roman" w:eastAsia="Calibri" w:hAnsi="Times New Roman" w:cs="Times New Roman"/>
          <w:bCs/>
          <w:sz w:val="24"/>
          <w:szCs w:val="24"/>
        </w:rPr>
        <w:t>.</w:t>
      </w:r>
    </w:p>
    <w:p w:rsidR="00CB4786" w:rsidRPr="00DE0A06" w:rsidRDefault="00CB4786"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Sul piano ricostruttivo, all’ancora prevalente visione che individua </w:t>
      </w:r>
      <w:r w:rsidRPr="008F0390">
        <w:rPr>
          <w:rFonts w:ascii="Times New Roman" w:eastAsia="Calibri" w:hAnsi="Times New Roman" w:cs="Times New Roman"/>
          <w:bCs/>
          <w:sz w:val="24"/>
          <w:szCs w:val="24"/>
        </w:rPr>
        <w:t>il momento genetico del rapporto amministrativo nel primo atto di esercizio del potere, e quindi nell’avvio del procedimento amministrativo,</w:t>
      </w:r>
      <w:r w:rsidRPr="00DE0A06">
        <w:rPr>
          <w:rFonts w:ascii="Times New Roman" w:eastAsia="Calibri" w:hAnsi="Times New Roman" w:cs="Times New Roman"/>
          <w:bCs/>
          <w:sz w:val="24"/>
          <w:szCs w:val="24"/>
        </w:rPr>
        <w:t xml:space="preserve"> si contrappone l’orientamento di chi,</w:t>
      </w:r>
      <w:r w:rsidR="00C041BE" w:rsidRPr="00DE0A06">
        <w:rPr>
          <w:rFonts w:ascii="Times New Roman" w:eastAsia="Calibri" w:hAnsi="Times New Roman" w:cs="Times New Roman"/>
          <w:bCs/>
          <w:sz w:val="24"/>
          <w:szCs w:val="24"/>
        </w:rPr>
        <w:t xml:space="preserve"> sulla scorta della più matura riflessione della dottrina tedesca sui rapporti tra cittadino e potere, intende il rapporto amministrativo come </w:t>
      </w:r>
      <w:r w:rsidR="00C041BE" w:rsidRPr="008F0390">
        <w:rPr>
          <w:rFonts w:ascii="Times New Roman" w:eastAsia="Calibri" w:hAnsi="Times New Roman" w:cs="Times New Roman"/>
          <w:bCs/>
          <w:sz w:val="24"/>
          <w:szCs w:val="24"/>
        </w:rPr>
        <w:t xml:space="preserve">una realtà materiale preesistente allo stesso esercizio del potere, </w:t>
      </w:r>
      <w:r w:rsidR="00C041BE" w:rsidRPr="00DE0A06">
        <w:rPr>
          <w:rFonts w:ascii="Times New Roman" w:eastAsia="Calibri" w:hAnsi="Times New Roman" w:cs="Times New Roman"/>
          <w:bCs/>
          <w:sz w:val="24"/>
          <w:szCs w:val="24"/>
        </w:rPr>
        <w:t xml:space="preserve">e segnatamente come </w:t>
      </w:r>
      <w:r w:rsidR="00C041BE" w:rsidRPr="008F0390">
        <w:rPr>
          <w:rFonts w:ascii="Times New Roman" w:eastAsia="Calibri" w:hAnsi="Times New Roman" w:cs="Times New Roman"/>
          <w:bCs/>
          <w:sz w:val="24"/>
          <w:szCs w:val="24"/>
        </w:rPr>
        <w:t>quella relazione, o insieme di relazioni, che si instaurano tra P.A. e privati in relazione all’esercizio della funzione amministrativa ed alla sua incidenza su diritti fondamentali</w:t>
      </w:r>
      <w:r w:rsidR="00C041BE" w:rsidRPr="008F0390">
        <w:rPr>
          <w:rStyle w:val="Rimandonotaapidipagina"/>
          <w:rFonts w:ascii="Times New Roman" w:eastAsia="Calibri" w:hAnsi="Times New Roman" w:cs="Times New Roman"/>
          <w:bCs/>
          <w:sz w:val="24"/>
          <w:szCs w:val="24"/>
        </w:rPr>
        <w:footnoteReference w:id="83"/>
      </w:r>
      <w:r w:rsidR="00C041BE" w:rsidRPr="008F0390">
        <w:rPr>
          <w:rFonts w:ascii="Times New Roman" w:eastAsia="Calibri" w:hAnsi="Times New Roman" w:cs="Times New Roman"/>
          <w:bCs/>
          <w:sz w:val="24"/>
          <w:szCs w:val="24"/>
        </w:rPr>
        <w:t>.</w:t>
      </w:r>
      <w:r w:rsidR="00C041BE" w:rsidRPr="00DE0A06">
        <w:rPr>
          <w:rFonts w:ascii="Times New Roman" w:eastAsia="Calibri" w:hAnsi="Times New Roman" w:cs="Times New Roman"/>
          <w:b/>
          <w:bCs/>
          <w:sz w:val="24"/>
          <w:szCs w:val="24"/>
        </w:rPr>
        <w:t xml:space="preserve"> </w:t>
      </w:r>
      <w:r w:rsidR="00C041BE" w:rsidRPr="00DE0A06">
        <w:rPr>
          <w:rFonts w:ascii="Times New Roman" w:eastAsia="Calibri" w:hAnsi="Times New Roman" w:cs="Times New Roman"/>
          <w:bCs/>
          <w:sz w:val="24"/>
          <w:szCs w:val="24"/>
        </w:rPr>
        <w:t xml:space="preserve">Quest’ultima tesi, secondo i suoi sostenitori, oltre a essere coerente con il moderno sistema delle relazioni P.A.-amministrati e con le tendenze giurisprudenziali a </w:t>
      </w:r>
      <w:r w:rsidR="00633016" w:rsidRPr="00DE0A06">
        <w:rPr>
          <w:rFonts w:ascii="Times New Roman" w:eastAsia="Calibri" w:hAnsi="Times New Roman" w:cs="Times New Roman"/>
          <w:bCs/>
          <w:sz w:val="24"/>
          <w:szCs w:val="24"/>
        </w:rPr>
        <w:t xml:space="preserve">definire uno “statuto” dell’azione amministrativa che travalichi le singole disposizioni sul procedimento, si appalesa maggiormente idonea a cogliere e spiegare, con importanti ricadute applicative, la </w:t>
      </w:r>
      <w:r w:rsidR="00633016" w:rsidRPr="008F0390">
        <w:rPr>
          <w:rFonts w:ascii="Times New Roman" w:eastAsia="Calibri" w:hAnsi="Times New Roman" w:cs="Times New Roman"/>
          <w:bCs/>
          <w:sz w:val="24"/>
          <w:szCs w:val="24"/>
        </w:rPr>
        <w:t>multipolarità del rapporto amministrativo,</w:t>
      </w:r>
      <w:r w:rsidR="00633016" w:rsidRPr="00DE0A06">
        <w:rPr>
          <w:rFonts w:ascii="Times New Roman" w:eastAsia="Calibri" w:hAnsi="Times New Roman" w:cs="Times New Roman"/>
          <w:bCs/>
          <w:sz w:val="24"/>
          <w:szCs w:val="24"/>
        </w:rPr>
        <w:t xml:space="preserve"> ossia il fatto che ciascun episodio di esercizio del potere amministrativo è suscettibile di coinvolgere più interessi privati, spesso in posizioni tra loro contrastanti (come dimostrato dal ricorrere nel giudizio amministrativo dei soggetti controinteressati, che sono portatori di interessi legittimi specularmente opposti a quello azionato dal ricorrente). In particolare, tale considerazione “composita” del rapporto amministrativo sarebbe imprescindibile per l’individuazione della soluzione per quelle fattispecie in cui il corretto punto di equilibrio tra interesse pubblico e interessi privati non può prescindere da una valutazione comparativa delle diverse posizioni, la cui rilevanza giuridica discende proprio dal loro coinvolgimento in una vicenda unitaria indipendentemente da questioni afferenti all’ambito processuale ed alle tecniche di tutela</w:t>
      </w:r>
      <w:r w:rsidR="00633016" w:rsidRPr="00DE0A06">
        <w:rPr>
          <w:rStyle w:val="Rimandonotaapidipagina"/>
          <w:rFonts w:ascii="Times New Roman" w:eastAsia="Calibri" w:hAnsi="Times New Roman" w:cs="Times New Roman"/>
          <w:bCs/>
          <w:sz w:val="24"/>
          <w:szCs w:val="24"/>
        </w:rPr>
        <w:footnoteReference w:id="84"/>
      </w:r>
      <w:r w:rsidR="00633016" w:rsidRPr="00DE0A06">
        <w:rPr>
          <w:rFonts w:ascii="Times New Roman" w:eastAsia="Calibri" w:hAnsi="Times New Roman" w:cs="Times New Roman"/>
          <w:bCs/>
          <w:sz w:val="24"/>
          <w:szCs w:val="24"/>
        </w:rPr>
        <w:t>.</w:t>
      </w:r>
    </w:p>
    <w:p w:rsidR="00633016" w:rsidRPr="00DE0A06" w:rsidRDefault="00633016" w:rsidP="009779C4">
      <w:pPr>
        <w:spacing w:after="0" w:line="240" w:lineRule="auto"/>
        <w:ind w:firstLine="709"/>
        <w:contextualSpacing/>
        <w:jc w:val="both"/>
        <w:rPr>
          <w:rFonts w:ascii="Times New Roman" w:eastAsia="Calibri" w:hAnsi="Times New Roman" w:cs="Times New Roman"/>
          <w:bCs/>
          <w:sz w:val="24"/>
          <w:szCs w:val="24"/>
        </w:rPr>
      </w:pPr>
    </w:p>
    <w:p w:rsidR="007724FC" w:rsidRPr="00DE0A06" w:rsidRDefault="007724FC" w:rsidP="009779C4">
      <w:pPr>
        <w:spacing w:after="0" w:line="240" w:lineRule="auto"/>
        <w:ind w:firstLine="709"/>
        <w:contextualSpacing/>
        <w:jc w:val="both"/>
        <w:rPr>
          <w:rFonts w:ascii="Times New Roman" w:eastAsia="Calibri" w:hAnsi="Times New Roman" w:cs="Times New Roman"/>
          <w:bCs/>
          <w:sz w:val="24"/>
          <w:szCs w:val="24"/>
        </w:rPr>
      </w:pPr>
    </w:p>
    <w:p w:rsidR="007724FC" w:rsidRPr="00DE0A06" w:rsidRDefault="007724FC" w:rsidP="009779C4">
      <w:pPr>
        <w:spacing w:after="0" w:line="240" w:lineRule="auto"/>
        <w:ind w:firstLine="709"/>
        <w:contextualSpacing/>
        <w:jc w:val="both"/>
        <w:rPr>
          <w:rFonts w:ascii="Times New Roman" w:eastAsia="Calibri" w:hAnsi="Times New Roman" w:cs="Times New Roman"/>
          <w:bCs/>
          <w:sz w:val="24"/>
          <w:szCs w:val="24"/>
        </w:rPr>
      </w:pPr>
    </w:p>
    <w:p w:rsidR="00633016" w:rsidRPr="00DE0A06" w:rsidRDefault="00633016" w:rsidP="007724FC">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4.3. Rapporto procedimentale e rapporto sostanziale.</w:t>
      </w:r>
      <w:r w:rsidR="00C90028" w:rsidRPr="00DE0A06">
        <w:rPr>
          <w:rFonts w:ascii="Times New Roman" w:eastAsia="Calibri" w:hAnsi="Times New Roman" w:cs="Times New Roman"/>
          <w:b/>
          <w:bCs/>
          <w:sz w:val="24"/>
          <w:szCs w:val="24"/>
        </w:rPr>
        <w:t xml:space="preserve"> La natura “paritetica” o “asimmetrica” del rapporto amministrativo.</w:t>
      </w:r>
    </w:p>
    <w:p w:rsidR="00C90028" w:rsidRPr="00DE0A06" w:rsidRDefault="00C90028" w:rsidP="009779C4">
      <w:pPr>
        <w:spacing w:after="0" w:line="240" w:lineRule="auto"/>
        <w:ind w:firstLine="709"/>
        <w:contextualSpacing/>
        <w:jc w:val="both"/>
        <w:rPr>
          <w:rFonts w:ascii="Times New Roman" w:eastAsia="Calibri" w:hAnsi="Times New Roman" w:cs="Times New Roman"/>
          <w:b/>
          <w:bCs/>
          <w:sz w:val="24"/>
          <w:szCs w:val="24"/>
        </w:rPr>
      </w:pPr>
    </w:p>
    <w:p w:rsidR="00B77DA2" w:rsidRDefault="00C90028"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Quale che sia la ricostruzione dogmatica che si voglia accogliere fra quelle sopra esaminate, è dato acquisito che </w:t>
      </w:r>
      <w:r w:rsidRPr="008F0390">
        <w:rPr>
          <w:rFonts w:ascii="Times New Roman" w:eastAsia="Calibri" w:hAnsi="Times New Roman" w:cs="Times New Roman"/>
          <w:bCs/>
          <w:sz w:val="24"/>
          <w:szCs w:val="24"/>
        </w:rPr>
        <w:t>il rapporto amministrativo vive sia all’interno del</w:t>
      </w:r>
      <w:r w:rsidRPr="00DE0A06">
        <w:rPr>
          <w:rFonts w:ascii="Times New Roman" w:eastAsia="Calibri" w:hAnsi="Times New Roman" w:cs="Times New Roman"/>
          <w:b/>
          <w:bCs/>
          <w:sz w:val="24"/>
          <w:szCs w:val="24"/>
        </w:rPr>
        <w:t xml:space="preserve"> </w:t>
      </w:r>
      <w:r w:rsidRPr="008F0390">
        <w:rPr>
          <w:rFonts w:ascii="Times New Roman" w:eastAsia="Calibri" w:hAnsi="Times New Roman" w:cs="Times New Roman"/>
          <w:bCs/>
          <w:sz w:val="24"/>
          <w:szCs w:val="24"/>
        </w:rPr>
        <w:t>procedimento che fuori di esso,</w:t>
      </w:r>
      <w:r w:rsidRPr="00DE0A06">
        <w:rPr>
          <w:rFonts w:ascii="Times New Roman" w:eastAsia="Calibri" w:hAnsi="Times New Roman" w:cs="Times New Roman"/>
          <w:bCs/>
          <w:sz w:val="24"/>
          <w:szCs w:val="24"/>
        </w:rPr>
        <w:t xml:space="preserve"> nell’assetto di interessi delineato dal provvedimento che chiude l’</w:t>
      </w:r>
      <w:r w:rsidRPr="00DE0A06">
        <w:rPr>
          <w:rFonts w:ascii="Times New Roman" w:eastAsia="Calibri" w:hAnsi="Times New Roman" w:cs="Times New Roman"/>
          <w:bCs/>
          <w:i/>
          <w:sz w:val="24"/>
          <w:szCs w:val="24"/>
        </w:rPr>
        <w:t xml:space="preserve">iter </w:t>
      </w:r>
      <w:r w:rsidRPr="00DE0A06">
        <w:rPr>
          <w:rFonts w:ascii="Times New Roman" w:eastAsia="Calibri" w:hAnsi="Times New Roman" w:cs="Times New Roman"/>
          <w:bCs/>
          <w:sz w:val="24"/>
          <w:szCs w:val="24"/>
        </w:rPr>
        <w:t xml:space="preserve">procedimentale e che è destinato a conformare la relazione tra l’interesse pubblico che la P.A. ha inteso perseguire e gli interessi privati coinvolti nella sua azione. </w:t>
      </w:r>
      <w:r w:rsidR="001B660D" w:rsidRPr="00DE0A06">
        <w:rPr>
          <w:rFonts w:ascii="Times New Roman" w:eastAsia="Calibri" w:hAnsi="Times New Roman" w:cs="Times New Roman"/>
          <w:bCs/>
          <w:sz w:val="24"/>
          <w:szCs w:val="24"/>
        </w:rPr>
        <w:t xml:space="preserve">Di qui </w:t>
      </w:r>
      <w:r w:rsidR="001B660D" w:rsidRPr="008F0390">
        <w:rPr>
          <w:rFonts w:ascii="Times New Roman" w:eastAsia="Calibri" w:hAnsi="Times New Roman" w:cs="Times New Roman"/>
          <w:bCs/>
          <w:sz w:val="24"/>
          <w:szCs w:val="24"/>
        </w:rPr>
        <w:t>la distinzione tra rapporto procedimentale e rapporto amministrativo sostanziale,</w:t>
      </w:r>
      <w:r w:rsidR="001B660D" w:rsidRPr="00DE0A06">
        <w:rPr>
          <w:rFonts w:ascii="Times New Roman" w:eastAsia="Calibri" w:hAnsi="Times New Roman" w:cs="Times New Roman"/>
          <w:bCs/>
          <w:sz w:val="24"/>
          <w:szCs w:val="24"/>
        </w:rPr>
        <w:t xml:space="preserve"> intesi il primo come riassuntivo del complesso delle facoltà, degli obblighi e degli oneri che intercorrono reciprocamente all’interno del procedimento, il secondo come la relazione tra interesse pubblico perseguito dalla P.A. e interessi dei privati rispetto ai beni della vita che essi aspirano a conseguire o conservare.</w:t>
      </w:r>
    </w:p>
    <w:p w:rsidR="00B77DA2" w:rsidRDefault="001B660D"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In dottrina si è discusso se la distinzione in questione individui </w:t>
      </w:r>
      <w:r w:rsidRPr="008F0390">
        <w:rPr>
          <w:rFonts w:ascii="Times New Roman" w:eastAsia="Calibri" w:hAnsi="Times New Roman" w:cs="Times New Roman"/>
          <w:bCs/>
          <w:sz w:val="24"/>
          <w:szCs w:val="24"/>
        </w:rPr>
        <w:t>due rapporti giuridici ontologicamente diversi ovvero distinte fasi di sviluppo</w:t>
      </w:r>
      <w:r w:rsidRPr="00DE0A06">
        <w:rPr>
          <w:rFonts w:ascii="Times New Roman" w:eastAsia="Calibri" w:hAnsi="Times New Roman" w:cs="Times New Roman"/>
          <w:bCs/>
          <w:sz w:val="24"/>
          <w:szCs w:val="24"/>
        </w:rPr>
        <w:t xml:space="preserve"> di un medesimo processo decisionale in vista dell’assetto di interessi contenuto nel provvedimento finale</w:t>
      </w:r>
      <w:r w:rsidRPr="00DE0A06">
        <w:rPr>
          <w:rStyle w:val="Rimandonotaapidipagina"/>
          <w:rFonts w:ascii="Times New Roman" w:eastAsia="Calibri" w:hAnsi="Times New Roman" w:cs="Times New Roman"/>
          <w:bCs/>
          <w:sz w:val="24"/>
          <w:szCs w:val="24"/>
        </w:rPr>
        <w:footnoteReference w:id="85"/>
      </w:r>
      <w:r w:rsidRPr="00DE0A06">
        <w:rPr>
          <w:rFonts w:ascii="Times New Roman" w:eastAsia="Calibri" w:hAnsi="Times New Roman" w:cs="Times New Roman"/>
          <w:bCs/>
          <w:sz w:val="24"/>
          <w:szCs w:val="24"/>
        </w:rPr>
        <w:t xml:space="preserve">. Naturalmente, chi ritiene che il rapporto amministrativo esprima una realtà fenomenica addirittura preesistente all’avvio dell’attività amministrativa </w:t>
      </w:r>
      <w:r w:rsidR="004336B7" w:rsidRPr="00DE0A06">
        <w:rPr>
          <w:rFonts w:ascii="Times New Roman" w:eastAsia="Calibri" w:hAnsi="Times New Roman" w:cs="Times New Roman"/>
          <w:bCs/>
          <w:sz w:val="24"/>
          <w:szCs w:val="24"/>
        </w:rPr>
        <w:t>non può che concludere nel senso dell’unitarietà della relazione P.A.-amministrati, evidenziando come il rapporto procedimentale costituisca un “concetto intermedio</w:t>
      </w:r>
      <w:r w:rsidR="004336B7" w:rsidRPr="00DE0A06">
        <w:rPr>
          <w:rStyle w:val="Rimandonotaapidipagina"/>
          <w:rFonts w:ascii="Times New Roman" w:eastAsia="Calibri" w:hAnsi="Times New Roman" w:cs="Times New Roman"/>
          <w:bCs/>
          <w:sz w:val="24"/>
          <w:szCs w:val="24"/>
        </w:rPr>
        <w:footnoteReference w:id="86"/>
      </w:r>
      <w:r w:rsidR="004336B7" w:rsidRPr="00DE0A06">
        <w:rPr>
          <w:rFonts w:ascii="Times New Roman" w:eastAsia="Calibri" w:hAnsi="Times New Roman" w:cs="Times New Roman"/>
          <w:bCs/>
          <w:sz w:val="24"/>
          <w:szCs w:val="24"/>
        </w:rPr>
        <w:t xml:space="preserve">” utile per l’individuazione induttiva della reale relazione sostanziale retrostante. In ogni caso, è importante sottolineare la rilevanza del rapporto procedimentale inteso non come nozione semplicemente descrittiva delle relazioni che s’instaurano all’interno del procedimento amministrativo, ma come </w:t>
      </w:r>
      <w:r w:rsidR="004336B7" w:rsidRPr="008F0390">
        <w:rPr>
          <w:rFonts w:ascii="Times New Roman" w:eastAsia="Calibri" w:hAnsi="Times New Roman" w:cs="Times New Roman"/>
          <w:bCs/>
          <w:sz w:val="24"/>
          <w:szCs w:val="24"/>
        </w:rPr>
        <w:t>relazione complessa determinante ai fini dell’effettiva partecipazione del cittadino al processo decisionale della P.A.</w:t>
      </w:r>
      <w:r w:rsidR="004336B7" w:rsidRPr="00DE0A06">
        <w:rPr>
          <w:rFonts w:ascii="Times New Roman" w:eastAsia="Calibri" w:hAnsi="Times New Roman" w:cs="Times New Roman"/>
          <w:bCs/>
          <w:sz w:val="24"/>
          <w:szCs w:val="24"/>
        </w:rPr>
        <w:t xml:space="preserve"> e dell’individuazione di doveri e obblighi della P.A. ulteriori rispetto a quelli “codificati” dalle norme sul procedimento</w:t>
      </w:r>
      <w:r w:rsidR="004336B7" w:rsidRPr="00DE0A06">
        <w:rPr>
          <w:rStyle w:val="Rimandonotaapidipagina"/>
          <w:rFonts w:ascii="Times New Roman" w:eastAsia="Calibri" w:hAnsi="Times New Roman" w:cs="Times New Roman"/>
          <w:bCs/>
          <w:sz w:val="24"/>
          <w:szCs w:val="24"/>
        </w:rPr>
        <w:footnoteReference w:id="87"/>
      </w:r>
      <w:r w:rsidR="004336B7" w:rsidRPr="00DE0A06">
        <w:rPr>
          <w:rFonts w:ascii="Times New Roman" w:eastAsia="Calibri" w:hAnsi="Times New Roman" w:cs="Times New Roman"/>
          <w:bCs/>
          <w:sz w:val="24"/>
          <w:szCs w:val="24"/>
        </w:rPr>
        <w:t>.</w:t>
      </w:r>
    </w:p>
    <w:p w:rsidR="00B77DA2" w:rsidRDefault="00C315FC" w:rsidP="00B77DA2">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In tale ultima prospettiva, non sono mancate in dottrina posizioni tendenti ad </w:t>
      </w:r>
      <w:r w:rsidRPr="008F0390">
        <w:rPr>
          <w:rFonts w:ascii="Times New Roman" w:eastAsia="Calibri" w:hAnsi="Times New Roman" w:cs="Times New Roman"/>
          <w:bCs/>
          <w:sz w:val="24"/>
          <w:szCs w:val="24"/>
        </w:rPr>
        <w:t>assimilare il rapporto amministrativo ai rapporti giuridici tra privati,</w:t>
      </w:r>
      <w:r w:rsidRPr="00DE0A06">
        <w:rPr>
          <w:rFonts w:ascii="Times New Roman" w:eastAsia="Calibri" w:hAnsi="Times New Roman" w:cs="Times New Roman"/>
          <w:bCs/>
          <w:sz w:val="24"/>
          <w:szCs w:val="24"/>
        </w:rPr>
        <w:t xml:space="preserve"> predicandone il </w:t>
      </w:r>
      <w:r w:rsidRPr="008F0390">
        <w:rPr>
          <w:rFonts w:ascii="Times New Roman" w:eastAsia="Calibri" w:hAnsi="Times New Roman" w:cs="Times New Roman"/>
          <w:bCs/>
          <w:sz w:val="24"/>
          <w:szCs w:val="24"/>
        </w:rPr>
        <w:t>carattere paritario</w:t>
      </w:r>
      <w:r w:rsidRPr="00DE0A06">
        <w:rPr>
          <w:rFonts w:ascii="Times New Roman" w:eastAsia="Calibri" w:hAnsi="Times New Roman" w:cs="Times New Roman"/>
          <w:bCs/>
          <w:sz w:val="24"/>
          <w:szCs w:val="24"/>
        </w:rPr>
        <w:t xml:space="preserve"> e negando che l’interesse pubblico di cui la P.A. è titolare possa </w:t>
      </w:r>
      <w:r w:rsidRPr="00DE0A06">
        <w:rPr>
          <w:rFonts w:ascii="Times New Roman" w:eastAsia="Calibri" w:hAnsi="Times New Roman" w:cs="Times New Roman"/>
          <w:bCs/>
          <w:i/>
          <w:sz w:val="24"/>
          <w:szCs w:val="24"/>
        </w:rPr>
        <w:t xml:space="preserve">ex se </w:t>
      </w:r>
      <w:r w:rsidRPr="00DE0A06">
        <w:rPr>
          <w:rFonts w:ascii="Times New Roman" w:eastAsia="Calibri" w:hAnsi="Times New Roman" w:cs="Times New Roman"/>
          <w:bCs/>
          <w:sz w:val="24"/>
          <w:szCs w:val="24"/>
        </w:rPr>
        <w:t>giustificarne le pretese peculiarità. Questa riflessione nasce all’interno di una forte critica all’assetto costituzionale della “doppia giurisdizione”, ritenuto condizionato da varianti storiche ma non giustificato da ragioni teoriche, ed alla stessa nozione di interesse legittimo, di cui si assume l’inconsistenza se non quale strumento per legittimare la sopravvivenza di un giudice “speciale” per la P.A.</w:t>
      </w:r>
      <w:r w:rsidRPr="00DE0A06">
        <w:rPr>
          <w:rStyle w:val="Rimandonotaapidipagina"/>
          <w:rFonts w:ascii="Times New Roman" w:eastAsia="Calibri" w:hAnsi="Times New Roman" w:cs="Times New Roman"/>
          <w:bCs/>
          <w:sz w:val="24"/>
          <w:szCs w:val="24"/>
        </w:rPr>
        <w:footnoteReference w:id="88"/>
      </w:r>
      <w:r w:rsidRPr="00DE0A06">
        <w:rPr>
          <w:rFonts w:ascii="Times New Roman" w:eastAsia="Calibri" w:hAnsi="Times New Roman" w:cs="Times New Roman"/>
          <w:bCs/>
          <w:sz w:val="24"/>
          <w:szCs w:val="24"/>
        </w:rPr>
        <w:t xml:space="preserve">. Di qui la teorizzazione della </w:t>
      </w:r>
      <w:r w:rsidRPr="00E72489">
        <w:rPr>
          <w:rFonts w:ascii="Times New Roman" w:eastAsia="Calibri" w:hAnsi="Times New Roman" w:cs="Times New Roman"/>
          <w:bCs/>
          <w:sz w:val="24"/>
          <w:szCs w:val="24"/>
        </w:rPr>
        <w:t>riconducibilità della relazione P.A.-amministrati alla tradizionale dinamica diritto-obbligo,</w:t>
      </w:r>
      <w:r w:rsidRPr="00DE0A06">
        <w:rPr>
          <w:rFonts w:ascii="Times New Roman" w:eastAsia="Calibri" w:hAnsi="Times New Roman" w:cs="Times New Roman"/>
          <w:bCs/>
          <w:sz w:val="24"/>
          <w:szCs w:val="24"/>
        </w:rPr>
        <w:t xml:space="preserve"> basata sulla premessa che tutte le situazioni giuridiche, quale che ne sia il soggetto titolare, sono </w:t>
      </w:r>
      <w:r w:rsidRPr="00DE0A06">
        <w:rPr>
          <w:rFonts w:ascii="Times New Roman" w:eastAsia="Calibri" w:hAnsi="Times New Roman" w:cs="Times New Roman"/>
          <w:bCs/>
          <w:i/>
          <w:sz w:val="24"/>
          <w:szCs w:val="24"/>
        </w:rPr>
        <w:t xml:space="preserve">ab origine </w:t>
      </w:r>
      <w:r w:rsidRPr="00DE0A06">
        <w:rPr>
          <w:rFonts w:ascii="Times New Roman" w:eastAsia="Calibri" w:hAnsi="Times New Roman" w:cs="Times New Roman"/>
          <w:bCs/>
          <w:sz w:val="24"/>
          <w:szCs w:val="24"/>
        </w:rPr>
        <w:t xml:space="preserve">paritarie e compete alla legge conformarle (e, se del caso, limitarle); che </w:t>
      </w:r>
      <w:r w:rsidR="0039669B" w:rsidRPr="00DE0A06">
        <w:rPr>
          <w:rFonts w:ascii="Times New Roman" w:eastAsia="Calibri" w:hAnsi="Times New Roman" w:cs="Times New Roman"/>
          <w:bCs/>
          <w:sz w:val="24"/>
          <w:szCs w:val="24"/>
        </w:rPr>
        <w:t xml:space="preserve">l’esistenza di un potere discrezionale non giustifica l’affermazione di una posizione di sovraordinazione strutturale della P.A., afferendo tale potere (come pure la considerazione dell’interesse pubblico) unicamente al profilo “interno” dell’organizzazione amministrativa; che, a fronte di situazioni giuridiche dei privati riconosciute e tutelate dalla legge, in capo alla P.A. non possono che sussistere </w:t>
      </w:r>
      <w:r w:rsidR="0039669B" w:rsidRPr="00E72489">
        <w:rPr>
          <w:rFonts w:ascii="Times New Roman" w:eastAsia="Calibri" w:hAnsi="Times New Roman" w:cs="Times New Roman"/>
          <w:bCs/>
          <w:sz w:val="24"/>
          <w:szCs w:val="24"/>
        </w:rPr>
        <w:t>dei veri e propri obblighi,</w:t>
      </w:r>
      <w:r w:rsidR="0039669B" w:rsidRPr="00DE0A06">
        <w:rPr>
          <w:rFonts w:ascii="Times New Roman" w:eastAsia="Calibri" w:hAnsi="Times New Roman" w:cs="Times New Roman"/>
          <w:bCs/>
          <w:sz w:val="24"/>
          <w:szCs w:val="24"/>
        </w:rPr>
        <w:t xml:space="preserve"> uniche situazioni realmente rilevanti nell’ambito del rapporto in cui si sostanzia il procedimento amministrativo.</w:t>
      </w:r>
    </w:p>
    <w:p w:rsidR="00D86606" w:rsidRDefault="0039669B"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Al di là della</w:t>
      </w:r>
      <w:r w:rsidR="00DE1158" w:rsidRPr="00DE0A06">
        <w:rPr>
          <w:rFonts w:ascii="Times New Roman" w:eastAsia="Calibri" w:hAnsi="Times New Roman" w:cs="Times New Roman"/>
          <w:bCs/>
          <w:sz w:val="24"/>
          <w:szCs w:val="24"/>
        </w:rPr>
        <w:t xml:space="preserve"> evidente</w:t>
      </w:r>
      <w:r w:rsidRPr="00DE0A06">
        <w:rPr>
          <w:rFonts w:ascii="Times New Roman" w:eastAsia="Calibri" w:hAnsi="Times New Roman" w:cs="Times New Roman"/>
          <w:bCs/>
          <w:sz w:val="24"/>
          <w:szCs w:val="24"/>
        </w:rPr>
        <w:t xml:space="preserve"> tensione verso la pienezza ed effettività della tutela giurisdizionale dei diritti dei cittadini da cui questa impostazione muove, e prescindendo da ogni considerazione circa </w:t>
      </w:r>
      <w:r w:rsidRPr="00E72489">
        <w:rPr>
          <w:rFonts w:ascii="Times New Roman" w:eastAsia="Calibri" w:hAnsi="Times New Roman" w:cs="Times New Roman"/>
          <w:bCs/>
          <w:sz w:val="24"/>
          <w:szCs w:val="24"/>
        </w:rPr>
        <w:t>il giudizio di “non imparzialità” del giudice</w:t>
      </w:r>
      <w:r w:rsidRPr="00DE0A06">
        <w:rPr>
          <w:rFonts w:ascii="Times New Roman" w:eastAsia="Calibri" w:hAnsi="Times New Roman" w:cs="Times New Roman"/>
          <w:b/>
          <w:bCs/>
          <w:sz w:val="24"/>
          <w:szCs w:val="24"/>
        </w:rPr>
        <w:t xml:space="preserve"> </w:t>
      </w:r>
      <w:r w:rsidRPr="00E72489">
        <w:rPr>
          <w:rFonts w:ascii="Times New Roman" w:eastAsia="Calibri" w:hAnsi="Times New Roman" w:cs="Times New Roman"/>
          <w:bCs/>
          <w:sz w:val="24"/>
          <w:szCs w:val="24"/>
        </w:rPr>
        <w:t xml:space="preserve">amministrativo </w:t>
      </w:r>
      <w:r w:rsidRPr="00DE0A06">
        <w:rPr>
          <w:rFonts w:ascii="Times New Roman" w:eastAsia="Calibri" w:hAnsi="Times New Roman" w:cs="Times New Roman"/>
          <w:bCs/>
          <w:sz w:val="24"/>
          <w:szCs w:val="24"/>
        </w:rPr>
        <w:t xml:space="preserve">che sottende, essa è parsa trarre ulteriore alimento dal quadro normativo e giurisprudenziale successivo al riconoscimento della risarcibilità degli interessi legittimi. In tale evoluzione, come si è già accennato, </w:t>
      </w:r>
      <w:r w:rsidR="005E4095" w:rsidRPr="00DE0A06">
        <w:rPr>
          <w:rFonts w:ascii="Times New Roman" w:eastAsia="Calibri" w:hAnsi="Times New Roman" w:cs="Times New Roman"/>
          <w:bCs/>
          <w:sz w:val="24"/>
          <w:szCs w:val="24"/>
        </w:rPr>
        <w:t xml:space="preserve">si è ritenuto di cogliere i segni del definitivo superamento della nozione di interesse legittimo, dovendosi riconoscere in capo al privato nei suoi rapporti con la P.A. sempre e comunque </w:t>
      </w:r>
      <w:r w:rsidR="005E4095" w:rsidRPr="00E72489">
        <w:rPr>
          <w:rFonts w:ascii="Times New Roman" w:eastAsia="Calibri" w:hAnsi="Times New Roman" w:cs="Times New Roman"/>
          <w:bCs/>
          <w:sz w:val="24"/>
          <w:szCs w:val="24"/>
        </w:rPr>
        <w:t>un diritto soggettivo assimilabile al diritto di credito</w:t>
      </w:r>
      <w:r w:rsidR="00FC2882" w:rsidRPr="00E72489">
        <w:rPr>
          <w:rStyle w:val="Rimandonotaapidipagina"/>
          <w:rFonts w:ascii="Times New Roman" w:eastAsia="Calibri" w:hAnsi="Times New Roman" w:cs="Times New Roman"/>
          <w:bCs/>
          <w:sz w:val="24"/>
          <w:szCs w:val="24"/>
        </w:rPr>
        <w:footnoteReference w:id="89"/>
      </w:r>
      <w:r w:rsidR="005E4095" w:rsidRPr="00E72489">
        <w:rPr>
          <w:rFonts w:ascii="Times New Roman" w:eastAsia="Calibri" w:hAnsi="Times New Roman" w:cs="Times New Roman"/>
          <w:bCs/>
          <w:sz w:val="24"/>
          <w:szCs w:val="24"/>
        </w:rPr>
        <w:t>.</w:t>
      </w:r>
    </w:p>
    <w:p w:rsidR="00D86606" w:rsidRDefault="00426118"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Non è ovviamente questa la tesi per approfondire le tesi dottrinarie testé richiamate, le quali sono suscettibili di rilevanti ricadute in molteplici settori (</w:t>
      </w:r>
      <w:r w:rsidRPr="00DE0A06">
        <w:rPr>
          <w:rFonts w:ascii="Times New Roman" w:eastAsia="Calibri" w:hAnsi="Times New Roman" w:cs="Times New Roman"/>
          <w:bCs/>
          <w:i/>
          <w:sz w:val="24"/>
          <w:szCs w:val="24"/>
        </w:rPr>
        <w:t xml:space="preserve">in primis </w:t>
      </w:r>
      <w:r w:rsidRPr="00DE0A06">
        <w:rPr>
          <w:rFonts w:ascii="Times New Roman" w:eastAsia="Calibri" w:hAnsi="Times New Roman" w:cs="Times New Roman"/>
          <w:bCs/>
          <w:sz w:val="24"/>
          <w:szCs w:val="24"/>
        </w:rPr>
        <w:t>quello della giurisdizione e dei poteri e del ruolo del giudice). Vale la pena però evidenziare come la nozione di “potere amministrativo” sia ineliminabile da qualsiasi costruzione della relazione giuridica tra P.A. e amministrati</w:t>
      </w:r>
      <w:r w:rsidRPr="00DE0A06">
        <w:rPr>
          <w:rStyle w:val="Rimandonotaapidipagina"/>
          <w:rFonts w:ascii="Times New Roman" w:eastAsia="Calibri" w:hAnsi="Times New Roman" w:cs="Times New Roman"/>
          <w:bCs/>
          <w:sz w:val="24"/>
          <w:szCs w:val="24"/>
        </w:rPr>
        <w:footnoteReference w:id="90"/>
      </w:r>
      <w:r w:rsidRPr="00DE0A06">
        <w:rPr>
          <w:rFonts w:ascii="Times New Roman" w:eastAsia="Calibri" w:hAnsi="Times New Roman" w:cs="Times New Roman"/>
          <w:bCs/>
          <w:sz w:val="24"/>
          <w:szCs w:val="24"/>
        </w:rPr>
        <w:t>, così come l’interesse pubblico costituisce un elemento indefettibile del rapporto procedimentale</w:t>
      </w:r>
      <w:r w:rsidR="00DE1158" w:rsidRPr="00DE0A06">
        <w:rPr>
          <w:rFonts w:ascii="Times New Roman" w:eastAsia="Calibri" w:hAnsi="Times New Roman" w:cs="Times New Roman"/>
          <w:bCs/>
          <w:sz w:val="24"/>
          <w:szCs w:val="24"/>
        </w:rPr>
        <w:t>, che è vano tentare di relegare alla sola dimensione organizzativa interna</w:t>
      </w:r>
      <w:r w:rsidRPr="00DE0A06">
        <w:rPr>
          <w:rFonts w:ascii="Times New Roman" w:eastAsia="Calibri" w:hAnsi="Times New Roman" w:cs="Times New Roman"/>
          <w:bCs/>
          <w:sz w:val="24"/>
          <w:szCs w:val="24"/>
        </w:rPr>
        <w:t xml:space="preserve">; ciò che c’è da chiarire è che il carattere non paritario di tale rapporto è dovuto non già ad uno </w:t>
      </w:r>
      <w:r w:rsidRPr="00DE0A06">
        <w:rPr>
          <w:rFonts w:ascii="Times New Roman" w:eastAsia="Calibri" w:hAnsi="Times New Roman" w:cs="Times New Roman"/>
          <w:bCs/>
          <w:i/>
          <w:sz w:val="24"/>
          <w:szCs w:val="24"/>
        </w:rPr>
        <w:t xml:space="preserve">status </w:t>
      </w:r>
      <w:r w:rsidRPr="00DE0A06">
        <w:rPr>
          <w:rFonts w:ascii="Times New Roman" w:eastAsia="Calibri" w:hAnsi="Times New Roman" w:cs="Times New Roman"/>
          <w:bCs/>
          <w:sz w:val="24"/>
          <w:szCs w:val="24"/>
        </w:rPr>
        <w:t>costituzionale di privilegio</w:t>
      </w:r>
      <w:r w:rsidR="00F9565D" w:rsidRPr="00DE0A06">
        <w:rPr>
          <w:rFonts w:ascii="Times New Roman" w:eastAsia="Calibri" w:hAnsi="Times New Roman" w:cs="Times New Roman"/>
          <w:bCs/>
          <w:sz w:val="24"/>
          <w:szCs w:val="24"/>
        </w:rPr>
        <w:t xml:space="preserve"> dell’amministrazione, sibbene alla </w:t>
      </w:r>
      <w:r w:rsidR="00F9565D" w:rsidRPr="00E72489">
        <w:rPr>
          <w:rFonts w:ascii="Times New Roman" w:eastAsia="Calibri" w:hAnsi="Times New Roman" w:cs="Times New Roman"/>
          <w:bCs/>
          <w:sz w:val="24"/>
          <w:szCs w:val="24"/>
        </w:rPr>
        <w:t>“funzionalizzazione” della sua azione,</w:t>
      </w:r>
      <w:r w:rsidR="00F9565D" w:rsidRPr="00DE0A06">
        <w:rPr>
          <w:rFonts w:ascii="Times New Roman" w:eastAsia="Calibri" w:hAnsi="Times New Roman" w:cs="Times New Roman"/>
          <w:bCs/>
          <w:sz w:val="24"/>
          <w:szCs w:val="24"/>
        </w:rPr>
        <w:t xml:space="preserve"> la quale a differenza di quella del privato (che esercita sempre solo la propria libertà individuale) è </w:t>
      </w:r>
      <w:r w:rsidR="00F9565D" w:rsidRPr="00E72489">
        <w:rPr>
          <w:rFonts w:ascii="Times New Roman" w:eastAsia="Calibri" w:hAnsi="Times New Roman" w:cs="Times New Roman"/>
          <w:bCs/>
          <w:sz w:val="24"/>
          <w:szCs w:val="24"/>
        </w:rPr>
        <w:t>vincolata nello scopo</w:t>
      </w:r>
      <w:r w:rsidR="00F9565D" w:rsidRPr="00DE0A06">
        <w:rPr>
          <w:rFonts w:ascii="Times New Roman" w:eastAsia="Calibri" w:hAnsi="Times New Roman" w:cs="Times New Roman"/>
          <w:b/>
          <w:bCs/>
          <w:sz w:val="24"/>
          <w:szCs w:val="24"/>
        </w:rPr>
        <w:t xml:space="preserve"> </w:t>
      </w:r>
      <w:r w:rsidR="00F9565D" w:rsidRPr="00DE0A06">
        <w:rPr>
          <w:rFonts w:ascii="Times New Roman" w:eastAsia="Calibri" w:hAnsi="Times New Roman" w:cs="Times New Roman"/>
          <w:bCs/>
          <w:sz w:val="24"/>
          <w:szCs w:val="24"/>
        </w:rPr>
        <w:t xml:space="preserve">al perseguimento di interessi esterni, predeterminati dal legislatore e dalla stessa Costituzione. Sotto tale profilo, parlare di </w:t>
      </w:r>
      <w:r w:rsidR="00F9565D" w:rsidRPr="00E72489">
        <w:rPr>
          <w:rFonts w:ascii="Times New Roman" w:eastAsia="Calibri" w:hAnsi="Times New Roman" w:cs="Times New Roman"/>
          <w:bCs/>
          <w:sz w:val="24"/>
          <w:szCs w:val="24"/>
        </w:rPr>
        <w:t>“asimmetria” del rapporto amministrativo</w:t>
      </w:r>
      <w:r w:rsidR="00F9565D" w:rsidRPr="00DE0A06">
        <w:rPr>
          <w:rFonts w:ascii="Times New Roman" w:eastAsia="Calibri" w:hAnsi="Times New Roman" w:cs="Times New Roman"/>
          <w:bCs/>
          <w:sz w:val="24"/>
          <w:szCs w:val="24"/>
        </w:rPr>
        <w:t xml:space="preserve"> non significa stigmatizzarne un qualcosa che lo connota </w:t>
      </w:r>
      <w:r w:rsidR="00F9565D" w:rsidRPr="00DE0A06">
        <w:rPr>
          <w:rFonts w:ascii="Times New Roman" w:eastAsia="Calibri" w:hAnsi="Times New Roman" w:cs="Times New Roman"/>
          <w:bCs/>
          <w:i/>
          <w:sz w:val="24"/>
          <w:szCs w:val="24"/>
        </w:rPr>
        <w:t xml:space="preserve">in peius </w:t>
      </w:r>
      <w:r w:rsidR="00F9565D" w:rsidRPr="00DE0A06">
        <w:rPr>
          <w:rFonts w:ascii="Times New Roman" w:eastAsia="Calibri" w:hAnsi="Times New Roman" w:cs="Times New Roman"/>
          <w:bCs/>
          <w:sz w:val="24"/>
          <w:szCs w:val="24"/>
        </w:rPr>
        <w:t>rispetto al rapporto tra privati, ma soltanto coglierne le peculiarità che lo rendono diverso e più complesso rispetto a quest’ultimo</w:t>
      </w:r>
      <w:r w:rsidR="00F9565D" w:rsidRPr="00DE0A06">
        <w:rPr>
          <w:rStyle w:val="Rimandonotaapidipagina"/>
          <w:rFonts w:ascii="Times New Roman" w:eastAsia="Calibri" w:hAnsi="Times New Roman" w:cs="Times New Roman"/>
          <w:bCs/>
          <w:sz w:val="24"/>
          <w:szCs w:val="24"/>
        </w:rPr>
        <w:footnoteReference w:id="91"/>
      </w:r>
      <w:r w:rsidR="00F9565D" w:rsidRPr="00DE0A06">
        <w:rPr>
          <w:rFonts w:ascii="Times New Roman" w:eastAsia="Calibri" w:hAnsi="Times New Roman" w:cs="Times New Roman"/>
          <w:bCs/>
          <w:sz w:val="24"/>
          <w:szCs w:val="24"/>
        </w:rPr>
        <w:t>.</w:t>
      </w:r>
    </w:p>
    <w:p w:rsidR="00D86606" w:rsidRDefault="00F9565D"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Inoltre, si è evidenziato</w:t>
      </w:r>
      <w:r w:rsidRPr="00DE0A06">
        <w:rPr>
          <w:rStyle w:val="Rimandonotaapidipagina"/>
          <w:rFonts w:ascii="Times New Roman" w:eastAsia="Calibri" w:hAnsi="Times New Roman" w:cs="Times New Roman"/>
          <w:bCs/>
          <w:sz w:val="24"/>
          <w:szCs w:val="24"/>
        </w:rPr>
        <w:footnoteReference w:id="92"/>
      </w:r>
      <w:r w:rsidRPr="00DE0A06">
        <w:rPr>
          <w:rFonts w:ascii="Times New Roman" w:eastAsia="Calibri" w:hAnsi="Times New Roman" w:cs="Times New Roman"/>
          <w:bCs/>
          <w:sz w:val="24"/>
          <w:szCs w:val="24"/>
        </w:rPr>
        <w:t xml:space="preserve"> che l’impostazione in esame rischia di risolversi in </w:t>
      </w:r>
      <w:r w:rsidRPr="00E72489">
        <w:rPr>
          <w:rFonts w:ascii="Times New Roman" w:eastAsia="Calibri" w:hAnsi="Times New Roman" w:cs="Times New Roman"/>
          <w:bCs/>
          <w:sz w:val="24"/>
          <w:szCs w:val="24"/>
        </w:rPr>
        <w:t xml:space="preserve">una </w:t>
      </w:r>
      <w:r w:rsidRPr="00E72489">
        <w:rPr>
          <w:rFonts w:ascii="Times New Roman" w:eastAsia="Calibri" w:hAnsi="Times New Roman" w:cs="Times New Roman"/>
          <w:bCs/>
          <w:i/>
          <w:sz w:val="24"/>
          <w:szCs w:val="24"/>
        </w:rPr>
        <w:t xml:space="preserve">deminutio </w:t>
      </w:r>
      <w:r w:rsidRPr="00E72489">
        <w:rPr>
          <w:rFonts w:ascii="Times New Roman" w:eastAsia="Calibri" w:hAnsi="Times New Roman" w:cs="Times New Roman"/>
          <w:bCs/>
          <w:sz w:val="24"/>
          <w:szCs w:val="24"/>
        </w:rPr>
        <w:t>di tutela per i cittadini,</w:t>
      </w:r>
      <w:r w:rsidRPr="00DE0A06">
        <w:rPr>
          <w:rFonts w:ascii="Times New Roman" w:eastAsia="Calibri" w:hAnsi="Times New Roman" w:cs="Times New Roman"/>
          <w:bCs/>
          <w:sz w:val="24"/>
          <w:szCs w:val="24"/>
        </w:rPr>
        <w:t xml:space="preserve"> nella misura in cui tende a individuare l’oggetto del “diritto” che sarebbe da riconoscersi in capo ai privati, e del correlativo obbligo incombente all’amministrazione, nella legittimità dell’azione amministrativa, in tal modo </w:t>
      </w:r>
      <w:r w:rsidR="0099248A" w:rsidRPr="00DE0A06">
        <w:rPr>
          <w:rFonts w:ascii="Times New Roman" w:eastAsia="Calibri" w:hAnsi="Times New Roman" w:cs="Times New Roman"/>
          <w:bCs/>
          <w:sz w:val="24"/>
          <w:szCs w:val="24"/>
        </w:rPr>
        <w:t xml:space="preserve">espungendo dall’ambito rilevante il vizio di eccesso di potere (“recuperato” poi da alcuni Autori </w:t>
      </w:r>
      <w:r w:rsidR="0099248A" w:rsidRPr="00DE0A06">
        <w:rPr>
          <w:rFonts w:ascii="Times New Roman" w:eastAsia="Calibri" w:hAnsi="Times New Roman" w:cs="Times New Roman"/>
          <w:bCs/>
          <w:i/>
          <w:sz w:val="24"/>
          <w:szCs w:val="24"/>
        </w:rPr>
        <w:t xml:space="preserve">sub specie </w:t>
      </w:r>
      <w:r w:rsidR="0099248A" w:rsidRPr="00DE0A06">
        <w:rPr>
          <w:rFonts w:ascii="Times New Roman" w:eastAsia="Calibri" w:hAnsi="Times New Roman" w:cs="Times New Roman"/>
          <w:bCs/>
          <w:sz w:val="24"/>
          <w:szCs w:val="24"/>
        </w:rPr>
        <w:t>di violazione di clausole generali, come quella di buona fede)</w:t>
      </w:r>
      <w:r w:rsidR="0099248A" w:rsidRPr="00DE0A06">
        <w:rPr>
          <w:rStyle w:val="Rimandonotaapidipagina"/>
          <w:rFonts w:ascii="Times New Roman" w:eastAsia="Calibri" w:hAnsi="Times New Roman" w:cs="Times New Roman"/>
          <w:bCs/>
          <w:sz w:val="24"/>
          <w:szCs w:val="24"/>
        </w:rPr>
        <w:footnoteReference w:id="93"/>
      </w:r>
      <w:r w:rsidR="0099248A" w:rsidRPr="00DE0A06">
        <w:rPr>
          <w:rFonts w:ascii="Times New Roman" w:eastAsia="Calibri" w:hAnsi="Times New Roman" w:cs="Times New Roman"/>
          <w:bCs/>
          <w:sz w:val="24"/>
          <w:szCs w:val="24"/>
        </w:rPr>
        <w:t xml:space="preserve">. </w:t>
      </w:r>
      <w:r w:rsidR="003D1FBC" w:rsidRPr="00DE0A06">
        <w:rPr>
          <w:rFonts w:ascii="Times New Roman" w:eastAsia="Calibri" w:hAnsi="Times New Roman" w:cs="Times New Roman"/>
          <w:bCs/>
          <w:sz w:val="24"/>
          <w:szCs w:val="24"/>
        </w:rPr>
        <w:t xml:space="preserve">Su altro versante, si avverte del rischio che la “importazione” nel diritto amministrativo </w:t>
      </w:r>
      <w:r w:rsidR="00BD6D0D" w:rsidRPr="00DE0A06">
        <w:rPr>
          <w:rFonts w:ascii="Times New Roman" w:eastAsia="Calibri" w:hAnsi="Times New Roman" w:cs="Times New Roman"/>
          <w:bCs/>
          <w:sz w:val="24"/>
          <w:szCs w:val="24"/>
        </w:rPr>
        <w:t>di categorie attinte dal diritto civile possa determinare rischi di incertezza e incentivare la “fuga dalla decisione” da parte della P.A.</w:t>
      </w:r>
      <w:r w:rsidR="00BD6D0D" w:rsidRPr="00DE0A06">
        <w:rPr>
          <w:rStyle w:val="Rimandonotaapidipagina"/>
          <w:rFonts w:ascii="Times New Roman" w:eastAsia="Calibri" w:hAnsi="Times New Roman" w:cs="Times New Roman"/>
          <w:bCs/>
          <w:sz w:val="24"/>
          <w:szCs w:val="24"/>
        </w:rPr>
        <w:footnoteReference w:id="94"/>
      </w:r>
      <w:r w:rsidR="00BD6D0D" w:rsidRPr="00DE0A06">
        <w:rPr>
          <w:rFonts w:ascii="Times New Roman" w:eastAsia="Calibri" w:hAnsi="Times New Roman" w:cs="Times New Roman"/>
          <w:bCs/>
          <w:sz w:val="24"/>
          <w:szCs w:val="24"/>
        </w:rPr>
        <w:t>.</w:t>
      </w:r>
    </w:p>
    <w:p w:rsidR="00D86606" w:rsidRDefault="0099248A"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Probabilmente il principale limite delle tesi sulla pariteticità del rapporto amministrativo, dovuto al loro essere stat</w:t>
      </w:r>
      <w:r w:rsidR="00DE1158" w:rsidRPr="00DE0A06">
        <w:rPr>
          <w:rFonts w:ascii="Times New Roman" w:eastAsia="Calibri" w:hAnsi="Times New Roman" w:cs="Times New Roman"/>
          <w:bCs/>
          <w:sz w:val="24"/>
          <w:szCs w:val="24"/>
        </w:rPr>
        <w:t>e</w:t>
      </w:r>
      <w:r w:rsidRPr="00DE0A06">
        <w:rPr>
          <w:rFonts w:ascii="Times New Roman" w:eastAsia="Calibri" w:hAnsi="Times New Roman" w:cs="Times New Roman"/>
          <w:bCs/>
          <w:sz w:val="24"/>
          <w:szCs w:val="24"/>
        </w:rPr>
        <w:t xml:space="preserve"> elaborat</w:t>
      </w:r>
      <w:r w:rsidR="00DE1158" w:rsidRPr="00DE0A06">
        <w:rPr>
          <w:rFonts w:ascii="Times New Roman" w:eastAsia="Calibri" w:hAnsi="Times New Roman" w:cs="Times New Roman"/>
          <w:bCs/>
          <w:sz w:val="24"/>
          <w:szCs w:val="24"/>
        </w:rPr>
        <w:t>e</w:t>
      </w:r>
      <w:r w:rsidRPr="00DE0A06">
        <w:rPr>
          <w:rFonts w:ascii="Times New Roman" w:eastAsia="Calibri" w:hAnsi="Times New Roman" w:cs="Times New Roman"/>
          <w:bCs/>
          <w:sz w:val="24"/>
          <w:szCs w:val="24"/>
        </w:rPr>
        <w:t xml:space="preserve"> in stretta connessione con i temi della giurisdizione e della tutela giudiziale del cittadino, consiste nel </w:t>
      </w:r>
      <w:r w:rsidRPr="00E72489">
        <w:rPr>
          <w:rFonts w:ascii="Times New Roman" w:eastAsia="Calibri" w:hAnsi="Times New Roman" w:cs="Times New Roman"/>
          <w:bCs/>
          <w:sz w:val="24"/>
          <w:szCs w:val="24"/>
        </w:rPr>
        <w:t xml:space="preserve">lasciare al di fuori di ogni considerazione il merito amministrativo, </w:t>
      </w:r>
      <w:r w:rsidRPr="00DE0A06">
        <w:rPr>
          <w:rFonts w:ascii="Times New Roman" w:eastAsia="Calibri" w:hAnsi="Times New Roman" w:cs="Times New Roman"/>
          <w:bCs/>
          <w:sz w:val="24"/>
          <w:szCs w:val="24"/>
        </w:rPr>
        <w:t>del quale si riafferma l’afferenza a una sfera di libertà del potere della P.A., laddove l’esperienza insegna che la partecipazione del privato al procedimento ha lo scopo, oltre che di assicurare la legittimità dell’operato dell’amministrazione, anche e soprattutto di condizionare le scelte di merito, in vista del perseguimento o della conservazione del “bene della vita” che costituisce l’oggetto del suo interesse sostanziale</w:t>
      </w:r>
      <w:r w:rsidRPr="00DE0A06">
        <w:rPr>
          <w:rStyle w:val="Rimandonotaapidipagina"/>
          <w:rFonts w:ascii="Times New Roman" w:eastAsia="Calibri" w:hAnsi="Times New Roman" w:cs="Times New Roman"/>
          <w:bCs/>
          <w:sz w:val="24"/>
          <w:szCs w:val="24"/>
        </w:rPr>
        <w:footnoteReference w:id="95"/>
      </w:r>
      <w:r w:rsidRPr="00DE0A06">
        <w:rPr>
          <w:rFonts w:ascii="Times New Roman" w:eastAsia="Calibri" w:hAnsi="Times New Roman" w:cs="Times New Roman"/>
          <w:bCs/>
          <w:sz w:val="24"/>
          <w:szCs w:val="24"/>
        </w:rPr>
        <w:t>.</w:t>
      </w:r>
    </w:p>
    <w:p w:rsidR="00213BA5" w:rsidRPr="00DE0A06" w:rsidRDefault="00213BA5" w:rsidP="009779C4">
      <w:pPr>
        <w:spacing w:after="0" w:line="240" w:lineRule="auto"/>
        <w:ind w:firstLine="709"/>
        <w:contextualSpacing/>
        <w:jc w:val="both"/>
        <w:rPr>
          <w:rFonts w:ascii="Times New Roman" w:eastAsia="Calibri" w:hAnsi="Times New Roman" w:cs="Times New Roman"/>
          <w:bCs/>
          <w:sz w:val="24"/>
          <w:szCs w:val="24"/>
        </w:rPr>
      </w:pPr>
    </w:p>
    <w:p w:rsidR="00FC4774" w:rsidRPr="00DE0A06" w:rsidRDefault="00FC4774" w:rsidP="009779C4">
      <w:pPr>
        <w:spacing w:after="0" w:line="240" w:lineRule="auto"/>
        <w:ind w:firstLine="709"/>
        <w:contextualSpacing/>
        <w:jc w:val="both"/>
        <w:rPr>
          <w:rFonts w:ascii="Times New Roman" w:eastAsia="Calibri" w:hAnsi="Times New Roman" w:cs="Times New Roman"/>
          <w:bCs/>
          <w:sz w:val="24"/>
          <w:szCs w:val="24"/>
        </w:rPr>
      </w:pPr>
    </w:p>
    <w:p w:rsidR="00AC7761" w:rsidRPr="00DE0A06" w:rsidRDefault="002F0016" w:rsidP="00FC4774">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5. Alcuni rilevanti spunti giurisprudenziali.</w:t>
      </w:r>
    </w:p>
    <w:p w:rsidR="00AC7761" w:rsidRPr="00DE0A06" w:rsidRDefault="00AC7761" w:rsidP="009779C4">
      <w:pPr>
        <w:spacing w:after="0" w:line="240" w:lineRule="auto"/>
        <w:ind w:firstLine="709"/>
        <w:contextualSpacing/>
        <w:jc w:val="both"/>
        <w:rPr>
          <w:rFonts w:ascii="Times New Roman" w:eastAsia="Calibri" w:hAnsi="Times New Roman" w:cs="Times New Roman"/>
          <w:bCs/>
          <w:sz w:val="24"/>
          <w:szCs w:val="24"/>
        </w:rPr>
      </w:pPr>
    </w:p>
    <w:p w:rsidR="00D86606" w:rsidRDefault="005A157E"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Le ricostruzioni fin qui esaminate delle complesse relazioni che animano il procedimento amministrativo, nel senso di un rapporto complesso e unitario, proiettato nel tempo e coinvolgente oltre all’interesse pubblico di cui è titolare la P.A. anche la molteplicità degli interessi privati, spesso fra loro contrastanti, di cui sono titolari i soggetti implicati dall’azione amministrativa, non ha rilevanza soltanto teorica. Come si è già accennato, nella prospettazione degli studiosi che le hanno elaborat</w:t>
      </w:r>
      <w:r w:rsidR="009E68FE" w:rsidRPr="00DE0A06">
        <w:rPr>
          <w:rFonts w:ascii="Times New Roman" w:eastAsia="Calibri" w:hAnsi="Times New Roman" w:cs="Times New Roman"/>
          <w:bCs/>
          <w:sz w:val="24"/>
          <w:szCs w:val="24"/>
        </w:rPr>
        <w:t>e</w:t>
      </w:r>
      <w:r w:rsidRPr="00DE0A06">
        <w:rPr>
          <w:rFonts w:ascii="Times New Roman" w:eastAsia="Calibri" w:hAnsi="Times New Roman" w:cs="Times New Roman"/>
          <w:bCs/>
          <w:sz w:val="24"/>
          <w:szCs w:val="24"/>
        </w:rPr>
        <w:t xml:space="preserve"> esse acquistano </w:t>
      </w:r>
      <w:r w:rsidRPr="00E72489">
        <w:rPr>
          <w:rFonts w:ascii="Times New Roman" w:eastAsia="Calibri" w:hAnsi="Times New Roman" w:cs="Times New Roman"/>
          <w:bCs/>
          <w:sz w:val="24"/>
          <w:szCs w:val="24"/>
        </w:rPr>
        <w:t>grande utilità nella prassi applicativa,</w:t>
      </w:r>
      <w:r w:rsidRPr="00DE0A06">
        <w:rPr>
          <w:rFonts w:ascii="Times New Roman" w:eastAsia="Calibri" w:hAnsi="Times New Roman" w:cs="Times New Roman"/>
          <w:bCs/>
          <w:sz w:val="24"/>
          <w:szCs w:val="24"/>
        </w:rPr>
        <w:t xml:space="preserve"> consentendo all’interprete di colmare le eventuali lacune delle disposizioni procedimentali individuando principi e clausole generali che l’amministrazione è comunque tenuta a rispettare, nonché di raggiungere evidenti risultati di incremento della tutela delle posizioni dei privati a fronte di scorrettezze e irregolarità procedimentali commesse dalla stessa P.A..</w:t>
      </w:r>
    </w:p>
    <w:p w:rsidR="00D86606" w:rsidRDefault="005A157E"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Tra le </w:t>
      </w:r>
      <w:r w:rsidRPr="00E72489">
        <w:rPr>
          <w:rFonts w:ascii="Times New Roman" w:eastAsia="Calibri" w:hAnsi="Times New Roman" w:cs="Times New Roman"/>
          <w:bCs/>
          <w:sz w:val="24"/>
          <w:szCs w:val="24"/>
        </w:rPr>
        <w:t xml:space="preserve">questioni che </w:t>
      </w:r>
      <w:r w:rsidR="003D1FBC" w:rsidRPr="00E72489">
        <w:rPr>
          <w:rFonts w:ascii="Times New Roman" w:eastAsia="Calibri" w:hAnsi="Times New Roman" w:cs="Times New Roman"/>
          <w:bCs/>
          <w:sz w:val="24"/>
          <w:szCs w:val="24"/>
        </w:rPr>
        <w:t>la dottrina reputa suscettibili di trovare soluzione adeguata sulla base di una considerazione globale del rapporto amministrativo</w:t>
      </w:r>
      <w:r w:rsidR="003D1FBC" w:rsidRPr="00DE0A06">
        <w:rPr>
          <w:rFonts w:ascii="Times New Roman" w:eastAsia="Calibri" w:hAnsi="Times New Roman" w:cs="Times New Roman"/>
          <w:bCs/>
          <w:sz w:val="24"/>
          <w:szCs w:val="24"/>
        </w:rPr>
        <w:t xml:space="preserve"> e delle regole che lo governano, ve ne sono alcune, come quelle della sorte del contratto di appalto a seguito dell’annullamento dell’aggiudicazione e della tutela del terzo a fronte della SCIA presentata dal proprietario del fondo confinante con il suo, che hanno a lungo tormentato la giurisprudenza e la stessa dottrina, per essere poi risolte con interventi del legislatore. In questa sede può essere utile, invece, </w:t>
      </w:r>
      <w:r w:rsidR="00BD6D0D" w:rsidRPr="00DE0A06">
        <w:rPr>
          <w:rFonts w:ascii="Times New Roman" w:eastAsia="Calibri" w:hAnsi="Times New Roman" w:cs="Times New Roman"/>
          <w:bCs/>
          <w:sz w:val="24"/>
          <w:szCs w:val="24"/>
        </w:rPr>
        <w:t>passare rapidamente in rassegna alcuni temi tuttora controversi in giurisprudenza, al fine di apprezzare se e in quale misura le soluzioni individuate in sede applicativa risentano – magari anche inconsapevolmente – delle più mature visioni dei rapporti tra P.A. e amministrati che si sono esaminate nel presente contributo.</w:t>
      </w:r>
    </w:p>
    <w:p w:rsidR="00954264" w:rsidRPr="00DE0A06" w:rsidRDefault="00954264"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L’impressione che se ne trae, così come in altri ambiti significativi dell’or</w:t>
      </w:r>
      <w:r w:rsidR="009E68FE" w:rsidRPr="00DE0A06">
        <w:rPr>
          <w:rFonts w:ascii="Times New Roman" w:eastAsia="Calibri" w:hAnsi="Times New Roman" w:cs="Times New Roman"/>
          <w:bCs/>
          <w:sz w:val="24"/>
          <w:szCs w:val="24"/>
        </w:rPr>
        <w:t>d</w:t>
      </w:r>
      <w:r w:rsidRPr="00DE0A06">
        <w:rPr>
          <w:rFonts w:ascii="Times New Roman" w:eastAsia="Calibri" w:hAnsi="Times New Roman" w:cs="Times New Roman"/>
          <w:bCs/>
          <w:sz w:val="24"/>
          <w:szCs w:val="24"/>
        </w:rPr>
        <w:t xml:space="preserve">inamento processuale, è che i temi in esame facciano emergere </w:t>
      </w:r>
      <w:r w:rsidRPr="00E72489">
        <w:rPr>
          <w:rFonts w:ascii="Times New Roman" w:eastAsia="Calibri" w:hAnsi="Times New Roman" w:cs="Times New Roman"/>
          <w:bCs/>
          <w:sz w:val="24"/>
          <w:szCs w:val="24"/>
        </w:rPr>
        <w:t>il nodo problematico del ruolo del giudice amministrativo,</w:t>
      </w:r>
      <w:r w:rsidRPr="00DE0A06">
        <w:rPr>
          <w:rFonts w:ascii="Times New Roman" w:eastAsia="Calibri" w:hAnsi="Times New Roman" w:cs="Times New Roman"/>
          <w:bCs/>
          <w:sz w:val="24"/>
          <w:szCs w:val="24"/>
        </w:rPr>
        <w:t xml:space="preserve"> a cui l’attuale assetto dei pubblici poteri conferisce </w:t>
      </w:r>
      <w:r w:rsidRPr="00E72489">
        <w:rPr>
          <w:rFonts w:ascii="Times New Roman" w:eastAsia="Calibri" w:hAnsi="Times New Roman" w:cs="Times New Roman"/>
          <w:bCs/>
          <w:sz w:val="24"/>
          <w:szCs w:val="24"/>
        </w:rPr>
        <w:t>il compito di orientare e indirizzare la stessa attività di amministrazione attiva</w:t>
      </w:r>
      <w:r w:rsidRPr="00DE0A06">
        <w:rPr>
          <w:rFonts w:ascii="Times New Roman" w:eastAsia="Calibri" w:hAnsi="Times New Roman" w:cs="Times New Roman"/>
          <w:b/>
          <w:bCs/>
          <w:sz w:val="24"/>
          <w:szCs w:val="24"/>
        </w:rPr>
        <w:t xml:space="preserve"> </w:t>
      </w:r>
      <w:r w:rsidRPr="00DE0A06">
        <w:rPr>
          <w:rFonts w:ascii="Times New Roman" w:hAnsi="Times New Roman" w:cs="Times New Roman"/>
          <w:sz w:val="24"/>
          <w:szCs w:val="24"/>
        </w:rPr>
        <w:t xml:space="preserve">non solo con riguardo al singolo caso deciso ma anche più in generale nella fase </w:t>
      </w:r>
      <w:r w:rsidRPr="00DE0A06">
        <w:rPr>
          <w:rFonts w:ascii="Times New Roman" w:hAnsi="Times New Roman" w:cs="Times New Roman"/>
          <w:i/>
          <w:sz w:val="24"/>
          <w:szCs w:val="24"/>
        </w:rPr>
        <w:t>a monte</w:t>
      </w:r>
      <w:r w:rsidRPr="00DE0A06">
        <w:rPr>
          <w:rFonts w:ascii="Times New Roman" w:hAnsi="Times New Roman" w:cs="Times New Roman"/>
          <w:sz w:val="24"/>
          <w:szCs w:val="24"/>
        </w:rPr>
        <w:t xml:space="preserve"> di elaborazione della sue linee d’azione</w:t>
      </w:r>
      <w:r w:rsidRPr="00DE0A06">
        <w:rPr>
          <w:rStyle w:val="Rimandonotaapidipagina"/>
          <w:rFonts w:ascii="Times New Roman" w:hAnsi="Times New Roman" w:cs="Times New Roman"/>
          <w:sz w:val="24"/>
          <w:szCs w:val="24"/>
        </w:rPr>
        <w:footnoteReference w:id="96"/>
      </w:r>
      <w:r w:rsidRPr="00DE0A06">
        <w:rPr>
          <w:rFonts w:ascii="Times New Roman" w:hAnsi="Times New Roman" w:cs="Times New Roman"/>
          <w:sz w:val="24"/>
          <w:szCs w:val="24"/>
        </w:rPr>
        <w:t xml:space="preserve">. Si tratta di un attributo oggi probabilmente connaturato e ineliminabile della giustizia amministrativa, ma devono essere ben chiari i rischi che lo “stressare” le tecniche di tutela da riconoscere agli amministrati – specie se ciò non è accompagnato da una chiara consapevolezza della natura e consistenza delle retrostanti situazioni e relazioni sostanziali – può comportare </w:t>
      </w:r>
      <w:r w:rsidR="00FA1A66" w:rsidRPr="00DE0A06">
        <w:rPr>
          <w:rFonts w:ascii="Times New Roman" w:hAnsi="Times New Roman" w:cs="Times New Roman"/>
          <w:sz w:val="24"/>
          <w:szCs w:val="24"/>
        </w:rPr>
        <w:t xml:space="preserve">in termini di sconfinamento in territori riservati alla P.A., con conseguenti </w:t>
      </w:r>
      <w:r w:rsidR="00FA1A66" w:rsidRPr="00E72489">
        <w:rPr>
          <w:rFonts w:ascii="Times New Roman" w:hAnsi="Times New Roman" w:cs="Times New Roman"/>
          <w:sz w:val="24"/>
          <w:szCs w:val="24"/>
        </w:rPr>
        <w:t>tensioni rispetto al confine stesso che deve esistere tra la funzione giurisdizionale e quella amministrativa</w:t>
      </w:r>
      <w:r w:rsidR="00FA1A66" w:rsidRPr="00E72489">
        <w:rPr>
          <w:rStyle w:val="Rimandonotaapidipagina"/>
          <w:rFonts w:ascii="Times New Roman" w:hAnsi="Times New Roman" w:cs="Times New Roman"/>
          <w:sz w:val="24"/>
          <w:szCs w:val="24"/>
        </w:rPr>
        <w:footnoteReference w:id="97"/>
      </w:r>
      <w:r w:rsidR="00887EE4" w:rsidRPr="00E72489">
        <w:rPr>
          <w:rFonts w:ascii="Times New Roman" w:hAnsi="Times New Roman" w:cs="Times New Roman"/>
          <w:sz w:val="24"/>
          <w:szCs w:val="24"/>
        </w:rPr>
        <w:t>,</w:t>
      </w:r>
      <w:r w:rsidR="00887EE4" w:rsidRPr="00DE0A06">
        <w:rPr>
          <w:rFonts w:ascii="Times New Roman" w:hAnsi="Times New Roman" w:cs="Times New Roman"/>
          <w:b/>
          <w:sz w:val="24"/>
          <w:szCs w:val="24"/>
        </w:rPr>
        <w:t xml:space="preserve"> </w:t>
      </w:r>
      <w:r w:rsidR="00887EE4" w:rsidRPr="00DE0A06">
        <w:rPr>
          <w:rFonts w:ascii="Times New Roman" w:hAnsi="Times New Roman" w:cs="Times New Roman"/>
          <w:sz w:val="24"/>
          <w:szCs w:val="24"/>
        </w:rPr>
        <w:t xml:space="preserve">ben esemplificate da alcune recenti decisioni </w:t>
      </w:r>
      <w:r w:rsidR="0054696D" w:rsidRPr="00DE0A06">
        <w:rPr>
          <w:rFonts w:ascii="Times New Roman" w:hAnsi="Times New Roman" w:cs="Times New Roman"/>
          <w:sz w:val="24"/>
          <w:szCs w:val="24"/>
        </w:rPr>
        <w:t>dalle quali sembra emergere un siffatto ruolo di “giudice-amministratore”</w:t>
      </w:r>
      <w:r w:rsidR="0054696D" w:rsidRPr="00DE0A06">
        <w:rPr>
          <w:rStyle w:val="Rimandonotaapidipagina"/>
          <w:rFonts w:ascii="Times New Roman" w:hAnsi="Times New Roman" w:cs="Times New Roman"/>
          <w:sz w:val="24"/>
          <w:szCs w:val="24"/>
        </w:rPr>
        <w:footnoteReference w:id="98"/>
      </w:r>
      <w:r w:rsidR="0054696D" w:rsidRPr="00DE0A06">
        <w:rPr>
          <w:rFonts w:ascii="Times New Roman" w:hAnsi="Times New Roman" w:cs="Times New Roman"/>
          <w:sz w:val="24"/>
          <w:szCs w:val="24"/>
        </w:rPr>
        <w:t>.</w:t>
      </w:r>
    </w:p>
    <w:p w:rsidR="00BD6D0D" w:rsidRPr="00DE0A06" w:rsidRDefault="00BD6D0D" w:rsidP="009779C4">
      <w:pPr>
        <w:spacing w:after="0" w:line="240" w:lineRule="auto"/>
        <w:ind w:firstLine="709"/>
        <w:contextualSpacing/>
        <w:jc w:val="both"/>
        <w:rPr>
          <w:rFonts w:ascii="Times New Roman" w:eastAsia="Calibri" w:hAnsi="Times New Roman" w:cs="Times New Roman"/>
          <w:bCs/>
          <w:sz w:val="24"/>
          <w:szCs w:val="24"/>
        </w:rPr>
      </w:pPr>
    </w:p>
    <w:p w:rsidR="00FC4774" w:rsidRPr="00DE0A06" w:rsidRDefault="00FC4774" w:rsidP="009779C4">
      <w:pPr>
        <w:spacing w:after="0" w:line="240" w:lineRule="auto"/>
        <w:ind w:firstLine="709"/>
        <w:contextualSpacing/>
        <w:jc w:val="both"/>
        <w:rPr>
          <w:rFonts w:ascii="Times New Roman" w:eastAsia="Calibri" w:hAnsi="Times New Roman" w:cs="Times New Roman"/>
          <w:bCs/>
          <w:sz w:val="24"/>
          <w:szCs w:val="24"/>
        </w:rPr>
      </w:pPr>
    </w:p>
    <w:p w:rsidR="00FC4774" w:rsidRPr="00DE0A06" w:rsidRDefault="00FC4774" w:rsidP="009779C4">
      <w:pPr>
        <w:spacing w:after="0" w:line="240" w:lineRule="auto"/>
        <w:ind w:firstLine="709"/>
        <w:contextualSpacing/>
        <w:jc w:val="both"/>
        <w:rPr>
          <w:rFonts w:ascii="Times New Roman" w:eastAsia="Calibri" w:hAnsi="Times New Roman" w:cs="Times New Roman"/>
          <w:bCs/>
          <w:sz w:val="24"/>
          <w:szCs w:val="24"/>
        </w:rPr>
      </w:pPr>
    </w:p>
    <w:p w:rsidR="005A157E" w:rsidRPr="00DE0A06" w:rsidRDefault="00BD6D0D" w:rsidP="00FC4774">
      <w:pPr>
        <w:spacing w:after="0" w:line="240" w:lineRule="auto"/>
        <w:contextualSpacing/>
        <w:jc w:val="both"/>
        <w:rPr>
          <w:rFonts w:ascii="Times New Roman" w:eastAsia="Calibri" w:hAnsi="Times New Roman" w:cs="Times New Roman"/>
          <w:b/>
          <w:bCs/>
          <w:sz w:val="24"/>
          <w:szCs w:val="24"/>
        </w:rPr>
      </w:pPr>
      <w:r w:rsidRPr="00DE0A06">
        <w:rPr>
          <w:rFonts w:ascii="Times New Roman" w:eastAsia="Calibri" w:hAnsi="Times New Roman" w:cs="Times New Roman"/>
          <w:b/>
          <w:bCs/>
          <w:sz w:val="24"/>
          <w:szCs w:val="24"/>
        </w:rPr>
        <w:t>5.1. L’azione atipica di accertamento nel processo amministrativo.</w:t>
      </w:r>
    </w:p>
    <w:p w:rsidR="002154EA" w:rsidRPr="00DE0A06" w:rsidRDefault="002154EA" w:rsidP="009779C4">
      <w:pPr>
        <w:spacing w:after="0" w:line="240" w:lineRule="auto"/>
        <w:ind w:firstLine="709"/>
        <w:contextualSpacing/>
        <w:jc w:val="both"/>
        <w:rPr>
          <w:rFonts w:ascii="Times New Roman" w:eastAsia="Calibri" w:hAnsi="Times New Roman" w:cs="Times New Roman"/>
          <w:b/>
          <w:bCs/>
          <w:sz w:val="24"/>
          <w:szCs w:val="24"/>
        </w:rPr>
      </w:pPr>
    </w:p>
    <w:p w:rsidR="00D86606" w:rsidRDefault="002154EA"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caps/>
          <w:sz w:val="24"/>
          <w:szCs w:val="24"/>
        </w:rPr>
        <w:t>è</w:t>
      </w:r>
      <w:r w:rsidRPr="00DE0A06">
        <w:rPr>
          <w:rFonts w:ascii="Times New Roman" w:eastAsia="Calibri" w:hAnsi="Times New Roman" w:cs="Times New Roman"/>
          <w:bCs/>
          <w:smallCaps/>
          <w:sz w:val="24"/>
          <w:szCs w:val="24"/>
        </w:rPr>
        <w:t xml:space="preserve"> </w:t>
      </w:r>
      <w:r w:rsidRPr="00DE0A06">
        <w:rPr>
          <w:rFonts w:ascii="Times New Roman" w:eastAsia="Calibri" w:hAnsi="Times New Roman" w:cs="Times New Roman"/>
          <w:bCs/>
          <w:sz w:val="24"/>
          <w:szCs w:val="24"/>
        </w:rPr>
        <w:t xml:space="preserve">noto come la giurisprudenza amministrativa, esaminando peculiari fattispecie, sia pervenuta ad ammettere l’esperibilità di una </w:t>
      </w:r>
      <w:r w:rsidRPr="00E72489">
        <w:rPr>
          <w:rFonts w:ascii="Times New Roman" w:eastAsia="Calibri" w:hAnsi="Times New Roman" w:cs="Times New Roman"/>
          <w:bCs/>
          <w:sz w:val="24"/>
          <w:szCs w:val="24"/>
        </w:rPr>
        <w:t xml:space="preserve">azione di mero accertamento in controversie su interessi legittimi </w:t>
      </w:r>
      <w:r w:rsidRPr="00DE0A06">
        <w:rPr>
          <w:rFonts w:ascii="Times New Roman" w:eastAsia="Calibri" w:hAnsi="Times New Roman" w:cs="Times New Roman"/>
          <w:bCs/>
          <w:sz w:val="24"/>
          <w:szCs w:val="24"/>
        </w:rPr>
        <w:t>nonostante nel codice processuale del 2010 manchi una previsione espressa al riguardo (pur contenuta nell’articolato normativo originario)</w:t>
      </w:r>
      <w:r w:rsidRPr="00DE0A06">
        <w:rPr>
          <w:rStyle w:val="Rimandonotaapidipagina"/>
          <w:rFonts w:ascii="Times New Roman" w:eastAsia="Calibri" w:hAnsi="Times New Roman" w:cs="Times New Roman"/>
          <w:bCs/>
          <w:sz w:val="24"/>
          <w:szCs w:val="24"/>
        </w:rPr>
        <w:footnoteReference w:id="99"/>
      </w:r>
      <w:r w:rsidRPr="00DE0A06">
        <w:rPr>
          <w:rFonts w:ascii="Times New Roman" w:eastAsia="Calibri" w:hAnsi="Times New Roman" w:cs="Times New Roman"/>
          <w:bCs/>
          <w:sz w:val="24"/>
          <w:szCs w:val="24"/>
        </w:rPr>
        <w:t>. L’ammissione dell’azione dichiarativa si è peraltro accompagnata a una serie di precisazioni e “paletti”, figli delle stesse preoccupazioni che avevano mosso la suddetta scelta cassatoria del legislatore, al fine di scongiurare che i poteri cognitori attribuiti al giudice sconfinassero in ambiti riservati alla P.A..</w:t>
      </w:r>
    </w:p>
    <w:p w:rsidR="00D86606" w:rsidRDefault="002154EA"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L’affermazione dell’ammissibilità nel processo amministrativo dell’azione di accertamento </w:t>
      </w:r>
      <w:r w:rsidRPr="00E72489">
        <w:rPr>
          <w:rFonts w:ascii="Times New Roman" w:eastAsia="Calibri" w:hAnsi="Times New Roman" w:cs="Times New Roman"/>
          <w:bCs/>
          <w:sz w:val="24"/>
          <w:szCs w:val="24"/>
        </w:rPr>
        <w:t>anche al di fuori delle ipotesi espressamente previste dalla legge</w:t>
      </w:r>
      <w:r w:rsidR="00B9407E" w:rsidRPr="00DE0A06">
        <w:rPr>
          <w:rFonts w:ascii="Times New Roman" w:eastAsia="Calibri" w:hAnsi="Times New Roman" w:cs="Times New Roman"/>
          <w:bCs/>
          <w:sz w:val="24"/>
          <w:szCs w:val="24"/>
        </w:rPr>
        <w:t xml:space="preserve"> (ad </w:t>
      </w:r>
      <w:r w:rsidRPr="00DE0A06">
        <w:rPr>
          <w:rFonts w:ascii="Times New Roman" w:eastAsia="Calibri" w:hAnsi="Times New Roman" w:cs="Times New Roman"/>
          <w:bCs/>
          <w:sz w:val="24"/>
          <w:szCs w:val="24"/>
        </w:rPr>
        <w:t xml:space="preserve">es. in materia di nullità o di verifica incidentale della legittimità dell’atto impugnato ai sensi dell’art. </w:t>
      </w:r>
      <w:r w:rsidR="00994AE7" w:rsidRPr="00DE0A06">
        <w:rPr>
          <w:rFonts w:ascii="Times New Roman" w:eastAsia="Calibri" w:hAnsi="Times New Roman" w:cs="Times New Roman"/>
          <w:bCs/>
          <w:sz w:val="24"/>
          <w:szCs w:val="24"/>
        </w:rPr>
        <w:t>34, comma 3, c.p.a.)</w:t>
      </w:r>
      <w:r w:rsidR="00A12F19" w:rsidRPr="00DE0A06">
        <w:rPr>
          <w:rStyle w:val="Rimandonotaapidipagina"/>
          <w:rFonts w:ascii="Times New Roman" w:eastAsia="Calibri" w:hAnsi="Times New Roman" w:cs="Times New Roman"/>
          <w:bCs/>
          <w:sz w:val="24"/>
          <w:szCs w:val="24"/>
        </w:rPr>
        <w:footnoteReference w:id="100"/>
      </w:r>
      <w:r w:rsidR="00994AE7" w:rsidRPr="00DE0A06">
        <w:rPr>
          <w:rFonts w:ascii="Times New Roman" w:eastAsia="Calibri" w:hAnsi="Times New Roman" w:cs="Times New Roman"/>
          <w:bCs/>
          <w:sz w:val="24"/>
          <w:szCs w:val="24"/>
        </w:rPr>
        <w:t xml:space="preserve">, è stata ancorata alla necessità di un’interpretazione logica, sistematica e costituzionalmente orientata del codice di rito, alla luce dell’esigenza di assicurare comunque la pienezza e l’effettività della tutela. Il primo terreno su cui tale elaborazione si è manifestata è quello della individuazione degli strumenti di tutela a disposizione del terzo che si ritenga leso dai lavori eseguiti dal proprietario del suolo confinante col suo sulla base di una DIA (poi SCIA), ma in quell’occasione sono stati affermati principi di portata generale, che hanno influenzato la giurisprudenza successiva in diversi settori, di modo che ad oggi </w:t>
      </w:r>
      <w:r w:rsidR="00994AE7" w:rsidRPr="00E72489">
        <w:rPr>
          <w:rFonts w:ascii="Times New Roman" w:eastAsia="Calibri" w:hAnsi="Times New Roman" w:cs="Times New Roman"/>
          <w:bCs/>
          <w:sz w:val="24"/>
          <w:szCs w:val="24"/>
        </w:rPr>
        <w:t>la atipicità delle azioni a disposizione del privato</w:t>
      </w:r>
      <w:r w:rsidR="00994AE7" w:rsidRPr="00DE0A06">
        <w:rPr>
          <w:rFonts w:ascii="Times New Roman" w:eastAsia="Calibri" w:hAnsi="Times New Roman" w:cs="Times New Roman"/>
          <w:bCs/>
          <w:sz w:val="24"/>
          <w:szCs w:val="24"/>
        </w:rPr>
        <w:t xml:space="preserve"> costituisce un dato acquisito; le esigenze di pienezza ed effettività della tutela degli amministrati hanno portato</w:t>
      </w:r>
      <w:r w:rsidR="001516B1" w:rsidRPr="00DE0A06">
        <w:rPr>
          <w:rFonts w:ascii="Times New Roman" w:eastAsia="Calibri" w:hAnsi="Times New Roman" w:cs="Times New Roman"/>
          <w:bCs/>
          <w:sz w:val="24"/>
          <w:szCs w:val="24"/>
        </w:rPr>
        <w:t xml:space="preserve"> ad affermazioni potenzialmente dirompenti, come in una recente pronuncia</w:t>
      </w:r>
      <w:r w:rsidR="00D86606">
        <w:rPr>
          <w:rStyle w:val="Rimandonotaapidipagina"/>
          <w:rFonts w:ascii="Times New Roman" w:eastAsia="Calibri" w:hAnsi="Times New Roman" w:cs="Times New Roman"/>
          <w:bCs/>
          <w:sz w:val="24"/>
          <w:szCs w:val="24"/>
        </w:rPr>
        <w:footnoteReference w:id="101"/>
      </w:r>
      <w:r w:rsidR="00D86606">
        <w:rPr>
          <w:rFonts w:ascii="Times New Roman" w:eastAsia="Calibri" w:hAnsi="Times New Roman" w:cs="Times New Roman"/>
          <w:bCs/>
          <w:sz w:val="24"/>
          <w:szCs w:val="24"/>
        </w:rPr>
        <w:t>.</w:t>
      </w:r>
    </w:p>
    <w:p w:rsidR="00D86606" w:rsidRDefault="001516B1"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eastAsia="Calibri" w:hAnsi="Times New Roman" w:cs="Times New Roman"/>
          <w:bCs/>
          <w:sz w:val="24"/>
          <w:szCs w:val="24"/>
        </w:rPr>
        <w:t xml:space="preserve">In particolare, i </w:t>
      </w:r>
      <w:r w:rsidRPr="00E72489">
        <w:rPr>
          <w:rFonts w:ascii="Times New Roman" w:eastAsia="Calibri" w:hAnsi="Times New Roman" w:cs="Times New Roman"/>
          <w:bCs/>
          <w:sz w:val="24"/>
          <w:szCs w:val="24"/>
        </w:rPr>
        <w:t>presupposti individuati per l’ammissibilità dell’azione di accertamento</w:t>
      </w:r>
      <w:r w:rsidRPr="00DE0A06">
        <w:rPr>
          <w:rFonts w:ascii="Times New Roman" w:eastAsia="Calibri" w:hAnsi="Times New Roman" w:cs="Times New Roman"/>
          <w:bCs/>
          <w:sz w:val="24"/>
          <w:szCs w:val="24"/>
        </w:rPr>
        <w:t xml:space="preserve"> sono: </w:t>
      </w:r>
      <w:r w:rsidRPr="00DE0A06">
        <w:rPr>
          <w:rFonts w:ascii="Times New Roman" w:eastAsia="Calibri" w:hAnsi="Times New Roman" w:cs="Times New Roman"/>
          <w:bCs/>
          <w:i/>
          <w:sz w:val="24"/>
          <w:szCs w:val="24"/>
        </w:rPr>
        <w:t>a</w:t>
      </w:r>
      <w:r w:rsidRPr="00DE0A06">
        <w:rPr>
          <w:rFonts w:ascii="Times New Roman" w:eastAsia="Calibri" w:hAnsi="Times New Roman" w:cs="Times New Roman"/>
          <w:bCs/>
          <w:sz w:val="24"/>
          <w:szCs w:val="24"/>
        </w:rPr>
        <w:t xml:space="preserve">) che si verta in ipotesi di attività amministrativa vincolata, o in cui determinati effetti siano comunque rigidamente collegati a una situazione di fatto che la P.A. è chiamata a verificare; </w:t>
      </w:r>
      <w:r w:rsidRPr="00DE0A06">
        <w:rPr>
          <w:rFonts w:ascii="Times New Roman" w:eastAsia="Calibri" w:hAnsi="Times New Roman" w:cs="Times New Roman"/>
          <w:bCs/>
          <w:i/>
          <w:sz w:val="24"/>
          <w:szCs w:val="24"/>
        </w:rPr>
        <w:t>b</w:t>
      </w:r>
      <w:r w:rsidRPr="00DE0A06">
        <w:rPr>
          <w:rFonts w:ascii="Times New Roman" w:eastAsia="Calibri" w:hAnsi="Times New Roman" w:cs="Times New Roman"/>
          <w:bCs/>
          <w:sz w:val="24"/>
          <w:szCs w:val="24"/>
        </w:rPr>
        <w:t xml:space="preserve">) che </w:t>
      </w:r>
      <w:r w:rsidRPr="00DE0A06">
        <w:rPr>
          <w:rFonts w:ascii="Times New Roman" w:hAnsi="Times New Roman" w:cs="Times New Roman"/>
          <w:sz w:val="24"/>
          <w:szCs w:val="24"/>
        </w:rPr>
        <w:t xml:space="preserve">esista un interesse del privato, rilevante </w:t>
      </w:r>
      <w:r w:rsidRPr="00DE0A06">
        <w:rPr>
          <w:rFonts w:ascii="Times New Roman" w:hAnsi="Times New Roman" w:cs="Times New Roman"/>
          <w:i/>
          <w:sz w:val="24"/>
          <w:szCs w:val="24"/>
        </w:rPr>
        <w:t xml:space="preserve">ex </w:t>
      </w:r>
      <w:r w:rsidRPr="00DE0A06">
        <w:rPr>
          <w:rFonts w:ascii="Times New Roman" w:hAnsi="Times New Roman" w:cs="Times New Roman"/>
          <w:sz w:val="24"/>
          <w:szCs w:val="24"/>
        </w:rPr>
        <w:t xml:space="preserve">art. 100 c.p.c., a ottenere una pronuncia di accertamento al fine di eliminare una situazione di oggettiva incertezza, determinata dalla stessa P.A., in relazione alla posizione di interesse legittimo di cui è titolare; </w:t>
      </w:r>
      <w:r w:rsidRPr="00DE0A06">
        <w:rPr>
          <w:rFonts w:ascii="Times New Roman" w:hAnsi="Times New Roman" w:cs="Times New Roman"/>
          <w:i/>
          <w:sz w:val="24"/>
          <w:szCs w:val="24"/>
        </w:rPr>
        <w:t>c</w:t>
      </w:r>
      <w:r w:rsidRPr="00DE0A06">
        <w:rPr>
          <w:rFonts w:ascii="Times New Roman" w:hAnsi="Times New Roman" w:cs="Times New Roman"/>
          <w:sz w:val="24"/>
          <w:szCs w:val="24"/>
        </w:rPr>
        <w:t xml:space="preserve">) che gli altri rimedi previsti dal codice si appalesino inidonei a soddisfare tale interesse. Il </w:t>
      </w:r>
      <w:r w:rsidRPr="00E72489">
        <w:rPr>
          <w:rFonts w:ascii="Times New Roman" w:hAnsi="Times New Roman" w:cs="Times New Roman"/>
          <w:sz w:val="24"/>
          <w:szCs w:val="24"/>
        </w:rPr>
        <w:t>limite negativo</w:t>
      </w:r>
      <w:r w:rsidRPr="00DE0A06">
        <w:rPr>
          <w:rFonts w:ascii="Times New Roman" w:hAnsi="Times New Roman" w:cs="Times New Roman"/>
          <w:sz w:val="24"/>
          <w:szCs w:val="24"/>
        </w:rPr>
        <w:t xml:space="preserve"> è costituito dalla norma di chiusura contenuta nel comma 2 dell’art. 34 c.p.a., per cui: “</w:t>
      </w:r>
      <w:r w:rsidRPr="00DE0A06">
        <w:rPr>
          <w:rFonts w:ascii="Times New Roman" w:hAnsi="Times New Roman" w:cs="Times New Roman"/>
          <w:i/>
          <w:sz w:val="24"/>
          <w:szCs w:val="24"/>
        </w:rPr>
        <w:t>In nessun caso il giudice può pronunciare con riferimento a poteri amministrativi non ancora esercitati</w:t>
      </w:r>
      <w:r w:rsidRPr="00DE0A06">
        <w:rPr>
          <w:rFonts w:ascii="Times New Roman" w:hAnsi="Times New Roman" w:cs="Times New Roman"/>
          <w:sz w:val="24"/>
          <w:szCs w:val="24"/>
        </w:rPr>
        <w:t>”.</w:t>
      </w:r>
    </w:p>
    <w:p w:rsidR="00D86606" w:rsidRDefault="001516B1"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hAnsi="Times New Roman" w:cs="Times New Roman"/>
          <w:sz w:val="24"/>
          <w:szCs w:val="24"/>
        </w:rPr>
        <w:t xml:space="preserve">Emerge dunque con chiarezza che </w:t>
      </w:r>
      <w:r w:rsidR="00BC33CE" w:rsidRPr="00DE0A06">
        <w:rPr>
          <w:rFonts w:ascii="Times New Roman" w:hAnsi="Times New Roman" w:cs="Times New Roman"/>
          <w:sz w:val="24"/>
          <w:szCs w:val="24"/>
        </w:rPr>
        <w:t xml:space="preserve">l’azione di accertamento è impiegata dalla giurisprudenza per trattare determinate fattispecie caratterizzate dalla </w:t>
      </w:r>
      <w:r w:rsidRPr="00E72489">
        <w:rPr>
          <w:rFonts w:ascii="Times New Roman" w:hAnsi="Times New Roman" w:cs="Times New Roman"/>
          <w:sz w:val="24"/>
          <w:szCs w:val="24"/>
        </w:rPr>
        <w:t>assenza di un provvedimento amministrativo;</w:t>
      </w:r>
      <w:r w:rsidRPr="00DE0A06">
        <w:rPr>
          <w:rFonts w:ascii="Times New Roman" w:hAnsi="Times New Roman" w:cs="Times New Roman"/>
          <w:sz w:val="24"/>
          <w:szCs w:val="24"/>
        </w:rPr>
        <w:t xml:space="preserve"> in cui,</w:t>
      </w:r>
      <w:r w:rsidR="00BC33CE" w:rsidRPr="00DE0A06">
        <w:rPr>
          <w:rFonts w:ascii="Times New Roman" w:hAnsi="Times New Roman" w:cs="Times New Roman"/>
          <w:sz w:val="24"/>
          <w:szCs w:val="24"/>
        </w:rPr>
        <w:t xml:space="preserve"> cioè,</w:t>
      </w:r>
      <w:r w:rsidRPr="00DE0A06">
        <w:rPr>
          <w:rFonts w:ascii="Times New Roman" w:hAnsi="Times New Roman" w:cs="Times New Roman"/>
          <w:sz w:val="24"/>
          <w:szCs w:val="24"/>
        </w:rPr>
        <w:t xml:space="preserve"> pur essendosi </w:t>
      </w:r>
      <w:r w:rsidR="00BC33CE" w:rsidRPr="00DE0A06">
        <w:rPr>
          <w:rFonts w:ascii="Times New Roman" w:hAnsi="Times New Roman" w:cs="Times New Roman"/>
          <w:sz w:val="24"/>
          <w:szCs w:val="24"/>
        </w:rPr>
        <w:t xml:space="preserve">indubbiamente </w:t>
      </w:r>
      <w:r w:rsidRPr="00DE0A06">
        <w:rPr>
          <w:rFonts w:ascii="Times New Roman" w:hAnsi="Times New Roman" w:cs="Times New Roman"/>
          <w:sz w:val="24"/>
          <w:szCs w:val="24"/>
        </w:rPr>
        <w:t xml:space="preserve">in presenza di </w:t>
      </w:r>
      <w:r w:rsidR="00BC33CE" w:rsidRPr="00DE0A06">
        <w:rPr>
          <w:rFonts w:ascii="Times New Roman" w:hAnsi="Times New Roman" w:cs="Times New Roman"/>
          <w:sz w:val="24"/>
          <w:szCs w:val="24"/>
        </w:rPr>
        <w:t>manifestazioni</w:t>
      </w:r>
      <w:r w:rsidRPr="00DE0A06">
        <w:rPr>
          <w:rFonts w:ascii="Times New Roman" w:hAnsi="Times New Roman" w:cs="Times New Roman"/>
          <w:sz w:val="24"/>
          <w:szCs w:val="24"/>
        </w:rPr>
        <w:t xml:space="preserve"> d</w:t>
      </w:r>
      <w:r w:rsidR="00BC33CE" w:rsidRPr="00DE0A06">
        <w:rPr>
          <w:rFonts w:ascii="Times New Roman" w:hAnsi="Times New Roman" w:cs="Times New Roman"/>
          <w:sz w:val="24"/>
          <w:szCs w:val="24"/>
        </w:rPr>
        <w:t>e</w:t>
      </w:r>
      <w:r w:rsidRPr="00DE0A06">
        <w:rPr>
          <w:rFonts w:ascii="Times New Roman" w:hAnsi="Times New Roman" w:cs="Times New Roman"/>
          <w:sz w:val="24"/>
          <w:szCs w:val="24"/>
        </w:rPr>
        <w:t xml:space="preserve">i poteri autoritativi della </w:t>
      </w:r>
      <w:r w:rsidR="00BC33CE" w:rsidRPr="00DE0A06">
        <w:rPr>
          <w:rFonts w:ascii="Times New Roman" w:hAnsi="Times New Roman" w:cs="Times New Roman"/>
          <w:sz w:val="24"/>
          <w:szCs w:val="24"/>
        </w:rPr>
        <w:t>P</w:t>
      </w:r>
      <w:r w:rsidRPr="00DE0A06">
        <w:rPr>
          <w:rFonts w:ascii="Times New Roman" w:hAnsi="Times New Roman" w:cs="Times New Roman"/>
          <w:sz w:val="24"/>
          <w:szCs w:val="24"/>
        </w:rPr>
        <w:t>.</w:t>
      </w:r>
      <w:r w:rsidR="00BC33CE" w:rsidRPr="00DE0A06">
        <w:rPr>
          <w:rFonts w:ascii="Times New Roman" w:hAnsi="Times New Roman" w:cs="Times New Roman"/>
          <w:sz w:val="24"/>
          <w:szCs w:val="24"/>
        </w:rPr>
        <w:t>A</w:t>
      </w:r>
      <w:r w:rsidRPr="00DE0A06">
        <w:rPr>
          <w:rFonts w:ascii="Times New Roman" w:hAnsi="Times New Roman" w:cs="Times New Roman"/>
          <w:sz w:val="24"/>
          <w:szCs w:val="24"/>
        </w:rPr>
        <w:t xml:space="preserve">., manca un provvedimento formale la cui illegittimità possa essere denunciata con lo strumento tipico dell’azione di annullamento. </w:t>
      </w:r>
      <w:r w:rsidR="00BC33CE" w:rsidRPr="00DE0A06">
        <w:rPr>
          <w:rFonts w:ascii="Times New Roman" w:hAnsi="Times New Roman" w:cs="Times New Roman"/>
          <w:sz w:val="24"/>
          <w:szCs w:val="24"/>
        </w:rPr>
        <w:t>Pertanto</w:t>
      </w:r>
      <w:r w:rsidRPr="00DE0A06">
        <w:rPr>
          <w:rFonts w:ascii="Times New Roman" w:hAnsi="Times New Roman" w:cs="Times New Roman"/>
          <w:sz w:val="24"/>
          <w:szCs w:val="24"/>
        </w:rPr>
        <w:t xml:space="preserve">, </w:t>
      </w:r>
      <w:r w:rsidR="00BC33CE" w:rsidRPr="00DE0A06">
        <w:rPr>
          <w:rFonts w:ascii="Times New Roman" w:hAnsi="Times New Roman" w:cs="Times New Roman"/>
          <w:sz w:val="24"/>
          <w:szCs w:val="24"/>
        </w:rPr>
        <w:t xml:space="preserve">può dirsi che nel processo amministrativo </w:t>
      </w:r>
      <w:r w:rsidRPr="00DE0A06">
        <w:rPr>
          <w:rFonts w:ascii="Times New Roman" w:hAnsi="Times New Roman" w:cs="Times New Roman"/>
          <w:sz w:val="24"/>
          <w:szCs w:val="24"/>
        </w:rPr>
        <w:t xml:space="preserve">l’azione </w:t>
      </w:r>
      <w:r w:rsidR="00BC33CE" w:rsidRPr="00DE0A06">
        <w:rPr>
          <w:rFonts w:ascii="Times New Roman" w:hAnsi="Times New Roman" w:cs="Times New Roman"/>
          <w:sz w:val="24"/>
          <w:szCs w:val="24"/>
        </w:rPr>
        <w:t xml:space="preserve">in discorso </w:t>
      </w:r>
      <w:r w:rsidRPr="00DE0A06">
        <w:rPr>
          <w:rFonts w:ascii="Times New Roman" w:hAnsi="Times New Roman" w:cs="Times New Roman"/>
          <w:sz w:val="24"/>
          <w:szCs w:val="24"/>
        </w:rPr>
        <w:t>mutu</w:t>
      </w:r>
      <w:r w:rsidR="00BC33CE" w:rsidRPr="00DE0A06">
        <w:rPr>
          <w:rFonts w:ascii="Times New Roman" w:hAnsi="Times New Roman" w:cs="Times New Roman"/>
          <w:sz w:val="24"/>
          <w:szCs w:val="24"/>
        </w:rPr>
        <w:t>i</w:t>
      </w:r>
      <w:r w:rsidRPr="00DE0A06">
        <w:rPr>
          <w:rFonts w:ascii="Times New Roman" w:hAnsi="Times New Roman" w:cs="Times New Roman"/>
          <w:sz w:val="24"/>
          <w:szCs w:val="24"/>
        </w:rPr>
        <w:t xml:space="preserve"> dalla sua omologa del processo civile </w:t>
      </w:r>
      <w:r w:rsidR="00BC33CE" w:rsidRPr="00DE0A06">
        <w:rPr>
          <w:rFonts w:ascii="Times New Roman" w:hAnsi="Times New Roman" w:cs="Times New Roman"/>
          <w:sz w:val="24"/>
          <w:szCs w:val="24"/>
        </w:rPr>
        <w:t>il connotato</w:t>
      </w:r>
      <w:r w:rsidRPr="00DE0A06">
        <w:rPr>
          <w:rFonts w:ascii="Times New Roman" w:hAnsi="Times New Roman" w:cs="Times New Roman"/>
          <w:sz w:val="24"/>
          <w:szCs w:val="24"/>
        </w:rPr>
        <w:t xml:space="preserve"> di essere invocabile quante volte l’interessato abbia bisogno di far fronte a “contestazioni” della propria </w:t>
      </w:r>
      <w:r w:rsidR="00BC33CE" w:rsidRPr="00DE0A06">
        <w:rPr>
          <w:rFonts w:ascii="Times New Roman" w:hAnsi="Times New Roman" w:cs="Times New Roman"/>
          <w:sz w:val="24"/>
          <w:szCs w:val="24"/>
        </w:rPr>
        <w:t>situa</w:t>
      </w:r>
      <w:r w:rsidRPr="00DE0A06">
        <w:rPr>
          <w:rFonts w:ascii="Times New Roman" w:hAnsi="Times New Roman" w:cs="Times New Roman"/>
          <w:sz w:val="24"/>
          <w:szCs w:val="24"/>
        </w:rPr>
        <w:t xml:space="preserve">zione giuridica soggettiva, che </w:t>
      </w:r>
      <w:r w:rsidR="00BC33CE" w:rsidRPr="00DE0A06">
        <w:rPr>
          <w:rFonts w:ascii="Times New Roman" w:hAnsi="Times New Roman" w:cs="Times New Roman"/>
          <w:sz w:val="24"/>
          <w:szCs w:val="24"/>
        </w:rPr>
        <w:t xml:space="preserve">però siano </w:t>
      </w:r>
      <w:r w:rsidRPr="00DE0A06">
        <w:rPr>
          <w:rFonts w:ascii="Times New Roman" w:hAnsi="Times New Roman" w:cs="Times New Roman"/>
          <w:sz w:val="24"/>
          <w:szCs w:val="24"/>
        </w:rPr>
        <w:t xml:space="preserve">poste in essere dalla </w:t>
      </w:r>
      <w:r w:rsidR="00BC33CE" w:rsidRPr="00DE0A06">
        <w:rPr>
          <w:rFonts w:ascii="Times New Roman" w:hAnsi="Times New Roman" w:cs="Times New Roman"/>
          <w:sz w:val="24"/>
          <w:szCs w:val="24"/>
        </w:rPr>
        <w:t>P</w:t>
      </w:r>
      <w:r w:rsidRPr="00DE0A06">
        <w:rPr>
          <w:rFonts w:ascii="Times New Roman" w:hAnsi="Times New Roman" w:cs="Times New Roman"/>
          <w:sz w:val="24"/>
          <w:szCs w:val="24"/>
        </w:rPr>
        <w:t>.</w:t>
      </w:r>
      <w:r w:rsidR="00BC33CE" w:rsidRPr="00DE0A06">
        <w:rPr>
          <w:rFonts w:ascii="Times New Roman" w:hAnsi="Times New Roman" w:cs="Times New Roman"/>
          <w:sz w:val="24"/>
          <w:szCs w:val="24"/>
        </w:rPr>
        <w:t>A</w:t>
      </w:r>
      <w:r w:rsidRPr="00DE0A06">
        <w:rPr>
          <w:rFonts w:ascii="Times New Roman" w:hAnsi="Times New Roman" w:cs="Times New Roman"/>
          <w:sz w:val="24"/>
          <w:szCs w:val="24"/>
        </w:rPr>
        <w:t>. “in via di fatto”, e cioè senza l’adozione di provvedimenti lesivi.</w:t>
      </w:r>
    </w:p>
    <w:p w:rsidR="00D86606" w:rsidRDefault="00BC33CE"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hAnsi="Times New Roman" w:cs="Times New Roman"/>
          <w:sz w:val="24"/>
          <w:szCs w:val="24"/>
        </w:rPr>
        <w:t xml:space="preserve">Ecco dunque che in giurisprudenza l’azione in questione è stata ammessa per consentire </w:t>
      </w:r>
      <w:r w:rsidRPr="00E72489">
        <w:rPr>
          <w:rFonts w:ascii="Times New Roman" w:hAnsi="Times New Roman" w:cs="Times New Roman"/>
          <w:sz w:val="24"/>
          <w:szCs w:val="24"/>
        </w:rPr>
        <w:t>l’accertamento dell’avvenuta formazione del silenzio-assenso su domanda di condono edilizio</w:t>
      </w:r>
      <w:r w:rsidRPr="00E72489">
        <w:rPr>
          <w:rStyle w:val="Rimandonotaapidipagina"/>
          <w:rFonts w:ascii="Times New Roman" w:hAnsi="Times New Roman" w:cs="Times New Roman"/>
          <w:sz w:val="24"/>
          <w:szCs w:val="24"/>
        </w:rPr>
        <w:footnoteReference w:id="102"/>
      </w:r>
      <w:r w:rsidRPr="00E72489">
        <w:rPr>
          <w:rFonts w:ascii="Times New Roman" w:hAnsi="Times New Roman" w:cs="Times New Roman"/>
          <w:sz w:val="24"/>
          <w:szCs w:val="24"/>
        </w:rPr>
        <w:t>;</w:t>
      </w:r>
      <w:r w:rsidRPr="00DE0A06">
        <w:rPr>
          <w:rFonts w:ascii="Times New Roman" w:hAnsi="Times New Roman" w:cs="Times New Roman"/>
          <w:sz w:val="24"/>
          <w:szCs w:val="24"/>
        </w:rPr>
        <w:t xml:space="preserve"> per dichiarare </w:t>
      </w:r>
      <w:r w:rsidRPr="00E72489">
        <w:rPr>
          <w:rFonts w:ascii="Times New Roman" w:hAnsi="Times New Roman" w:cs="Times New Roman"/>
          <w:sz w:val="24"/>
          <w:szCs w:val="24"/>
        </w:rPr>
        <w:t>l’insussistenza dei presupposti per la trascrizione dell’acquisizione gratuita al patrimonio comunale</w:t>
      </w:r>
      <w:r w:rsidRPr="00DE0A06">
        <w:rPr>
          <w:rFonts w:ascii="Times New Roman" w:hAnsi="Times New Roman" w:cs="Times New Roman"/>
          <w:sz w:val="24"/>
          <w:szCs w:val="24"/>
        </w:rPr>
        <w:t xml:space="preserve"> di un immobile abusivo in un caso in cui, dopo il verbale di accertamento dell’inottemperanza all’ordine di demolizione (ritenuto non impugnabile perché non avente valenza provvedimentale), il Comune aveva omesso di adottare un atto dichiarativo dell’acquisizione</w:t>
      </w:r>
      <w:r w:rsidR="00CC5333" w:rsidRPr="00DE0A06">
        <w:rPr>
          <w:rStyle w:val="Rimandonotaapidipagina"/>
          <w:rFonts w:ascii="Times New Roman" w:hAnsi="Times New Roman" w:cs="Times New Roman"/>
          <w:sz w:val="24"/>
          <w:szCs w:val="24"/>
        </w:rPr>
        <w:footnoteReference w:id="103"/>
      </w:r>
      <w:r w:rsidRPr="00DE0A06">
        <w:rPr>
          <w:rFonts w:ascii="Times New Roman" w:hAnsi="Times New Roman" w:cs="Times New Roman"/>
          <w:sz w:val="24"/>
          <w:szCs w:val="24"/>
        </w:rPr>
        <w:t xml:space="preserve">; in materia di contratti pubblici, in relazione a una vicenda in cui dopo l’aggiudicazione ma prima della stipula del contratto di appalto l’aggiudicatario aveva perso i requisiti soggettivi richiesti dal bando, previa </w:t>
      </w:r>
      <w:r w:rsidRPr="00E72489">
        <w:rPr>
          <w:rFonts w:ascii="Times New Roman" w:hAnsi="Times New Roman" w:cs="Times New Roman"/>
          <w:sz w:val="24"/>
          <w:szCs w:val="24"/>
        </w:rPr>
        <w:t>“riqualificazione” dell’impugnazione dell’aggiudicazione</w:t>
      </w:r>
      <w:r w:rsidRPr="00DE0A06">
        <w:rPr>
          <w:rFonts w:ascii="Times New Roman" w:hAnsi="Times New Roman" w:cs="Times New Roman"/>
          <w:sz w:val="24"/>
          <w:szCs w:val="24"/>
        </w:rPr>
        <w:t xml:space="preserve"> (che </w:t>
      </w:r>
      <w:r w:rsidRPr="00DE0A06">
        <w:rPr>
          <w:rFonts w:ascii="Times New Roman" w:hAnsi="Times New Roman" w:cs="Times New Roman"/>
          <w:i/>
          <w:sz w:val="24"/>
          <w:szCs w:val="24"/>
        </w:rPr>
        <w:t xml:space="preserve">stricto jure </w:t>
      </w:r>
      <w:r w:rsidRPr="00DE0A06">
        <w:rPr>
          <w:rFonts w:ascii="Times New Roman" w:hAnsi="Times New Roman" w:cs="Times New Roman"/>
          <w:sz w:val="24"/>
          <w:szCs w:val="24"/>
        </w:rPr>
        <w:t>non sarebbe stata possibile per un evento a questa successivo) in azione di accertamento dell’insussistenza dei presupposti per la sottoscrizione del contratto di appalto</w:t>
      </w:r>
      <w:r w:rsidR="00CC5333" w:rsidRPr="00DE0A06">
        <w:rPr>
          <w:rStyle w:val="Rimandonotaapidipagina"/>
          <w:rFonts w:ascii="Times New Roman" w:hAnsi="Times New Roman" w:cs="Times New Roman"/>
          <w:sz w:val="24"/>
          <w:szCs w:val="24"/>
        </w:rPr>
        <w:footnoteReference w:id="104"/>
      </w:r>
      <w:r w:rsidRPr="00DE0A06">
        <w:rPr>
          <w:rFonts w:ascii="Times New Roman" w:hAnsi="Times New Roman" w:cs="Times New Roman"/>
          <w:sz w:val="24"/>
          <w:szCs w:val="24"/>
        </w:rPr>
        <w:t>.</w:t>
      </w:r>
    </w:p>
    <w:p w:rsidR="00CC5333" w:rsidRPr="00D86606" w:rsidRDefault="00CC5333" w:rsidP="00D86606">
      <w:pPr>
        <w:spacing w:after="0" w:line="240" w:lineRule="auto"/>
        <w:ind w:firstLine="426"/>
        <w:contextualSpacing/>
        <w:jc w:val="both"/>
        <w:rPr>
          <w:rFonts w:ascii="Times New Roman" w:eastAsia="Calibri" w:hAnsi="Times New Roman" w:cs="Times New Roman"/>
          <w:bCs/>
          <w:sz w:val="24"/>
          <w:szCs w:val="24"/>
        </w:rPr>
      </w:pPr>
      <w:r w:rsidRPr="00DE0A06">
        <w:rPr>
          <w:rFonts w:ascii="Times New Roman" w:hAnsi="Times New Roman" w:cs="Times New Roman"/>
          <w:sz w:val="24"/>
          <w:szCs w:val="24"/>
        </w:rPr>
        <w:t xml:space="preserve">Lo slancio “creativo” della giurisprudenza si scontra però con </w:t>
      </w:r>
      <w:r w:rsidRPr="00E72489">
        <w:rPr>
          <w:rFonts w:ascii="Times New Roman" w:hAnsi="Times New Roman" w:cs="Times New Roman"/>
          <w:sz w:val="24"/>
          <w:szCs w:val="24"/>
        </w:rPr>
        <w:t>alcune criticità:</w:t>
      </w:r>
      <w:r w:rsidRPr="00DE0A06">
        <w:rPr>
          <w:rFonts w:ascii="Times New Roman" w:hAnsi="Times New Roman" w:cs="Times New Roman"/>
          <w:sz w:val="24"/>
          <w:szCs w:val="24"/>
        </w:rPr>
        <w:t xml:space="preserve"> in particolare, non sempre è chiaro se l’assenza di un provvedimento formale costituisca un tratto fisiologico della vicenda amministrativa (come nel caso-pilota della SCIA) ovvero una deviazione dal modello legale dell’azione della P.A., cui far fronte con altri e diversi strumenti predisposti dall’ordinamento. Probabilmente tali </w:t>
      </w:r>
      <w:r w:rsidRPr="00DE0A06">
        <w:rPr>
          <w:rFonts w:ascii="Times New Roman" w:hAnsi="Times New Roman" w:cs="Times New Roman"/>
          <w:i/>
          <w:sz w:val="24"/>
          <w:szCs w:val="24"/>
        </w:rPr>
        <w:t xml:space="preserve">impasse </w:t>
      </w:r>
      <w:r w:rsidRPr="00DE0A06">
        <w:rPr>
          <w:rFonts w:ascii="Times New Roman" w:hAnsi="Times New Roman" w:cs="Times New Roman"/>
          <w:sz w:val="24"/>
          <w:szCs w:val="24"/>
        </w:rPr>
        <w:t>dipendono dall’avere la giurisprudenza, animata dal nobile intento di ampliare la tutela dei privati, concentrato la propria attenzione sulle tecniche e gli strumenti della tutela, perdendo di vista l’oggetto di essa</w:t>
      </w:r>
      <w:r w:rsidR="002A63B5" w:rsidRPr="00DE0A06">
        <w:rPr>
          <w:rStyle w:val="Rimandonotaapidipagina"/>
          <w:rFonts w:ascii="Times New Roman" w:hAnsi="Times New Roman" w:cs="Times New Roman"/>
          <w:sz w:val="24"/>
          <w:szCs w:val="24"/>
        </w:rPr>
        <w:footnoteReference w:id="105"/>
      </w:r>
      <w:r w:rsidRPr="00DE0A06">
        <w:rPr>
          <w:rFonts w:ascii="Times New Roman" w:hAnsi="Times New Roman" w:cs="Times New Roman"/>
          <w:sz w:val="24"/>
          <w:szCs w:val="24"/>
        </w:rPr>
        <w:t>, e potranno essere superate con una più matura consapevolezza della natura sostanziale dell’interesse legittimo e del rapporto amministrativo.</w:t>
      </w:r>
      <w:r w:rsidR="002A63B5" w:rsidRPr="00DE0A06">
        <w:rPr>
          <w:rFonts w:ascii="Times New Roman" w:hAnsi="Times New Roman" w:cs="Times New Roman"/>
          <w:sz w:val="24"/>
          <w:szCs w:val="24"/>
        </w:rPr>
        <w:t xml:space="preserve"> </w:t>
      </w:r>
    </w:p>
    <w:p w:rsidR="00B517E3" w:rsidRPr="00DE0A06" w:rsidRDefault="00B517E3" w:rsidP="009779C4">
      <w:pPr>
        <w:spacing w:after="0" w:line="240" w:lineRule="auto"/>
        <w:ind w:firstLine="709"/>
        <w:jc w:val="both"/>
        <w:rPr>
          <w:rFonts w:ascii="Times New Roman" w:hAnsi="Times New Roman" w:cs="Times New Roman"/>
          <w:sz w:val="24"/>
          <w:szCs w:val="24"/>
        </w:rPr>
      </w:pPr>
    </w:p>
    <w:p w:rsidR="00B517E3" w:rsidRPr="00DE0A06" w:rsidRDefault="00B517E3" w:rsidP="009779C4">
      <w:pPr>
        <w:spacing w:after="0" w:line="240" w:lineRule="auto"/>
        <w:ind w:firstLine="709"/>
        <w:jc w:val="both"/>
        <w:rPr>
          <w:rFonts w:ascii="Times New Roman" w:hAnsi="Times New Roman" w:cs="Times New Roman"/>
          <w:sz w:val="24"/>
          <w:szCs w:val="24"/>
        </w:rPr>
      </w:pPr>
    </w:p>
    <w:p w:rsidR="006A45B7" w:rsidRPr="00DE0A06" w:rsidRDefault="006A45B7" w:rsidP="00B517E3">
      <w:pPr>
        <w:spacing w:after="0" w:line="240" w:lineRule="auto"/>
        <w:jc w:val="both"/>
        <w:rPr>
          <w:rFonts w:ascii="Times New Roman" w:hAnsi="Times New Roman" w:cs="Times New Roman"/>
          <w:b/>
          <w:sz w:val="24"/>
          <w:szCs w:val="24"/>
        </w:rPr>
      </w:pPr>
      <w:r w:rsidRPr="00DE0A06">
        <w:rPr>
          <w:rFonts w:ascii="Times New Roman" w:hAnsi="Times New Roman" w:cs="Times New Roman"/>
          <w:b/>
          <w:sz w:val="24"/>
          <w:szCs w:val="24"/>
        </w:rPr>
        <w:t>5.2. La dequotazione dei vizi formali.</w:t>
      </w:r>
    </w:p>
    <w:p w:rsidR="00814DEB" w:rsidRPr="00DE0A06" w:rsidRDefault="00814DEB" w:rsidP="009779C4">
      <w:pPr>
        <w:spacing w:after="0" w:line="240" w:lineRule="auto"/>
        <w:ind w:firstLine="709"/>
        <w:jc w:val="both"/>
        <w:rPr>
          <w:rFonts w:ascii="Times New Roman" w:hAnsi="Times New Roman" w:cs="Times New Roman"/>
          <w:b/>
          <w:sz w:val="24"/>
          <w:szCs w:val="24"/>
        </w:rPr>
      </w:pPr>
    </w:p>
    <w:p w:rsidR="00D86606" w:rsidRDefault="00814DEB" w:rsidP="00D86606">
      <w:pPr>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Come è noto, già anteriormente all’introduzione nella legge n. 241/90 della disposizione</w:t>
      </w:r>
      <w:r w:rsidR="0078122F" w:rsidRPr="00DE0A06">
        <w:rPr>
          <w:rFonts w:ascii="Times New Roman" w:hAnsi="Times New Roman" w:cs="Times New Roman"/>
          <w:sz w:val="24"/>
          <w:szCs w:val="24"/>
        </w:rPr>
        <w:t xml:space="preserve"> di cui al comma 2 dell’art. 21-</w:t>
      </w:r>
      <w:r w:rsidRPr="00DE0A06">
        <w:rPr>
          <w:rFonts w:ascii="Times New Roman" w:hAnsi="Times New Roman" w:cs="Times New Roman"/>
          <w:i/>
          <w:sz w:val="24"/>
          <w:szCs w:val="24"/>
        </w:rPr>
        <w:t>octies</w:t>
      </w:r>
      <w:r w:rsidRPr="00DE0A06">
        <w:rPr>
          <w:rFonts w:ascii="Times New Roman" w:hAnsi="Times New Roman" w:cs="Times New Roman"/>
          <w:sz w:val="24"/>
          <w:szCs w:val="24"/>
        </w:rPr>
        <w:t xml:space="preserve">, in giurisprudenza si erano affermate – di pari passo con le innovazioni normative che nel periodo 1998-2000 hanno sancito </w:t>
      </w:r>
      <w:r w:rsidR="0072457C" w:rsidRPr="00DE0A06">
        <w:rPr>
          <w:rFonts w:ascii="Times New Roman" w:hAnsi="Times New Roman" w:cs="Times New Roman"/>
          <w:sz w:val="24"/>
          <w:szCs w:val="24"/>
        </w:rPr>
        <w:t xml:space="preserve">il definitivo passaggio dal giudizio “sull’atto” al giudizio “sul rapporto” – </w:t>
      </w:r>
      <w:r w:rsidR="0072457C" w:rsidRPr="00E72489">
        <w:rPr>
          <w:rFonts w:ascii="Times New Roman" w:hAnsi="Times New Roman" w:cs="Times New Roman"/>
          <w:sz w:val="24"/>
          <w:szCs w:val="24"/>
        </w:rPr>
        <w:t xml:space="preserve">tendenze </w:t>
      </w:r>
      <w:r w:rsidR="009E68FE" w:rsidRPr="00E72489">
        <w:rPr>
          <w:rFonts w:ascii="Times New Roman" w:hAnsi="Times New Roman" w:cs="Times New Roman"/>
          <w:sz w:val="24"/>
          <w:szCs w:val="24"/>
        </w:rPr>
        <w:t>“</w:t>
      </w:r>
      <w:r w:rsidR="0072457C" w:rsidRPr="00E72489">
        <w:rPr>
          <w:rFonts w:ascii="Times New Roman" w:hAnsi="Times New Roman" w:cs="Times New Roman"/>
          <w:sz w:val="24"/>
          <w:szCs w:val="24"/>
        </w:rPr>
        <w:t>sostanzialiste</w:t>
      </w:r>
      <w:r w:rsidR="009E68FE" w:rsidRPr="00E72489">
        <w:rPr>
          <w:rFonts w:ascii="Times New Roman" w:hAnsi="Times New Roman" w:cs="Times New Roman"/>
          <w:sz w:val="24"/>
          <w:szCs w:val="24"/>
        </w:rPr>
        <w:t>”</w:t>
      </w:r>
      <w:r w:rsidR="0072457C" w:rsidRPr="00E72489">
        <w:rPr>
          <w:rFonts w:ascii="Times New Roman" w:hAnsi="Times New Roman" w:cs="Times New Roman"/>
          <w:sz w:val="24"/>
          <w:szCs w:val="24"/>
        </w:rPr>
        <w:t xml:space="preserve"> in materia di vizi formali del provvedimento amministrativo,</w:t>
      </w:r>
      <w:r w:rsidR="0072457C" w:rsidRPr="00DE0A06">
        <w:rPr>
          <w:rFonts w:ascii="Times New Roman" w:hAnsi="Times New Roman" w:cs="Times New Roman"/>
          <w:sz w:val="24"/>
          <w:szCs w:val="24"/>
        </w:rPr>
        <w:t xml:space="preserve"> volte a sostenerne l’irrilevanza in tutti i casi in cui risultasse chiara la loro non incidenza sulla definizione dell’assetto sostanziale degli interessi implicati nell’azione della P.A.. Con la novella del 2005, questo processo di dequotazione dei vizi procedimentali ha trovato una stabile codificazione, dando ulteriore spinta agli indirizzi in </w:t>
      </w:r>
      <w:r w:rsidR="009E68FE" w:rsidRPr="00DE0A06">
        <w:rPr>
          <w:rFonts w:ascii="Times New Roman" w:hAnsi="Times New Roman" w:cs="Times New Roman"/>
          <w:sz w:val="24"/>
          <w:szCs w:val="24"/>
        </w:rPr>
        <w:t>questione</w:t>
      </w:r>
      <w:r w:rsidR="009E68FE" w:rsidRPr="00DE0A06">
        <w:rPr>
          <w:rStyle w:val="Rimandonotaapidipagina"/>
          <w:rFonts w:ascii="Times New Roman" w:hAnsi="Times New Roman" w:cs="Times New Roman"/>
          <w:sz w:val="24"/>
          <w:szCs w:val="24"/>
        </w:rPr>
        <w:footnoteReference w:id="106"/>
      </w:r>
      <w:r w:rsidR="0072457C" w:rsidRPr="00DE0A06">
        <w:rPr>
          <w:rFonts w:ascii="Times New Roman" w:hAnsi="Times New Roman" w:cs="Times New Roman"/>
          <w:sz w:val="24"/>
          <w:szCs w:val="24"/>
        </w:rPr>
        <w:t>.</w:t>
      </w:r>
    </w:p>
    <w:p w:rsidR="00D86606" w:rsidRDefault="0072457C" w:rsidP="00D86606">
      <w:pPr>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 xml:space="preserve">Tuttavia, pur essendovi consenso unanime </w:t>
      </w:r>
      <w:r w:rsidR="009E68FE" w:rsidRPr="00DE0A06">
        <w:rPr>
          <w:rFonts w:ascii="Times New Roman" w:hAnsi="Times New Roman" w:cs="Times New Roman"/>
          <w:sz w:val="24"/>
          <w:szCs w:val="24"/>
        </w:rPr>
        <w:t>s</w:t>
      </w:r>
      <w:r w:rsidRPr="00DE0A06">
        <w:rPr>
          <w:rFonts w:ascii="Times New Roman" w:hAnsi="Times New Roman" w:cs="Times New Roman"/>
          <w:sz w:val="24"/>
          <w:szCs w:val="24"/>
        </w:rPr>
        <w:t xml:space="preserve">ulla piena coerenza tra le previsioni e la giurisprudenza in discorso e l’esigenza di valorizzazione del rapporto amministrativo sostanziale, parte della dottrina ha avvertito circa </w:t>
      </w:r>
      <w:r w:rsidRPr="00E72489">
        <w:rPr>
          <w:rFonts w:ascii="Times New Roman" w:hAnsi="Times New Roman" w:cs="Times New Roman"/>
          <w:sz w:val="24"/>
          <w:szCs w:val="24"/>
        </w:rPr>
        <w:t xml:space="preserve">i rischi connessi ad un’interpretazione “estrema” </w:t>
      </w:r>
      <w:r w:rsidRPr="00DE0A06">
        <w:rPr>
          <w:rFonts w:ascii="Times New Roman" w:hAnsi="Times New Roman" w:cs="Times New Roman"/>
          <w:sz w:val="24"/>
          <w:szCs w:val="24"/>
        </w:rPr>
        <w:t>della dequotazione dei vizi formali e procedimentali. Ad esempio</w:t>
      </w:r>
      <w:r w:rsidR="00394ED6" w:rsidRPr="00DE0A06">
        <w:rPr>
          <w:rFonts w:ascii="Times New Roman" w:hAnsi="Times New Roman" w:cs="Times New Roman"/>
          <w:sz w:val="24"/>
          <w:szCs w:val="24"/>
        </w:rPr>
        <w:t xml:space="preserve">, si è segnalato come l’orientamento giurisprudenziale che considera la “sanatoria” di cui all’art. </w:t>
      </w:r>
      <w:r w:rsidR="0078122F" w:rsidRPr="00DE0A06">
        <w:rPr>
          <w:rFonts w:ascii="Times New Roman" w:hAnsi="Times New Roman" w:cs="Times New Roman"/>
          <w:sz w:val="24"/>
          <w:szCs w:val="24"/>
        </w:rPr>
        <w:t>21-</w:t>
      </w:r>
      <w:r w:rsidR="0078122F" w:rsidRPr="00DE0A06">
        <w:rPr>
          <w:rFonts w:ascii="Times New Roman" w:hAnsi="Times New Roman" w:cs="Times New Roman"/>
          <w:i/>
          <w:sz w:val="24"/>
          <w:szCs w:val="24"/>
        </w:rPr>
        <w:t>octies</w:t>
      </w:r>
      <w:r w:rsidR="00394ED6" w:rsidRPr="00DE0A06">
        <w:rPr>
          <w:rFonts w:ascii="Times New Roman" w:hAnsi="Times New Roman" w:cs="Times New Roman"/>
          <w:i/>
          <w:sz w:val="24"/>
          <w:szCs w:val="24"/>
        </w:rPr>
        <w:t xml:space="preserve">, </w:t>
      </w:r>
      <w:r w:rsidR="00394ED6" w:rsidRPr="00DE0A06">
        <w:rPr>
          <w:rFonts w:ascii="Times New Roman" w:hAnsi="Times New Roman" w:cs="Times New Roman"/>
          <w:sz w:val="24"/>
          <w:szCs w:val="24"/>
        </w:rPr>
        <w:t xml:space="preserve">comma 2, </w:t>
      </w:r>
      <w:r w:rsidR="00394ED6" w:rsidRPr="00E72489">
        <w:rPr>
          <w:rFonts w:ascii="Times New Roman" w:hAnsi="Times New Roman" w:cs="Times New Roman"/>
          <w:sz w:val="24"/>
          <w:szCs w:val="24"/>
        </w:rPr>
        <w:t>applicabile anche alla violazione dell’art. 3, l. n. 241/90,</w:t>
      </w:r>
      <w:r w:rsidR="00394ED6" w:rsidRPr="00DE0A06">
        <w:rPr>
          <w:rFonts w:ascii="Times New Roman" w:hAnsi="Times New Roman" w:cs="Times New Roman"/>
          <w:b/>
          <w:sz w:val="24"/>
          <w:szCs w:val="24"/>
        </w:rPr>
        <w:t xml:space="preserve"> </w:t>
      </w:r>
      <w:r w:rsidR="00394ED6" w:rsidRPr="00DE0A06">
        <w:rPr>
          <w:rFonts w:ascii="Times New Roman" w:hAnsi="Times New Roman" w:cs="Times New Roman"/>
          <w:sz w:val="24"/>
          <w:szCs w:val="24"/>
        </w:rPr>
        <w:t xml:space="preserve">e quindi al vizio di motivazione, in convergenza con l’abbandono del rigoroso indirizzo che escludeva la possibilità di un’integrazione </w:t>
      </w:r>
      <w:r w:rsidR="00394ED6" w:rsidRPr="00DE0A06">
        <w:rPr>
          <w:rFonts w:ascii="Times New Roman" w:hAnsi="Times New Roman" w:cs="Times New Roman"/>
          <w:i/>
          <w:sz w:val="24"/>
          <w:szCs w:val="24"/>
        </w:rPr>
        <w:t xml:space="preserve">ex post </w:t>
      </w:r>
      <w:r w:rsidR="00394ED6" w:rsidRPr="00DE0A06">
        <w:rPr>
          <w:rFonts w:ascii="Times New Roman" w:hAnsi="Times New Roman" w:cs="Times New Roman"/>
          <w:sz w:val="24"/>
          <w:szCs w:val="24"/>
        </w:rPr>
        <w:t>della motivazione carente da parte della P.A.</w:t>
      </w:r>
      <w:r w:rsidR="009E68FE" w:rsidRPr="00DE0A06">
        <w:rPr>
          <w:rStyle w:val="Rimandonotaapidipagina"/>
          <w:rFonts w:ascii="Times New Roman" w:hAnsi="Times New Roman" w:cs="Times New Roman"/>
          <w:sz w:val="24"/>
          <w:szCs w:val="24"/>
        </w:rPr>
        <w:footnoteReference w:id="107"/>
      </w:r>
      <w:r w:rsidR="00394ED6" w:rsidRPr="00DE0A06">
        <w:rPr>
          <w:rFonts w:ascii="Times New Roman" w:hAnsi="Times New Roman" w:cs="Times New Roman"/>
          <w:sz w:val="24"/>
          <w:szCs w:val="24"/>
        </w:rPr>
        <w:t>, possa ingenerare “</w:t>
      </w:r>
      <w:r w:rsidR="00394ED6" w:rsidRPr="00D86606">
        <w:rPr>
          <w:rFonts w:ascii="Times New Roman" w:hAnsi="Times New Roman" w:cs="Times New Roman"/>
          <w:i/>
          <w:sz w:val="24"/>
          <w:szCs w:val="24"/>
        </w:rPr>
        <w:t>più di un dubbio sull’effettivo transito verso un processo amministrativo effettivamente sul rapporto controverso</w:t>
      </w:r>
      <w:r w:rsidR="00394ED6" w:rsidRPr="00DE0A06">
        <w:rPr>
          <w:rStyle w:val="Rimandonotaapidipagina"/>
          <w:rFonts w:ascii="Times New Roman" w:hAnsi="Times New Roman" w:cs="Times New Roman"/>
          <w:sz w:val="24"/>
          <w:szCs w:val="24"/>
        </w:rPr>
        <w:footnoteReference w:id="108"/>
      </w:r>
      <w:r w:rsidR="00394ED6" w:rsidRPr="00DE0A06">
        <w:rPr>
          <w:rFonts w:ascii="Times New Roman" w:hAnsi="Times New Roman" w:cs="Times New Roman"/>
          <w:sz w:val="24"/>
          <w:szCs w:val="24"/>
        </w:rPr>
        <w:t>”. Del pari, è parsa criticabile la tendenza a considerare vizio meramente formale, come tale sanabile ai sensi del</w:t>
      </w:r>
      <w:r w:rsidR="0078122F" w:rsidRPr="00DE0A06">
        <w:rPr>
          <w:rFonts w:ascii="Times New Roman" w:hAnsi="Times New Roman" w:cs="Times New Roman"/>
          <w:sz w:val="24"/>
          <w:szCs w:val="24"/>
        </w:rPr>
        <w:t xml:space="preserve"> ricordato comma 2 dell’art. 21-</w:t>
      </w:r>
      <w:r w:rsidR="00394ED6" w:rsidRPr="00DE0A06">
        <w:rPr>
          <w:rFonts w:ascii="Times New Roman" w:hAnsi="Times New Roman" w:cs="Times New Roman"/>
          <w:i/>
          <w:sz w:val="24"/>
          <w:szCs w:val="24"/>
        </w:rPr>
        <w:t xml:space="preserve">octies, </w:t>
      </w:r>
      <w:r w:rsidR="00394ED6" w:rsidRPr="00E72489">
        <w:rPr>
          <w:rFonts w:ascii="Times New Roman" w:hAnsi="Times New Roman" w:cs="Times New Roman"/>
          <w:sz w:val="24"/>
          <w:szCs w:val="24"/>
        </w:rPr>
        <w:t>l’omissione del preavvis</w:t>
      </w:r>
      <w:r w:rsidR="0078122F" w:rsidRPr="00E72489">
        <w:rPr>
          <w:rFonts w:ascii="Times New Roman" w:hAnsi="Times New Roman" w:cs="Times New Roman"/>
          <w:sz w:val="24"/>
          <w:szCs w:val="24"/>
        </w:rPr>
        <w:t>o di rigetto di cui all’art. 10-</w:t>
      </w:r>
      <w:r w:rsidR="00394ED6" w:rsidRPr="00E72489">
        <w:rPr>
          <w:rFonts w:ascii="Times New Roman" w:hAnsi="Times New Roman" w:cs="Times New Roman"/>
          <w:i/>
          <w:sz w:val="24"/>
          <w:szCs w:val="24"/>
        </w:rPr>
        <w:t xml:space="preserve">bis, </w:t>
      </w:r>
      <w:r w:rsidR="00394ED6" w:rsidRPr="00E72489">
        <w:rPr>
          <w:rFonts w:ascii="Times New Roman" w:hAnsi="Times New Roman" w:cs="Times New Roman"/>
          <w:sz w:val="24"/>
          <w:szCs w:val="24"/>
        </w:rPr>
        <w:t>l. n. 241/90</w:t>
      </w:r>
      <w:r w:rsidR="00394ED6" w:rsidRPr="00E72489">
        <w:rPr>
          <w:rStyle w:val="Rimandonotaapidipagina"/>
          <w:rFonts w:ascii="Times New Roman" w:hAnsi="Times New Roman" w:cs="Times New Roman"/>
          <w:sz w:val="24"/>
          <w:szCs w:val="24"/>
        </w:rPr>
        <w:footnoteReference w:id="109"/>
      </w:r>
      <w:r w:rsidR="00394ED6" w:rsidRPr="00E72489">
        <w:rPr>
          <w:rFonts w:ascii="Times New Roman" w:hAnsi="Times New Roman" w:cs="Times New Roman"/>
          <w:sz w:val="24"/>
          <w:szCs w:val="24"/>
        </w:rPr>
        <w:t>.</w:t>
      </w:r>
    </w:p>
    <w:p w:rsidR="0000564C" w:rsidRDefault="00370FF4" w:rsidP="0000564C">
      <w:pPr>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 xml:space="preserve">Il quadro potrebbe complicarsi con l’affermarsi della tendenza a considerare il rapporto amministrativo nella sua globalità, ricavandone regole e obblighi ulteriori rispetto a quelli immediatamente evincibili dalle norme, e che possono trarsi anche dall’interpretazione del comportamento delle parti alla stregua del parametro di buona fede. Per esempio, dall’accettazione o dalla mancata contestazione in sede procedimentale di specifiche allegazioni o circostanze potrebbe trarsi </w:t>
      </w:r>
      <w:r w:rsidRPr="00E72489">
        <w:rPr>
          <w:rFonts w:ascii="Times New Roman" w:hAnsi="Times New Roman" w:cs="Times New Roman"/>
          <w:sz w:val="24"/>
          <w:szCs w:val="24"/>
        </w:rPr>
        <w:t xml:space="preserve">una vera e propria preclusione a far valere in giudizio i vizi a queste afferenti, </w:t>
      </w:r>
      <w:r w:rsidRPr="00DE0A06">
        <w:rPr>
          <w:rFonts w:ascii="Times New Roman" w:hAnsi="Times New Roman" w:cs="Times New Roman"/>
          <w:sz w:val="24"/>
          <w:szCs w:val="24"/>
        </w:rPr>
        <w:t>dovendo valutarsi la leale collaborazione tra privato e P.A. all’interno della relazione considerata nella sua interezza</w:t>
      </w:r>
      <w:r w:rsidRPr="00DE0A06">
        <w:rPr>
          <w:rStyle w:val="Rimandonotaapidipagina"/>
          <w:rFonts w:ascii="Times New Roman" w:hAnsi="Times New Roman" w:cs="Times New Roman"/>
          <w:sz w:val="24"/>
          <w:szCs w:val="24"/>
        </w:rPr>
        <w:footnoteReference w:id="110"/>
      </w:r>
      <w:r w:rsidRPr="00DE0A06">
        <w:rPr>
          <w:rFonts w:ascii="Times New Roman" w:hAnsi="Times New Roman" w:cs="Times New Roman"/>
          <w:sz w:val="24"/>
          <w:szCs w:val="24"/>
        </w:rPr>
        <w:t>; tuttavia, la giurisprudenza</w:t>
      </w:r>
      <w:r w:rsidR="009779C4" w:rsidRPr="00DE0A06">
        <w:rPr>
          <w:rFonts w:ascii="Times New Roman" w:hAnsi="Times New Roman" w:cs="Times New Roman"/>
          <w:sz w:val="24"/>
          <w:szCs w:val="24"/>
        </w:rPr>
        <w:t xml:space="preserve"> – in ciò confortata anche dalla posizione presa, sia pure incidentalmente, dalla Corte costituzionale</w:t>
      </w:r>
      <w:r w:rsidR="009779C4" w:rsidRPr="00DE0A06">
        <w:rPr>
          <w:rStyle w:val="Rimandonotaapidipagina"/>
          <w:rFonts w:ascii="Times New Roman" w:hAnsi="Times New Roman" w:cs="Times New Roman"/>
          <w:sz w:val="24"/>
          <w:szCs w:val="24"/>
        </w:rPr>
        <w:footnoteReference w:id="111"/>
      </w:r>
      <w:r w:rsidR="009779C4" w:rsidRPr="00DE0A06">
        <w:rPr>
          <w:rFonts w:ascii="Times New Roman" w:hAnsi="Times New Roman" w:cs="Times New Roman"/>
          <w:sz w:val="24"/>
          <w:szCs w:val="24"/>
        </w:rPr>
        <w:t xml:space="preserve"> -</w:t>
      </w:r>
      <w:r w:rsidRPr="00DE0A06">
        <w:rPr>
          <w:rFonts w:ascii="Times New Roman" w:hAnsi="Times New Roman" w:cs="Times New Roman"/>
          <w:sz w:val="24"/>
          <w:szCs w:val="24"/>
        </w:rPr>
        <w:t xml:space="preserve"> è apparsa sempre poco incline ad accogliere una siffatta </w:t>
      </w:r>
      <w:r w:rsidRPr="00E72489">
        <w:rPr>
          <w:rFonts w:ascii="Times New Roman" w:hAnsi="Times New Roman" w:cs="Times New Roman"/>
          <w:sz w:val="24"/>
          <w:szCs w:val="24"/>
        </w:rPr>
        <w:t>“osmosi” tra procedime</w:t>
      </w:r>
      <w:r w:rsidR="009779C4" w:rsidRPr="00E72489">
        <w:rPr>
          <w:rFonts w:ascii="Times New Roman" w:hAnsi="Times New Roman" w:cs="Times New Roman"/>
          <w:sz w:val="24"/>
          <w:szCs w:val="24"/>
        </w:rPr>
        <w:t xml:space="preserve">nto e processo, escludendo che l’art. </w:t>
      </w:r>
      <w:r w:rsidR="0078122F" w:rsidRPr="00E72489">
        <w:rPr>
          <w:rFonts w:ascii="Times New Roman" w:hAnsi="Times New Roman" w:cs="Times New Roman"/>
          <w:sz w:val="24"/>
          <w:szCs w:val="24"/>
        </w:rPr>
        <w:t>21-</w:t>
      </w:r>
      <w:r w:rsidR="0078122F" w:rsidRPr="00E72489">
        <w:rPr>
          <w:rFonts w:ascii="Times New Roman" w:hAnsi="Times New Roman" w:cs="Times New Roman"/>
          <w:i/>
          <w:sz w:val="24"/>
          <w:szCs w:val="24"/>
        </w:rPr>
        <w:t>octies</w:t>
      </w:r>
      <w:r w:rsidR="009779C4" w:rsidRPr="00E72489">
        <w:rPr>
          <w:rFonts w:ascii="Times New Roman" w:hAnsi="Times New Roman" w:cs="Times New Roman"/>
          <w:i/>
          <w:sz w:val="24"/>
          <w:szCs w:val="24"/>
        </w:rPr>
        <w:t xml:space="preserve">, </w:t>
      </w:r>
      <w:r w:rsidR="009779C4" w:rsidRPr="00E72489">
        <w:rPr>
          <w:rFonts w:ascii="Times New Roman" w:hAnsi="Times New Roman" w:cs="Times New Roman"/>
          <w:sz w:val="24"/>
          <w:szCs w:val="24"/>
        </w:rPr>
        <w:t>l. n. 241/90 possa essere oggetto di interpretazioni che, attraverso</w:t>
      </w:r>
      <w:r w:rsidR="009779C4" w:rsidRPr="00DE0A06">
        <w:rPr>
          <w:rFonts w:ascii="Times New Roman" w:hAnsi="Times New Roman" w:cs="Times New Roman"/>
          <w:sz w:val="24"/>
          <w:szCs w:val="24"/>
        </w:rPr>
        <w:t xml:space="preserve"> l’assimilazione ai vizi formali di quelle che sono carenze sostanziali dell’azione amministrativa, finiscano per svuotare di fatto i doveri di buon comportamento della P.A. e la correlativa tutela riconosciuta ai cittadini</w:t>
      </w:r>
      <w:r w:rsidR="002B57F9" w:rsidRPr="00DE0A06">
        <w:rPr>
          <w:rStyle w:val="Rimandonotaapidipagina"/>
          <w:rFonts w:ascii="Times New Roman" w:hAnsi="Times New Roman" w:cs="Times New Roman"/>
          <w:sz w:val="24"/>
          <w:szCs w:val="24"/>
        </w:rPr>
        <w:footnoteReference w:id="112"/>
      </w:r>
      <w:r w:rsidR="009779C4" w:rsidRPr="00DE0A06">
        <w:rPr>
          <w:rFonts w:ascii="Times New Roman" w:hAnsi="Times New Roman" w:cs="Times New Roman"/>
          <w:sz w:val="24"/>
          <w:szCs w:val="24"/>
        </w:rPr>
        <w:t>.</w:t>
      </w:r>
    </w:p>
    <w:p w:rsidR="009779C4" w:rsidRPr="00DE0A06" w:rsidRDefault="009779C4" w:rsidP="0000564C">
      <w:pPr>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Le evidenziate contraddizioni, suscettibili di generare orientamenti difformi e disparità di trattamento nella ricostruzione dei diritti e doveri reciproci all’interno del procedimento amministrativo, sono forse anch’esse superabili attraverso una più chiara comprensione della reale dimensione del rapporto amministrativo procedimentale, delle situazioni giuridiche che vivono entro di esso e delle corrispondenti regole d’azione incombenti alla P.A..</w:t>
      </w:r>
    </w:p>
    <w:p w:rsidR="00FA1A66" w:rsidRPr="00DE0A06" w:rsidRDefault="00FA1A66" w:rsidP="009779C4">
      <w:pPr>
        <w:tabs>
          <w:tab w:val="left" w:pos="7371"/>
        </w:tabs>
        <w:spacing w:after="0" w:line="240" w:lineRule="auto"/>
        <w:ind w:firstLine="709"/>
        <w:jc w:val="both"/>
        <w:rPr>
          <w:rFonts w:ascii="Times New Roman" w:hAnsi="Times New Roman" w:cs="Times New Roman"/>
          <w:sz w:val="24"/>
          <w:szCs w:val="24"/>
        </w:rPr>
      </w:pPr>
    </w:p>
    <w:p w:rsidR="00DB4146" w:rsidRPr="00DE0A06" w:rsidRDefault="00DB4146" w:rsidP="009779C4">
      <w:pPr>
        <w:tabs>
          <w:tab w:val="left" w:pos="7371"/>
        </w:tabs>
        <w:spacing w:after="0" w:line="240" w:lineRule="auto"/>
        <w:ind w:firstLine="709"/>
        <w:jc w:val="both"/>
        <w:rPr>
          <w:rFonts w:ascii="Times New Roman" w:hAnsi="Times New Roman" w:cs="Times New Roman"/>
          <w:sz w:val="24"/>
          <w:szCs w:val="24"/>
        </w:rPr>
      </w:pPr>
    </w:p>
    <w:p w:rsidR="00FA1A66" w:rsidRPr="00DE0A06" w:rsidRDefault="00FA1A66" w:rsidP="006375D6">
      <w:pPr>
        <w:tabs>
          <w:tab w:val="left" w:pos="7371"/>
        </w:tabs>
        <w:spacing w:after="0" w:line="240" w:lineRule="auto"/>
        <w:jc w:val="both"/>
        <w:rPr>
          <w:rFonts w:ascii="Times New Roman" w:hAnsi="Times New Roman" w:cs="Times New Roman"/>
          <w:b/>
          <w:sz w:val="24"/>
          <w:szCs w:val="24"/>
        </w:rPr>
      </w:pPr>
      <w:r w:rsidRPr="00DE0A06">
        <w:rPr>
          <w:rFonts w:ascii="Times New Roman" w:hAnsi="Times New Roman" w:cs="Times New Roman"/>
          <w:b/>
          <w:sz w:val="24"/>
          <w:szCs w:val="24"/>
        </w:rPr>
        <w:t>5.3. L’obbligo di provvedere della P.A.</w:t>
      </w:r>
    </w:p>
    <w:p w:rsidR="007A631B" w:rsidRPr="00DE0A06" w:rsidRDefault="007A631B" w:rsidP="009779C4">
      <w:pPr>
        <w:tabs>
          <w:tab w:val="left" w:pos="7371"/>
        </w:tabs>
        <w:spacing w:after="0" w:line="240" w:lineRule="auto"/>
        <w:ind w:firstLine="709"/>
        <w:jc w:val="both"/>
        <w:rPr>
          <w:rFonts w:ascii="Times New Roman" w:hAnsi="Times New Roman" w:cs="Times New Roman"/>
          <w:b/>
          <w:sz w:val="24"/>
          <w:szCs w:val="24"/>
        </w:rPr>
      </w:pPr>
    </w:p>
    <w:p w:rsidR="0000564C" w:rsidRDefault="007A631B" w:rsidP="0000564C">
      <w:pPr>
        <w:tabs>
          <w:tab w:val="left" w:pos="7371"/>
        </w:tabs>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 xml:space="preserve">Un ultimo terreno, sul quale è possibile apprezzare una recente evoluzione giurisprudenziale nel senso dell’accresciuta attenzione al rapporto giuridico implicato dalla </w:t>
      </w:r>
      <w:r w:rsidRPr="00DE0A06">
        <w:rPr>
          <w:rFonts w:ascii="Times New Roman" w:hAnsi="Times New Roman" w:cs="Times New Roman"/>
          <w:i/>
          <w:sz w:val="24"/>
          <w:szCs w:val="24"/>
        </w:rPr>
        <w:t xml:space="preserve">res controversa, </w:t>
      </w:r>
      <w:r w:rsidRPr="00DE0A06">
        <w:rPr>
          <w:rFonts w:ascii="Times New Roman" w:hAnsi="Times New Roman" w:cs="Times New Roman"/>
          <w:sz w:val="24"/>
          <w:szCs w:val="24"/>
        </w:rPr>
        <w:t xml:space="preserve">è apprezzabile in materia di </w:t>
      </w:r>
      <w:r w:rsidRPr="00E72489">
        <w:rPr>
          <w:rFonts w:ascii="Times New Roman" w:hAnsi="Times New Roman" w:cs="Times New Roman"/>
          <w:sz w:val="24"/>
          <w:szCs w:val="24"/>
        </w:rPr>
        <w:t>rito speciale avverso il silenzio-inadempimento della P.A.,</w:t>
      </w:r>
      <w:r w:rsidRPr="00DE0A06">
        <w:rPr>
          <w:rFonts w:ascii="Times New Roman" w:hAnsi="Times New Roman" w:cs="Times New Roman"/>
          <w:sz w:val="24"/>
          <w:szCs w:val="24"/>
        </w:rPr>
        <w:t xml:space="preserve"> come oggi disciplinato dagli artt. 31 e 117 c.p.a., con riguardo in particolare all’individuazione dei </w:t>
      </w:r>
      <w:r w:rsidRPr="00E72489">
        <w:rPr>
          <w:rFonts w:ascii="Times New Roman" w:hAnsi="Times New Roman" w:cs="Times New Roman"/>
          <w:sz w:val="24"/>
          <w:szCs w:val="24"/>
        </w:rPr>
        <w:t>presupposti dell’obbligo dell’amministrazione di provvedere</w:t>
      </w:r>
      <w:r w:rsidRPr="00DE0A06">
        <w:rPr>
          <w:rFonts w:ascii="Times New Roman" w:hAnsi="Times New Roman" w:cs="Times New Roman"/>
          <w:sz w:val="24"/>
          <w:szCs w:val="24"/>
        </w:rPr>
        <w:t xml:space="preserve"> sull’istanza del privato, cui fa da contraltare la sussistenza in capo al richiedente di una situazione giuridica qualificata e differenziata rispetto a quella di </w:t>
      </w:r>
      <w:r w:rsidRPr="00DE0A06">
        <w:rPr>
          <w:rFonts w:ascii="Times New Roman" w:hAnsi="Times New Roman" w:cs="Times New Roman"/>
          <w:i/>
          <w:sz w:val="24"/>
          <w:szCs w:val="24"/>
        </w:rPr>
        <w:t xml:space="preserve">quisque de populo. </w:t>
      </w:r>
      <w:r w:rsidRPr="00DE0A06">
        <w:rPr>
          <w:rFonts w:ascii="Times New Roman" w:hAnsi="Times New Roman" w:cs="Times New Roman"/>
          <w:sz w:val="24"/>
          <w:szCs w:val="24"/>
        </w:rPr>
        <w:t>Per meglio dire, è proprio nei casi in cui il privato risulta, sulla base dei connotati specifici del rapporto amministrativo sostanziale, titolare di una siffatta situazione giuridica che è possibile individuare l’obbligo di provvedere della P.A., in modo da fondare la legittimazione all’esercizio dello speciale rimedio processuale</w:t>
      </w:r>
      <w:r w:rsidRPr="00DE0A06">
        <w:rPr>
          <w:rStyle w:val="Rimandonotaapidipagina"/>
          <w:rFonts w:ascii="Times New Roman" w:hAnsi="Times New Roman" w:cs="Times New Roman"/>
          <w:sz w:val="24"/>
          <w:szCs w:val="24"/>
        </w:rPr>
        <w:footnoteReference w:id="113"/>
      </w:r>
      <w:r w:rsidRPr="00DE0A06">
        <w:rPr>
          <w:rFonts w:ascii="Times New Roman" w:hAnsi="Times New Roman" w:cs="Times New Roman"/>
          <w:sz w:val="24"/>
          <w:szCs w:val="24"/>
        </w:rPr>
        <w:t>.</w:t>
      </w:r>
    </w:p>
    <w:p w:rsidR="0000564C" w:rsidRDefault="00BC1252" w:rsidP="0000564C">
      <w:pPr>
        <w:tabs>
          <w:tab w:val="left" w:pos="7371"/>
        </w:tabs>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Al riguardo, fino a circa una decina di anni fa l’orientamento prevalente restava saldamente ancorato all’idea, risalente a una fondamentale pronuncia dell’Adunanza plenaria del Consiglio di Stato</w:t>
      </w:r>
      <w:r w:rsidRPr="00DE0A06">
        <w:rPr>
          <w:rStyle w:val="Rimandonotaapidipagina"/>
          <w:rFonts w:ascii="Times New Roman" w:hAnsi="Times New Roman" w:cs="Times New Roman"/>
          <w:sz w:val="24"/>
          <w:szCs w:val="24"/>
        </w:rPr>
        <w:footnoteReference w:id="114"/>
      </w:r>
      <w:r w:rsidRPr="00DE0A06">
        <w:rPr>
          <w:rFonts w:ascii="Times New Roman" w:hAnsi="Times New Roman" w:cs="Times New Roman"/>
          <w:sz w:val="24"/>
          <w:szCs w:val="24"/>
        </w:rPr>
        <w:t xml:space="preserve">, che l’obbligo della P.A. di provvedere sull’istanza del privato dovesse necessariamente trovare </w:t>
      </w:r>
      <w:r w:rsidRPr="00E72489">
        <w:rPr>
          <w:rFonts w:ascii="Times New Roman" w:hAnsi="Times New Roman" w:cs="Times New Roman"/>
          <w:sz w:val="24"/>
          <w:szCs w:val="24"/>
        </w:rPr>
        <w:t>fondamento in una norma di legge o di regolamento o in un atto amministrativo</w:t>
      </w:r>
      <w:r w:rsidRPr="00DE0A06">
        <w:rPr>
          <w:rFonts w:ascii="Times New Roman" w:hAnsi="Times New Roman" w:cs="Times New Roman"/>
          <w:sz w:val="24"/>
          <w:szCs w:val="24"/>
        </w:rPr>
        <w:t xml:space="preserve"> (magari emanato dalla stessa amministrazione, autolimitandosi). Negli ultimi anni si è però registrato un progressivo ampliamento dei casi in cui la sussistenza di un siffatto obbligo è stat</w:t>
      </w:r>
      <w:r w:rsidR="0000564C">
        <w:rPr>
          <w:rFonts w:ascii="Times New Roman" w:hAnsi="Times New Roman" w:cs="Times New Roman"/>
          <w:sz w:val="24"/>
          <w:szCs w:val="24"/>
        </w:rPr>
        <w:t>a</w:t>
      </w:r>
      <w:r w:rsidRPr="00DE0A06">
        <w:rPr>
          <w:rFonts w:ascii="Times New Roman" w:hAnsi="Times New Roman" w:cs="Times New Roman"/>
          <w:sz w:val="24"/>
          <w:szCs w:val="24"/>
        </w:rPr>
        <w:t xml:space="preserve"> ricavat</w:t>
      </w:r>
      <w:r w:rsidR="0000564C">
        <w:rPr>
          <w:rFonts w:ascii="Times New Roman" w:hAnsi="Times New Roman" w:cs="Times New Roman"/>
          <w:sz w:val="24"/>
          <w:szCs w:val="24"/>
        </w:rPr>
        <w:t>a</w:t>
      </w:r>
      <w:r w:rsidRPr="00DE0A06">
        <w:rPr>
          <w:rFonts w:ascii="Times New Roman" w:hAnsi="Times New Roman" w:cs="Times New Roman"/>
          <w:sz w:val="24"/>
          <w:szCs w:val="24"/>
        </w:rPr>
        <w:t xml:space="preserve">, pur in assenza di specifici atti o disposizioni prescrittive, dalla considerazione globale della vicenda amministrativa esaminata, affermandosi che esso può essere desunto anche </w:t>
      </w:r>
      <w:r w:rsidRPr="00E72489">
        <w:rPr>
          <w:rFonts w:ascii="Times New Roman" w:hAnsi="Times New Roman" w:cs="Times New Roman"/>
          <w:sz w:val="24"/>
          <w:szCs w:val="24"/>
        </w:rPr>
        <w:t>dai principi generali</w:t>
      </w:r>
      <w:r w:rsidR="00172192" w:rsidRPr="00DE0A06">
        <w:rPr>
          <w:rStyle w:val="Rimandonotaapidipagina"/>
          <w:rFonts w:ascii="Times New Roman" w:hAnsi="Times New Roman" w:cs="Times New Roman"/>
          <w:sz w:val="24"/>
          <w:szCs w:val="24"/>
        </w:rPr>
        <w:footnoteReference w:id="115"/>
      </w:r>
      <w:r w:rsidRPr="00DE0A06">
        <w:rPr>
          <w:rFonts w:ascii="Times New Roman" w:hAnsi="Times New Roman" w:cs="Times New Roman"/>
          <w:sz w:val="24"/>
          <w:szCs w:val="24"/>
        </w:rPr>
        <w:t xml:space="preserve"> ovvero </w:t>
      </w:r>
      <w:r w:rsidRPr="00E72489">
        <w:rPr>
          <w:rFonts w:ascii="Times New Roman" w:hAnsi="Times New Roman" w:cs="Times New Roman"/>
          <w:sz w:val="24"/>
          <w:szCs w:val="24"/>
        </w:rPr>
        <w:t>dalle “</w:t>
      </w:r>
      <w:r w:rsidRPr="0000564C">
        <w:rPr>
          <w:rFonts w:ascii="Times New Roman" w:hAnsi="Times New Roman" w:cs="Times New Roman"/>
          <w:i/>
          <w:sz w:val="24"/>
          <w:szCs w:val="24"/>
        </w:rPr>
        <w:t>peculiarità della fattispecie</w:t>
      </w:r>
      <w:r w:rsidRPr="00E72489">
        <w:rPr>
          <w:rFonts w:ascii="Times New Roman" w:hAnsi="Times New Roman" w:cs="Times New Roman"/>
          <w:sz w:val="24"/>
          <w:szCs w:val="24"/>
        </w:rPr>
        <w:t>”</w:t>
      </w:r>
      <w:r w:rsidR="00172192" w:rsidRPr="00DE0A06">
        <w:rPr>
          <w:rStyle w:val="Rimandonotaapidipagina"/>
          <w:rFonts w:ascii="Times New Roman" w:hAnsi="Times New Roman" w:cs="Times New Roman"/>
          <w:sz w:val="24"/>
          <w:szCs w:val="24"/>
        </w:rPr>
        <w:footnoteReference w:id="116"/>
      </w:r>
      <w:r w:rsidRPr="00DE0A06">
        <w:rPr>
          <w:rFonts w:ascii="Times New Roman" w:hAnsi="Times New Roman" w:cs="Times New Roman"/>
          <w:sz w:val="24"/>
          <w:szCs w:val="24"/>
        </w:rPr>
        <w:t xml:space="preserve"> o </w:t>
      </w:r>
      <w:r w:rsidRPr="00E72489">
        <w:rPr>
          <w:rFonts w:ascii="Times New Roman" w:hAnsi="Times New Roman" w:cs="Times New Roman"/>
          <w:sz w:val="24"/>
          <w:szCs w:val="24"/>
        </w:rPr>
        <w:t>da ragioni d</w:t>
      </w:r>
      <w:r w:rsidR="00FF6A08" w:rsidRPr="00E72489">
        <w:rPr>
          <w:rFonts w:ascii="Times New Roman" w:hAnsi="Times New Roman" w:cs="Times New Roman"/>
          <w:sz w:val="24"/>
          <w:szCs w:val="24"/>
        </w:rPr>
        <w:t>i</w:t>
      </w:r>
      <w:r w:rsidRPr="00E72489">
        <w:rPr>
          <w:rFonts w:ascii="Times New Roman" w:hAnsi="Times New Roman" w:cs="Times New Roman"/>
          <w:sz w:val="24"/>
          <w:szCs w:val="24"/>
        </w:rPr>
        <w:t xml:space="preserve"> giustizia ed equità</w:t>
      </w:r>
      <w:r w:rsidR="004D5687" w:rsidRPr="00DE0A06">
        <w:rPr>
          <w:rStyle w:val="Rimandonotaapidipagina"/>
          <w:rFonts w:ascii="Times New Roman" w:hAnsi="Times New Roman" w:cs="Times New Roman"/>
          <w:sz w:val="24"/>
          <w:szCs w:val="24"/>
        </w:rPr>
        <w:footnoteReference w:id="117"/>
      </w:r>
      <w:r w:rsidRPr="00DE0A06">
        <w:rPr>
          <w:rFonts w:ascii="Times New Roman" w:hAnsi="Times New Roman" w:cs="Times New Roman"/>
          <w:sz w:val="24"/>
          <w:szCs w:val="24"/>
        </w:rPr>
        <w:t xml:space="preserve"> o </w:t>
      </w:r>
      <w:r w:rsidRPr="00E72489">
        <w:rPr>
          <w:rFonts w:ascii="Times New Roman" w:hAnsi="Times New Roman" w:cs="Times New Roman"/>
          <w:sz w:val="24"/>
          <w:szCs w:val="24"/>
        </w:rPr>
        <w:t>dai pregressi rapporti esistenti tra amministrazione e amministrati,</w:t>
      </w:r>
      <w:r w:rsidRPr="00DE0A06">
        <w:rPr>
          <w:rFonts w:ascii="Times New Roman" w:hAnsi="Times New Roman" w:cs="Times New Roman"/>
          <w:sz w:val="24"/>
          <w:szCs w:val="24"/>
        </w:rPr>
        <w:t xml:space="preserve"> tali </w:t>
      </w:r>
      <w:r w:rsidR="00172192" w:rsidRPr="00DE0A06">
        <w:rPr>
          <w:rFonts w:ascii="Times New Roman" w:hAnsi="Times New Roman" w:cs="Times New Roman"/>
          <w:sz w:val="24"/>
          <w:szCs w:val="24"/>
        </w:rPr>
        <w:t>da imporre l’adozione di un provvedimento espresso, soprattutto al fine di consentire all’interessato di adire la giurisdizione per la tutela delle proprie ragioni</w:t>
      </w:r>
      <w:r w:rsidR="004D5687" w:rsidRPr="00DE0A06">
        <w:rPr>
          <w:rStyle w:val="Rimandonotaapidipagina"/>
          <w:rFonts w:ascii="Times New Roman" w:hAnsi="Times New Roman" w:cs="Times New Roman"/>
          <w:sz w:val="24"/>
          <w:szCs w:val="24"/>
        </w:rPr>
        <w:footnoteReference w:id="118"/>
      </w:r>
      <w:r w:rsidR="00172192" w:rsidRPr="00DE0A06">
        <w:rPr>
          <w:rFonts w:ascii="Times New Roman" w:hAnsi="Times New Roman" w:cs="Times New Roman"/>
          <w:sz w:val="24"/>
          <w:szCs w:val="24"/>
        </w:rPr>
        <w:t>.</w:t>
      </w:r>
      <w:r w:rsidR="00175DDC" w:rsidRPr="00DE0A06">
        <w:rPr>
          <w:rFonts w:ascii="Times New Roman" w:hAnsi="Times New Roman" w:cs="Times New Roman"/>
          <w:sz w:val="24"/>
          <w:szCs w:val="24"/>
        </w:rPr>
        <w:t xml:space="preserve"> Ancora una volta dunque, come nel passaggio giurisprudenziale più sopra citato, sembra che sia la tutela giurisdizionale a modellarsi sui “bisogni” degli interessati, piuttosto che essere tratta da riferimenti oggettivi e specifici.</w:t>
      </w:r>
    </w:p>
    <w:p w:rsidR="0000564C" w:rsidRDefault="00175DDC" w:rsidP="0000564C">
      <w:pPr>
        <w:tabs>
          <w:tab w:val="left" w:pos="7371"/>
        </w:tabs>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Gli indirizzi in esame hanno ricevuto ulteriore alimento dopo che, col d.l. n. 190/2012, al comma 1 dell’art. 2 della legge n. 241/90 è stata a</w:t>
      </w:r>
      <w:r w:rsidR="006B5C12" w:rsidRPr="00DE0A06">
        <w:rPr>
          <w:rFonts w:ascii="Times New Roman" w:hAnsi="Times New Roman" w:cs="Times New Roman"/>
          <w:sz w:val="24"/>
          <w:szCs w:val="24"/>
        </w:rPr>
        <w:t xml:space="preserve">ggiunta la previsione per cui: </w:t>
      </w:r>
      <w:r w:rsidR="0000564C">
        <w:rPr>
          <w:rFonts w:ascii="Times New Roman" w:hAnsi="Times New Roman" w:cs="Times New Roman"/>
          <w:sz w:val="24"/>
          <w:szCs w:val="24"/>
        </w:rPr>
        <w:t>“</w:t>
      </w:r>
      <w:r w:rsidRPr="00DE0A06">
        <w:rPr>
          <w:rFonts w:ascii="Times New Roman" w:hAnsi="Times New Roman" w:cs="Times New Roman"/>
          <w:i/>
          <w:sz w:val="24"/>
          <w:szCs w:val="24"/>
        </w:rPr>
        <w:t xml:space="preserve">Se ravvisano la manifesta irricevibilità, inammissibilità, improcedibilità o infondatezza della domanda, le pubbliche amministrazioni concludono il procedimento con </w:t>
      </w:r>
      <w:r w:rsidRPr="00E72489">
        <w:rPr>
          <w:rFonts w:ascii="Times New Roman" w:hAnsi="Times New Roman" w:cs="Times New Roman"/>
          <w:i/>
          <w:sz w:val="24"/>
          <w:szCs w:val="24"/>
        </w:rPr>
        <w:t>un provvedimento espresso redatto in forma semplificata,</w:t>
      </w:r>
      <w:r w:rsidRPr="00DE0A06">
        <w:rPr>
          <w:rFonts w:ascii="Times New Roman" w:hAnsi="Times New Roman" w:cs="Times New Roman"/>
          <w:b/>
          <w:i/>
          <w:sz w:val="24"/>
          <w:szCs w:val="24"/>
        </w:rPr>
        <w:t xml:space="preserve"> </w:t>
      </w:r>
      <w:r w:rsidRPr="00DE0A06">
        <w:rPr>
          <w:rFonts w:ascii="Times New Roman" w:hAnsi="Times New Roman" w:cs="Times New Roman"/>
          <w:i/>
          <w:sz w:val="24"/>
          <w:szCs w:val="24"/>
        </w:rPr>
        <w:t>la cui motivazione può consistere in un sintetico riferimento al punto di fatto o di diritto ritenuto risolutivo</w:t>
      </w:r>
      <w:r w:rsidR="0000564C">
        <w:rPr>
          <w:rFonts w:ascii="Times New Roman" w:hAnsi="Times New Roman" w:cs="Times New Roman"/>
          <w:sz w:val="24"/>
          <w:szCs w:val="24"/>
        </w:rPr>
        <w:t>”</w:t>
      </w:r>
      <w:r w:rsidRPr="00DE0A06">
        <w:rPr>
          <w:rFonts w:ascii="Times New Roman" w:hAnsi="Times New Roman" w:cs="Times New Roman"/>
          <w:sz w:val="24"/>
          <w:szCs w:val="24"/>
        </w:rPr>
        <w:t xml:space="preserve">. In questa previsione una parte della giurisprudenza ha voluto cogliere il superamento di consolidati indirizzi che escludevano </w:t>
      </w:r>
      <w:r w:rsidRPr="00DE0A06">
        <w:rPr>
          <w:rFonts w:ascii="Times New Roman" w:hAnsi="Times New Roman" w:cs="Times New Roman"/>
          <w:i/>
          <w:sz w:val="24"/>
          <w:szCs w:val="24"/>
        </w:rPr>
        <w:t>tout court</w:t>
      </w:r>
      <w:r w:rsidRPr="00DE0A06">
        <w:rPr>
          <w:rFonts w:ascii="Times New Roman" w:hAnsi="Times New Roman" w:cs="Times New Roman"/>
          <w:sz w:val="24"/>
          <w:szCs w:val="24"/>
        </w:rPr>
        <w:t xml:space="preserve"> l’obbligo della P.A. di adottare un provvedimento espresso in ipotesi assimilabili a quelle richiamate dal legislatore del 2012</w:t>
      </w:r>
      <w:r w:rsidRPr="00DE0A06">
        <w:rPr>
          <w:rStyle w:val="Rimandonotaapidipagina"/>
          <w:rFonts w:ascii="Times New Roman" w:hAnsi="Times New Roman" w:cs="Times New Roman"/>
          <w:sz w:val="24"/>
          <w:szCs w:val="24"/>
        </w:rPr>
        <w:footnoteReference w:id="119"/>
      </w:r>
      <w:r w:rsidRPr="00DE0A06">
        <w:rPr>
          <w:rFonts w:ascii="Times New Roman" w:hAnsi="Times New Roman" w:cs="Times New Roman"/>
          <w:sz w:val="24"/>
          <w:szCs w:val="24"/>
        </w:rPr>
        <w:t xml:space="preserve">. Tuttavia, il panorama è piuttosto contraddittorio, </w:t>
      </w:r>
      <w:r w:rsidR="00C816F8" w:rsidRPr="00DE0A06">
        <w:rPr>
          <w:rFonts w:ascii="Times New Roman" w:hAnsi="Times New Roman" w:cs="Times New Roman"/>
          <w:sz w:val="24"/>
          <w:szCs w:val="24"/>
        </w:rPr>
        <w:t xml:space="preserve">essendo ancora dominante l’avviso dell’insussistenza dell’obbligo di provvedere in caso di </w:t>
      </w:r>
      <w:r w:rsidR="00C816F8" w:rsidRPr="00E72489">
        <w:rPr>
          <w:rFonts w:ascii="Times New Roman" w:hAnsi="Times New Roman" w:cs="Times New Roman"/>
          <w:sz w:val="24"/>
          <w:szCs w:val="24"/>
        </w:rPr>
        <w:t xml:space="preserve">istanze meramente reiterative di altre precedenti </w:t>
      </w:r>
      <w:r w:rsidR="00C816F8" w:rsidRPr="00DE0A06">
        <w:rPr>
          <w:rFonts w:ascii="Times New Roman" w:hAnsi="Times New Roman" w:cs="Times New Roman"/>
          <w:sz w:val="24"/>
          <w:szCs w:val="24"/>
        </w:rPr>
        <w:t>su cui la P.A. abbia già provveduto</w:t>
      </w:r>
      <w:r w:rsidR="00C816F8" w:rsidRPr="00DE0A06">
        <w:rPr>
          <w:rStyle w:val="Rimandonotaapidipagina"/>
          <w:rFonts w:ascii="Times New Roman" w:hAnsi="Times New Roman" w:cs="Times New Roman"/>
          <w:sz w:val="24"/>
          <w:szCs w:val="24"/>
        </w:rPr>
        <w:footnoteReference w:id="120"/>
      </w:r>
      <w:r w:rsidR="00C816F8" w:rsidRPr="00DE0A06">
        <w:rPr>
          <w:rFonts w:ascii="Times New Roman" w:hAnsi="Times New Roman" w:cs="Times New Roman"/>
          <w:sz w:val="24"/>
          <w:szCs w:val="24"/>
        </w:rPr>
        <w:t xml:space="preserve">, ovvero tendenti a un aggiramento dell’intervenuta scadenza dei termini per proporre ricorso a fronte di </w:t>
      </w:r>
      <w:r w:rsidR="00C816F8" w:rsidRPr="00E72489">
        <w:rPr>
          <w:rFonts w:ascii="Times New Roman" w:hAnsi="Times New Roman" w:cs="Times New Roman"/>
          <w:sz w:val="24"/>
          <w:szCs w:val="24"/>
        </w:rPr>
        <w:t>provvedimenti divenuti inoppugnabili</w:t>
      </w:r>
      <w:r w:rsidR="00C816F8" w:rsidRPr="00E72489">
        <w:rPr>
          <w:rStyle w:val="Rimandonotaapidipagina"/>
          <w:rFonts w:ascii="Times New Roman" w:hAnsi="Times New Roman" w:cs="Times New Roman"/>
          <w:sz w:val="24"/>
          <w:szCs w:val="24"/>
        </w:rPr>
        <w:footnoteReference w:id="121"/>
      </w:r>
      <w:r w:rsidR="00C816F8" w:rsidRPr="00E72489">
        <w:rPr>
          <w:rFonts w:ascii="Times New Roman" w:hAnsi="Times New Roman" w:cs="Times New Roman"/>
          <w:sz w:val="24"/>
          <w:szCs w:val="24"/>
        </w:rPr>
        <w:t>,</w:t>
      </w:r>
      <w:r w:rsidR="00C816F8" w:rsidRPr="00DE0A06">
        <w:rPr>
          <w:rFonts w:ascii="Times New Roman" w:hAnsi="Times New Roman" w:cs="Times New Roman"/>
          <w:sz w:val="24"/>
          <w:szCs w:val="24"/>
        </w:rPr>
        <w:t xml:space="preserve"> ovvero a </w:t>
      </w:r>
      <w:r w:rsidR="00C816F8" w:rsidRPr="00E72489">
        <w:rPr>
          <w:rFonts w:ascii="Times New Roman" w:hAnsi="Times New Roman" w:cs="Times New Roman"/>
          <w:sz w:val="24"/>
          <w:szCs w:val="24"/>
        </w:rPr>
        <w:t>sollecitare l’esercizio del potere di autotutela</w:t>
      </w:r>
      <w:r w:rsidR="00C816F8" w:rsidRPr="00DE0A06">
        <w:rPr>
          <w:rFonts w:ascii="Times New Roman" w:hAnsi="Times New Roman" w:cs="Times New Roman"/>
          <w:b/>
          <w:sz w:val="24"/>
          <w:szCs w:val="24"/>
        </w:rPr>
        <w:t xml:space="preserve"> </w:t>
      </w:r>
      <w:r w:rsidR="00C816F8" w:rsidRPr="00DE0A06">
        <w:rPr>
          <w:rFonts w:ascii="Times New Roman" w:hAnsi="Times New Roman" w:cs="Times New Roman"/>
          <w:sz w:val="24"/>
          <w:szCs w:val="24"/>
        </w:rPr>
        <w:t>(ritenuto discrezionale e incoercibile)</w:t>
      </w:r>
      <w:r w:rsidR="001E335C" w:rsidRPr="00DE0A06">
        <w:rPr>
          <w:rStyle w:val="Rimandonotaapidipagina"/>
          <w:rFonts w:ascii="Times New Roman" w:hAnsi="Times New Roman" w:cs="Times New Roman"/>
          <w:sz w:val="24"/>
          <w:szCs w:val="24"/>
        </w:rPr>
        <w:footnoteReference w:id="122"/>
      </w:r>
      <w:r w:rsidR="00C816F8" w:rsidRPr="00DE0A06">
        <w:rPr>
          <w:rFonts w:ascii="Times New Roman" w:hAnsi="Times New Roman" w:cs="Times New Roman"/>
          <w:sz w:val="24"/>
          <w:szCs w:val="24"/>
        </w:rPr>
        <w:t xml:space="preserve"> o comunque </w:t>
      </w:r>
      <w:r w:rsidR="00C816F8" w:rsidRPr="00E72489">
        <w:rPr>
          <w:rFonts w:ascii="Times New Roman" w:hAnsi="Times New Roman" w:cs="Times New Roman"/>
          <w:sz w:val="24"/>
          <w:szCs w:val="24"/>
        </w:rPr>
        <w:t>manifestamente infondate o pretestuose</w:t>
      </w:r>
      <w:r w:rsidR="00C816F8" w:rsidRPr="00E72489">
        <w:rPr>
          <w:rStyle w:val="Rimandonotaapidipagina"/>
          <w:rFonts w:ascii="Times New Roman" w:hAnsi="Times New Roman" w:cs="Times New Roman"/>
          <w:sz w:val="24"/>
          <w:szCs w:val="24"/>
        </w:rPr>
        <w:footnoteReference w:id="123"/>
      </w:r>
      <w:r w:rsidR="00C816F8" w:rsidRPr="00E72489">
        <w:rPr>
          <w:rFonts w:ascii="Times New Roman" w:hAnsi="Times New Roman" w:cs="Times New Roman"/>
          <w:sz w:val="24"/>
          <w:szCs w:val="24"/>
        </w:rPr>
        <w:t>.</w:t>
      </w:r>
    </w:p>
    <w:p w:rsidR="00DB4146" w:rsidRPr="00DE0A06" w:rsidRDefault="00DB4146" w:rsidP="0000564C">
      <w:pPr>
        <w:tabs>
          <w:tab w:val="left" w:pos="7371"/>
        </w:tabs>
        <w:spacing w:after="0" w:line="240" w:lineRule="auto"/>
        <w:ind w:firstLine="426"/>
        <w:jc w:val="both"/>
        <w:rPr>
          <w:rFonts w:ascii="Times New Roman" w:hAnsi="Times New Roman" w:cs="Times New Roman"/>
          <w:sz w:val="24"/>
          <w:szCs w:val="24"/>
        </w:rPr>
      </w:pPr>
      <w:r w:rsidRPr="00DE0A06">
        <w:rPr>
          <w:rFonts w:ascii="Times New Roman" w:hAnsi="Times New Roman" w:cs="Times New Roman"/>
          <w:sz w:val="24"/>
          <w:szCs w:val="24"/>
        </w:rPr>
        <w:t>Ancora una volta, è verosimile che una soluzione chiara e sistematica della questione, atta a scongiurare le incertezze derivanti dalla incoerente casistica richiamata, possa rivenire da una maggiore consapevolezza dell’assetto sostanziale degli interessi e delle situazioni giuridiche interne al singolo procedimento amministrativo.</w:t>
      </w:r>
    </w:p>
    <w:p w:rsidR="001516B1" w:rsidRPr="00DE0A06" w:rsidRDefault="001516B1" w:rsidP="009779C4">
      <w:pPr>
        <w:spacing w:after="0" w:line="240" w:lineRule="auto"/>
        <w:ind w:firstLine="709"/>
        <w:jc w:val="both"/>
        <w:rPr>
          <w:rFonts w:ascii="Times New Roman" w:hAnsi="Times New Roman" w:cs="Times New Roman"/>
          <w:sz w:val="24"/>
          <w:szCs w:val="24"/>
        </w:rPr>
      </w:pPr>
    </w:p>
    <w:p w:rsidR="003A7A25" w:rsidRPr="00DE0A06" w:rsidRDefault="003A7A25" w:rsidP="009779C4">
      <w:pPr>
        <w:spacing w:after="0" w:line="240" w:lineRule="auto"/>
        <w:ind w:firstLine="709"/>
        <w:contextualSpacing/>
        <w:jc w:val="both"/>
        <w:rPr>
          <w:rFonts w:ascii="Times New Roman" w:eastAsia="Calibri" w:hAnsi="Times New Roman" w:cs="Times New Roman"/>
          <w:bCs/>
          <w:sz w:val="24"/>
          <w:szCs w:val="24"/>
        </w:rPr>
      </w:pPr>
    </w:p>
    <w:p w:rsidR="00A31747" w:rsidRPr="00A31747" w:rsidRDefault="00A31747" w:rsidP="00A31747">
      <w:pPr>
        <w:spacing w:after="0" w:line="240" w:lineRule="auto"/>
        <w:contextualSpacing/>
        <w:jc w:val="right"/>
        <w:rPr>
          <w:rFonts w:ascii="Times New Roman" w:eastAsia="Calibri" w:hAnsi="Times New Roman" w:cs="Times New Roman"/>
          <w:b/>
          <w:sz w:val="36"/>
          <w:szCs w:val="36"/>
        </w:rPr>
      </w:pPr>
      <w:r w:rsidRPr="00A31747">
        <w:rPr>
          <w:rFonts w:ascii="Times New Roman" w:eastAsia="Calibri" w:hAnsi="Times New Roman" w:cs="Times New Roman"/>
          <w:b/>
          <w:sz w:val="36"/>
          <w:szCs w:val="36"/>
        </w:rPr>
        <w:t>Raffaele Greco</w:t>
      </w:r>
    </w:p>
    <w:p w:rsidR="003A7A25" w:rsidRDefault="00A31747" w:rsidP="00A31747">
      <w:pPr>
        <w:spacing w:after="0" w:line="240" w:lineRule="auto"/>
        <w:ind w:firstLine="709"/>
        <w:contextualSpacing/>
        <w:jc w:val="right"/>
        <w:rPr>
          <w:rFonts w:ascii="Times New Roman" w:eastAsia="Calibri" w:hAnsi="Times New Roman" w:cs="Times New Roman"/>
          <w:bCs/>
          <w:sz w:val="24"/>
          <w:szCs w:val="24"/>
        </w:rPr>
      </w:pPr>
      <w:r>
        <w:rPr>
          <w:rFonts w:ascii="Times New Roman" w:eastAsia="Calibri" w:hAnsi="Times New Roman" w:cs="Times New Roman"/>
          <w:bCs/>
          <w:sz w:val="24"/>
          <w:szCs w:val="24"/>
        </w:rPr>
        <w:t>Presidente di Sezione del Consiglio di Stato</w:t>
      </w:r>
    </w:p>
    <w:p w:rsidR="00A31747" w:rsidRDefault="00A31747" w:rsidP="00A31747">
      <w:pPr>
        <w:spacing w:after="0" w:line="240" w:lineRule="auto"/>
        <w:ind w:firstLine="709"/>
        <w:contextualSpacing/>
        <w:jc w:val="right"/>
        <w:rPr>
          <w:rFonts w:ascii="Times New Roman" w:eastAsia="Calibri" w:hAnsi="Times New Roman" w:cs="Times New Roman"/>
          <w:bCs/>
          <w:sz w:val="24"/>
          <w:szCs w:val="24"/>
        </w:rPr>
      </w:pPr>
    </w:p>
    <w:p w:rsidR="00A31747" w:rsidRPr="00DE0A06" w:rsidRDefault="00A31747" w:rsidP="00A31747">
      <w:pPr>
        <w:spacing w:after="0" w:line="240" w:lineRule="auto"/>
        <w:ind w:firstLine="709"/>
        <w:contextualSpacing/>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Pubblicato il </w:t>
      </w:r>
      <w:r w:rsidR="00BF120D">
        <w:rPr>
          <w:rFonts w:ascii="Times New Roman" w:eastAsia="Calibri" w:hAnsi="Times New Roman" w:cs="Times New Roman"/>
          <w:bCs/>
          <w:sz w:val="24"/>
          <w:szCs w:val="24"/>
        </w:rPr>
        <w:t>9 maggio 2020</w:t>
      </w:r>
    </w:p>
    <w:sectPr w:rsidR="00A31747" w:rsidRPr="00DE0A06" w:rsidSect="009779C4">
      <w:footerReference w:type="default" r:id="rId8"/>
      <w:pgSz w:w="11906" w:h="16838"/>
      <w:pgMar w:top="1417" w:right="22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FE" w:rsidRDefault="00F916FE" w:rsidP="00AC7761">
      <w:pPr>
        <w:spacing w:after="0" w:line="240" w:lineRule="auto"/>
      </w:pPr>
      <w:r>
        <w:separator/>
      </w:r>
    </w:p>
  </w:endnote>
  <w:endnote w:type="continuationSeparator" w:id="0">
    <w:p w:rsidR="00F916FE" w:rsidRDefault="00F916FE" w:rsidP="00AC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627633"/>
      <w:docPartObj>
        <w:docPartGallery w:val="Page Numbers (Bottom of Page)"/>
        <w:docPartUnique/>
      </w:docPartObj>
    </w:sdtPr>
    <w:sdtEndPr/>
    <w:sdtContent>
      <w:p w:rsidR="008F0390" w:rsidRDefault="008F0390">
        <w:pPr>
          <w:pStyle w:val="Pidipagina"/>
          <w:jc w:val="center"/>
        </w:pPr>
        <w:r>
          <w:fldChar w:fldCharType="begin"/>
        </w:r>
        <w:r>
          <w:instrText>PAGE   \* MERGEFORMAT</w:instrText>
        </w:r>
        <w:r>
          <w:fldChar w:fldCharType="separate"/>
        </w:r>
        <w:r w:rsidR="00FC4C96">
          <w:rPr>
            <w:noProof/>
          </w:rPr>
          <w:t>1</w:t>
        </w:r>
        <w:r>
          <w:fldChar w:fldCharType="end"/>
        </w:r>
      </w:p>
    </w:sdtContent>
  </w:sdt>
  <w:p w:rsidR="008F0390" w:rsidRDefault="008F03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FE" w:rsidRDefault="00F916FE" w:rsidP="00AC7761">
      <w:pPr>
        <w:spacing w:after="0" w:line="240" w:lineRule="auto"/>
      </w:pPr>
      <w:r>
        <w:separator/>
      </w:r>
    </w:p>
  </w:footnote>
  <w:footnote w:type="continuationSeparator" w:id="0">
    <w:p w:rsidR="00F916FE" w:rsidRDefault="00F916FE" w:rsidP="00AC7761">
      <w:pPr>
        <w:spacing w:after="0" w:line="240" w:lineRule="auto"/>
      </w:pPr>
      <w:r>
        <w:continuationSeparator/>
      </w:r>
    </w:p>
  </w:footnote>
  <w:footnote w:id="1">
    <w:p w:rsidR="008F0390" w:rsidRDefault="00490AAB" w:rsidP="00DE0A06">
      <w:pPr>
        <w:pStyle w:val="Testonotaapidipagina"/>
        <w:jc w:val="both"/>
        <w:rPr>
          <w:rFonts w:ascii="Times New Roman" w:hAnsi="Times New Roman" w:cs="Times New Roman"/>
        </w:rPr>
      </w:pPr>
      <w:r w:rsidRPr="00490AAB">
        <w:rPr>
          <w:rStyle w:val="Rimandonotaapidipagina"/>
          <w:rFonts w:ascii="Times New Roman" w:hAnsi="Times New Roman" w:cs="Times New Roman"/>
          <w:sz w:val="24"/>
          <w:szCs w:val="24"/>
        </w:rPr>
        <w:t xml:space="preserve"> (*)</w:t>
      </w:r>
      <w:r w:rsidR="008F0390" w:rsidRPr="00DE0A06">
        <w:rPr>
          <w:rFonts w:ascii="Times New Roman" w:hAnsi="Times New Roman" w:cs="Times New Roman"/>
        </w:rPr>
        <w:t xml:space="preserve"> </w:t>
      </w:r>
      <w:r w:rsidR="008F0390">
        <w:rPr>
          <w:rFonts w:ascii="Times New Roman" w:hAnsi="Times New Roman" w:cs="Times New Roman"/>
        </w:rPr>
        <w:t>Il presente contributo è riprodotto, in versione ampliata, nel volume</w:t>
      </w:r>
      <w:r>
        <w:rPr>
          <w:rFonts w:ascii="Times New Roman" w:hAnsi="Times New Roman" w:cs="Times New Roman"/>
        </w:rPr>
        <w:t xml:space="preserve"> </w:t>
      </w:r>
      <w:r w:rsidRPr="00490AAB">
        <w:rPr>
          <w:rFonts w:ascii="Times New Roman" w:hAnsi="Times New Roman" w:cs="Times New Roman"/>
          <w:smallCaps/>
        </w:rPr>
        <w:t>C. Contessa, R. Greco</w:t>
      </w:r>
      <w:r>
        <w:rPr>
          <w:rFonts w:ascii="Times New Roman" w:hAnsi="Times New Roman" w:cs="Times New Roman"/>
        </w:rPr>
        <w:t xml:space="preserve"> (a cura di),</w:t>
      </w:r>
      <w:r w:rsidR="008F0390">
        <w:rPr>
          <w:rFonts w:ascii="Times New Roman" w:hAnsi="Times New Roman" w:cs="Times New Roman"/>
        </w:rPr>
        <w:t xml:space="preserve"> </w:t>
      </w:r>
      <w:r w:rsidR="008F0390">
        <w:rPr>
          <w:rFonts w:ascii="Times New Roman" w:hAnsi="Times New Roman" w:cs="Times New Roman"/>
          <w:i/>
        </w:rPr>
        <w:t xml:space="preserve">L’attività amministrativa e le sue regole (a trent’anni dalla legge n. 241/90), </w:t>
      </w:r>
      <w:r w:rsidR="008F0390">
        <w:rPr>
          <w:rFonts w:ascii="Times New Roman" w:hAnsi="Times New Roman" w:cs="Times New Roman"/>
        </w:rPr>
        <w:t>Piacenza</w:t>
      </w:r>
      <w:r>
        <w:rPr>
          <w:rFonts w:ascii="Times New Roman" w:hAnsi="Times New Roman" w:cs="Times New Roman"/>
        </w:rPr>
        <w:t>, 2020</w:t>
      </w:r>
      <w:r w:rsidR="008F0390">
        <w:rPr>
          <w:rFonts w:ascii="Times New Roman" w:hAnsi="Times New Roman" w:cs="Times New Roman"/>
        </w:rPr>
        <w:t>.</w:t>
      </w:r>
    </w:p>
    <w:p w:rsidR="00490AAB" w:rsidRPr="00490AAB" w:rsidRDefault="00490AAB" w:rsidP="00DE0A06">
      <w:pPr>
        <w:pStyle w:val="Testonotaapidipagina"/>
        <w:jc w:val="both"/>
        <w:rPr>
          <w:rFonts w:ascii="Times New Roman" w:hAnsi="Times New Roman" w:cs="Times New Roman"/>
          <w:sz w:val="12"/>
          <w:szCs w:val="12"/>
        </w:rPr>
      </w:pPr>
    </w:p>
  </w:footnote>
  <w:footnote w:id="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sommaria ricostruzione di questo dibattito, che inizialmente assunse a riferimento soprattutto le leggi sul procedimento austriaca e statunitense, cfr. </w:t>
      </w:r>
      <w:r w:rsidRPr="00DE0A06">
        <w:rPr>
          <w:rFonts w:ascii="Times New Roman" w:hAnsi="Times New Roman" w:cs="Times New Roman"/>
          <w:smallCaps/>
        </w:rPr>
        <w:t xml:space="preserve">E. Cardi, </w:t>
      </w:r>
      <w:r w:rsidRPr="00DE0A06">
        <w:rPr>
          <w:rFonts w:ascii="Times New Roman" w:hAnsi="Times New Roman" w:cs="Times New Roman"/>
          <w:i/>
        </w:rPr>
        <w:t xml:space="preserve">Procedimento amministrativo, </w:t>
      </w:r>
      <w:r w:rsidRPr="00DE0A06">
        <w:rPr>
          <w:rFonts w:ascii="Times New Roman" w:hAnsi="Times New Roman" w:cs="Times New Roman"/>
        </w:rPr>
        <w:t xml:space="preserve">in </w:t>
      </w:r>
      <w:r w:rsidRPr="00DE0A06">
        <w:rPr>
          <w:rFonts w:ascii="Times New Roman" w:hAnsi="Times New Roman" w:cs="Times New Roman"/>
          <w:i/>
        </w:rPr>
        <w:t xml:space="preserve">Enc. giur. Treccani, </w:t>
      </w:r>
      <w:r w:rsidRPr="00DE0A06">
        <w:rPr>
          <w:rFonts w:ascii="Times New Roman" w:hAnsi="Times New Roman" w:cs="Times New Roman"/>
        </w:rPr>
        <w:t>XXIV, Roma, 1991, pp. 3 e ss.</w:t>
      </w:r>
    </w:p>
  </w:footnote>
  <w:footnote w:id="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La definizione è di </w:t>
      </w:r>
      <w:r w:rsidRPr="00DE0A06">
        <w:rPr>
          <w:rFonts w:ascii="Times New Roman" w:hAnsi="Times New Roman" w:cs="Times New Roman"/>
          <w:smallCaps/>
        </w:rPr>
        <w:t xml:space="preserve">E. Cardi, </w:t>
      </w:r>
      <w:r w:rsidRPr="00DE0A06">
        <w:rPr>
          <w:rFonts w:ascii="Times New Roman" w:hAnsi="Times New Roman" w:cs="Times New Roman"/>
        </w:rPr>
        <w:t>op. loc. cit.</w:t>
      </w:r>
    </w:p>
  </w:footnote>
  <w:footnote w:id="4">
    <w:p w:rsidR="008F0390" w:rsidRPr="00DE0A06" w:rsidRDefault="008F0390" w:rsidP="009779C4">
      <w:pPr>
        <w:pStyle w:val="Testonotaapidipagina"/>
        <w:jc w:val="both"/>
        <w:rPr>
          <w:rFonts w:ascii="Times New Roman" w:hAnsi="Times New Roman" w:cs="Times New Roman"/>
          <w:smallCaps/>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Si tratterebbe, cioè, di “norme di azione” e non di “norme di relazione” secondo la tradizionale dicotomia guicciardiana, oggi ritenuta superata proprio in virtù del processo evolutivo descritto nel testo. </w:t>
      </w:r>
    </w:p>
  </w:footnote>
  <w:footnote w:id="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Nigro, </w:t>
      </w:r>
      <w:r w:rsidRPr="00DE0A06">
        <w:rPr>
          <w:rFonts w:ascii="Times New Roman" w:hAnsi="Times New Roman" w:cs="Times New Roman"/>
          <w:i/>
        </w:rPr>
        <w:t xml:space="preserve">Procedimento amministrativo e tutela giurisdizionale contro la pubblica amministrazione (il problema di una legge generale sul procedimento amministrativo), </w:t>
      </w:r>
      <w:r w:rsidRPr="00DE0A06">
        <w:rPr>
          <w:rFonts w:ascii="Times New Roman" w:hAnsi="Times New Roman" w:cs="Times New Roman"/>
        </w:rPr>
        <w:t xml:space="preserve">in </w:t>
      </w:r>
      <w:r w:rsidRPr="00DE0A06">
        <w:rPr>
          <w:rFonts w:ascii="Times New Roman" w:hAnsi="Times New Roman" w:cs="Times New Roman"/>
          <w:i/>
        </w:rPr>
        <w:t xml:space="preserve">Riv. dir. proc., </w:t>
      </w:r>
      <w:r w:rsidRPr="00DE0A06">
        <w:rPr>
          <w:rFonts w:ascii="Times New Roman" w:hAnsi="Times New Roman" w:cs="Times New Roman"/>
        </w:rPr>
        <w:t>1980, pp. 261-262: “</w:t>
      </w:r>
      <w:r w:rsidRPr="00457EF1">
        <w:rPr>
          <w:rFonts w:ascii="Times New Roman" w:hAnsi="Times New Roman" w:cs="Times New Roman"/>
          <w:i/>
        </w:rPr>
        <w:t>non si tratta più (o non si tratta più soltanto o prevalentemente) di controllare ed assicurare la conformità dell’attività amministrativa all’ordine normativo preesistente, ma di dare vita, con la partecipazione e attraverso il confronto di tutti gli interessi coinvolti, ad un giusto (nuovo) assetto di tali interessi</w:t>
      </w:r>
      <w:r w:rsidRPr="00DE0A06">
        <w:rPr>
          <w:rFonts w:ascii="Times New Roman" w:hAnsi="Times New Roman" w:cs="Times New Roman"/>
        </w:rPr>
        <w:t>”.</w:t>
      </w:r>
    </w:p>
  </w:footnote>
  <w:footnote w:id="6">
    <w:p w:rsidR="008F0390" w:rsidRPr="00DE0A06" w:rsidRDefault="008F0390" w:rsidP="009779C4">
      <w:pPr>
        <w:pStyle w:val="Testonotaapidipagina"/>
        <w:jc w:val="both"/>
        <w:rPr>
          <w:rFonts w:ascii="Times New Roman" w:hAnsi="Times New Roman" w:cs="Times New Roman"/>
          <w:i/>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Le espressioni riportate nel testo sono di </w:t>
      </w:r>
      <w:r w:rsidRPr="00DE0A06">
        <w:rPr>
          <w:rFonts w:ascii="Times New Roman" w:hAnsi="Times New Roman" w:cs="Times New Roman"/>
          <w:smallCaps/>
        </w:rPr>
        <w:t xml:space="preserve">M. Nigro, </w:t>
      </w:r>
      <w:r w:rsidRPr="00DE0A06">
        <w:rPr>
          <w:rFonts w:ascii="Times New Roman" w:hAnsi="Times New Roman" w:cs="Times New Roman"/>
        </w:rPr>
        <w:t xml:space="preserve">op. cit., </w:t>
      </w:r>
      <w:r w:rsidRPr="00DE0A06">
        <w:rPr>
          <w:rFonts w:ascii="Times New Roman" w:hAnsi="Times New Roman" w:cs="Times New Roman"/>
          <w:i/>
        </w:rPr>
        <w:t>passim.</w:t>
      </w:r>
    </w:p>
  </w:footnote>
  <w:footnote w:id="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Secondo </w:t>
      </w:r>
      <w:r w:rsidRPr="00DE0A06">
        <w:rPr>
          <w:rFonts w:ascii="Times New Roman" w:hAnsi="Times New Roman" w:cs="Times New Roman"/>
          <w:smallCaps/>
        </w:rPr>
        <w:t xml:space="preserve">M. Ramajoli, </w:t>
      </w:r>
      <w:r w:rsidRPr="00DE0A06">
        <w:rPr>
          <w:rFonts w:ascii="Times New Roman" w:hAnsi="Times New Roman" w:cs="Times New Roman"/>
          <w:i/>
        </w:rPr>
        <w:t xml:space="preserve">Lo statuto del provvedimento amministrativo a vent’anni dall’approvazione della legge n. 241/90, ovvero del nesso di strumentalità triangolare tra procedimento, atto e processo,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2010, 2, pp. 459 ss., la novella del 2005, irrigidendo la disciplina del provvedimento in una serie di regole codificate, avrebbe alterato la filosofia complessiva della legge n. 241/90 rispetto all’impostazione originaria della commissione Nigro (nel cui articolato iniziale era compreso l’opposto principio, poi non recepito dal legislatore, di libertà delle forme dell’attività della P.A.), contribuendo, assieme ai successivi interventi normativi e ad alcuni significativi orientamenti della giurisprudenza, a una vera e propria “decostruzione” della legge in questione. Si vedrà più avanti nel testo che tale giudizio, pur cogliendo talune reali (e rilevanti) criticità del sistema, è forse eccessivamente perentorio; e, del resto, la stessa A. citata ammette la coesistenza di fatto di diverse logiche interpretative e applicative, pur nel quadro descritto.</w:t>
      </w:r>
    </w:p>
  </w:footnote>
  <w:footnote w:id="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Tale sistemazione dogmatica del procedimento, che ha influenzato a lungo la dottrina e la giurisprudenza successive, si deve ad </w:t>
      </w:r>
      <w:r w:rsidRPr="00DE0A06">
        <w:rPr>
          <w:rFonts w:ascii="Times New Roman" w:hAnsi="Times New Roman" w:cs="Times New Roman"/>
          <w:smallCaps/>
        </w:rPr>
        <w:t xml:space="preserve">A.M. Sandulli, </w:t>
      </w:r>
      <w:r w:rsidRPr="00DE0A06">
        <w:rPr>
          <w:rFonts w:ascii="Times New Roman" w:hAnsi="Times New Roman" w:cs="Times New Roman"/>
          <w:i/>
        </w:rPr>
        <w:t xml:space="preserve">Il procedimento amministrativo, </w:t>
      </w:r>
      <w:r w:rsidRPr="00DE0A06">
        <w:rPr>
          <w:rFonts w:ascii="Times New Roman" w:hAnsi="Times New Roman" w:cs="Times New Roman"/>
        </w:rPr>
        <w:t>Milano, 1940.</w:t>
      </w:r>
    </w:p>
  </w:footnote>
  <w:footnote w:id="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 Benvenuti, </w:t>
      </w:r>
      <w:r w:rsidRPr="00DE0A06">
        <w:rPr>
          <w:rFonts w:ascii="Times New Roman" w:hAnsi="Times New Roman" w:cs="Times New Roman"/>
          <w:i/>
        </w:rPr>
        <w:t xml:space="preserve">Funzione amministrativa, procedimento, processo, </w:t>
      </w:r>
      <w:r w:rsidRPr="00DE0A06">
        <w:rPr>
          <w:rFonts w:ascii="Times New Roman" w:hAnsi="Times New Roman" w:cs="Times New Roman"/>
        </w:rPr>
        <w:t xml:space="preserve">in </w:t>
      </w:r>
      <w:r w:rsidRPr="00DE0A06">
        <w:rPr>
          <w:rFonts w:ascii="Times New Roman" w:hAnsi="Times New Roman" w:cs="Times New Roman"/>
          <w:i/>
        </w:rPr>
        <w:t xml:space="preserve">Riv. trim. dir. pubbl., </w:t>
      </w:r>
      <w:r w:rsidRPr="00DE0A06">
        <w:rPr>
          <w:rFonts w:ascii="Times New Roman" w:hAnsi="Times New Roman" w:cs="Times New Roman"/>
        </w:rPr>
        <w:t xml:space="preserve">1952, II, pp. 118 ss. L’illustre A. avrebbe poi sviluppato il proprio pensiero in </w:t>
      </w:r>
      <w:r w:rsidRPr="00DE0A06">
        <w:rPr>
          <w:rFonts w:ascii="Times New Roman" w:hAnsi="Times New Roman" w:cs="Times New Roman"/>
          <w:i/>
        </w:rPr>
        <w:t xml:space="preserve">Il nuovo cittadino. Tra libertà garantita e libertà attiva, </w:t>
      </w:r>
      <w:r w:rsidRPr="00DE0A06">
        <w:rPr>
          <w:rFonts w:ascii="Times New Roman" w:hAnsi="Times New Roman" w:cs="Times New Roman"/>
        </w:rPr>
        <w:t xml:space="preserve">Venezia, 1994, e </w:t>
      </w:r>
      <w:r w:rsidRPr="00DE0A06">
        <w:rPr>
          <w:rFonts w:ascii="Times New Roman" w:hAnsi="Times New Roman" w:cs="Times New Roman"/>
          <w:i/>
        </w:rPr>
        <w:t xml:space="preserve">Disegno dell’amministrazione italiana. Linee positive e prospettive, </w:t>
      </w:r>
      <w:r w:rsidRPr="00DE0A06">
        <w:rPr>
          <w:rFonts w:ascii="Times New Roman" w:hAnsi="Times New Roman" w:cs="Times New Roman"/>
        </w:rPr>
        <w:t>Padova, 1996, specie pp. 234 ss.</w:t>
      </w:r>
    </w:p>
  </w:footnote>
  <w:footnote w:id="1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M.S. Giannini, </w:t>
      </w:r>
      <w:r w:rsidRPr="00DE0A06">
        <w:rPr>
          <w:rFonts w:ascii="Times New Roman" w:hAnsi="Times New Roman" w:cs="Times New Roman"/>
          <w:i/>
        </w:rPr>
        <w:t xml:space="preserve">Il potere discrezionale della pubblica amministrazione, </w:t>
      </w:r>
      <w:r w:rsidRPr="00DE0A06">
        <w:rPr>
          <w:rFonts w:ascii="Times New Roman" w:hAnsi="Times New Roman" w:cs="Times New Roman"/>
        </w:rPr>
        <w:t xml:space="preserve">Milano, 1939. Questa concezione sarebbe stata poi sviluppata dall’A., con particolare attenzione all’emersione dei cc.dd. interessi procedimentali (su cui </w:t>
      </w:r>
      <w:r w:rsidRPr="00DE0A06">
        <w:rPr>
          <w:rFonts w:ascii="Times New Roman" w:hAnsi="Times New Roman" w:cs="Times New Roman"/>
          <w:i/>
        </w:rPr>
        <w:t xml:space="preserve">infra, </w:t>
      </w:r>
      <w:r w:rsidRPr="00DE0A06">
        <w:rPr>
          <w:rFonts w:ascii="Times New Roman" w:hAnsi="Times New Roman" w:cs="Times New Roman"/>
        </w:rPr>
        <w:t xml:space="preserve">§ 3), specialmente in </w:t>
      </w:r>
      <w:r w:rsidRPr="00DE0A06">
        <w:rPr>
          <w:rFonts w:ascii="Times New Roman" w:hAnsi="Times New Roman" w:cs="Times New Roman"/>
          <w:i/>
        </w:rPr>
        <w:t xml:space="preserve">Discorso generale sulla giustizia amministrativa, </w:t>
      </w:r>
      <w:r w:rsidRPr="00DE0A06">
        <w:rPr>
          <w:rFonts w:ascii="Times New Roman" w:hAnsi="Times New Roman" w:cs="Times New Roman"/>
        </w:rPr>
        <w:t xml:space="preserve">in </w:t>
      </w:r>
      <w:r w:rsidRPr="00DE0A06">
        <w:rPr>
          <w:rFonts w:ascii="Times New Roman" w:hAnsi="Times New Roman" w:cs="Times New Roman"/>
          <w:i/>
        </w:rPr>
        <w:t xml:space="preserve">Riv. trim. dir. proc., </w:t>
      </w:r>
      <w:r w:rsidRPr="00DE0A06">
        <w:rPr>
          <w:rFonts w:ascii="Times New Roman" w:hAnsi="Times New Roman" w:cs="Times New Roman"/>
        </w:rPr>
        <w:t>1963, pp. 1 ss. e pp. 522 ss.</w:t>
      </w:r>
    </w:p>
  </w:footnote>
  <w:footnote w:id="1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Così </w:t>
      </w:r>
      <w:r w:rsidRPr="00DE0A06">
        <w:rPr>
          <w:rFonts w:ascii="Times New Roman" w:hAnsi="Times New Roman" w:cs="Times New Roman"/>
          <w:smallCaps/>
        </w:rPr>
        <w:t xml:space="preserve">F. Patroni Griffi, </w:t>
      </w:r>
      <w:r w:rsidRPr="00DE0A06">
        <w:rPr>
          <w:rFonts w:ascii="Times New Roman" w:hAnsi="Times New Roman" w:cs="Times New Roman"/>
          <w:i/>
        </w:rPr>
        <w:t xml:space="preserve">Valori e principi tra procedimento amministrativo e responsabilizzazione dei poteri pubblici (con un’attenzione in più per invalidità non invalidante del provvedimento, efficienza e trasparenza, danno da ritardo), </w:t>
      </w:r>
      <w:r w:rsidRPr="00DE0A06">
        <w:rPr>
          <w:rFonts w:ascii="Times New Roman" w:hAnsi="Times New Roman" w:cs="Times New Roman"/>
        </w:rPr>
        <w:t xml:space="preserve">in </w:t>
      </w:r>
      <w:r w:rsidRPr="00DE0A06">
        <w:rPr>
          <w:rFonts w:ascii="Times New Roman" w:hAnsi="Times New Roman" w:cs="Times New Roman"/>
          <w:i/>
        </w:rPr>
        <w:t xml:space="preserve">www.giustizia-amministrativa.it, </w:t>
      </w:r>
      <w:r w:rsidRPr="00DE0A06">
        <w:rPr>
          <w:rFonts w:ascii="Times New Roman" w:hAnsi="Times New Roman" w:cs="Times New Roman"/>
        </w:rPr>
        <w:t>13 gennaio 2011.</w:t>
      </w:r>
    </w:p>
  </w:footnote>
  <w:footnote w:id="1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V. Antonelli, </w:t>
      </w:r>
      <w:r w:rsidRPr="00DE0A06">
        <w:rPr>
          <w:rFonts w:ascii="Times New Roman" w:hAnsi="Times New Roman" w:cs="Times New Roman"/>
          <w:i/>
        </w:rPr>
        <w:t xml:space="preserve">Dal contatto sociale al rapporto amministrativo,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2005, 3, pp. 664-665.</w:t>
      </w:r>
    </w:p>
  </w:footnote>
  <w:footnote w:id="1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M.S. Giannini, </w:t>
      </w:r>
      <w:r w:rsidRPr="00DE0A06">
        <w:rPr>
          <w:rFonts w:ascii="Times New Roman" w:hAnsi="Times New Roman" w:cs="Times New Roman"/>
          <w:i/>
        </w:rPr>
        <w:t xml:space="preserve">Discorso generale sulla giustizia amministrativa, </w:t>
      </w:r>
      <w:r w:rsidRPr="00DE0A06">
        <w:rPr>
          <w:rFonts w:ascii="Times New Roman" w:hAnsi="Times New Roman" w:cs="Times New Roman"/>
        </w:rPr>
        <w:t>cit., p. 28, secondo cui l’inizio del procedimento determina “</w:t>
      </w:r>
      <w:r w:rsidRPr="00ED0335">
        <w:rPr>
          <w:rFonts w:ascii="Times New Roman" w:hAnsi="Times New Roman" w:cs="Times New Roman"/>
          <w:i/>
        </w:rPr>
        <w:t>la costituzione del rapporto amministrativo</w:t>
      </w:r>
      <w:r w:rsidRPr="00DE0A06">
        <w:rPr>
          <w:rFonts w:ascii="Times New Roman" w:hAnsi="Times New Roman" w:cs="Times New Roman"/>
        </w:rPr>
        <w:t>”.</w:t>
      </w:r>
    </w:p>
  </w:footnote>
  <w:footnote w:id="1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 tema, cfr. </w:t>
      </w:r>
      <w:r w:rsidRPr="00DE0A06">
        <w:rPr>
          <w:rFonts w:ascii="Times New Roman" w:hAnsi="Times New Roman" w:cs="Times New Roman"/>
          <w:smallCaps/>
        </w:rPr>
        <w:t xml:space="preserve">G. Tropea, </w:t>
      </w:r>
      <w:r w:rsidRPr="00DE0A06">
        <w:rPr>
          <w:rFonts w:ascii="Times New Roman" w:hAnsi="Times New Roman" w:cs="Times New Roman"/>
          <w:i/>
        </w:rPr>
        <w:t xml:space="preserve">Motivazione del provvedimento e giudizio sul rapporto: derive e approdi,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2017, 4, pp. 1245 ss.</w:t>
      </w:r>
    </w:p>
  </w:footnote>
  <w:footnote w:id="1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Si veda Corte cost., ord. 15 luglio 2016, n. 179, laddove la Corte ha ricondotto al “diritto vivente” l’interpretazione data dalle supreme magistrature del giudizio amministrativo come esteso al rapporto controverso, e non limitato ai soli vizi dell’atto impugnato.</w:t>
      </w:r>
    </w:p>
  </w:footnote>
  <w:footnote w:id="1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Di “</w:t>
      </w:r>
      <w:r w:rsidRPr="00ED0335">
        <w:rPr>
          <w:rFonts w:ascii="Times New Roman" w:hAnsi="Times New Roman" w:cs="Times New Roman"/>
          <w:i/>
        </w:rPr>
        <w:t>minorità rispetto ai diritti soggettivi</w:t>
      </w:r>
      <w:r w:rsidRPr="00DE0A06">
        <w:rPr>
          <w:rFonts w:ascii="Times New Roman" w:hAnsi="Times New Roman" w:cs="Times New Roman"/>
        </w:rPr>
        <w:t xml:space="preserve">”, come attributo che ha per lungo tempo connotato le concezioni dottrinarie dell’interesse legittimo, parla </w:t>
      </w:r>
      <w:r w:rsidRPr="00DE0A06">
        <w:rPr>
          <w:rFonts w:ascii="Times New Roman" w:hAnsi="Times New Roman" w:cs="Times New Roman"/>
          <w:smallCaps/>
        </w:rPr>
        <w:t xml:space="preserve">A. Pubusa, </w:t>
      </w:r>
      <w:r w:rsidRPr="00DE0A06">
        <w:rPr>
          <w:rFonts w:ascii="Times New Roman" w:hAnsi="Times New Roman" w:cs="Times New Roman"/>
          <w:i/>
        </w:rPr>
        <w:t xml:space="preserve">Diritti soggettivi e pubblica amministrazione, </w:t>
      </w:r>
      <w:r w:rsidRPr="00DE0A06">
        <w:rPr>
          <w:rFonts w:ascii="Times New Roman" w:hAnsi="Times New Roman" w:cs="Times New Roman"/>
        </w:rPr>
        <w:t xml:space="preserve">in </w:t>
      </w:r>
      <w:r w:rsidRPr="00DE0A06">
        <w:rPr>
          <w:rFonts w:ascii="Times New Roman" w:hAnsi="Times New Roman" w:cs="Times New Roman"/>
          <w:i/>
        </w:rPr>
        <w:t xml:space="preserve">Storia d’Italia. Annali, </w:t>
      </w:r>
      <w:r w:rsidRPr="00DE0A06">
        <w:rPr>
          <w:rFonts w:ascii="Times New Roman" w:hAnsi="Times New Roman" w:cs="Times New Roman"/>
        </w:rPr>
        <w:t xml:space="preserve">vol. XIV: </w:t>
      </w:r>
      <w:r w:rsidRPr="00DE0A06">
        <w:rPr>
          <w:rFonts w:ascii="Times New Roman" w:hAnsi="Times New Roman" w:cs="Times New Roman"/>
          <w:i/>
        </w:rPr>
        <w:t xml:space="preserve">Legge, diritto, giustizia, </w:t>
      </w:r>
      <w:r w:rsidRPr="00DE0A06">
        <w:rPr>
          <w:rFonts w:ascii="Times New Roman" w:hAnsi="Times New Roman" w:cs="Times New Roman"/>
        </w:rPr>
        <w:t>Torino, 1998, p. 241.</w:t>
      </w:r>
    </w:p>
  </w:footnote>
  <w:footnote w:id="1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tale ricostruzione, imprescindibile è l’opera di </w:t>
      </w:r>
      <w:r w:rsidRPr="00DE0A06">
        <w:rPr>
          <w:rFonts w:ascii="Times New Roman" w:hAnsi="Times New Roman" w:cs="Times New Roman"/>
          <w:smallCaps/>
        </w:rPr>
        <w:t xml:space="preserve">F.G. Scoca, </w:t>
      </w:r>
      <w:r w:rsidRPr="00DE0A06">
        <w:rPr>
          <w:rFonts w:ascii="Times New Roman" w:hAnsi="Times New Roman" w:cs="Times New Roman"/>
          <w:i/>
        </w:rPr>
        <w:t xml:space="preserve">L’interesse legittimo. Storia e teoria, </w:t>
      </w:r>
      <w:r w:rsidRPr="00DE0A06">
        <w:rPr>
          <w:rFonts w:ascii="Times New Roman" w:hAnsi="Times New Roman" w:cs="Times New Roman"/>
        </w:rPr>
        <w:t>Torino, 2017.</w:t>
      </w:r>
    </w:p>
  </w:footnote>
  <w:footnote w:id="1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A. Romano Tassone, </w:t>
      </w:r>
      <w:r w:rsidRPr="00DE0A06">
        <w:rPr>
          <w:rFonts w:ascii="Times New Roman" w:hAnsi="Times New Roman" w:cs="Times New Roman"/>
          <w:i/>
        </w:rPr>
        <w:t xml:space="preserve">Situazioni giuridiche soggettive (diritto amministrativo), </w:t>
      </w:r>
      <w:r w:rsidRPr="00DE0A06">
        <w:rPr>
          <w:rFonts w:ascii="Times New Roman" w:hAnsi="Times New Roman" w:cs="Times New Roman"/>
        </w:rPr>
        <w:t xml:space="preserve">in </w:t>
      </w:r>
      <w:r w:rsidRPr="00DE0A06">
        <w:rPr>
          <w:rFonts w:ascii="Times New Roman" w:hAnsi="Times New Roman" w:cs="Times New Roman"/>
          <w:i/>
        </w:rPr>
        <w:t xml:space="preserve">Enc. dir., Aggiorn., </w:t>
      </w:r>
      <w:r w:rsidRPr="00DE0A06">
        <w:rPr>
          <w:rFonts w:ascii="Times New Roman" w:hAnsi="Times New Roman" w:cs="Times New Roman"/>
        </w:rPr>
        <w:t>II, Milano, 1998, p. 978.</w:t>
      </w:r>
    </w:p>
  </w:footnote>
  <w:footnote w:id="1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articolata rassegna di queste tesi, la più articolata delle quali fu quella di Enrico Guicciardi, cfr. </w:t>
      </w:r>
      <w:r w:rsidRPr="00DE0A06">
        <w:rPr>
          <w:rFonts w:ascii="Times New Roman" w:hAnsi="Times New Roman" w:cs="Times New Roman"/>
          <w:smallCaps/>
        </w:rPr>
        <w:t xml:space="preserve">F.G. Scoca, </w:t>
      </w:r>
      <w:r w:rsidRPr="00DE0A06">
        <w:rPr>
          <w:rFonts w:ascii="Times New Roman" w:hAnsi="Times New Roman" w:cs="Times New Roman"/>
        </w:rPr>
        <w:t>op. cit., pp. 119 ss.</w:t>
      </w:r>
    </w:p>
  </w:footnote>
  <w:footnote w:id="2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G. </w:t>
      </w:r>
      <w:r w:rsidRPr="00DE0A06">
        <w:rPr>
          <w:rFonts w:ascii="Times New Roman" w:hAnsi="Times New Roman" w:cs="Times New Roman"/>
          <w:smallCaps/>
        </w:rPr>
        <w:t xml:space="preserve">Zanobini, </w:t>
      </w:r>
      <w:r w:rsidRPr="00DE0A06">
        <w:rPr>
          <w:rFonts w:ascii="Times New Roman" w:hAnsi="Times New Roman" w:cs="Times New Roman"/>
          <w:i/>
        </w:rPr>
        <w:t xml:space="preserve">Corso di diritto amministrativo, </w:t>
      </w:r>
      <w:r w:rsidRPr="00DE0A06">
        <w:rPr>
          <w:rFonts w:ascii="Times New Roman" w:hAnsi="Times New Roman" w:cs="Times New Roman"/>
        </w:rPr>
        <w:t xml:space="preserve">Milano, 1937, p. 194; </w:t>
      </w:r>
      <w:r w:rsidRPr="00DE0A06">
        <w:rPr>
          <w:rFonts w:ascii="Times New Roman" w:hAnsi="Times New Roman" w:cs="Times New Roman"/>
          <w:smallCaps/>
        </w:rPr>
        <w:t xml:space="preserve">G. Miele, </w:t>
      </w:r>
      <w:r w:rsidRPr="00DE0A06">
        <w:rPr>
          <w:rFonts w:ascii="Times New Roman" w:hAnsi="Times New Roman" w:cs="Times New Roman"/>
          <w:i/>
        </w:rPr>
        <w:t xml:space="preserve">Questioni vecchie e nuove in materia di distinzione del diritto dall’interesse nella giustizia amministrativa, </w:t>
      </w:r>
      <w:r w:rsidRPr="00DE0A06">
        <w:rPr>
          <w:rFonts w:ascii="Times New Roman" w:hAnsi="Times New Roman" w:cs="Times New Roman"/>
        </w:rPr>
        <w:t xml:space="preserve">in </w:t>
      </w:r>
      <w:r w:rsidRPr="00DE0A06">
        <w:rPr>
          <w:rFonts w:ascii="Times New Roman" w:hAnsi="Times New Roman" w:cs="Times New Roman"/>
          <w:i/>
        </w:rPr>
        <w:t xml:space="preserve">Foro amm., </w:t>
      </w:r>
      <w:r w:rsidRPr="00DE0A06">
        <w:rPr>
          <w:rFonts w:ascii="Times New Roman" w:hAnsi="Times New Roman" w:cs="Times New Roman"/>
        </w:rPr>
        <w:t xml:space="preserve">1940, pp. 49 ss.; </w:t>
      </w:r>
      <w:r w:rsidRPr="00DE0A06">
        <w:rPr>
          <w:rFonts w:ascii="Times New Roman" w:hAnsi="Times New Roman" w:cs="Times New Roman"/>
          <w:smallCaps/>
        </w:rPr>
        <w:t xml:space="preserve">R. Alessi, </w:t>
      </w:r>
      <w:r w:rsidRPr="00DE0A06">
        <w:rPr>
          <w:rFonts w:ascii="Times New Roman" w:hAnsi="Times New Roman" w:cs="Times New Roman"/>
          <w:i/>
        </w:rPr>
        <w:t xml:space="preserve">Interesse sostanziale e interesse processuale nella giurisdizione amministrativa, </w:t>
      </w:r>
      <w:r w:rsidRPr="00DE0A06">
        <w:rPr>
          <w:rFonts w:ascii="Times New Roman" w:hAnsi="Times New Roman" w:cs="Times New Roman"/>
        </w:rPr>
        <w:t xml:space="preserve">in </w:t>
      </w:r>
      <w:r w:rsidRPr="00DE0A06">
        <w:rPr>
          <w:rFonts w:ascii="Times New Roman" w:hAnsi="Times New Roman" w:cs="Times New Roman"/>
          <w:i/>
        </w:rPr>
        <w:t xml:space="preserve">Arch. giur., </w:t>
      </w:r>
      <w:r w:rsidRPr="00DE0A06">
        <w:rPr>
          <w:rFonts w:ascii="Times New Roman" w:hAnsi="Times New Roman" w:cs="Times New Roman"/>
        </w:rPr>
        <w:t>1943, pp. 132 ss.</w:t>
      </w:r>
    </w:p>
  </w:footnote>
  <w:footnote w:id="2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F.G. Scoca, </w:t>
      </w:r>
      <w:r w:rsidRPr="00DE0A06">
        <w:rPr>
          <w:rFonts w:ascii="Times New Roman" w:hAnsi="Times New Roman" w:cs="Times New Roman"/>
        </w:rPr>
        <w:t>op. cit., pp. 108 ss. (e specie n. 203).</w:t>
      </w:r>
    </w:p>
  </w:footnote>
  <w:footnote w:id="2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rPr>
        <w:t>op. cit., pp. 115 ss., che giudica tale atteggiamento disarmonico rispetto al riconoscimento della natura sostanziale dell’interesse legittimo e privo di “</w:t>
      </w:r>
      <w:r w:rsidRPr="00ED0335">
        <w:rPr>
          <w:rFonts w:ascii="Times New Roman" w:hAnsi="Times New Roman" w:cs="Times New Roman"/>
          <w:i/>
        </w:rPr>
        <w:t>alcuna ragione comprensibile</w:t>
      </w:r>
      <w:r w:rsidRPr="00DE0A06">
        <w:rPr>
          <w:rFonts w:ascii="Times New Roman" w:hAnsi="Times New Roman" w:cs="Times New Roman"/>
        </w:rPr>
        <w:t>”.</w:t>
      </w:r>
    </w:p>
  </w:footnote>
  <w:footnote w:id="2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 tal senso, già </w:t>
      </w:r>
      <w:r w:rsidRPr="00DE0A06">
        <w:rPr>
          <w:rFonts w:ascii="Times New Roman" w:hAnsi="Times New Roman" w:cs="Times New Roman"/>
          <w:smallCaps/>
        </w:rPr>
        <w:t xml:space="preserve">E. Cannada Bartoli, </w:t>
      </w:r>
      <w:r w:rsidRPr="00DE0A06">
        <w:rPr>
          <w:rFonts w:ascii="Times New Roman" w:hAnsi="Times New Roman" w:cs="Times New Roman"/>
          <w:i/>
        </w:rPr>
        <w:t xml:space="preserve">Interesse, </w:t>
      </w:r>
      <w:r w:rsidRPr="00DE0A06">
        <w:rPr>
          <w:rFonts w:ascii="Times New Roman" w:hAnsi="Times New Roman" w:cs="Times New Roman"/>
        </w:rPr>
        <w:t xml:space="preserve">in </w:t>
      </w:r>
      <w:r w:rsidRPr="00DE0A06">
        <w:rPr>
          <w:rFonts w:ascii="Times New Roman" w:hAnsi="Times New Roman" w:cs="Times New Roman"/>
          <w:i/>
        </w:rPr>
        <w:t xml:space="preserve">Enc. dir., </w:t>
      </w:r>
      <w:r w:rsidRPr="00DE0A06">
        <w:rPr>
          <w:rFonts w:ascii="Times New Roman" w:hAnsi="Times New Roman" w:cs="Times New Roman"/>
        </w:rPr>
        <w:t>XXII, Milano, 1972, p. 9.</w:t>
      </w:r>
    </w:p>
  </w:footnote>
  <w:footnote w:id="2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M.S. Giannini – A. Piras, </w:t>
      </w:r>
      <w:r w:rsidRPr="00DE0A06">
        <w:rPr>
          <w:rFonts w:ascii="Times New Roman" w:hAnsi="Times New Roman" w:cs="Times New Roman"/>
          <w:i/>
        </w:rPr>
        <w:t xml:space="preserve">Giurisdizione amministrativa e giurisdizione ordinaria nei confronti della pubblica amministrazione, </w:t>
      </w:r>
      <w:r w:rsidRPr="00DE0A06">
        <w:rPr>
          <w:rFonts w:ascii="Times New Roman" w:hAnsi="Times New Roman" w:cs="Times New Roman"/>
        </w:rPr>
        <w:t xml:space="preserve">in </w:t>
      </w:r>
      <w:r w:rsidRPr="00DE0A06">
        <w:rPr>
          <w:rFonts w:ascii="Times New Roman" w:hAnsi="Times New Roman" w:cs="Times New Roman"/>
          <w:i/>
        </w:rPr>
        <w:t xml:space="preserve">Enc. dir., </w:t>
      </w:r>
      <w:r w:rsidRPr="00DE0A06">
        <w:rPr>
          <w:rFonts w:ascii="Times New Roman" w:hAnsi="Times New Roman" w:cs="Times New Roman"/>
        </w:rPr>
        <w:t>XIX, Milano, 1970, pp. 229 ss.</w:t>
      </w:r>
    </w:p>
  </w:footnote>
  <w:footnote w:id="2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Al riguardo, cfr. </w:t>
      </w:r>
      <w:r w:rsidRPr="00DE0A06">
        <w:rPr>
          <w:rFonts w:ascii="Times New Roman" w:hAnsi="Times New Roman" w:cs="Times New Roman"/>
          <w:smallCaps/>
        </w:rPr>
        <w:t xml:space="preserve">F.G. Scoca, </w:t>
      </w:r>
      <w:r w:rsidRPr="00DE0A06">
        <w:rPr>
          <w:rFonts w:ascii="Times New Roman" w:hAnsi="Times New Roman" w:cs="Times New Roman"/>
        </w:rPr>
        <w:t>op. cit., pp. 233-234.</w:t>
      </w:r>
    </w:p>
  </w:footnote>
  <w:footnote w:id="2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A. Travi, </w:t>
      </w:r>
      <w:r w:rsidRPr="00DE0A06">
        <w:rPr>
          <w:rFonts w:ascii="Times New Roman" w:hAnsi="Times New Roman" w:cs="Times New Roman"/>
          <w:i/>
        </w:rPr>
        <w:t xml:space="preserve">Introduzione a un colloquio sull’interesse legittimo, </w:t>
      </w:r>
      <w:r w:rsidRPr="00DE0A06">
        <w:rPr>
          <w:rFonts w:ascii="Times New Roman" w:hAnsi="Times New Roman" w:cs="Times New Roman"/>
        </w:rPr>
        <w:t xml:space="preserve">in </w:t>
      </w:r>
      <w:r w:rsidRPr="00DE0A06">
        <w:rPr>
          <w:rFonts w:ascii="Times New Roman" w:hAnsi="Times New Roman" w:cs="Times New Roman"/>
          <w:i/>
        </w:rPr>
        <w:t xml:space="preserve">Dir. amm., </w:t>
      </w:r>
      <w:r w:rsidRPr="00DE0A06">
        <w:rPr>
          <w:rFonts w:ascii="Times New Roman" w:hAnsi="Times New Roman" w:cs="Times New Roman"/>
        </w:rPr>
        <w:t>2013, 1-2, pp. 1 ss., secondo cui: “</w:t>
      </w:r>
      <w:r w:rsidRPr="00ED0335">
        <w:rPr>
          <w:rFonts w:ascii="Times New Roman" w:hAnsi="Times New Roman" w:cs="Times New Roman"/>
        </w:rPr>
        <w:t>(…)</w:t>
      </w:r>
      <w:r w:rsidRPr="00DE0A06">
        <w:rPr>
          <w:rFonts w:ascii="Times New Roman" w:hAnsi="Times New Roman" w:cs="Times New Roman"/>
          <w:i/>
        </w:rPr>
        <w:t xml:space="preserve"> di strumentalità si può parlare ancora, ma soltanto nel senso più formale, rappresentato dalla circostanza che l’interesse legittimo si attua in concomitanza con un potere giuridico dell’amministrazione. Tuttavia né il potere dell’amministrazione ha, in termini istituzionali, le caratteristiche di solitarietà e di esclusività accolte in passato, né l’interesse legittimo si qualifica più per l’irrilevanza del bene finale e per il carattere indiretto della tutela</w:t>
      </w:r>
      <w:r w:rsidRPr="00DE0A06">
        <w:rPr>
          <w:rFonts w:ascii="Times New Roman" w:hAnsi="Times New Roman" w:cs="Times New Roman"/>
        </w:rPr>
        <w:t xml:space="preserve">”. </w:t>
      </w:r>
    </w:p>
  </w:footnote>
  <w:footnote w:id="2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lucida analisi di questo processo evolutivo, cfr. </w:t>
      </w:r>
      <w:r w:rsidRPr="00DE0A06">
        <w:rPr>
          <w:rFonts w:ascii="Times New Roman" w:hAnsi="Times New Roman" w:cs="Times New Roman"/>
          <w:smallCaps/>
        </w:rPr>
        <w:t xml:space="preserve">M. cartabia, </w:t>
      </w:r>
      <w:r w:rsidRPr="00DE0A06">
        <w:rPr>
          <w:rFonts w:ascii="Times New Roman" w:hAnsi="Times New Roman" w:cs="Times New Roman"/>
          <w:i/>
        </w:rPr>
        <w:t xml:space="preserve">La tutela dei diritti nel procedimento amministrativo: la legge n. 241 del 1990 alla luce dei principi comunitari, </w:t>
      </w:r>
      <w:r w:rsidRPr="00DE0A06">
        <w:rPr>
          <w:rFonts w:ascii="Times New Roman" w:hAnsi="Times New Roman" w:cs="Times New Roman"/>
        </w:rPr>
        <w:t>Milano, 1991, pp. 51 ss.</w:t>
      </w:r>
    </w:p>
  </w:footnote>
  <w:footnote w:id="2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questa visione, variamente declinata in dottrina ma sempre influenzata dall’idea di fondo che la risarcibilità sia un attributo proprio delle situazioni giuridiche aventi dignità di diritto soggettivo, cfr. </w:t>
      </w:r>
      <w:r w:rsidRPr="00DE0A06">
        <w:rPr>
          <w:rFonts w:ascii="Times New Roman" w:hAnsi="Times New Roman" w:cs="Times New Roman"/>
          <w:smallCaps/>
        </w:rPr>
        <w:t xml:space="preserve">A. Romano, </w:t>
      </w:r>
      <w:r w:rsidRPr="00DE0A06">
        <w:rPr>
          <w:rFonts w:ascii="Times New Roman" w:hAnsi="Times New Roman" w:cs="Times New Roman"/>
          <w:i/>
        </w:rPr>
        <w:t>Sono risarcibili, ma perché devono essere interessi legittimi?</w:t>
      </w:r>
      <w:r w:rsidRPr="00DE0A06">
        <w:rPr>
          <w:rFonts w:ascii="Times New Roman" w:hAnsi="Times New Roman" w:cs="Times New Roman"/>
        </w:rPr>
        <w:t xml:space="preserve">, in </w:t>
      </w:r>
      <w:r w:rsidRPr="00DE0A06">
        <w:rPr>
          <w:rFonts w:ascii="Times New Roman" w:hAnsi="Times New Roman" w:cs="Times New Roman"/>
          <w:i/>
        </w:rPr>
        <w:t xml:space="preserve">Foro it., </w:t>
      </w:r>
      <w:r w:rsidRPr="00DE0A06">
        <w:rPr>
          <w:rFonts w:ascii="Times New Roman" w:hAnsi="Times New Roman" w:cs="Times New Roman"/>
        </w:rPr>
        <w:t xml:space="preserve">1999, pp. 3222 ss.; </w:t>
      </w:r>
      <w:r w:rsidRPr="00DE0A06">
        <w:rPr>
          <w:rFonts w:ascii="Times New Roman" w:hAnsi="Times New Roman" w:cs="Times New Roman"/>
          <w:smallCaps/>
        </w:rPr>
        <w:t xml:space="preserve">L. Iannotta, </w:t>
      </w:r>
      <w:r w:rsidRPr="00DE0A06">
        <w:rPr>
          <w:rFonts w:ascii="Times New Roman" w:hAnsi="Times New Roman" w:cs="Times New Roman"/>
          <w:i/>
        </w:rPr>
        <w:t xml:space="preserve">L’interesse legittimo nell’ordinamento repubblicano,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 xml:space="preserve">2007, 4, pp. 935 ss.; </w:t>
      </w:r>
      <w:r w:rsidRPr="00DE0A06">
        <w:rPr>
          <w:rFonts w:ascii="Times New Roman" w:hAnsi="Times New Roman" w:cs="Times New Roman"/>
          <w:smallCaps/>
        </w:rPr>
        <w:t xml:space="preserve">L.R. Perfetti, </w:t>
      </w:r>
      <w:r w:rsidRPr="00DE0A06">
        <w:rPr>
          <w:rFonts w:ascii="Times New Roman" w:hAnsi="Times New Roman" w:cs="Times New Roman"/>
          <w:i/>
        </w:rPr>
        <w:t xml:space="preserve">Manuale di diritto amministrativo, </w:t>
      </w:r>
      <w:r w:rsidR="00C6265B">
        <w:rPr>
          <w:rFonts w:ascii="Times New Roman" w:hAnsi="Times New Roman" w:cs="Times New Roman"/>
        </w:rPr>
        <w:t>Padova, 2007, pp. 60-61.</w:t>
      </w:r>
    </w:p>
  </w:footnote>
  <w:footnote w:id="2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A. Travi, </w:t>
      </w:r>
      <w:r w:rsidRPr="00DE0A06">
        <w:rPr>
          <w:rFonts w:ascii="Times New Roman" w:hAnsi="Times New Roman" w:cs="Times New Roman"/>
        </w:rPr>
        <w:t xml:space="preserve">op. cit., p. 6, secondo cui uno dei “punti fermi” non pregiudicati dal </w:t>
      </w:r>
      <w:r w:rsidRPr="00DE0A06">
        <w:rPr>
          <w:rFonts w:ascii="Times New Roman" w:hAnsi="Times New Roman" w:cs="Times New Roman"/>
          <w:i/>
        </w:rPr>
        <w:t xml:space="preserve">revirement </w:t>
      </w:r>
      <w:r w:rsidRPr="00DE0A06">
        <w:rPr>
          <w:rFonts w:ascii="Times New Roman" w:hAnsi="Times New Roman" w:cs="Times New Roman"/>
        </w:rPr>
        <w:t>della Cassazione “</w:t>
      </w:r>
      <w:r w:rsidRPr="00C6265B">
        <w:rPr>
          <w:rFonts w:ascii="Times New Roman" w:hAnsi="Times New Roman" w:cs="Times New Roman"/>
          <w:i/>
        </w:rPr>
        <w:t>è rappresentato dalla convinzione che la relazione fra interesse legittimo e potere giuridico dell’amministrazione rimanga comunque qualificante. La stessa rappresentazione del procedimento nei termini di una dialettica fra l’amministrazione e il cittadino evidenzia come la pretesa del cittadino non possa essere soddisfatta senza la mediazione dell’amministrazione e come questa mediazione sia decisiva non solo per la produzione di un effetto giuridico, ma anche per la definizione dell’assetto (di interessi e di valori) di cui l’effetto giuridico è il risultato</w:t>
      </w:r>
      <w:r w:rsidRPr="00DE0A06">
        <w:rPr>
          <w:rFonts w:ascii="Times New Roman" w:hAnsi="Times New Roman" w:cs="Times New Roman"/>
        </w:rPr>
        <w:t>”.</w:t>
      </w:r>
    </w:p>
  </w:footnote>
  <w:footnote w:id="3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la giurisprudenza amministrativa, pur con persistenti e significative oscillazioni, sembra ormai orientata nel senso della riconducibilità allo schema aquiliano della responsabilità della P.A. da lesione di interesse </w:t>
      </w:r>
      <w:r w:rsidR="00C6265B">
        <w:rPr>
          <w:rFonts w:ascii="Times New Roman" w:hAnsi="Times New Roman" w:cs="Times New Roman"/>
        </w:rPr>
        <w:t>legittimo.</w:t>
      </w:r>
    </w:p>
  </w:footnote>
  <w:footnote w:id="31">
    <w:p w:rsidR="00C6265B" w:rsidRPr="00C6265B" w:rsidRDefault="00C6265B" w:rsidP="00C6265B">
      <w:pPr>
        <w:pStyle w:val="Testonotaapidipagina"/>
        <w:jc w:val="both"/>
        <w:rPr>
          <w:rFonts w:ascii="Times New Roman" w:hAnsi="Times New Roman" w:cs="Times New Roman"/>
        </w:rPr>
      </w:pPr>
      <w:r>
        <w:rPr>
          <w:rStyle w:val="Rimandonotaapidipagina"/>
        </w:rPr>
        <w:footnoteRef/>
      </w:r>
      <w:r>
        <w:t xml:space="preserve"> </w:t>
      </w:r>
      <w:r w:rsidRPr="00C6265B">
        <w:rPr>
          <w:rFonts w:ascii="Times New Roman" w:hAnsi="Times New Roman" w:cs="Times New Roman"/>
        </w:rPr>
        <w:t>Cass. civ., sez. un., n. 500/1999, cit.</w:t>
      </w:r>
    </w:p>
  </w:footnote>
  <w:footnote w:id="3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i/>
        </w:rPr>
        <w:t xml:space="preserve">Risarcibilità e interesse legittimo, </w:t>
      </w:r>
      <w:r w:rsidRPr="00DE0A06">
        <w:rPr>
          <w:rFonts w:ascii="Times New Roman" w:hAnsi="Times New Roman" w:cs="Times New Roman"/>
        </w:rPr>
        <w:t xml:space="preserve">in </w:t>
      </w:r>
      <w:r w:rsidRPr="00DE0A06">
        <w:rPr>
          <w:rFonts w:ascii="Times New Roman" w:hAnsi="Times New Roman" w:cs="Times New Roman"/>
          <w:i/>
        </w:rPr>
        <w:t xml:space="preserve">Dir. pubbl., </w:t>
      </w:r>
      <w:r w:rsidRPr="00DE0A06">
        <w:rPr>
          <w:rFonts w:ascii="Times New Roman" w:hAnsi="Times New Roman" w:cs="Times New Roman"/>
        </w:rPr>
        <w:t>2000, pp. 15 ss.</w:t>
      </w:r>
    </w:p>
  </w:footnote>
  <w:footnote w:id="3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L’espressione è di </w:t>
      </w:r>
      <w:r w:rsidRPr="00DE0A06">
        <w:rPr>
          <w:rFonts w:ascii="Times New Roman" w:hAnsi="Times New Roman" w:cs="Times New Roman"/>
          <w:smallCaps/>
        </w:rPr>
        <w:t xml:space="preserve">F.D. Busnelli, </w:t>
      </w:r>
      <w:r w:rsidRPr="00DE0A06">
        <w:rPr>
          <w:rFonts w:ascii="Times New Roman" w:hAnsi="Times New Roman" w:cs="Times New Roman"/>
          <w:i/>
        </w:rPr>
        <w:t xml:space="preserve">Lesione di interessi legittimi: dal “muro di sbarramento” alla “rete di contenimento”, </w:t>
      </w:r>
      <w:r w:rsidRPr="00DE0A06">
        <w:rPr>
          <w:rFonts w:ascii="Times New Roman" w:hAnsi="Times New Roman" w:cs="Times New Roman"/>
        </w:rPr>
        <w:t xml:space="preserve">in </w:t>
      </w:r>
      <w:r w:rsidRPr="00DE0A06">
        <w:rPr>
          <w:rFonts w:ascii="Times New Roman" w:hAnsi="Times New Roman" w:cs="Times New Roman"/>
          <w:i/>
        </w:rPr>
        <w:t>Danno e resp.</w:t>
      </w:r>
      <w:r w:rsidRPr="00DE0A06">
        <w:rPr>
          <w:rFonts w:ascii="Times New Roman" w:hAnsi="Times New Roman" w:cs="Times New Roman"/>
        </w:rPr>
        <w:t>, 1997, pp. 269 ss.</w:t>
      </w:r>
    </w:p>
  </w:footnote>
  <w:footnote w:id="3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F.G. Scoca, </w:t>
      </w:r>
      <w:r w:rsidRPr="00DE0A06">
        <w:rPr>
          <w:rFonts w:ascii="Times New Roman" w:hAnsi="Times New Roman" w:cs="Times New Roman"/>
          <w:i/>
        </w:rPr>
        <w:t xml:space="preserve">L’interesse legittimo, </w:t>
      </w:r>
      <w:r w:rsidRPr="00DE0A06">
        <w:rPr>
          <w:rFonts w:ascii="Times New Roman" w:hAnsi="Times New Roman" w:cs="Times New Roman"/>
        </w:rPr>
        <w:t>cit., p. 309 (e in specie n. 96).</w:t>
      </w:r>
    </w:p>
  </w:footnote>
  <w:footnote w:id="3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Era stata la stessa Corte di cassazione nella sentenza n. 500/1999, nel motivare il proprio </w:t>
      </w:r>
      <w:r w:rsidRPr="00DE0A06">
        <w:rPr>
          <w:rFonts w:ascii="Times New Roman" w:hAnsi="Times New Roman" w:cs="Times New Roman"/>
          <w:i/>
        </w:rPr>
        <w:t>revirement</w:t>
      </w:r>
      <w:r w:rsidRPr="00DE0A06">
        <w:rPr>
          <w:rFonts w:ascii="Times New Roman" w:hAnsi="Times New Roman" w:cs="Times New Roman"/>
        </w:rPr>
        <w:t>, a evidenziare l’ormai ineludibile necessità di superare la non più tollerabile “</w:t>
      </w:r>
      <w:r w:rsidRPr="00C6265B">
        <w:rPr>
          <w:rFonts w:ascii="Times New Roman" w:hAnsi="Times New Roman" w:cs="Times New Roman"/>
          <w:i/>
        </w:rPr>
        <w:t>isola di immunità e di privilegio</w:t>
      </w:r>
      <w:r w:rsidRPr="00DE0A06">
        <w:rPr>
          <w:rFonts w:ascii="Times New Roman" w:hAnsi="Times New Roman" w:cs="Times New Roman"/>
        </w:rPr>
        <w:t>” che differenziava la responsabilità civile della P.A. rispetto a quella dei soggetti privati.</w:t>
      </w:r>
    </w:p>
  </w:footnote>
  <w:footnote w:id="3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Così </w:t>
      </w:r>
      <w:r w:rsidRPr="00DE0A06">
        <w:rPr>
          <w:rFonts w:ascii="Times New Roman" w:hAnsi="Times New Roman" w:cs="Times New Roman"/>
          <w:smallCaps/>
        </w:rPr>
        <w:t xml:space="preserve">A. Orsi Battaglini – C. Marzuoli, </w:t>
      </w:r>
      <w:r w:rsidRPr="00DE0A06">
        <w:rPr>
          <w:rFonts w:ascii="Times New Roman" w:hAnsi="Times New Roman" w:cs="Times New Roman"/>
          <w:i/>
        </w:rPr>
        <w:t xml:space="preserve">La Cassazione sul risarcimento del danno arrecato dalla pubblica amministrazione: trasfigurazione e morte dell’interesse legittimo, </w:t>
      </w:r>
      <w:r w:rsidRPr="00DE0A06">
        <w:rPr>
          <w:rFonts w:ascii="Times New Roman" w:hAnsi="Times New Roman" w:cs="Times New Roman"/>
        </w:rPr>
        <w:t xml:space="preserve">in </w:t>
      </w:r>
      <w:r w:rsidRPr="00DE0A06">
        <w:rPr>
          <w:rFonts w:ascii="Times New Roman" w:hAnsi="Times New Roman" w:cs="Times New Roman"/>
          <w:i/>
        </w:rPr>
        <w:t xml:space="preserve">Dir. pubbl., </w:t>
      </w:r>
      <w:r w:rsidRPr="00DE0A06">
        <w:rPr>
          <w:rFonts w:ascii="Times New Roman" w:hAnsi="Times New Roman" w:cs="Times New Roman"/>
        </w:rPr>
        <w:t>1999, p. 494.</w:t>
      </w:r>
    </w:p>
  </w:footnote>
  <w:footnote w:id="3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delle più lucide esposizioni di questa scuola di pensiero, cfr. </w:t>
      </w:r>
      <w:r w:rsidRPr="00DE0A06">
        <w:rPr>
          <w:rFonts w:ascii="Times New Roman" w:hAnsi="Times New Roman" w:cs="Times New Roman"/>
          <w:smallCaps/>
        </w:rPr>
        <w:t xml:space="preserve">G. Greco, </w:t>
      </w:r>
      <w:r w:rsidRPr="00DE0A06">
        <w:rPr>
          <w:rFonts w:ascii="Times New Roman" w:hAnsi="Times New Roman" w:cs="Times New Roman"/>
          <w:i/>
        </w:rPr>
        <w:t xml:space="preserve">Dal dilemma diritto soggettivo-interesse legittimo, alla differenziazione interesse strumentale-interesse finale, </w:t>
      </w:r>
      <w:r w:rsidRPr="00DE0A06">
        <w:rPr>
          <w:rFonts w:ascii="Times New Roman" w:hAnsi="Times New Roman" w:cs="Times New Roman"/>
        </w:rPr>
        <w:t xml:space="preserve">in </w:t>
      </w:r>
      <w:r w:rsidRPr="00DE0A06">
        <w:rPr>
          <w:rFonts w:ascii="Times New Roman" w:hAnsi="Times New Roman" w:cs="Times New Roman"/>
          <w:i/>
        </w:rPr>
        <w:t xml:space="preserve">Dir. amm., </w:t>
      </w:r>
      <w:r w:rsidRPr="00DE0A06">
        <w:rPr>
          <w:rFonts w:ascii="Times New Roman" w:hAnsi="Times New Roman" w:cs="Times New Roman"/>
        </w:rPr>
        <w:t>2014, 3, pp. 479 ss.</w:t>
      </w:r>
    </w:p>
  </w:footnote>
  <w:footnote w:id="3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DE0A06">
        <w:rPr>
          <w:rFonts w:ascii="Times New Roman" w:hAnsi="Times New Roman" w:cs="Times New Roman"/>
          <w:caps/>
        </w:rPr>
        <w:t xml:space="preserve">è </w:t>
      </w:r>
      <w:r w:rsidRPr="00DE0A06">
        <w:rPr>
          <w:rFonts w:ascii="Times New Roman" w:hAnsi="Times New Roman" w:cs="Times New Roman"/>
        </w:rPr>
        <w:t xml:space="preserve">la nota tesi di </w:t>
      </w:r>
      <w:r w:rsidRPr="00DE0A06">
        <w:rPr>
          <w:rFonts w:ascii="Times New Roman" w:hAnsi="Times New Roman" w:cs="Times New Roman"/>
          <w:smallCaps/>
        </w:rPr>
        <w:t xml:space="preserve">F.G. Scoca, </w:t>
      </w:r>
      <w:r w:rsidRPr="00DE0A06">
        <w:rPr>
          <w:rFonts w:ascii="Times New Roman" w:hAnsi="Times New Roman" w:cs="Times New Roman"/>
        </w:rPr>
        <w:t>op. ult. cit., pp. 309 ss. nonché, in replica proprio alla posizione di Guido Greco, pp. 410 ss.</w:t>
      </w:r>
    </w:p>
  </w:footnote>
  <w:footnote w:id="3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DE0A06">
        <w:rPr>
          <w:rFonts w:ascii="Times New Roman" w:hAnsi="Times New Roman" w:cs="Times New Roman"/>
          <w:smallCaps/>
        </w:rPr>
        <w:t xml:space="preserve">G.P. Cirillo, </w:t>
      </w:r>
      <w:r w:rsidRPr="00DE0A06">
        <w:rPr>
          <w:rFonts w:ascii="Times New Roman" w:hAnsi="Times New Roman" w:cs="Times New Roman"/>
          <w:i/>
        </w:rPr>
        <w:t xml:space="preserve">La valenza patrimoniale dell’interesse legittimo. Il bene nei rapporti amministrativi e l’oggetto del provvedimento favorevole,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2018, 3, p. 1162.</w:t>
      </w:r>
    </w:p>
  </w:footnote>
  <w:footnote w:id="40">
    <w:p w:rsidR="00C6265B" w:rsidRPr="00A31747" w:rsidRDefault="00C6265B" w:rsidP="00C6265B">
      <w:pPr>
        <w:pStyle w:val="Testonotaapidipagina"/>
        <w:jc w:val="both"/>
        <w:rPr>
          <w:rFonts w:ascii="Times New Roman" w:hAnsi="Times New Roman" w:cs="Times New Roman"/>
          <w:lang w:val="en-US"/>
        </w:rPr>
      </w:pPr>
      <w:r>
        <w:rPr>
          <w:rStyle w:val="Rimandonotaapidipagina"/>
        </w:rPr>
        <w:footnoteRef/>
      </w:r>
      <w:r w:rsidRPr="00A31747">
        <w:rPr>
          <w:lang w:val="en-US"/>
        </w:rPr>
        <w:t xml:space="preserve"> </w:t>
      </w:r>
      <w:r w:rsidRPr="00A31747">
        <w:rPr>
          <w:rFonts w:ascii="Times New Roman" w:hAnsi="Times New Roman" w:cs="Times New Roman"/>
          <w:lang w:val="en-US"/>
        </w:rPr>
        <w:t>Cons. St., Ad. pl., n. 3/2011, cit.</w:t>
      </w:r>
    </w:p>
  </w:footnote>
  <w:footnote w:id="4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per tutti </w:t>
      </w:r>
      <w:r w:rsidRPr="00DE0A06">
        <w:rPr>
          <w:rFonts w:ascii="Times New Roman" w:hAnsi="Times New Roman" w:cs="Times New Roman"/>
          <w:smallCaps/>
        </w:rPr>
        <w:t xml:space="preserve">N. Paolantonio, </w:t>
      </w:r>
      <w:r w:rsidRPr="00DE0A06">
        <w:rPr>
          <w:rFonts w:ascii="Times New Roman" w:hAnsi="Times New Roman" w:cs="Times New Roman"/>
          <w:i/>
        </w:rPr>
        <w:t xml:space="preserve">L’interesse legittimo come (nuovo) diritto soggettivo (in margine a Cons. Stato, Ad. Plen., 23 marzo 2011, n. 3), </w:t>
      </w:r>
      <w:r w:rsidRPr="00DE0A06">
        <w:rPr>
          <w:rFonts w:ascii="Times New Roman" w:hAnsi="Times New Roman" w:cs="Times New Roman"/>
        </w:rPr>
        <w:t xml:space="preserve">in </w:t>
      </w:r>
      <w:r w:rsidRPr="00DE0A06">
        <w:rPr>
          <w:rFonts w:ascii="Times New Roman" w:hAnsi="Times New Roman" w:cs="Times New Roman"/>
          <w:i/>
        </w:rPr>
        <w:t xml:space="preserve">www.giustamm.it, </w:t>
      </w:r>
      <w:r w:rsidRPr="00DE0A06">
        <w:rPr>
          <w:rFonts w:ascii="Times New Roman" w:hAnsi="Times New Roman" w:cs="Times New Roman"/>
        </w:rPr>
        <w:t>2011.</w:t>
      </w:r>
    </w:p>
  </w:footnote>
  <w:footnote w:id="4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rPr>
        <w:t>op. ult. cit., pp. 415-416, il quale richiama l’esempio delle procedure selettive, nelle quali a suo avviso sono titolari di interessi legittimi tutti i partecipanti al procedimento, che hanno interessi effettivi tra loro contrastanti, e non solo – come sarebbe per la concezione cd. sostanziale – colui che all’esito di esso risulterà vincitore o aggiudicatario.</w:t>
      </w:r>
    </w:p>
  </w:footnote>
  <w:footnote w:id="4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F.G. Scoca, </w:t>
      </w:r>
      <w:r w:rsidRPr="00DE0A06">
        <w:rPr>
          <w:rFonts w:ascii="Times New Roman" w:hAnsi="Times New Roman" w:cs="Times New Roman"/>
        </w:rPr>
        <w:t>op. ult. cit., pp. 311 ss., anche in critica alla ricostruzione della Cassazione, che nella sentenza n. 500/1999 a proposito degli interessi oppositivi dei quali già in passato sarebbe stata già ammessa la risarcibilità (p.es. in relazione ai provvedimenti ablatori), parlando di “</w:t>
      </w:r>
      <w:r w:rsidRPr="003D39EC">
        <w:rPr>
          <w:rFonts w:ascii="Times New Roman" w:hAnsi="Times New Roman" w:cs="Times New Roman"/>
          <w:i/>
        </w:rPr>
        <w:t>trasfigurazione di alcune figure di interesse legittimo in diritti soggettivi</w:t>
      </w:r>
      <w:r w:rsidRPr="00DE0A06">
        <w:rPr>
          <w:rFonts w:ascii="Times New Roman" w:hAnsi="Times New Roman" w:cs="Times New Roman"/>
        </w:rPr>
        <w:t>”, aveva risentito proprio della evidenziata confusione tra interesse legittimo implicato nel procedimento amministrativo e preesistente diritto soggettivo su cui questo incideva.</w:t>
      </w:r>
    </w:p>
  </w:footnote>
  <w:footnote w:id="4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Il punto è ripreso da </w:t>
      </w:r>
      <w:r w:rsidRPr="00DE0A06">
        <w:rPr>
          <w:rFonts w:ascii="Times New Roman" w:hAnsi="Times New Roman" w:cs="Times New Roman"/>
          <w:smallCaps/>
        </w:rPr>
        <w:t xml:space="preserve">N. Paolantonio, </w:t>
      </w:r>
      <w:r w:rsidRPr="00DE0A06">
        <w:rPr>
          <w:rFonts w:ascii="Times New Roman" w:hAnsi="Times New Roman" w:cs="Times New Roman"/>
          <w:i/>
        </w:rPr>
        <w:t xml:space="preserve">Centralità del cittadino ed interesse legittimo (oltre le categorie, per una tutela effettiva: l’insegnamento di Franco Gaetano Scoca),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2018, 4, p. 1536, in dichiarata reazione a un “</w:t>
      </w:r>
      <w:r w:rsidRPr="003D39EC">
        <w:rPr>
          <w:rFonts w:ascii="Times New Roman" w:hAnsi="Times New Roman" w:cs="Times New Roman"/>
          <w:i/>
        </w:rPr>
        <w:t>pensiero sempre più diffuso, che fa del giudice amministrativo più un regolatore di interessi pubblici che un decisore di controversie</w:t>
      </w:r>
      <w:r w:rsidRPr="00DE0A06">
        <w:rPr>
          <w:rFonts w:ascii="Times New Roman" w:hAnsi="Times New Roman" w:cs="Times New Roman"/>
        </w:rPr>
        <w:t>”. L’A. lega la propria riflessione alle recenti critiche politiche al ruolo del giudice amministrativo, ed alle conseguenti iniziative legislative intese a limitarne l’intervento in settori ritenuti economicamente sensibili, ma il tema della natura e funzione della giurisdizione amministrativa e del suo rapporto con il potere politico presenta risvolti ulteriori e diversi, coinvolgendo i problemi del “peso” che l’interesse pubblico assume nell’ambito del rapporto procedimentale e/o processuale e della stessa configurazione ordinamentale degli orga</w:t>
      </w:r>
      <w:r w:rsidR="003D39EC">
        <w:rPr>
          <w:rFonts w:ascii="Times New Roman" w:hAnsi="Times New Roman" w:cs="Times New Roman"/>
        </w:rPr>
        <w:t>ni di giustizia amministrativa.</w:t>
      </w:r>
    </w:p>
  </w:footnote>
  <w:footnote w:id="4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 titolo di esempio e senza pretesa di esaustività, possono richiamarsi l’obbligo della P.A. di comunicare l’avvio del procedimento (art. 7), il diritto dei partecipanti di presentare memorie e documenti e che questi siano esaminati dall’autorità procedente (art. 10), il diritto ad essere preavvisati delle eventuali ragioni ostative a una decisione favorevole (art. 10-</w:t>
      </w:r>
      <w:r w:rsidRPr="00DE0A06">
        <w:rPr>
          <w:rFonts w:ascii="Times New Roman" w:hAnsi="Times New Roman" w:cs="Times New Roman"/>
          <w:i/>
        </w:rPr>
        <w:t>bis</w:t>
      </w:r>
      <w:r w:rsidRPr="00DE0A06">
        <w:rPr>
          <w:rFonts w:ascii="Times New Roman" w:hAnsi="Times New Roman" w:cs="Times New Roman"/>
        </w:rPr>
        <w:t>).</w:t>
      </w:r>
    </w:p>
  </w:footnote>
  <w:footnote w:id="4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M.S. Giannini, </w:t>
      </w:r>
      <w:r w:rsidRPr="00DE0A06">
        <w:rPr>
          <w:rFonts w:ascii="Times New Roman" w:hAnsi="Times New Roman" w:cs="Times New Roman"/>
          <w:i/>
        </w:rPr>
        <w:t xml:space="preserve">Discorso generale sulla giustizia amministrativa, </w:t>
      </w:r>
      <w:r w:rsidRPr="00DE0A06">
        <w:rPr>
          <w:rFonts w:ascii="Times New Roman" w:hAnsi="Times New Roman" w:cs="Times New Roman"/>
        </w:rPr>
        <w:t xml:space="preserve">cit., pp. 32 ss.; </w:t>
      </w:r>
      <w:r w:rsidRPr="00DE0A06">
        <w:rPr>
          <w:rFonts w:ascii="Times New Roman" w:hAnsi="Times New Roman" w:cs="Times New Roman"/>
          <w:smallCaps/>
        </w:rPr>
        <w:t xml:space="preserve">E. Cannada Bartoli, </w:t>
      </w:r>
      <w:r w:rsidRPr="00DE0A06">
        <w:rPr>
          <w:rFonts w:ascii="Times New Roman" w:hAnsi="Times New Roman" w:cs="Times New Roman"/>
        </w:rPr>
        <w:t>op. cit., p. 21.</w:t>
      </w:r>
    </w:p>
  </w:footnote>
  <w:footnote w:id="4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DE0A06">
        <w:rPr>
          <w:rFonts w:ascii="Times New Roman" w:hAnsi="Times New Roman" w:cs="Times New Roman"/>
          <w:smallCaps/>
        </w:rPr>
        <w:t xml:space="preserve">F.G. Scoca, </w:t>
      </w:r>
      <w:r w:rsidRPr="00DE0A06">
        <w:rPr>
          <w:rFonts w:ascii="Times New Roman" w:hAnsi="Times New Roman" w:cs="Times New Roman"/>
        </w:rPr>
        <w:t>op. ult. cit., p. 255.</w:t>
      </w:r>
    </w:p>
  </w:footnote>
  <w:footnote w:id="4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 questo senso, </w:t>
      </w:r>
      <w:r w:rsidRPr="00DE0A06">
        <w:rPr>
          <w:rFonts w:ascii="Times New Roman" w:hAnsi="Times New Roman" w:cs="Times New Roman"/>
          <w:smallCaps/>
        </w:rPr>
        <w:t xml:space="preserve">F. Gaffuri, </w:t>
      </w:r>
      <w:r w:rsidRPr="00DE0A06">
        <w:rPr>
          <w:rFonts w:ascii="Times New Roman" w:hAnsi="Times New Roman" w:cs="Times New Roman"/>
          <w:i/>
        </w:rPr>
        <w:t xml:space="preserve">Brevi note sul rapporto procedimentale e sugli interessi partecipativi dopo il pronunciamento dell’Adunanza plenaria del Consiglio di Stato n. 3/2011, </w:t>
      </w:r>
      <w:r w:rsidRPr="00DE0A06">
        <w:rPr>
          <w:rFonts w:ascii="Times New Roman" w:hAnsi="Times New Roman" w:cs="Times New Roman"/>
        </w:rPr>
        <w:t xml:space="preserve">in </w:t>
      </w:r>
      <w:r w:rsidRPr="00DE0A06">
        <w:rPr>
          <w:rFonts w:ascii="Times New Roman" w:hAnsi="Times New Roman" w:cs="Times New Roman"/>
          <w:i/>
        </w:rPr>
        <w:t xml:space="preserve">Dir. amm., </w:t>
      </w:r>
      <w:r w:rsidRPr="00DE0A06">
        <w:rPr>
          <w:rFonts w:ascii="Times New Roman" w:hAnsi="Times New Roman" w:cs="Times New Roman"/>
        </w:rPr>
        <w:t xml:space="preserve">2012, 1-2, pp. 217 ss.; L. </w:t>
      </w:r>
      <w:r w:rsidRPr="00DE0A06">
        <w:rPr>
          <w:rFonts w:ascii="Times New Roman" w:hAnsi="Times New Roman" w:cs="Times New Roman"/>
          <w:smallCaps/>
        </w:rPr>
        <w:t xml:space="preserve">Ferrara, </w:t>
      </w:r>
      <w:r w:rsidRPr="00DE0A06">
        <w:rPr>
          <w:rFonts w:ascii="Times New Roman" w:hAnsi="Times New Roman" w:cs="Times New Roman"/>
          <w:i/>
        </w:rPr>
        <w:t xml:space="preserve">Dal giudizio di ottemperanza al processo di esecuzione. La dissoluzione del concetto di interesse legittimo nel nuovo assetto della giurisdizione amministrativa, </w:t>
      </w:r>
      <w:r w:rsidRPr="00DE0A06">
        <w:rPr>
          <w:rFonts w:ascii="Times New Roman" w:hAnsi="Times New Roman" w:cs="Times New Roman"/>
        </w:rPr>
        <w:t xml:space="preserve">Milano, 2003, pp. 92 ss.; </w:t>
      </w:r>
      <w:r w:rsidRPr="00DE0A06">
        <w:rPr>
          <w:rFonts w:ascii="Times New Roman" w:hAnsi="Times New Roman" w:cs="Times New Roman"/>
          <w:smallCaps/>
        </w:rPr>
        <w:t xml:space="preserve">A. Zito, </w:t>
      </w:r>
      <w:r w:rsidRPr="00DE0A06">
        <w:rPr>
          <w:rFonts w:ascii="Times New Roman" w:hAnsi="Times New Roman" w:cs="Times New Roman"/>
          <w:i/>
        </w:rPr>
        <w:t xml:space="preserve">Le pretese partecipative del privato nel procedimento amministrativo, </w:t>
      </w:r>
      <w:r w:rsidRPr="00DE0A06">
        <w:rPr>
          <w:rFonts w:ascii="Times New Roman" w:hAnsi="Times New Roman" w:cs="Times New Roman"/>
        </w:rPr>
        <w:t xml:space="preserve">Milano, 1996, pp. 116 ss.; </w:t>
      </w:r>
      <w:r w:rsidRPr="00DE0A06">
        <w:rPr>
          <w:rFonts w:ascii="Times New Roman" w:hAnsi="Times New Roman" w:cs="Times New Roman"/>
          <w:smallCaps/>
        </w:rPr>
        <w:t xml:space="preserve">M. Clarich, </w:t>
      </w:r>
      <w:r w:rsidRPr="00DE0A06">
        <w:rPr>
          <w:rFonts w:ascii="Times New Roman" w:hAnsi="Times New Roman" w:cs="Times New Roman"/>
          <w:i/>
        </w:rPr>
        <w:t>Termine del procedimento e potere amministrativo</w:t>
      </w:r>
      <w:r w:rsidRPr="00DE0A06">
        <w:rPr>
          <w:rFonts w:ascii="Times New Roman" w:hAnsi="Times New Roman" w:cs="Times New Roman"/>
        </w:rPr>
        <w:t>, Torino, 1995, pp. 19 ss.;</w:t>
      </w:r>
      <w:r w:rsidRPr="00DE0A06">
        <w:rPr>
          <w:rFonts w:ascii="Times New Roman" w:hAnsi="Times New Roman" w:cs="Times New Roman"/>
          <w:smallCaps/>
        </w:rPr>
        <w:t xml:space="preserve"> E. Dalfino – L. Paccione,</w:t>
      </w:r>
      <w:r w:rsidRPr="00DE0A06">
        <w:rPr>
          <w:rFonts w:ascii="Times New Roman" w:hAnsi="Times New Roman" w:cs="Times New Roman"/>
        </w:rPr>
        <w:t xml:space="preserve"> </w:t>
      </w:r>
      <w:r w:rsidRPr="00DE0A06">
        <w:rPr>
          <w:rFonts w:ascii="Times New Roman" w:hAnsi="Times New Roman" w:cs="Times New Roman"/>
          <w:i/>
        </w:rPr>
        <w:t>Basi per il diritto soggettivo di partecipazione,</w:t>
      </w:r>
      <w:r w:rsidRPr="00DE0A06">
        <w:rPr>
          <w:rFonts w:ascii="Times New Roman" w:hAnsi="Times New Roman" w:cs="Times New Roman"/>
        </w:rPr>
        <w:t xml:space="preserve"> in </w:t>
      </w:r>
      <w:r w:rsidRPr="00DE0A06">
        <w:rPr>
          <w:rFonts w:ascii="Times New Roman" w:hAnsi="Times New Roman" w:cs="Times New Roman"/>
          <w:i/>
        </w:rPr>
        <w:t>Foro it</w:t>
      </w:r>
      <w:r w:rsidRPr="00DE0A06">
        <w:rPr>
          <w:rFonts w:ascii="Times New Roman" w:hAnsi="Times New Roman" w:cs="Times New Roman"/>
        </w:rPr>
        <w:t xml:space="preserve">., 1992, 5, pp. 378 ss.; </w:t>
      </w:r>
      <w:r w:rsidRPr="00DE0A06">
        <w:rPr>
          <w:rFonts w:ascii="Times New Roman" w:hAnsi="Times New Roman" w:cs="Times New Roman"/>
          <w:smallCaps/>
        </w:rPr>
        <w:t xml:space="preserve">M. Cartabia, </w:t>
      </w:r>
      <w:r w:rsidRPr="00DE0A06">
        <w:rPr>
          <w:rFonts w:ascii="Times New Roman" w:hAnsi="Times New Roman" w:cs="Times New Roman"/>
        </w:rPr>
        <w:t>op. cit., pp. 19 ss.</w:t>
      </w:r>
    </w:p>
  </w:footnote>
  <w:footnote w:id="49">
    <w:p w:rsidR="008F0390" w:rsidRPr="00DE0A06" w:rsidRDefault="008F0390" w:rsidP="009779C4">
      <w:pPr>
        <w:pStyle w:val="Testonotaapidipagina"/>
        <w:jc w:val="both"/>
        <w:rPr>
          <w:rFonts w:ascii="Times New Roman" w:hAnsi="Times New Roman" w:cs="Times New Roman"/>
          <w:smallCaps/>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R. Villata, </w:t>
      </w:r>
      <w:r w:rsidRPr="00DE0A06">
        <w:rPr>
          <w:rFonts w:ascii="Times New Roman" w:hAnsi="Times New Roman" w:cs="Times New Roman"/>
          <w:i/>
        </w:rPr>
        <w:t>Riflessioni in tema di partecipazione al procedimento e legittimazione processuale</w:t>
      </w:r>
      <w:r w:rsidRPr="00DE0A06">
        <w:rPr>
          <w:rFonts w:ascii="Times New Roman" w:hAnsi="Times New Roman" w:cs="Times New Roman"/>
        </w:rPr>
        <w:t xml:space="preserve">, in </w:t>
      </w:r>
      <w:r w:rsidRPr="00DE0A06">
        <w:rPr>
          <w:rFonts w:ascii="Times New Roman" w:hAnsi="Times New Roman" w:cs="Times New Roman"/>
          <w:i/>
        </w:rPr>
        <w:t>Dir. proc. amm.</w:t>
      </w:r>
      <w:r w:rsidRPr="00DE0A06">
        <w:rPr>
          <w:rFonts w:ascii="Times New Roman" w:hAnsi="Times New Roman" w:cs="Times New Roman"/>
        </w:rPr>
        <w:t>, 1992, pp. 171 ss.</w:t>
      </w:r>
    </w:p>
  </w:footnote>
  <w:footnote w:id="50">
    <w:p w:rsidR="008F0390" w:rsidRPr="00DE0A06" w:rsidRDefault="008F0390" w:rsidP="009779C4">
      <w:pPr>
        <w:pStyle w:val="Testonotaapidipagina"/>
        <w:jc w:val="both"/>
        <w:rPr>
          <w:rFonts w:ascii="Times New Roman" w:hAnsi="Times New Roman" w:cs="Times New Roman"/>
          <w:smallCaps/>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 questo senso, cfr. </w:t>
      </w:r>
      <w:r w:rsidRPr="00DE0A06">
        <w:rPr>
          <w:rFonts w:ascii="Times New Roman" w:hAnsi="Times New Roman" w:cs="Times New Roman"/>
          <w:smallCaps/>
        </w:rPr>
        <w:t xml:space="preserve">A. Romano Tassone, </w:t>
      </w:r>
      <w:r w:rsidRPr="00DE0A06">
        <w:rPr>
          <w:rFonts w:ascii="Times New Roman" w:hAnsi="Times New Roman" w:cs="Times New Roman"/>
          <w:i/>
        </w:rPr>
        <w:t xml:space="preserve">Situazioni giuridiche soggettive, </w:t>
      </w:r>
      <w:r w:rsidRPr="00DE0A06">
        <w:rPr>
          <w:rFonts w:ascii="Times New Roman" w:hAnsi="Times New Roman" w:cs="Times New Roman"/>
        </w:rPr>
        <w:t>cit., p. 985.</w:t>
      </w:r>
    </w:p>
  </w:footnote>
  <w:footnote w:id="5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però </w:t>
      </w:r>
      <w:r w:rsidRPr="00DE0A06">
        <w:rPr>
          <w:rFonts w:ascii="Times New Roman" w:hAnsi="Times New Roman" w:cs="Times New Roman"/>
          <w:smallCaps/>
        </w:rPr>
        <w:t xml:space="preserve">F.G. Scoca, </w:t>
      </w:r>
      <w:r w:rsidRPr="00DE0A06">
        <w:rPr>
          <w:rFonts w:ascii="Times New Roman" w:hAnsi="Times New Roman" w:cs="Times New Roman"/>
        </w:rPr>
        <w:t>op. ult. cit., pp. 249-250, per le difficoltà che la soluzione in questione, pur condivisibile sul piano teorico, incontra nel diritto positivo, a cominciare dall’individuazione del giudice che sarebbe munito di giurisdizione.</w:t>
      </w:r>
    </w:p>
  </w:footnote>
  <w:footnote w:id="5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Che le norme della legge n. 241/90 sulla partecipazione al procedimento amministrativo attengano ai “livelli essenziali” di cui all’art. 117, comma 2, lettera </w:t>
      </w:r>
      <w:r w:rsidRPr="00DE0A06">
        <w:rPr>
          <w:rFonts w:ascii="Times New Roman" w:hAnsi="Times New Roman" w:cs="Times New Roman"/>
          <w:i/>
        </w:rPr>
        <w:t>m</w:t>
      </w:r>
      <w:r w:rsidRPr="00DE0A06">
        <w:rPr>
          <w:rFonts w:ascii="Times New Roman" w:hAnsi="Times New Roman" w:cs="Times New Roman"/>
        </w:rPr>
        <w:t>), Cost., con le conseguenti limitazioni alla loro derogabilità da parte della legislazione regionale, costituisce un dato ormai acquisito nella giurisprudenza costituzionale: cfr. fra le tante Corte cost., 27 dicembre 2018, n. 246; id., 16 giugno 2016, n. 142; id., 11 dicembre 2013, n. 298; id., 24 luglio 2012, n. 207; id., 27 marzo 2009, n. 88.</w:t>
      </w:r>
    </w:p>
  </w:footnote>
  <w:footnote w:id="5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L.R. Perfetti, </w:t>
      </w:r>
      <w:r w:rsidRPr="00DE0A06">
        <w:rPr>
          <w:rFonts w:ascii="Times New Roman" w:hAnsi="Times New Roman" w:cs="Times New Roman"/>
          <w:i/>
        </w:rPr>
        <w:t xml:space="preserve">Pretese procedimentali come diritti fondamentali. Oltre la contrapposizione tra diritto soggettivo ed interesse legittimo,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 xml:space="preserve">2012, 3, pp. 850 ss. </w:t>
      </w:r>
      <w:r w:rsidRPr="00DE0A06">
        <w:rPr>
          <w:rFonts w:ascii="Times New Roman" w:hAnsi="Times New Roman" w:cs="Times New Roman"/>
          <w:i/>
        </w:rPr>
        <w:t xml:space="preserve">Contra, </w:t>
      </w:r>
      <w:r w:rsidRPr="00DE0A06">
        <w:rPr>
          <w:rFonts w:ascii="Times New Roman" w:hAnsi="Times New Roman" w:cs="Times New Roman"/>
          <w:smallCaps/>
        </w:rPr>
        <w:t xml:space="preserve">M. Ramajoli, </w:t>
      </w:r>
      <w:r w:rsidRPr="00DE0A06">
        <w:rPr>
          <w:rFonts w:ascii="Times New Roman" w:hAnsi="Times New Roman" w:cs="Times New Roman"/>
        </w:rPr>
        <w:t>op. cit. p. 481, secondo cui l’esaltazione delle regole procedimentali come “</w:t>
      </w:r>
      <w:r w:rsidRPr="003D39EC">
        <w:rPr>
          <w:rFonts w:ascii="Times New Roman" w:hAnsi="Times New Roman" w:cs="Times New Roman"/>
          <w:i/>
        </w:rPr>
        <w:t>regole autonome, autofondate e autosufficienti di garanzia</w:t>
      </w:r>
      <w:r w:rsidRPr="00DE0A06">
        <w:rPr>
          <w:rFonts w:ascii="Times New Roman" w:hAnsi="Times New Roman" w:cs="Times New Roman"/>
        </w:rPr>
        <w:t>” avrebbe contribuito al processo di de-costruzione della legge n. 241/90 rispetto agli originari intenti della commissione Nigro, con l’effetto di recidere quel “</w:t>
      </w:r>
      <w:r w:rsidRPr="003D39EC">
        <w:rPr>
          <w:rFonts w:ascii="Times New Roman" w:hAnsi="Times New Roman" w:cs="Times New Roman"/>
          <w:i/>
        </w:rPr>
        <w:t>nesso di strumentalità triangolare tra procedimento, atto e processo</w:t>
      </w:r>
      <w:r w:rsidRPr="00DE0A06">
        <w:rPr>
          <w:rFonts w:ascii="Times New Roman" w:hAnsi="Times New Roman" w:cs="Times New Roman"/>
        </w:rPr>
        <w:t>” che avrebbe dovuto favorire un controllo giudiziale più incisivo e sostanziale sulle decisioni amministrative.</w:t>
      </w:r>
    </w:p>
  </w:footnote>
  <w:footnote w:id="5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i/>
        </w:rPr>
        <w:t xml:space="preserve">infra, </w:t>
      </w:r>
      <w:r w:rsidRPr="00DE0A06">
        <w:rPr>
          <w:rFonts w:ascii="Times New Roman" w:hAnsi="Times New Roman" w:cs="Times New Roman"/>
        </w:rPr>
        <w:t>§ 4.3.</w:t>
      </w:r>
    </w:p>
  </w:footnote>
  <w:footnote w:id="5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3D39EC">
        <w:rPr>
          <w:rFonts w:ascii="Times New Roman" w:hAnsi="Times New Roman" w:cs="Times New Roman"/>
          <w:i/>
        </w:rPr>
        <w:t>L’oggetto proprio di ciascuno di essi, considerato in sé medesimo, avulso dallo scopo della tutela di un interesse di base, è assolutamente neutro: prendere visione degli atti del procedimento, presentare memorie e documenti, essere destinatario di comunicazioni da parte dell’amministrazione, possono essere (anche) prestazioni che si collegano ad altrettanti diritti soggettivi (magari fondamentali), ma non per questo procurano utilità concrete al loro titolare nel sostegno, nel perseguimento o nella difesa del suo interesse sostanziale</w:t>
      </w:r>
      <w:r w:rsidRPr="00DE0A06">
        <w:rPr>
          <w:rFonts w:ascii="Times New Roman" w:hAnsi="Times New Roman" w:cs="Times New Roman"/>
        </w:rPr>
        <w:t>” (</w:t>
      </w:r>
      <w:r w:rsidRPr="00DE0A06">
        <w:rPr>
          <w:rFonts w:ascii="Times New Roman" w:hAnsi="Times New Roman" w:cs="Times New Roman"/>
          <w:smallCaps/>
        </w:rPr>
        <w:t xml:space="preserve">F.G. Scoca, </w:t>
      </w:r>
      <w:r w:rsidRPr="00DE0A06">
        <w:rPr>
          <w:rFonts w:ascii="Times New Roman" w:hAnsi="Times New Roman" w:cs="Times New Roman"/>
        </w:rPr>
        <w:t>op. ult. cit., p. 246).</w:t>
      </w:r>
    </w:p>
  </w:footnote>
  <w:footnote w:id="5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Si veda, ad esempio, </w:t>
      </w:r>
      <w:r w:rsidRPr="00DE0A06">
        <w:rPr>
          <w:rFonts w:ascii="Times New Roman" w:hAnsi="Times New Roman" w:cs="Times New Roman"/>
          <w:smallCaps/>
        </w:rPr>
        <w:t xml:space="preserve">F. Gaffuri, </w:t>
      </w:r>
      <w:r w:rsidRPr="00DE0A06">
        <w:rPr>
          <w:rFonts w:ascii="Times New Roman" w:hAnsi="Times New Roman" w:cs="Times New Roman"/>
        </w:rPr>
        <w:t>op. cit., p. 243, il quale, dopo avere aderito alla tesi per cui i diritti procedimentali configurerebbero dei veri e propri diritti soggettivi, assimilabili a diritti di credito, precisa altresì che “</w:t>
      </w:r>
      <w:r w:rsidRPr="003D39EC">
        <w:rPr>
          <w:rFonts w:ascii="Times New Roman" w:hAnsi="Times New Roman" w:cs="Times New Roman"/>
          <w:i/>
        </w:rPr>
        <w:t>gli obblighi procedimentali rivestono una duplice natura: essi sono, al contempo, ‘obblighi di mezzi’, in relazione all’esito conclusivo della procedura avviata, e ‘obblighi di risultato’, in relazione al bene della vita protetto, in via diretta ed immediata, dalle disposizioni che li contemplano e li disciplinano</w:t>
      </w:r>
      <w:r w:rsidRPr="00DE0A06">
        <w:rPr>
          <w:rFonts w:ascii="Times New Roman" w:hAnsi="Times New Roman" w:cs="Times New Roman"/>
        </w:rPr>
        <w:t>”.</w:t>
      </w:r>
    </w:p>
  </w:footnote>
  <w:footnote w:id="57">
    <w:p w:rsidR="008F0390" w:rsidRPr="00DE0A06" w:rsidRDefault="008F0390" w:rsidP="007E6C58">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G. Arangio-Ruiz, </w:t>
      </w:r>
      <w:r w:rsidRPr="00DE0A06">
        <w:rPr>
          <w:rFonts w:ascii="Times New Roman" w:hAnsi="Times New Roman" w:cs="Times New Roman"/>
          <w:i/>
        </w:rPr>
        <w:t xml:space="preserve">Istituzioni di diritto costituzionale italiano, </w:t>
      </w:r>
      <w:r w:rsidRPr="00DE0A06">
        <w:rPr>
          <w:rFonts w:ascii="Times New Roman" w:hAnsi="Times New Roman" w:cs="Times New Roman"/>
        </w:rPr>
        <w:t>Torino, 1913, p. 66: “</w:t>
      </w:r>
      <w:r w:rsidRPr="003D39EC">
        <w:rPr>
          <w:rFonts w:ascii="Times New Roman" w:hAnsi="Times New Roman" w:cs="Times New Roman"/>
          <w:i/>
          <w:caps/>
        </w:rPr>
        <w:t xml:space="preserve">è </w:t>
      </w:r>
      <w:r w:rsidRPr="003D39EC">
        <w:rPr>
          <w:rFonts w:ascii="Times New Roman" w:hAnsi="Times New Roman" w:cs="Times New Roman"/>
          <w:i/>
        </w:rPr>
        <w:t>rapporto giuridico pubblico quello in cui lo Stato o un altro ente pubblico conserva supremazia di fronte all’altra persona con cui è in relazione, ed è per contrario rapporto giuridico privato quello in cui la relazione tra le persone è costituita sulla base della assoluta parità delle parti</w:t>
      </w:r>
      <w:r w:rsidRPr="00DE0A06">
        <w:rPr>
          <w:rFonts w:ascii="Times New Roman" w:hAnsi="Times New Roman" w:cs="Times New Roman"/>
        </w:rPr>
        <w:t>”.</w:t>
      </w:r>
    </w:p>
  </w:footnote>
  <w:footnote w:id="5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Nigro, </w:t>
      </w:r>
      <w:r w:rsidRPr="00DE0A06">
        <w:rPr>
          <w:rFonts w:ascii="Times New Roman" w:hAnsi="Times New Roman" w:cs="Times New Roman"/>
          <w:i/>
        </w:rPr>
        <w:t xml:space="preserve">Ma che cos’è questo interesse legittimo? Interrogativi vecchi e nuovi spunti di riflessione, </w:t>
      </w:r>
      <w:r w:rsidRPr="00DE0A06">
        <w:rPr>
          <w:rFonts w:ascii="Times New Roman" w:hAnsi="Times New Roman" w:cs="Times New Roman"/>
        </w:rPr>
        <w:t xml:space="preserve">in </w:t>
      </w:r>
      <w:r w:rsidRPr="00DE0A06">
        <w:rPr>
          <w:rFonts w:ascii="Times New Roman" w:hAnsi="Times New Roman" w:cs="Times New Roman"/>
          <w:i/>
        </w:rPr>
        <w:t xml:space="preserve">Foro it., </w:t>
      </w:r>
      <w:r w:rsidRPr="00DE0A06">
        <w:rPr>
          <w:rFonts w:ascii="Times New Roman" w:hAnsi="Times New Roman" w:cs="Times New Roman"/>
        </w:rPr>
        <w:t>1987, p. 478: “</w:t>
      </w:r>
      <w:r w:rsidRPr="003D39EC">
        <w:rPr>
          <w:rFonts w:ascii="Times New Roman" w:hAnsi="Times New Roman" w:cs="Times New Roman"/>
          <w:i/>
        </w:rPr>
        <w:t>Viene allora la tentazione di parlare di una relazione stabile fra amministrazione e cittadino, e così di rapporto amministrativo perché non si saprebbe come definire altrimenti questo contatto durevole in cui si manifestano, da una parte e dell’altra, poteri, soggezioni, oneri, aspettative, ecc.</w:t>
      </w:r>
      <w:r w:rsidRPr="00DE0A06">
        <w:rPr>
          <w:rFonts w:ascii="Times New Roman" w:hAnsi="Times New Roman" w:cs="Times New Roman"/>
        </w:rPr>
        <w:t xml:space="preserve">”. Si veda anche </w:t>
      </w:r>
      <w:r w:rsidRPr="00DE0A06">
        <w:rPr>
          <w:rFonts w:ascii="Times New Roman" w:hAnsi="Times New Roman" w:cs="Times New Roman"/>
          <w:smallCaps/>
        </w:rPr>
        <w:t xml:space="preserve">M.S. Giannini, </w:t>
      </w:r>
      <w:r w:rsidRPr="00DE0A06">
        <w:rPr>
          <w:rFonts w:ascii="Times New Roman" w:hAnsi="Times New Roman" w:cs="Times New Roman"/>
        </w:rPr>
        <w:t>op. loc. ult. cit.</w:t>
      </w:r>
    </w:p>
  </w:footnote>
  <w:footnote w:id="5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V. </w:t>
      </w:r>
      <w:r w:rsidRPr="00DE0A06">
        <w:rPr>
          <w:rFonts w:ascii="Times New Roman" w:hAnsi="Times New Roman" w:cs="Times New Roman"/>
          <w:smallCaps/>
        </w:rPr>
        <w:t xml:space="preserve">Antonelli, </w:t>
      </w:r>
      <w:r w:rsidRPr="00DE0A06">
        <w:rPr>
          <w:rFonts w:ascii="Times New Roman" w:hAnsi="Times New Roman" w:cs="Times New Roman"/>
        </w:rPr>
        <w:t>op. cit., pp. 655 ss., secondo cui è stata storicamente questa la ragione per cui l’attenzione della dottrina si è concentrata per lo più sui profili della giurisdizione, del provvedimento e delle situazioni giuridiche soggettive, trascurando l’approfondimento del rapporto giuridico P.A.-cittadino in sé considerato.</w:t>
      </w:r>
    </w:p>
  </w:footnote>
  <w:footnote w:id="6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F. Gaffuri, </w:t>
      </w:r>
      <w:r w:rsidRPr="00DE0A06">
        <w:rPr>
          <w:rFonts w:ascii="Times New Roman" w:hAnsi="Times New Roman" w:cs="Times New Roman"/>
        </w:rPr>
        <w:t>op. cit., pp. 224-225.</w:t>
      </w:r>
    </w:p>
  </w:footnote>
  <w:footnote w:id="6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Ancora una volta va richiamata l’Adunanza plenaria del Consiglio di Stato n. 3 del 23 marzo 2011, cui hanno fatto seguito altre sentenze in cui è stata ribadita l’applicabilità al rapporto </w:t>
      </w:r>
      <w:r w:rsidRPr="00DE0A06">
        <w:rPr>
          <w:rFonts w:ascii="Times New Roman" w:hAnsi="Times New Roman" w:cs="Times New Roman"/>
          <w:i/>
        </w:rPr>
        <w:t>de quo</w:t>
      </w:r>
      <w:r w:rsidRPr="00DE0A06">
        <w:rPr>
          <w:rFonts w:ascii="Times New Roman" w:hAnsi="Times New Roman" w:cs="Times New Roman"/>
        </w:rPr>
        <w:t xml:space="preserve"> di principi e canoni civilistici attinti dalla disciplina del rapporto obbligatorio: cfr. in particolare, con riguardo all’applicazione del canone di buona fede, Cons. Stato, Ad. pl., 30 agosto 2018, n. 12; id., sez. IV, 25 maggio 2015, n. 2064; id., sez. V, 21 novembre 2014, n. 5734.</w:t>
      </w:r>
    </w:p>
  </w:footnote>
  <w:footnote w:id="6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cit., pp. 206-207.</w:t>
      </w:r>
    </w:p>
  </w:footnote>
  <w:footnote w:id="6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Al riguardo, cfr. C. </w:t>
      </w:r>
      <w:r w:rsidRPr="00DE0A06">
        <w:rPr>
          <w:rFonts w:ascii="Times New Roman" w:hAnsi="Times New Roman" w:cs="Times New Roman"/>
          <w:smallCaps/>
        </w:rPr>
        <w:t xml:space="preserve">Castronovo, </w:t>
      </w:r>
      <w:r w:rsidRPr="00DE0A06">
        <w:rPr>
          <w:rFonts w:ascii="Times New Roman" w:hAnsi="Times New Roman" w:cs="Times New Roman"/>
          <w:i/>
        </w:rPr>
        <w:t xml:space="preserve">L’obbligazione senza prestazione. Ai confini tra contratto e torto, </w:t>
      </w:r>
      <w:r w:rsidRPr="00DE0A06">
        <w:rPr>
          <w:rFonts w:ascii="Times New Roman" w:hAnsi="Times New Roman" w:cs="Times New Roman"/>
        </w:rPr>
        <w:t xml:space="preserve">in </w:t>
      </w:r>
      <w:r w:rsidRPr="00DE0A06">
        <w:rPr>
          <w:rFonts w:ascii="Times New Roman" w:hAnsi="Times New Roman" w:cs="Times New Roman"/>
          <w:i/>
        </w:rPr>
        <w:t xml:space="preserve">Scritti in onore di L. Mengoni, </w:t>
      </w:r>
      <w:r w:rsidRPr="00DE0A06">
        <w:rPr>
          <w:rFonts w:ascii="Times New Roman" w:hAnsi="Times New Roman" w:cs="Times New Roman"/>
        </w:rPr>
        <w:t>vol. I, Milano, 1995 pp. 148 ss.</w:t>
      </w:r>
    </w:p>
  </w:footnote>
  <w:footnote w:id="6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Fra le più lucide esposizioni della costruzione sintetizzata nel testo, cfr. </w:t>
      </w:r>
      <w:r w:rsidRPr="00DE0A06">
        <w:rPr>
          <w:rFonts w:ascii="Times New Roman" w:hAnsi="Times New Roman" w:cs="Times New Roman"/>
          <w:smallCaps/>
        </w:rPr>
        <w:t xml:space="preserve">F. Mengoni, </w:t>
      </w:r>
      <w:r w:rsidRPr="00DE0A06">
        <w:rPr>
          <w:rFonts w:ascii="Times New Roman" w:hAnsi="Times New Roman" w:cs="Times New Roman"/>
          <w:i/>
        </w:rPr>
        <w:t xml:space="preserve">Obbligazioni “di risultato” e obbligazioni “di mezzi” (Studio critico), </w:t>
      </w:r>
      <w:r w:rsidRPr="00DE0A06">
        <w:rPr>
          <w:rFonts w:ascii="Times New Roman" w:hAnsi="Times New Roman" w:cs="Times New Roman"/>
        </w:rPr>
        <w:t xml:space="preserve">in </w:t>
      </w:r>
      <w:r w:rsidRPr="00DE0A06">
        <w:rPr>
          <w:rFonts w:ascii="Times New Roman" w:hAnsi="Times New Roman" w:cs="Times New Roman"/>
          <w:i/>
        </w:rPr>
        <w:t xml:space="preserve">Riv. dir. comm., </w:t>
      </w:r>
      <w:r w:rsidRPr="00DE0A06">
        <w:rPr>
          <w:rFonts w:ascii="Times New Roman" w:hAnsi="Times New Roman" w:cs="Times New Roman"/>
        </w:rPr>
        <w:t xml:space="preserve">1954, 1, pp. 185 ss.; </w:t>
      </w:r>
      <w:r w:rsidRPr="00DE0A06">
        <w:rPr>
          <w:rFonts w:ascii="Times New Roman" w:hAnsi="Times New Roman" w:cs="Times New Roman"/>
          <w:smallCaps/>
        </w:rPr>
        <w:t xml:space="preserve">F. Benatti, </w:t>
      </w:r>
      <w:r w:rsidRPr="00DE0A06">
        <w:rPr>
          <w:rFonts w:ascii="Times New Roman" w:hAnsi="Times New Roman" w:cs="Times New Roman"/>
          <w:i/>
        </w:rPr>
        <w:t xml:space="preserve">Doveri di protezione, </w:t>
      </w:r>
      <w:r w:rsidRPr="00DE0A06">
        <w:rPr>
          <w:rFonts w:ascii="Times New Roman" w:hAnsi="Times New Roman" w:cs="Times New Roman"/>
        </w:rPr>
        <w:t xml:space="preserve">in </w:t>
      </w:r>
      <w:r w:rsidRPr="00DE0A06">
        <w:rPr>
          <w:rFonts w:ascii="Times New Roman" w:hAnsi="Times New Roman" w:cs="Times New Roman"/>
          <w:i/>
        </w:rPr>
        <w:t xml:space="preserve">Dig. disc. priv., </w:t>
      </w:r>
      <w:r w:rsidRPr="00DE0A06">
        <w:rPr>
          <w:rFonts w:ascii="Times New Roman" w:hAnsi="Times New Roman" w:cs="Times New Roman"/>
        </w:rPr>
        <w:t xml:space="preserve">Sez. civ., vol. VII, Torino, 1991, pp. 221 ss. Sul ruolo della buona fede nella disciplina dei rapporti obbligatori, cfr. </w:t>
      </w:r>
      <w:r w:rsidRPr="00DE0A06">
        <w:rPr>
          <w:rFonts w:ascii="Times New Roman" w:hAnsi="Times New Roman" w:cs="Times New Roman"/>
          <w:smallCaps/>
        </w:rPr>
        <w:t xml:space="preserve">C.M. Bianca, </w:t>
      </w:r>
      <w:r w:rsidRPr="00DE0A06">
        <w:rPr>
          <w:rFonts w:ascii="Times New Roman" w:hAnsi="Times New Roman" w:cs="Times New Roman"/>
          <w:i/>
        </w:rPr>
        <w:t xml:space="preserve">Diritto civile, </w:t>
      </w:r>
      <w:r w:rsidRPr="00DE0A06">
        <w:rPr>
          <w:rFonts w:ascii="Times New Roman" w:hAnsi="Times New Roman" w:cs="Times New Roman"/>
        </w:rPr>
        <w:t>vol. IV, Milano, 1993, pp. 86 ss.</w:t>
      </w:r>
    </w:p>
  </w:footnote>
  <w:footnote w:id="6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Elaborata originariamente a proposito della responsabilità precontrattuale </w:t>
      </w:r>
      <w:r w:rsidRPr="00DE0A06">
        <w:rPr>
          <w:rFonts w:ascii="Times New Roman" w:hAnsi="Times New Roman" w:cs="Times New Roman"/>
          <w:i/>
        </w:rPr>
        <w:t xml:space="preserve">ex </w:t>
      </w:r>
      <w:r w:rsidRPr="00DE0A06">
        <w:rPr>
          <w:rFonts w:ascii="Times New Roman" w:hAnsi="Times New Roman" w:cs="Times New Roman"/>
        </w:rPr>
        <w:t xml:space="preserve">artt. 1337 e 1338 c.c. (cfr. </w:t>
      </w:r>
      <w:r w:rsidRPr="00DE0A06">
        <w:rPr>
          <w:rFonts w:ascii="Times New Roman" w:hAnsi="Times New Roman" w:cs="Times New Roman"/>
          <w:smallCaps/>
        </w:rPr>
        <w:t>L. Mengoni,</w:t>
      </w:r>
      <w:r w:rsidRPr="00DE0A06">
        <w:rPr>
          <w:rFonts w:ascii="Times New Roman" w:hAnsi="Times New Roman" w:cs="Times New Roman"/>
          <w:i/>
          <w:iCs/>
        </w:rPr>
        <w:t xml:space="preserve"> Sulla natura della responsabilità precontrattuale</w:t>
      </w:r>
      <w:r w:rsidRPr="00DE0A06">
        <w:rPr>
          <w:rFonts w:ascii="Times New Roman" w:hAnsi="Times New Roman" w:cs="Times New Roman"/>
        </w:rPr>
        <w:t xml:space="preserve">, in </w:t>
      </w:r>
      <w:r w:rsidRPr="00DE0A06">
        <w:rPr>
          <w:rFonts w:ascii="Times New Roman" w:hAnsi="Times New Roman" w:cs="Times New Roman"/>
          <w:i/>
          <w:iCs/>
        </w:rPr>
        <w:t>Riv. dir. comm.</w:t>
      </w:r>
      <w:r w:rsidRPr="00DE0A06">
        <w:rPr>
          <w:rFonts w:ascii="Times New Roman" w:hAnsi="Times New Roman" w:cs="Times New Roman"/>
        </w:rPr>
        <w:t xml:space="preserve">, 1956, II, pp. 360 ss.), la teorica delle obbligazioni senza prestazione è stata sviluppata dalla dottrina civilistica in relazione a situazioni in cui dallo </w:t>
      </w:r>
      <w:r w:rsidRPr="00DE0A06">
        <w:rPr>
          <w:rFonts w:ascii="Times New Roman" w:hAnsi="Times New Roman" w:cs="Times New Roman"/>
          <w:i/>
        </w:rPr>
        <w:t xml:space="preserve">status </w:t>
      </w:r>
      <w:r w:rsidRPr="00DE0A06">
        <w:rPr>
          <w:rFonts w:ascii="Times New Roman" w:hAnsi="Times New Roman" w:cs="Times New Roman"/>
        </w:rPr>
        <w:t xml:space="preserve">professionale di un soggetto scaturiscono una serie di obblighi di comportamento nei confronti di soggetti determinati, tali da ingenerare in questi ultimi un affidamento sulla tenuta di specifiche condotte: in tali ipotesi, in assenza di preesistenti vincoli contrattuali gli obblighi e l’affidamento in questione vengono ricondotti al canone di buona fede (cfr. </w:t>
      </w:r>
      <w:r w:rsidRPr="00DE0A06">
        <w:rPr>
          <w:rFonts w:ascii="Times New Roman" w:hAnsi="Times New Roman" w:cs="Times New Roman"/>
          <w:smallCaps/>
        </w:rPr>
        <w:t xml:space="preserve">C. Castronovo, </w:t>
      </w:r>
      <w:r w:rsidRPr="00DE0A06">
        <w:rPr>
          <w:rFonts w:ascii="Times New Roman" w:hAnsi="Times New Roman" w:cs="Times New Roman"/>
        </w:rPr>
        <w:t>op. cit., pp. 448 ss.). La nozione di obbligazione senza prestazione (primaria) è stata talora recepita anche dalla giurisprudenza: cfr. Cass. civ., sez. un., 27 giugno 2002, n. 9436 (in materia di responsabilità dell’insegnante per danni cagionati dall’alunno a sé stesso); id., III, 22 gennaio 1999, n. 589 (in tema di responsabilità del medico dipendente da struttura ospedaliera nei confronti dei soggetti ivi degenti).</w:t>
      </w:r>
    </w:p>
  </w:footnote>
  <w:footnote w:id="6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Al tema il principale teorico delle obbligazioni senza prestazione ha dedicato una specifica trattazione: cfr. </w:t>
      </w:r>
      <w:r w:rsidRPr="00DE0A06">
        <w:rPr>
          <w:rFonts w:ascii="Times New Roman" w:hAnsi="Times New Roman" w:cs="Times New Roman"/>
          <w:smallCaps/>
        </w:rPr>
        <w:t xml:space="preserve">C. Castronovo, </w:t>
      </w:r>
      <w:r w:rsidRPr="00DE0A06">
        <w:rPr>
          <w:rFonts w:ascii="Times New Roman" w:hAnsi="Times New Roman" w:cs="Times New Roman"/>
          <w:i/>
        </w:rPr>
        <w:t xml:space="preserve">Responsabilità civile per la pubblica amministrazione, </w:t>
      </w:r>
      <w:r w:rsidRPr="00DE0A06">
        <w:rPr>
          <w:rFonts w:ascii="Times New Roman" w:hAnsi="Times New Roman" w:cs="Times New Roman"/>
        </w:rPr>
        <w:t xml:space="preserve">in </w:t>
      </w:r>
      <w:r w:rsidRPr="00DE0A06">
        <w:rPr>
          <w:rFonts w:ascii="Times New Roman" w:hAnsi="Times New Roman" w:cs="Times New Roman"/>
          <w:i/>
        </w:rPr>
        <w:t xml:space="preserve">Jus, </w:t>
      </w:r>
      <w:r w:rsidRPr="00DE0A06">
        <w:rPr>
          <w:rFonts w:ascii="Times New Roman" w:hAnsi="Times New Roman" w:cs="Times New Roman"/>
        </w:rPr>
        <w:t>1998, pp. 653 ss.</w:t>
      </w:r>
    </w:p>
  </w:footnote>
  <w:footnote w:id="6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DE0A06">
        <w:rPr>
          <w:rFonts w:ascii="Times New Roman" w:hAnsi="Times New Roman" w:cs="Times New Roman"/>
          <w:smallCaps/>
        </w:rPr>
        <w:t xml:space="preserve">C. Castronovo, </w:t>
      </w:r>
      <w:r w:rsidRPr="00DE0A06">
        <w:rPr>
          <w:rFonts w:ascii="Times New Roman" w:hAnsi="Times New Roman" w:cs="Times New Roman"/>
        </w:rPr>
        <w:t>op. ult. cit., p. 658.</w:t>
      </w:r>
    </w:p>
  </w:footnote>
  <w:footnote w:id="6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Valga, per tutti, il rinvio al seminale lavoro di </w:t>
      </w:r>
      <w:r w:rsidRPr="00DE0A06">
        <w:rPr>
          <w:rFonts w:ascii="Times New Roman" w:hAnsi="Times New Roman" w:cs="Times New Roman"/>
          <w:smallCaps/>
        </w:rPr>
        <w:t xml:space="preserve">F. Merusi, </w:t>
      </w:r>
      <w:r w:rsidRPr="00DE0A06">
        <w:rPr>
          <w:rFonts w:ascii="Times New Roman" w:hAnsi="Times New Roman" w:cs="Times New Roman"/>
          <w:i/>
        </w:rPr>
        <w:t xml:space="preserve">L’affidamento del cittadino, </w:t>
      </w:r>
      <w:r w:rsidRPr="00DE0A06">
        <w:rPr>
          <w:rFonts w:ascii="Times New Roman" w:hAnsi="Times New Roman" w:cs="Times New Roman"/>
        </w:rPr>
        <w:t>Milano, 1970.</w:t>
      </w:r>
    </w:p>
  </w:footnote>
  <w:footnote w:id="6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Una possibile definizione di “contatto qualificato” in diritto amministrativo lo intende “</w:t>
      </w:r>
      <w:r w:rsidRPr="00B77DA2">
        <w:rPr>
          <w:rFonts w:ascii="Times New Roman" w:hAnsi="Times New Roman" w:cs="Times New Roman"/>
          <w:i/>
        </w:rPr>
        <w:t>quale fattispecie composta dal principio giuridico della buona fede e dai comportamenti tipizzati dalla regolarità sociale, secondo una struttura che si può assimilare a quella delle clausole generali</w:t>
      </w:r>
      <w:r w:rsidRPr="00DE0A06">
        <w:rPr>
          <w:rFonts w:ascii="Times New Roman" w:hAnsi="Times New Roman" w:cs="Times New Roman"/>
        </w:rPr>
        <w:t>” (</w:t>
      </w:r>
      <w:r w:rsidRPr="00DE0A06">
        <w:rPr>
          <w:rFonts w:ascii="Times New Roman" w:hAnsi="Times New Roman" w:cs="Times New Roman"/>
          <w:smallCaps/>
        </w:rPr>
        <w:t xml:space="preserve">V. Antonelli, </w:t>
      </w:r>
      <w:r w:rsidRPr="00DE0A06">
        <w:rPr>
          <w:rFonts w:ascii="Times New Roman" w:hAnsi="Times New Roman" w:cs="Times New Roman"/>
        </w:rPr>
        <w:t xml:space="preserve">op. cit., p. 678). </w:t>
      </w:r>
    </w:p>
  </w:footnote>
  <w:footnote w:id="7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per tutti </w:t>
      </w:r>
      <w:r w:rsidRPr="00DE0A06">
        <w:rPr>
          <w:rFonts w:ascii="Times New Roman" w:hAnsi="Times New Roman" w:cs="Times New Roman"/>
          <w:smallCaps/>
        </w:rPr>
        <w:t xml:space="preserve">M. Protto, </w:t>
      </w:r>
      <w:r w:rsidRPr="00DE0A06">
        <w:rPr>
          <w:rFonts w:ascii="Times New Roman" w:hAnsi="Times New Roman" w:cs="Times New Roman"/>
          <w:i/>
        </w:rPr>
        <w:t xml:space="preserve">La responsabilità della P.A. per lesione di interessi legittimi come responsabilità da contatto amministrativo, </w:t>
      </w:r>
      <w:r w:rsidRPr="00DE0A06">
        <w:rPr>
          <w:rFonts w:ascii="Times New Roman" w:hAnsi="Times New Roman" w:cs="Times New Roman"/>
        </w:rPr>
        <w:t xml:space="preserve">in </w:t>
      </w:r>
      <w:r w:rsidRPr="00DE0A06">
        <w:rPr>
          <w:rFonts w:ascii="Times New Roman" w:hAnsi="Times New Roman" w:cs="Times New Roman"/>
          <w:i/>
        </w:rPr>
        <w:t xml:space="preserve">Resp. civ. e prev., </w:t>
      </w:r>
      <w:r w:rsidRPr="00DE0A06">
        <w:rPr>
          <w:rFonts w:ascii="Times New Roman" w:hAnsi="Times New Roman" w:cs="Times New Roman"/>
        </w:rPr>
        <w:t xml:space="preserve">2001, pp. 131 ss,; </w:t>
      </w:r>
      <w:r w:rsidRPr="00DE0A06">
        <w:rPr>
          <w:rFonts w:ascii="Times New Roman" w:hAnsi="Times New Roman" w:cs="Times New Roman"/>
          <w:smallCaps/>
        </w:rPr>
        <w:t xml:space="preserve">Id., </w:t>
      </w:r>
      <w:r w:rsidRPr="00DE0A06">
        <w:rPr>
          <w:rFonts w:ascii="Times New Roman" w:hAnsi="Times New Roman" w:cs="Times New Roman"/>
          <w:i/>
        </w:rPr>
        <w:t xml:space="preserve">Il rapporto amministrativo, </w:t>
      </w:r>
      <w:r w:rsidRPr="00DE0A06">
        <w:rPr>
          <w:rFonts w:ascii="Times New Roman" w:hAnsi="Times New Roman" w:cs="Times New Roman"/>
        </w:rPr>
        <w:t xml:space="preserve">cit., pp. 203 ss.; </w:t>
      </w:r>
      <w:r w:rsidRPr="00DE0A06">
        <w:rPr>
          <w:rFonts w:ascii="Times New Roman" w:hAnsi="Times New Roman" w:cs="Times New Roman"/>
          <w:smallCaps/>
        </w:rPr>
        <w:t xml:space="preserve">G.D. Comporti, </w:t>
      </w:r>
      <w:r w:rsidRPr="00DE0A06">
        <w:rPr>
          <w:rFonts w:ascii="Times New Roman" w:hAnsi="Times New Roman" w:cs="Times New Roman"/>
          <w:i/>
        </w:rPr>
        <w:t xml:space="preserve">Torto e contratto nella responsabilità civile delle pubbliche amministrazioni, </w:t>
      </w:r>
      <w:r w:rsidRPr="00DE0A06">
        <w:rPr>
          <w:rFonts w:ascii="Times New Roman" w:hAnsi="Times New Roman" w:cs="Times New Roman"/>
        </w:rPr>
        <w:t>Torino, 2003.</w:t>
      </w:r>
    </w:p>
  </w:footnote>
  <w:footnote w:id="7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rassegna parziale delle pronunce che hanno accolto la nozione in esame, cfr. </w:t>
      </w:r>
      <w:r w:rsidRPr="00DE0A06">
        <w:rPr>
          <w:rFonts w:ascii="Times New Roman" w:hAnsi="Times New Roman" w:cs="Times New Roman"/>
          <w:smallCaps/>
        </w:rPr>
        <w:t xml:space="preserve">V. Antonelli, </w:t>
      </w:r>
      <w:r w:rsidRPr="00DE0A06">
        <w:rPr>
          <w:rFonts w:ascii="Times New Roman" w:hAnsi="Times New Roman" w:cs="Times New Roman"/>
        </w:rPr>
        <w:t xml:space="preserve">op. cit., pp. 634 ss., cui </w:t>
      </w:r>
      <w:r w:rsidRPr="00DE0A06">
        <w:rPr>
          <w:rFonts w:ascii="Times New Roman" w:hAnsi="Times New Roman" w:cs="Times New Roman"/>
          <w:i/>
        </w:rPr>
        <w:t xml:space="preserve">adde </w:t>
      </w:r>
      <w:r w:rsidRPr="00DE0A06">
        <w:rPr>
          <w:rFonts w:ascii="Times New Roman" w:hAnsi="Times New Roman" w:cs="Times New Roman"/>
        </w:rPr>
        <w:t>T.A.R. Napoli, VIII, 5 giugno 2012, n. 2646; T.A.R. Catanzaro, II, 9 giugno 2009, n. 627.</w:t>
      </w:r>
    </w:p>
  </w:footnote>
  <w:footnote w:id="7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La metafora del “convitato di pietra”, per parlare del ruolo svolto dall’interesse pubblico nel processo amministrativo, è stata spesso autorevolmente impiegata: cfr. </w:t>
      </w:r>
      <w:r w:rsidRPr="00DE0A06">
        <w:rPr>
          <w:rFonts w:ascii="Times New Roman" w:hAnsi="Times New Roman" w:cs="Times New Roman"/>
          <w:smallCaps/>
        </w:rPr>
        <w:t xml:space="preserve">G. Coraggio, </w:t>
      </w:r>
      <w:r w:rsidRPr="00DE0A06">
        <w:rPr>
          <w:rFonts w:ascii="Times New Roman" w:hAnsi="Times New Roman" w:cs="Times New Roman"/>
          <w:i/>
        </w:rPr>
        <w:t xml:space="preserve">Discorso di insediamento del Presidente del Consiglio di Stato, </w:t>
      </w:r>
      <w:r w:rsidRPr="00DE0A06">
        <w:rPr>
          <w:rFonts w:ascii="Times New Roman" w:hAnsi="Times New Roman" w:cs="Times New Roman"/>
        </w:rPr>
        <w:t>Roma, 2012, p. 28.</w:t>
      </w:r>
    </w:p>
  </w:footnote>
  <w:footnote w:id="7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M. Protto, </w:t>
      </w:r>
      <w:r w:rsidRPr="00DE0A06">
        <w:rPr>
          <w:rFonts w:ascii="Times New Roman" w:hAnsi="Times New Roman" w:cs="Times New Roman"/>
          <w:i/>
        </w:rPr>
        <w:t xml:space="preserve">Il rapporto amministrativo, </w:t>
      </w:r>
      <w:r w:rsidRPr="00DE0A06">
        <w:rPr>
          <w:rFonts w:ascii="Times New Roman" w:hAnsi="Times New Roman" w:cs="Times New Roman"/>
        </w:rPr>
        <w:t>cit., pp. 207-208 (anche in critica all’impostazione di V. Antonelli).</w:t>
      </w:r>
    </w:p>
  </w:footnote>
  <w:footnote w:id="7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i/>
        </w:rPr>
        <w:t xml:space="preserve">Contributo sulla figura dell’interesse legittimo, </w:t>
      </w:r>
      <w:r w:rsidRPr="00DE0A06">
        <w:rPr>
          <w:rFonts w:ascii="Times New Roman" w:hAnsi="Times New Roman" w:cs="Times New Roman"/>
        </w:rPr>
        <w:t>Milano, 1990, p. 33, il quale non casualmente vede nel “rapporto (giuridico) amministrativo” il miglior terreno su cui affermare pienamente la natura sostanziale dell’interesse legittimo.</w:t>
      </w:r>
    </w:p>
  </w:footnote>
  <w:footnote w:id="7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Corte cost., 4 maggio 2017, n. 94, laddove, nel respingere le eccezioni di incostituzionalità avverso il termine decadenziale di 120 giorni stabilito dal codice del processo amministrativo per l’esercizio in via autonoma dell’azione risarcitoria nei confronti della P.A. (art. 30, comma 3, c.p.a.), si afferma che tale previsione appare non irragionevole in quanto dettata della volontà del legislatore di operare “</w:t>
      </w:r>
      <w:r w:rsidRPr="00B77DA2">
        <w:rPr>
          <w:rFonts w:ascii="Times New Roman" w:hAnsi="Times New Roman" w:cs="Times New Roman"/>
          <w:i/>
        </w:rPr>
        <w:t xml:space="preserve">un coerente bilanciamento dell’interesse del danneggiato di vedersi riconosciuta la possibilità di agire anche a prescindere dalla domanda di annullamento </w:t>
      </w:r>
      <w:r w:rsidRPr="00DE0A06">
        <w:rPr>
          <w:rFonts w:ascii="Times New Roman" w:hAnsi="Times New Roman" w:cs="Times New Roman"/>
        </w:rPr>
        <w:t xml:space="preserve">(…), </w:t>
      </w:r>
      <w:r w:rsidRPr="00B77DA2">
        <w:rPr>
          <w:rFonts w:ascii="Times New Roman" w:hAnsi="Times New Roman" w:cs="Times New Roman"/>
          <w:i/>
        </w:rPr>
        <w:t>con l’obiettivo, di rilevante interesse pubblico, di pervenire in tempi brevi alla certezza del rapporto giuridico amministrativo, anche nella sua declinazione risarcitoria</w:t>
      </w:r>
      <w:r w:rsidRPr="00DE0A06">
        <w:rPr>
          <w:rFonts w:ascii="Times New Roman" w:hAnsi="Times New Roman" w:cs="Times New Roman"/>
        </w:rPr>
        <w:t>”.</w:t>
      </w:r>
    </w:p>
  </w:footnote>
  <w:footnote w:id="7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Ancora una volta vanno richiamate le intuizioni di </w:t>
      </w:r>
      <w:r w:rsidRPr="00DE0A06">
        <w:rPr>
          <w:rFonts w:ascii="Times New Roman" w:hAnsi="Times New Roman" w:cs="Times New Roman"/>
          <w:smallCaps/>
        </w:rPr>
        <w:t xml:space="preserve">M. Nigro, </w:t>
      </w:r>
      <w:r w:rsidRPr="00DE0A06">
        <w:rPr>
          <w:rFonts w:ascii="Times New Roman" w:hAnsi="Times New Roman" w:cs="Times New Roman"/>
        </w:rPr>
        <w:t>op. loc. ult. cit.</w:t>
      </w:r>
    </w:p>
  </w:footnote>
  <w:footnote w:id="7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ult. cit., p. 95 (con richiami di dottrina tedesca).</w:t>
      </w:r>
    </w:p>
  </w:footnote>
  <w:footnote w:id="7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Clarich, </w:t>
      </w:r>
      <w:r w:rsidRPr="00DE0A06">
        <w:rPr>
          <w:rFonts w:ascii="Times New Roman" w:hAnsi="Times New Roman" w:cs="Times New Roman"/>
          <w:i/>
        </w:rPr>
        <w:t xml:space="preserve">Manuale di diritto amministrativo, </w:t>
      </w:r>
      <w:r w:rsidRPr="00DE0A06">
        <w:rPr>
          <w:rFonts w:ascii="Times New Roman" w:hAnsi="Times New Roman" w:cs="Times New Roman"/>
        </w:rPr>
        <w:t>Bologna, 2017, pp. 112 ss., il quale inquadra il potere amministrativo come “</w:t>
      </w:r>
      <w:r w:rsidRPr="00B77DA2">
        <w:rPr>
          <w:rFonts w:ascii="Times New Roman" w:hAnsi="Times New Roman" w:cs="Times New Roman"/>
          <w:i/>
        </w:rPr>
        <w:t>diritto potestativo stragiudiziale</w:t>
      </w:r>
      <w:r w:rsidRPr="00DE0A06">
        <w:rPr>
          <w:rFonts w:ascii="Times New Roman" w:hAnsi="Times New Roman" w:cs="Times New Roman"/>
        </w:rPr>
        <w:t>”, sia pure con rimarchevoli peculiarità rispetto ai diritti potestativi esistenti nei rapporti privati.</w:t>
      </w:r>
    </w:p>
  </w:footnote>
  <w:footnote w:id="7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questa impostazione, cfr. </w:t>
      </w:r>
      <w:r w:rsidRPr="00DE0A06">
        <w:rPr>
          <w:rFonts w:ascii="Times New Roman" w:hAnsi="Times New Roman" w:cs="Times New Roman"/>
          <w:smallCaps/>
        </w:rPr>
        <w:t xml:space="preserve">G. Greco, </w:t>
      </w:r>
      <w:r w:rsidRPr="00DE0A06">
        <w:rPr>
          <w:rFonts w:ascii="Times New Roman" w:hAnsi="Times New Roman" w:cs="Times New Roman"/>
          <w:i/>
        </w:rPr>
        <w:t xml:space="preserve">L’accertamento autonomo del rapporto nel giudizio amministrativo, </w:t>
      </w:r>
      <w:r w:rsidR="00B77DA2">
        <w:rPr>
          <w:rFonts w:ascii="Times New Roman" w:hAnsi="Times New Roman" w:cs="Times New Roman"/>
        </w:rPr>
        <w:t>Milano, 1980, pp. 163 ss.</w:t>
      </w:r>
    </w:p>
  </w:footnote>
  <w:footnote w:id="80">
    <w:p w:rsidR="008F0390" w:rsidRPr="00DE0A06" w:rsidRDefault="008F0390" w:rsidP="009779C4">
      <w:pPr>
        <w:pStyle w:val="Testonotaapidipagina"/>
        <w:jc w:val="both"/>
        <w:rPr>
          <w:rFonts w:ascii="Times New Roman" w:hAnsi="Times New Roman" w:cs="Times New Roman"/>
          <w:smallCaps/>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V. Antonelli, </w:t>
      </w:r>
      <w:r w:rsidRPr="00DE0A06">
        <w:rPr>
          <w:rFonts w:ascii="Times New Roman" w:hAnsi="Times New Roman" w:cs="Times New Roman"/>
        </w:rPr>
        <w:t>op. cit., pp. 666-667 (specie nn. 181 e 182).</w:t>
      </w:r>
      <w:r w:rsidRPr="00DE0A06">
        <w:rPr>
          <w:rFonts w:ascii="Times New Roman" w:hAnsi="Times New Roman" w:cs="Times New Roman"/>
          <w:smallCaps/>
        </w:rPr>
        <w:t xml:space="preserve"> </w:t>
      </w:r>
    </w:p>
  </w:footnote>
  <w:footnote w:id="8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Interessanti la considerazioni di </w:t>
      </w:r>
      <w:r w:rsidRPr="00DE0A06">
        <w:rPr>
          <w:rFonts w:ascii="Times New Roman" w:hAnsi="Times New Roman" w:cs="Times New Roman"/>
          <w:smallCaps/>
        </w:rPr>
        <w:t xml:space="preserve">G. Abbamonte, </w:t>
      </w:r>
      <w:r w:rsidRPr="00DE0A06">
        <w:rPr>
          <w:rFonts w:ascii="Times New Roman" w:hAnsi="Times New Roman" w:cs="Times New Roman"/>
          <w:i/>
        </w:rPr>
        <w:t xml:space="preserve">Tutela degli interessi legittimi e risarcimento del danno, </w:t>
      </w:r>
      <w:r w:rsidRPr="00DE0A06">
        <w:rPr>
          <w:rFonts w:ascii="Times New Roman" w:hAnsi="Times New Roman" w:cs="Times New Roman"/>
        </w:rPr>
        <w:t xml:space="preserve">in </w:t>
      </w:r>
      <w:r w:rsidRPr="00DE0A06">
        <w:rPr>
          <w:rFonts w:ascii="Times New Roman" w:hAnsi="Times New Roman" w:cs="Times New Roman"/>
          <w:i/>
        </w:rPr>
        <w:t xml:space="preserve">Atti del convegno nazionale sull’ammissibilità del risarcimento del danno patrimoniale derivante da lesione di interessi legittimi, Napoli 27-29 ottobre 1963, </w:t>
      </w:r>
      <w:r w:rsidRPr="00DE0A06">
        <w:rPr>
          <w:rFonts w:ascii="Times New Roman" w:hAnsi="Times New Roman" w:cs="Times New Roman"/>
        </w:rPr>
        <w:t>Milano, 1965, p. 29, secondo cui, mentre i rapporti tra privati si connotano per “</w:t>
      </w:r>
      <w:r w:rsidRPr="00B77DA2">
        <w:rPr>
          <w:rFonts w:ascii="Times New Roman" w:hAnsi="Times New Roman" w:cs="Times New Roman"/>
          <w:i/>
        </w:rPr>
        <w:t>alterità</w:t>
      </w:r>
      <w:r w:rsidRPr="00DE0A06">
        <w:rPr>
          <w:rFonts w:ascii="Times New Roman" w:hAnsi="Times New Roman" w:cs="Times New Roman"/>
        </w:rPr>
        <w:t>” e “</w:t>
      </w:r>
      <w:r w:rsidRPr="00B77DA2">
        <w:rPr>
          <w:rFonts w:ascii="Times New Roman" w:hAnsi="Times New Roman" w:cs="Times New Roman"/>
          <w:i/>
        </w:rPr>
        <w:t>separazione</w:t>
      </w:r>
      <w:r w:rsidRPr="00DE0A06">
        <w:rPr>
          <w:rFonts w:ascii="Times New Roman" w:hAnsi="Times New Roman" w:cs="Times New Roman"/>
        </w:rPr>
        <w:t>”, i rapporti tra soggetti pubblici e privati sono dominati dal “</w:t>
      </w:r>
      <w:r w:rsidRPr="00B77DA2">
        <w:rPr>
          <w:rFonts w:ascii="Times New Roman" w:hAnsi="Times New Roman" w:cs="Times New Roman"/>
          <w:i/>
        </w:rPr>
        <w:t>principio di integrazione</w:t>
      </w:r>
      <w:r w:rsidRPr="00DE0A06">
        <w:rPr>
          <w:rFonts w:ascii="Times New Roman" w:hAnsi="Times New Roman" w:cs="Times New Roman"/>
        </w:rPr>
        <w:t>”.</w:t>
      </w:r>
    </w:p>
  </w:footnote>
  <w:footnote w:id="8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L. Ferrara, </w:t>
      </w:r>
      <w:r w:rsidRPr="00DE0A06">
        <w:rPr>
          <w:rFonts w:ascii="Times New Roman" w:hAnsi="Times New Roman" w:cs="Times New Roman"/>
          <w:i/>
        </w:rPr>
        <w:t xml:space="preserve">Statica e dinamica nell’interesse legittimo: appunti, </w:t>
      </w:r>
      <w:r w:rsidRPr="00DE0A06">
        <w:rPr>
          <w:rFonts w:ascii="Times New Roman" w:hAnsi="Times New Roman" w:cs="Times New Roman"/>
        </w:rPr>
        <w:t xml:space="preserve">in </w:t>
      </w:r>
      <w:r w:rsidRPr="00DE0A06">
        <w:rPr>
          <w:rFonts w:ascii="Times New Roman" w:hAnsi="Times New Roman" w:cs="Times New Roman"/>
          <w:i/>
        </w:rPr>
        <w:t xml:space="preserve">Dir. amm., </w:t>
      </w:r>
      <w:r w:rsidRPr="00DE0A06">
        <w:rPr>
          <w:rFonts w:ascii="Times New Roman" w:hAnsi="Times New Roman" w:cs="Times New Roman"/>
        </w:rPr>
        <w:t>2013, 3, p. 474.</w:t>
      </w:r>
    </w:p>
  </w:footnote>
  <w:footnote w:id="8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w:t>
      </w:r>
      <w:r w:rsidRPr="00DE0A06">
        <w:rPr>
          <w:rFonts w:ascii="Times New Roman" w:hAnsi="Times New Roman" w:cs="Times New Roman"/>
          <w:caps/>
        </w:rPr>
        <w:t xml:space="preserve">è </w:t>
      </w:r>
      <w:r w:rsidRPr="00DE0A06">
        <w:rPr>
          <w:rFonts w:ascii="Times New Roman" w:hAnsi="Times New Roman" w:cs="Times New Roman"/>
        </w:rPr>
        <w:t xml:space="preserve">la tesi articolatamente sviluppata da </w:t>
      </w:r>
      <w:r w:rsidRPr="00DE0A06">
        <w:rPr>
          <w:rFonts w:ascii="Times New Roman" w:hAnsi="Times New Roman" w:cs="Times New Roman"/>
          <w:smallCaps/>
        </w:rPr>
        <w:t xml:space="preserve">M. Protto, </w:t>
      </w:r>
      <w:r w:rsidRPr="00DE0A06">
        <w:rPr>
          <w:rFonts w:ascii="Times New Roman" w:hAnsi="Times New Roman" w:cs="Times New Roman"/>
          <w:i/>
        </w:rPr>
        <w:t xml:space="preserve">Il rapporto amministrativo, </w:t>
      </w:r>
      <w:r w:rsidRPr="00DE0A06">
        <w:rPr>
          <w:rFonts w:ascii="Times New Roman" w:hAnsi="Times New Roman" w:cs="Times New Roman"/>
        </w:rPr>
        <w:t>cit.</w:t>
      </w:r>
    </w:p>
  </w:footnote>
  <w:footnote w:id="8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M. Protto, </w:t>
      </w:r>
      <w:r w:rsidRPr="00DE0A06">
        <w:rPr>
          <w:rFonts w:ascii="Times New Roman" w:hAnsi="Times New Roman" w:cs="Times New Roman"/>
        </w:rPr>
        <w:t>op. ult. cit., pp. 216 ss.</w:t>
      </w:r>
    </w:p>
  </w:footnote>
  <w:footnote w:id="8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Sulla questione, cfr. </w:t>
      </w:r>
      <w:r w:rsidRPr="00DE0A06">
        <w:rPr>
          <w:rFonts w:ascii="Times New Roman" w:hAnsi="Times New Roman" w:cs="Times New Roman"/>
          <w:smallCaps/>
        </w:rPr>
        <w:t xml:space="preserve">V. Antonelli, </w:t>
      </w:r>
      <w:r w:rsidRPr="00DE0A06">
        <w:rPr>
          <w:rFonts w:ascii="Times New Roman" w:hAnsi="Times New Roman" w:cs="Times New Roman"/>
        </w:rPr>
        <w:t>op. cit., pp. 669 ss., il quale propende per l’autonomia del rapporto procedimentale, che qualifica come “preparatorio” rispetto all’assetto di interessi definito col provvedimento finale.</w:t>
      </w:r>
    </w:p>
  </w:footnote>
  <w:footnote w:id="86">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Così </w:t>
      </w:r>
      <w:r w:rsidRPr="00DE0A06">
        <w:rPr>
          <w:rFonts w:ascii="Times New Roman" w:hAnsi="Times New Roman" w:cs="Times New Roman"/>
          <w:smallCaps/>
        </w:rPr>
        <w:t xml:space="preserve">M. Protto, </w:t>
      </w:r>
      <w:r w:rsidRPr="00DE0A06">
        <w:rPr>
          <w:rFonts w:ascii="Times New Roman" w:hAnsi="Times New Roman" w:cs="Times New Roman"/>
        </w:rPr>
        <w:t>op. ult. cit., p. 163.</w:t>
      </w:r>
    </w:p>
  </w:footnote>
  <w:footnote w:id="87">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ult. cit., pp. 163-163 (che richiama il concetto di “</w:t>
      </w:r>
      <w:r w:rsidRPr="00B77DA2">
        <w:rPr>
          <w:rFonts w:ascii="Times New Roman" w:hAnsi="Times New Roman" w:cs="Times New Roman"/>
          <w:i/>
        </w:rPr>
        <w:t>demarchia</w:t>
      </w:r>
      <w:r w:rsidRPr="00DE0A06">
        <w:rPr>
          <w:rFonts w:ascii="Times New Roman" w:hAnsi="Times New Roman" w:cs="Times New Roman"/>
        </w:rPr>
        <w:t>” elaborato da Feliciano Benvenuti).</w:t>
      </w:r>
    </w:p>
  </w:footnote>
  <w:footnote w:id="8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Il richiamo obbligato è all’opera di </w:t>
      </w:r>
      <w:r w:rsidRPr="00DE0A06">
        <w:rPr>
          <w:rFonts w:ascii="Times New Roman" w:hAnsi="Times New Roman" w:cs="Times New Roman"/>
          <w:smallCaps/>
        </w:rPr>
        <w:t xml:space="preserve">A. Orsi Battaglini, </w:t>
      </w:r>
      <w:r w:rsidRPr="00DE0A06">
        <w:rPr>
          <w:rFonts w:ascii="Times New Roman" w:hAnsi="Times New Roman" w:cs="Times New Roman"/>
          <w:i/>
        </w:rPr>
        <w:t xml:space="preserve">Alla ricerca dello Stato di diritto. Per una giustizia non amministrativa (Sonntagsgedanken), </w:t>
      </w:r>
      <w:r w:rsidRPr="00DE0A06">
        <w:rPr>
          <w:rFonts w:ascii="Times New Roman" w:hAnsi="Times New Roman" w:cs="Times New Roman"/>
        </w:rPr>
        <w:t>Milano, 2005.</w:t>
      </w:r>
    </w:p>
  </w:footnote>
  <w:footnote w:id="8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La tesi, elaborata da </w:t>
      </w:r>
      <w:r w:rsidRPr="00DE0A06">
        <w:rPr>
          <w:rFonts w:ascii="Times New Roman" w:hAnsi="Times New Roman" w:cs="Times New Roman"/>
          <w:smallCaps/>
        </w:rPr>
        <w:t xml:space="preserve">A. Orsi Battaglini – C. Marzuoli, </w:t>
      </w:r>
      <w:r w:rsidRPr="00DE0A06">
        <w:rPr>
          <w:rFonts w:ascii="Times New Roman" w:hAnsi="Times New Roman" w:cs="Times New Roman"/>
          <w:i/>
        </w:rPr>
        <w:t xml:space="preserve">La Cassazione sul risarcimento del danno arrecato dalla pubblica amministrazione: trasfigurazione e morte dell’interesse legittimo, </w:t>
      </w:r>
      <w:r w:rsidRPr="00DE0A06">
        <w:rPr>
          <w:rFonts w:ascii="Times New Roman" w:hAnsi="Times New Roman" w:cs="Times New Roman"/>
        </w:rPr>
        <w:t xml:space="preserve">cit., è stata poi sviluppata da </w:t>
      </w:r>
      <w:r w:rsidRPr="00DE0A06">
        <w:rPr>
          <w:rFonts w:ascii="Times New Roman" w:hAnsi="Times New Roman" w:cs="Times New Roman"/>
          <w:smallCaps/>
        </w:rPr>
        <w:t xml:space="preserve">L. Ferrara, </w:t>
      </w:r>
      <w:r w:rsidRPr="00DE0A06">
        <w:rPr>
          <w:rFonts w:ascii="Times New Roman" w:hAnsi="Times New Roman" w:cs="Times New Roman"/>
          <w:i/>
        </w:rPr>
        <w:t xml:space="preserve">Dal giudizio di ottemperanza al processo di esecuzione, </w:t>
      </w:r>
      <w:r w:rsidRPr="00DE0A06">
        <w:rPr>
          <w:rFonts w:ascii="Times New Roman" w:hAnsi="Times New Roman" w:cs="Times New Roman"/>
        </w:rPr>
        <w:t>cit.</w:t>
      </w:r>
    </w:p>
  </w:footnote>
  <w:footnote w:id="9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A. Travi, </w:t>
      </w:r>
      <w:r w:rsidRPr="00DE0A06">
        <w:rPr>
          <w:rFonts w:ascii="Times New Roman" w:hAnsi="Times New Roman" w:cs="Times New Roman"/>
        </w:rPr>
        <w:t>op. ult. cit., p. 107.</w:t>
      </w:r>
    </w:p>
  </w:footnote>
  <w:footnote w:id="9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ult. cit., pp. 124-125, sulla scia di dottrina tedesca riferita ad analoghe ricostruzioni del rapporto P.A. - amministrati suggerite in quell’ordinamento.</w:t>
      </w:r>
    </w:p>
  </w:footnote>
  <w:footnote w:id="9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i/>
        </w:rPr>
        <w:t xml:space="preserve">L’interesse legittimo, </w:t>
      </w:r>
      <w:r w:rsidRPr="00DE0A06">
        <w:rPr>
          <w:rFonts w:ascii="Times New Roman" w:hAnsi="Times New Roman" w:cs="Times New Roman"/>
        </w:rPr>
        <w:t>cit., pp. 264-265.</w:t>
      </w:r>
    </w:p>
  </w:footnote>
  <w:footnote w:id="9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In tal senso, </w:t>
      </w:r>
      <w:r w:rsidRPr="00DE0A06">
        <w:rPr>
          <w:rFonts w:ascii="Times New Roman" w:hAnsi="Times New Roman" w:cs="Times New Roman"/>
          <w:smallCaps/>
        </w:rPr>
        <w:t xml:space="preserve">C. Cudia, </w:t>
      </w:r>
      <w:r w:rsidRPr="00DE0A06">
        <w:rPr>
          <w:rFonts w:ascii="Times New Roman" w:hAnsi="Times New Roman" w:cs="Times New Roman"/>
          <w:i/>
        </w:rPr>
        <w:t xml:space="preserve">Funzione amministrativa e soggettività della tutela. Dall’eccesso di potere alle regole del rapporto, </w:t>
      </w:r>
      <w:r w:rsidRPr="00DE0A06">
        <w:rPr>
          <w:rFonts w:ascii="Times New Roman" w:hAnsi="Times New Roman" w:cs="Times New Roman"/>
        </w:rPr>
        <w:t>Milano, 2008, pp. 351 ss.</w:t>
      </w:r>
    </w:p>
  </w:footnote>
  <w:footnote w:id="9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O. Forlenza, </w:t>
      </w:r>
      <w:r w:rsidRPr="00DE0A06">
        <w:rPr>
          <w:rFonts w:ascii="Times New Roman" w:hAnsi="Times New Roman" w:cs="Times New Roman"/>
          <w:i/>
        </w:rPr>
        <w:t xml:space="preserve">Crisi del procedimento amministrativo e codice del processo amministrativo: cosa resta dell’interesse legittimo, </w:t>
      </w:r>
      <w:r w:rsidRPr="00DE0A06">
        <w:rPr>
          <w:rFonts w:ascii="Times New Roman" w:hAnsi="Times New Roman" w:cs="Times New Roman"/>
        </w:rPr>
        <w:t xml:space="preserve">in </w:t>
      </w:r>
      <w:r w:rsidRPr="00DE0A06">
        <w:rPr>
          <w:rFonts w:ascii="Times New Roman" w:hAnsi="Times New Roman" w:cs="Times New Roman"/>
          <w:i/>
        </w:rPr>
        <w:t xml:space="preserve">Il “meritevole di tutela”: scenari istituzionali e nuove vie di diritto, </w:t>
      </w:r>
      <w:r w:rsidRPr="00DE0A06">
        <w:rPr>
          <w:rFonts w:ascii="Times New Roman" w:hAnsi="Times New Roman" w:cs="Times New Roman"/>
        </w:rPr>
        <w:t>a cura di G. De Giorgi Cezzi, P.L. Portaluri, F.F. Tuccari e F. Vetrò, Napoli, 2012, pp. 127 ss.</w:t>
      </w:r>
    </w:p>
  </w:footnote>
  <w:footnote w:id="9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F.G. Scoca, </w:t>
      </w:r>
      <w:r w:rsidRPr="00DE0A06">
        <w:rPr>
          <w:rFonts w:ascii="Times New Roman" w:hAnsi="Times New Roman" w:cs="Times New Roman"/>
        </w:rPr>
        <w:t>op. ult. cit., pp. 269-270.</w:t>
      </w:r>
    </w:p>
  </w:footnote>
  <w:footnote w:id="96">
    <w:p w:rsidR="008F0390" w:rsidRPr="00DE0A06" w:rsidRDefault="008F0390" w:rsidP="00954264">
      <w:pPr>
        <w:pStyle w:val="Testonotaapidipagina"/>
        <w:jc w:val="both"/>
        <w:rPr>
          <w:rFonts w:ascii="Times New Roman" w:hAnsi="Times New Roman" w:cs="Times New Roman"/>
          <w:smallCaps/>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F. Patroni Griffi, </w:t>
      </w:r>
      <w:r w:rsidRPr="00DE0A06">
        <w:rPr>
          <w:rFonts w:ascii="Times New Roman" w:hAnsi="Times New Roman" w:cs="Times New Roman"/>
          <w:i/>
        </w:rPr>
        <w:t xml:space="preserve">Relazione sull’attività della Giustizia amministrativa e Discorso di insediamento del Presidente del Consiglio di Stato, </w:t>
      </w:r>
      <w:r w:rsidRPr="00DE0A06">
        <w:rPr>
          <w:rFonts w:ascii="Times New Roman" w:hAnsi="Times New Roman" w:cs="Times New Roman"/>
        </w:rPr>
        <w:t>Roma, 2019, pp. 8 ss..</w:t>
      </w:r>
    </w:p>
  </w:footnote>
  <w:footnote w:id="97">
    <w:p w:rsidR="008F0390" w:rsidRPr="00DE0A06" w:rsidRDefault="008F0390" w:rsidP="00FA1A66">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sia consentito rinviare a </w:t>
      </w:r>
      <w:r w:rsidRPr="00DE0A06">
        <w:rPr>
          <w:rFonts w:ascii="Times New Roman" w:hAnsi="Times New Roman" w:cs="Times New Roman"/>
          <w:smallCaps/>
        </w:rPr>
        <w:t xml:space="preserve">R. Greco, </w:t>
      </w:r>
      <w:r w:rsidRPr="00DE0A06">
        <w:rPr>
          <w:rFonts w:ascii="Times New Roman" w:hAnsi="Times New Roman" w:cs="Times New Roman"/>
          <w:i/>
        </w:rPr>
        <w:t xml:space="preserve">L’effettività della tutela nel giudizio di ottemperanza, </w:t>
      </w:r>
      <w:r w:rsidRPr="00DE0A06">
        <w:rPr>
          <w:rFonts w:ascii="Times New Roman" w:hAnsi="Times New Roman" w:cs="Times New Roman"/>
        </w:rPr>
        <w:t xml:space="preserve">in </w:t>
      </w:r>
      <w:r w:rsidRPr="00DE0A06">
        <w:rPr>
          <w:rFonts w:ascii="Times New Roman" w:hAnsi="Times New Roman" w:cs="Times New Roman"/>
          <w:i/>
        </w:rPr>
        <w:t xml:space="preserve">www.giustizia-amministrativa.it, </w:t>
      </w:r>
      <w:r w:rsidRPr="00DE0A06">
        <w:rPr>
          <w:rFonts w:ascii="Times New Roman" w:hAnsi="Times New Roman" w:cs="Times New Roman"/>
        </w:rPr>
        <w:t>13 febbraio 2019.</w:t>
      </w:r>
    </w:p>
  </w:footnote>
  <w:footnote w:id="98">
    <w:p w:rsidR="008F0390" w:rsidRPr="00DE0A06" w:rsidRDefault="008F0390" w:rsidP="009E68FE">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VI, 25 febbraio 2019, n. 1321, laddove, a seguito dell’annullamento degli atti di una procedura concorsuale a cattedra universitaria, si è ritenuto di dover statuire in merito a chi fosse il candidato più idoneo, ordinando sostanzialmente all’Amministrazione di collocarlo al primo posto in graduatoria in sede di rinnovazione della procedura.</w:t>
      </w:r>
    </w:p>
  </w:footnote>
  <w:footnote w:id="9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Sulla vicenda normativa in discorso, che ha visto il legislatore espungere dallo schema originario di codice non solo quella sull’azione di accertamento, ma anche altre innovative previsioni, cfr. </w:t>
      </w:r>
      <w:r w:rsidRPr="00DE0A06">
        <w:rPr>
          <w:rFonts w:ascii="Times New Roman" w:hAnsi="Times New Roman" w:cs="Times New Roman"/>
          <w:smallCaps/>
        </w:rPr>
        <w:t xml:space="preserve">F. Lubrano, </w:t>
      </w:r>
      <w:r w:rsidRPr="00DE0A06">
        <w:rPr>
          <w:rFonts w:ascii="Times New Roman" w:hAnsi="Times New Roman" w:cs="Times New Roman"/>
          <w:i/>
        </w:rPr>
        <w:t xml:space="preserve">Le azioni a tutela degli interessi pretensivi nel nuovo processo amministrativo, </w:t>
      </w:r>
      <w:r w:rsidRPr="00DE0A06">
        <w:rPr>
          <w:rFonts w:ascii="Times New Roman" w:hAnsi="Times New Roman" w:cs="Times New Roman"/>
        </w:rPr>
        <w:t>Roma, 2012,</w:t>
      </w:r>
      <w:r w:rsidRPr="00DE0A06">
        <w:rPr>
          <w:rFonts w:ascii="Times New Roman" w:hAnsi="Times New Roman" w:cs="Times New Roman"/>
          <w:smallCaps/>
        </w:rPr>
        <w:t xml:space="preserve"> </w:t>
      </w:r>
      <w:r w:rsidRPr="00DE0A06">
        <w:rPr>
          <w:rFonts w:ascii="Times New Roman" w:hAnsi="Times New Roman" w:cs="Times New Roman"/>
        </w:rPr>
        <w:t>p. 108.</w:t>
      </w:r>
    </w:p>
  </w:footnote>
  <w:footnote w:id="100">
    <w:p w:rsidR="008F0390" w:rsidRPr="00DE0A06" w:rsidRDefault="008F0390" w:rsidP="009779C4">
      <w:pPr>
        <w:pStyle w:val="Testonotaapidipagina"/>
        <w:jc w:val="both"/>
        <w:rPr>
          <w:rFonts w:ascii="Times New Roman" w:hAnsi="Times New Roman" w:cs="Times New Roman"/>
          <w:i/>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una panoramica della situazione post-codice, cfr. </w:t>
      </w:r>
      <w:r w:rsidRPr="00DE0A06">
        <w:rPr>
          <w:rFonts w:ascii="Times New Roman" w:hAnsi="Times New Roman" w:cs="Times New Roman"/>
          <w:smallCaps/>
        </w:rPr>
        <w:t xml:space="preserve">G. Veltri, </w:t>
      </w:r>
      <w:r w:rsidRPr="00DE0A06">
        <w:rPr>
          <w:rFonts w:ascii="Times New Roman" w:hAnsi="Times New Roman" w:cs="Times New Roman"/>
          <w:i/>
        </w:rPr>
        <w:t xml:space="preserve">Le azioni di accertamento, adempimento, nullità e annullamento nel codice del processo amministrativo, </w:t>
      </w:r>
      <w:r w:rsidRPr="00DE0A06">
        <w:rPr>
          <w:rFonts w:ascii="Times New Roman" w:hAnsi="Times New Roman" w:cs="Times New Roman"/>
        </w:rPr>
        <w:t xml:space="preserve">in </w:t>
      </w:r>
      <w:r w:rsidRPr="00DE0A06">
        <w:rPr>
          <w:rFonts w:ascii="Times New Roman" w:hAnsi="Times New Roman" w:cs="Times New Roman"/>
          <w:i/>
        </w:rPr>
        <w:t xml:space="preserve">www.giustizia-amministrativa.it, </w:t>
      </w:r>
      <w:r w:rsidRPr="00DE0A06">
        <w:rPr>
          <w:rFonts w:ascii="Times New Roman" w:hAnsi="Times New Roman" w:cs="Times New Roman"/>
        </w:rPr>
        <w:t xml:space="preserve">24 febbraio 2011. Più specificamente, </w:t>
      </w:r>
      <w:r w:rsidRPr="00DE0A06">
        <w:rPr>
          <w:rFonts w:ascii="Times New Roman" w:hAnsi="Times New Roman" w:cs="Times New Roman"/>
          <w:smallCaps/>
        </w:rPr>
        <w:t xml:space="preserve">S. Castrovinci Zenna, </w:t>
      </w:r>
      <w:r w:rsidRPr="00DE0A06">
        <w:rPr>
          <w:rFonts w:ascii="Times New Roman" w:hAnsi="Times New Roman" w:cs="Times New Roman"/>
          <w:i/>
        </w:rPr>
        <w:t xml:space="preserve">Il lungo cammino verso l’effettività della tutela: l’ammissibilità dell’azione di accertamento nel processo amministrativo,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2017, 1, pp. 146 ss.</w:t>
      </w:r>
      <w:r w:rsidRPr="00DE0A06">
        <w:rPr>
          <w:rFonts w:ascii="Times New Roman" w:hAnsi="Times New Roman" w:cs="Times New Roman"/>
          <w:i/>
        </w:rPr>
        <w:t xml:space="preserve"> </w:t>
      </w:r>
    </w:p>
  </w:footnote>
  <w:footnote w:id="101">
    <w:p w:rsidR="00D86606" w:rsidRPr="00D86606" w:rsidRDefault="00D86606" w:rsidP="00D86606">
      <w:pPr>
        <w:pStyle w:val="Testonotaapidipagina"/>
        <w:jc w:val="both"/>
      </w:pPr>
      <w:r w:rsidRPr="00D86606">
        <w:rPr>
          <w:rStyle w:val="Rimandonotaapidipagina"/>
        </w:rPr>
        <w:footnoteRef/>
      </w:r>
      <w:r>
        <w:rPr>
          <w:rFonts w:ascii="Times New Roman" w:hAnsi="Times New Roman" w:cs="Times New Roman"/>
        </w:rPr>
        <w:t xml:space="preserve"> </w:t>
      </w:r>
      <w:r w:rsidRPr="00D86606">
        <w:rPr>
          <w:rFonts w:ascii="Times New Roman" w:hAnsi="Times New Roman" w:cs="Times New Roman"/>
        </w:rPr>
        <w:t>“(…)</w:t>
      </w:r>
      <w:r w:rsidRPr="00D86606">
        <w:rPr>
          <w:rFonts w:ascii="Times New Roman" w:hAnsi="Times New Roman" w:cs="Times New Roman"/>
          <w:i/>
        </w:rPr>
        <w:t xml:space="preserve"> il c.p.a. prefigura un sistema aperto di tutele e non di azioni tipiche, il quale riflette l’esigenza di una tutela conformata non alle situazioni giuridiche sostantive (secondo la tradizione romanistica) bensì al bisogno differenziato di tutela dell’interesse protetto, il cui grado e la cui intensità sono spesso definiti </w:t>
      </w:r>
      <w:r w:rsidRPr="00D86606">
        <w:rPr>
          <w:rFonts w:ascii="Times New Roman" w:hAnsi="Times New Roman" w:cs="Times New Roman"/>
        </w:rPr>
        <w:t xml:space="preserve">ex post </w:t>
      </w:r>
      <w:r w:rsidRPr="00D86606">
        <w:rPr>
          <w:rFonts w:ascii="Times New Roman" w:hAnsi="Times New Roman" w:cs="Times New Roman"/>
          <w:i/>
        </w:rPr>
        <w:t xml:space="preserve">dal giudice e non </w:t>
      </w:r>
      <w:r w:rsidRPr="00D86606">
        <w:rPr>
          <w:rFonts w:ascii="Times New Roman" w:hAnsi="Times New Roman" w:cs="Times New Roman"/>
        </w:rPr>
        <w:t>ex ante”</w:t>
      </w:r>
      <w:r>
        <w:rPr>
          <w:rFonts w:ascii="Times New Roman" w:hAnsi="Times New Roman" w:cs="Times New Roman"/>
        </w:rPr>
        <w:t xml:space="preserve"> (Cons. St., VI, n. 1321/2019, cit.)</w:t>
      </w:r>
      <w:r w:rsidRPr="00D86606">
        <w:rPr>
          <w:rFonts w:ascii="Times New Roman" w:hAnsi="Times New Roman" w:cs="Times New Roman"/>
        </w:rPr>
        <w:t>.</w:t>
      </w:r>
      <w:r w:rsidRPr="00D86606">
        <w:t xml:space="preserve"> </w:t>
      </w:r>
    </w:p>
  </w:footnote>
  <w:footnote w:id="102">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T.A.R. Puglia, Bari, III, 5 gennaio 2018, n. 20; T.A.R. Campania, Napoli, IV, 28 ottobre 2011, n. 5049.</w:t>
      </w:r>
    </w:p>
  </w:footnote>
  <w:footnote w:id="103">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T.A.R. Campania, Napoli, VII, 25 gennaio 2013, n. 629.</w:t>
      </w:r>
    </w:p>
  </w:footnote>
  <w:footnote w:id="104">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T.A.R. Campania, Napoli, IV, 7 giugno 2018, n. 3809.</w:t>
      </w:r>
    </w:p>
  </w:footnote>
  <w:footnote w:id="105">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O. Forlenza, </w:t>
      </w:r>
      <w:r w:rsidRPr="00DE0A06">
        <w:rPr>
          <w:rFonts w:ascii="Times New Roman" w:hAnsi="Times New Roman" w:cs="Times New Roman"/>
        </w:rPr>
        <w:t>op. cit., p. 117: “</w:t>
      </w:r>
      <w:r w:rsidRPr="00D86606">
        <w:rPr>
          <w:rFonts w:ascii="Times New Roman" w:hAnsi="Times New Roman" w:cs="Times New Roman"/>
          <w:i/>
        </w:rPr>
        <w:t>per accertare qualcosa bisogna sapere cosa si cerca</w:t>
      </w:r>
      <w:r w:rsidRPr="00DE0A06">
        <w:rPr>
          <w:rFonts w:ascii="Times New Roman" w:hAnsi="Times New Roman" w:cs="Times New Roman"/>
        </w:rPr>
        <w:t>”.</w:t>
      </w:r>
    </w:p>
  </w:footnote>
  <w:footnote w:id="106">
    <w:p w:rsidR="008F0390" w:rsidRPr="00DE0A06" w:rsidRDefault="008F0390" w:rsidP="00D83982">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Per un riepilogo delle problematiche suscitate dalla norma introdotta nel 2005, cfr. </w:t>
      </w:r>
      <w:r w:rsidRPr="00DE0A06">
        <w:rPr>
          <w:rFonts w:ascii="Times New Roman" w:hAnsi="Times New Roman" w:cs="Times New Roman"/>
          <w:smallCaps/>
        </w:rPr>
        <w:t xml:space="preserve">G. Bergonzini, </w:t>
      </w:r>
      <w:r w:rsidRPr="00DE0A06">
        <w:rPr>
          <w:rFonts w:ascii="Times New Roman" w:hAnsi="Times New Roman" w:cs="Times New Roman"/>
          <w:i/>
        </w:rPr>
        <w:t xml:space="preserve">Art. 21-octies della legge n. 241 del 1990 e annullamento d’ufficio dei provvedimenti amministrativi, </w:t>
      </w:r>
      <w:r w:rsidRPr="00DE0A06">
        <w:rPr>
          <w:rFonts w:ascii="Times New Roman" w:hAnsi="Times New Roman" w:cs="Times New Roman"/>
        </w:rPr>
        <w:t xml:space="preserve">in </w:t>
      </w:r>
      <w:r w:rsidRPr="00DE0A06">
        <w:rPr>
          <w:rFonts w:ascii="Times New Roman" w:hAnsi="Times New Roman" w:cs="Times New Roman"/>
          <w:i/>
        </w:rPr>
        <w:t xml:space="preserve">Dir. amm., </w:t>
      </w:r>
      <w:r w:rsidRPr="00DE0A06">
        <w:rPr>
          <w:rFonts w:ascii="Times New Roman" w:hAnsi="Times New Roman" w:cs="Times New Roman"/>
        </w:rPr>
        <w:t>2007, 2, pp. 231 ss.</w:t>
      </w:r>
    </w:p>
  </w:footnote>
  <w:footnote w:id="107">
    <w:p w:rsidR="008F0390" w:rsidRPr="00DE0A06" w:rsidRDefault="008F0390" w:rsidP="0010520A">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Sul punto, cfr. </w:t>
      </w:r>
      <w:r w:rsidRPr="00DE0A06">
        <w:rPr>
          <w:rFonts w:ascii="Times New Roman" w:hAnsi="Times New Roman" w:cs="Times New Roman"/>
          <w:smallCaps/>
        </w:rPr>
        <w:t xml:space="preserve">V. Parisio, </w:t>
      </w:r>
      <w:r w:rsidRPr="00DE0A06">
        <w:rPr>
          <w:rFonts w:ascii="Times New Roman" w:hAnsi="Times New Roman" w:cs="Times New Roman"/>
          <w:i/>
        </w:rPr>
        <w:t xml:space="preserve">Motivazione postuma, qualità dell’azione amministrativa e vizi formali, </w:t>
      </w:r>
      <w:r w:rsidRPr="00DE0A06">
        <w:rPr>
          <w:rFonts w:ascii="Times New Roman" w:hAnsi="Times New Roman" w:cs="Times New Roman"/>
        </w:rPr>
        <w:t xml:space="preserve">in </w:t>
      </w:r>
      <w:r w:rsidRPr="00DE0A06">
        <w:rPr>
          <w:rFonts w:ascii="Times New Roman" w:hAnsi="Times New Roman" w:cs="Times New Roman"/>
          <w:i/>
        </w:rPr>
        <w:t xml:space="preserve">Foro amm. Tar, </w:t>
      </w:r>
      <w:r w:rsidRPr="00DE0A06">
        <w:rPr>
          <w:rFonts w:ascii="Times New Roman" w:hAnsi="Times New Roman" w:cs="Times New Roman"/>
        </w:rPr>
        <w:t>2006, 9, pp. 3087 ss.</w:t>
      </w:r>
    </w:p>
  </w:footnote>
  <w:footnote w:id="108">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Così </w:t>
      </w:r>
      <w:r w:rsidRPr="00DE0A06">
        <w:rPr>
          <w:rFonts w:ascii="Times New Roman" w:hAnsi="Times New Roman" w:cs="Times New Roman"/>
          <w:smallCaps/>
        </w:rPr>
        <w:t xml:space="preserve">G. Tropea, </w:t>
      </w:r>
      <w:r w:rsidRPr="00DE0A06">
        <w:rPr>
          <w:rFonts w:ascii="Times New Roman" w:hAnsi="Times New Roman" w:cs="Times New Roman"/>
        </w:rPr>
        <w:t xml:space="preserve">op. cit., p. 1266, il quale richiama la dottrina che, in contrasto con il consolidato indirizzo giurisprudenziale, ipotizza che la carenza di motivazione possa integrare un’ipotesi di nullità, anziché di annullabilità, del provvedimento amministrativo. Sul punto cfr. anche </w:t>
      </w:r>
      <w:r w:rsidRPr="00DE0A06">
        <w:rPr>
          <w:rFonts w:ascii="Times New Roman" w:hAnsi="Times New Roman" w:cs="Times New Roman"/>
          <w:smallCaps/>
        </w:rPr>
        <w:t xml:space="preserve">M. Ramajoli, </w:t>
      </w:r>
      <w:r w:rsidRPr="00DE0A06">
        <w:rPr>
          <w:rFonts w:ascii="Times New Roman" w:hAnsi="Times New Roman" w:cs="Times New Roman"/>
          <w:i/>
        </w:rPr>
        <w:t xml:space="preserve">Il declino della decisione motivata, </w:t>
      </w:r>
      <w:r w:rsidRPr="00DE0A06">
        <w:rPr>
          <w:rFonts w:ascii="Times New Roman" w:hAnsi="Times New Roman" w:cs="Times New Roman"/>
        </w:rPr>
        <w:t xml:space="preserve">in </w:t>
      </w:r>
      <w:r w:rsidRPr="00DE0A06">
        <w:rPr>
          <w:rFonts w:ascii="Times New Roman" w:hAnsi="Times New Roman" w:cs="Times New Roman"/>
          <w:i/>
        </w:rPr>
        <w:t xml:space="preserve">Dir. proc. amm., </w:t>
      </w:r>
      <w:r w:rsidRPr="00DE0A06">
        <w:rPr>
          <w:rFonts w:ascii="Times New Roman" w:hAnsi="Times New Roman" w:cs="Times New Roman"/>
        </w:rPr>
        <w:t>2017, 3, pp. 894 ss.</w:t>
      </w:r>
    </w:p>
  </w:footnote>
  <w:footnote w:id="109">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ult. cit., pp. 191 ss., con richiami di giurisprudenza.</w:t>
      </w:r>
    </w:p>
  </w:footnote>
  <w:footnote w:id="110">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w:t>
      </w:r>
      <w:r w:rsidRPr="00DE0A06">
        <w:rPr>
          <w:rFonts w:ascii="Times New Roman" w:hAnsi="Times New Roman" w:cs="Times New Roman"/>
          <w:smallCaps/>
        </w:rPr>
        <w:t xml:space="preserve">M. Protto, </w:t>
      </w:r>
      <w:r w:rsidRPr="00DE0A06">
        <w:rPr>
          <w:rFonts w:ascii="Times New Roman" w:hAnsi="Times New Roman" w:cs="Times New Roman"/>
        </w:rPr>
        <w:t>op. ult. cit., pp. 188-189.</w:t>
      </w:r>
    </w:p>
  </w:footnote>
  <w:footnote w:id="111">
    <w:p w:rsidR="008F0390" w:rsidRPr="00DE0A06" w:rsidRDefault="008F0390" w:rsidP="009779C4">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ord. 26 maggio 2015, n. 92, laddove si è affermata la necessità di un’interpretazione “costituzionalmente orientata” della norma, sul presupposto che il difetto di motivazione non può essere assimilato alla violazione di norme procedimentali o ai visi di forma.</w:t>
      </w:r>
    </w:p>
  </w:footnote>
  <w:footnote w:id="112">
    <w:p w:rsidR="008F0390" w:rsidRPr="00DE0A06" w:rsidRDefault="008F0390" w:rsidP="0010520A">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Fra le più recenti pronunce le quali hanno escluso che il difetto di motivazione possa essere assimilato a vizio formale, sanabile </w:t>
      </w:r>
      <w:r w:rsidRPr="00DE0A06">
        <w:rPr>
          <w:rFonts w:ascii="Times New Roman" w:hAnsi="Times New Roman" w:cs="Times New Roman"/>
          <w:i/>
        </w:rPr>
        <w:t xml:space="preserve">ex </w:t>
      </w:r>
      <w:r w:rsidRPr="00DE0A06">
        <w:rPr>
          <w:rFonts w:ascii="Times New Roman" w:hAnsi="Times New Roman" w:cs="Times New Roman"/>
        </w:rPr>
        <w:t>art. 21-</w:t>
      </w:r>
      <w:r w:rsidRPr="0000564C">
        <w:rPr>
          <w:rFonts w:ascii="Times New Roman" w:hAnsi="Times New Roman" w:cs="Times New Roman"/>
          <w:i/>
        </w:rPr>
        <w:t>octies</w:t>
      </w:r>
      <w:r w:rsidRPr="00DE0A06">
        <w:rPr>
          <w:rFonts w:ascii="Times New Roman" w:hAnsi="Times New Roman" w:cs="Times New Roman"/>
          <w:i/>
        </w:rPr>
        <w:t xml:space="preserve">, </w:t>
      </w:r>
      <w:r w:rsidRPr="00DE0A06">
        <w:rPr>
          <w:rFonts w:ascii="Times New Roman" w:hAnsi="Times New Roman" w:cs="Times New Roman"/>
        </w:rPr>
        <w:t>si segnalano Cons. Stato, III, 30 aprile 2014, n. 2247; T.A.R. Puglia, Lecce, III, 23 ottobre 2017, n. 1674; T.A.R. Sicilia, Catania, III, 5 aprile 2017, n. 711; T.A.R. Basilicata, I, 23 aprile 2016, n. 431.</w:t>
      </w:r>
    </w:p>
  </w:footnote>
  <w:footnote w:id="113">
    <w:p w:rsidR="008F0390" w:rsidRPr="00DE0A06" w:rsidRDefault="008F0390" w:rsidP="007A631B">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La giurisprudenza ha chiarito che nei caso di insussistenza dell’obbligo della P.A. di provvedere, il ricorso avverso il silenzio è inammissibile non per carenza di interesse ma per difetto di legittimazione, in ragione proprio dell’insussistenza in capo al privato di una situazione giuridica qualificata e differenziata: cfr. da ultimo Cons. Stato, V, 6 febbraio 2017, n. 513; id., III, 20 aprile 2015, n. 1989.</w:t>
      </w:r>
    </w:p>
  </w:footnote>
  <w:footnote w:id="114">
    <w:p w:rsidR="008F0390" w:rsidRPr="00DE0A06" w:rsidRDefault="008F0390">
      <w:pPr>
        <w:pStyle w:val="Testonotaapidipagina"/>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N. 10 del 10 marzo 1978.</w:t>
      </w:r>
    </w:p>
  </w:footnote>
  <w:footnote w:id="115">
    <w:p w:rsidR="008F0390" w:rsidRPr="00DE0A06" w:rsidRDefault="008F0390" w:rsidP="00172192">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V, 6 febbraio 2017, n. 513; id., IV, 29 dicembre 2016, n. 5529; id., V, 13 ottobre 2016, n. 4235; id., III, 2 maggio 2016, n. 1660; id., IV, 18 febbraio 2016, n. 653; T.A.R. Lazio, II </w:t>
      </w:r>
      <w:r w:rsidRPr="00DE0A06">
        <w:rPr>
          <w:rFonts w:ascii="Times New Roman" w:hAnsi="Times New Roman" w:cs="Times New Roman"/>
          <w:i/>
        </w:rPr>
        <w:t xml:space="preserve">bis, </w:t>
      </w:r>
      <w:r w:rsidRPr="00DE0A06">
        <w:rPr>
          <w:rFonts w:ascii="Times New Roman" w:hAnsi="Times New Roman" w:cs="Times New Roman"/>
        </w:rPr>
        <w:t>6 novembre 2018, n. 10697.</w:t>
      </w:r>
    </w:p>
  </w:footnote>
  <w:footnote w:id="116">
    <w:p w:rsidR="008F0390" w:rsidRPr="00DE0A06" w:rsidRDefault="008F0390" w:rsidP="00172192">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VI, 8 febbraio 2019, n. 961; T.A.R. Puglia, Lecce, I, 10 gennaio 2019, n. 13; T.A.R. Lombardia, Milano, II, 8 novembre 2018, n. 2525.</w:t>
      </w:r>
    </w:p>
  </w:footnote>
  <w:footnote w:id="117">
    <w:p w:rsidR="008F0390" w:rsidRPr="00DE0A06" w:rsidRDefault="008F0390" w:rsidP="004D5687">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IV, 7 giugno 2017, n. 2751; T.A.R. Campania, Napoli, V, 1 aprile 2019, n. 1797; T.A.R. Puglia, Lecce, I, 7 febbraio 2019, n. 181.</w:t>
      </w:r>
    </w:p>
  </w:footnote>
  <w:footnote w:id="118">
    <w:p w:rsidR="008F0390" w:rsidRPr="00DE0A06" w:rsidRDefault="008F0390" w:rsidP="004D5687">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IV, 30 giugno 2017, n. 3234; id., VI, 8 febbraio 2016, n. 508; id., IV, 2 luglio 2015, n. 3306; id., 29 maggio 2015, n. 2688; id., 20 maggio 2014, n. 2545; id., 13 dicembre 2013, n. 5994; id., 4 dicembre 2012, n. 6183; T.A.R. Lazio, III </w:t>
      </w:r>
      <w:r w:rsidRPr="00DE0A06">
        <w:rPr>
          <w:rFonts w:ascii="Times New Roman" w:hAnsi="Times New Roman" w:cs="Times New Roman"/>
          <w:i/>
        </w:rPr>
        <w:t xml:space="preserve">ter, </w:t>
      </w:r>
      <w:r w:rsidRPr="00DE0A06">
        <w:rPr>
          <w:rFonts w:ascii="Times New Roman" w:hAnsi="Times New Roman" w:cs="Times New Roman"/>
        </w:rPr>
        <w:t>5 dicembre 2018, n. 11812; T.A.R. Lombardia, Milano, II, 28 settembre 2018, n. 2171; T.A.R. Sardegna, I, 20 agosto 2018, n. 752.</w:t>
      </w:r>
    </w:p>
  </w:footnote>
  <w:footnote w:id="119">
    <w:p w:rsidR="008F0390" w:rsidRPr="00DE0A06" w:rsidRDefault="008F0390" w:rsidP="00175DDC">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ad esempio Cons. Stato, V, 15 settembre 2017, n. 4351; id., III, 8 settembre 2016, n. 3827; T.A.R. Lazio, II </w:t>
      </w:r>
      <w:r w:rsidRPr="00DE0A06">
        <w:rPr>
          <w:rFonts w:ascii="Times New Roman" w:hAnsi="Times New Roman" w:cs="Times New Roman"/>
          <w:i/>
        </w:rPr>
        <w:t xml:space="preserve">bis, </w:t>
      </w:r>
      <w:r w:rsidRPr="00DE0A06">
        <w:rPr>
          <w:rFonts w:ascii="Times New Roman" w:hAnsi="Times New Roman" w:cs="Times New Roman"/>
        </w:rPr>
        <w:t>14 marzo 2019, n. 3454; T.A.R. Campania, Napoli, VII, 13 settembre 2018, n. 5486; T.A.R. Abruzzo, L’Aquila, I, 2 luglio 2018, n. 283.</w:t>
      </w:r>
    </w:p>
  </w:footnote>
  <w:footnote w:id="120">
    <w:p w:rsidR="008F0390" w:rsidRPr="00DE0A06" w:rsidRDefault="008F0390" w:rsidP="00C816F8">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VI, 21 maggio 2019, n. 3269; id., IV, 19 aprile 2017, n. 1827; id., 8 settembre 2015, n. 4177; id., V, 22 gennaio 2015, n. 273.</w:t>
      </w:r>
    </w:p>
  </w:footnote>
  <w:footnote w:id="121">
    <w:p w:rsidR="008F0390" w:rsidRPr="00DE0A06" w:rsidRDefault="008F0390" w:rsidP="00C816F8">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VI, 26 maggio 2015, n. 2651; id., IV, 24 settembre 2015, n. 4721; id., V, 10 luglio 2012, n. 4065; id., 8 luglio 2011, n. 4092.</w:t>
      </w:r>
    </w:p>
  </w:footnote>
  <w:footnote w:id="122">
    <w:p w:rsidR="008F0390" w:rsidRPr="00DE0A06" w:rsidRDefault="008F0390" w:rsidP="001E335C">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Giurisprudenza costante: cfr. Cons. Stato, IV, 28 marzo 2018, n. 1945; id., V, 25 luglio 2014, n. 3964; id., 22 gennaio 2014, n. 322; id., VI, 7 gennaio 2014, n. 12; id., 11 febbraio 2013, n. 767; id., V, 3 ottobre 2012, n. 5199; id., VI, 15 maggio 2012, n. 2774; id., V, 3 maggio 2012, n. 2549; id., 30 dicembre 2011, n. 6995; id., VI, 3 maggio 2011, n. 2609; id., VI, 24 febbraio 2011, n. 1178; id., 11 febbraio 2011, n. 919; id., 6 luglio 2010, n. 4308; T.A.R. Lazio, II, 6 novembre 2018, n. 10662; T.A.R. Sicilia, Catania, III, 21 settembre 2018, n. 1784; T.A.R. Campania, Napoli, III, 29 maggio 2018, n. 3530; T.A.R. Lombardia, Milano, 10 maggio 2018, n. 1251.</w:t>
      </w:r>
    </w:p>
  </w:footnote>
  <w:footnote w:id="123">
    <w:p w:rsidR="008F0390" w:rsidRPr="00DE0A06" w:rsidRDefault="008F0390" w:rsidP="00C816F8">
      <w:pPr>
        <w:pStyle w:val="Testonotaapidipagina"/>
        <w:jc w:val="both"/>
        <w:rPr>
          <w:rFonts w:ascii="Times New Roman" w:hAnsi="Times New Roman" w:cs="Times New Roman"/>
        </w:rPr>
      </w:pPr>
      <w:r w:rsidRPr="00DE0A06">
        <w:rPr>
          <w:rStyle w:val="Rimandonotaapidipagina"/>
          <w:rFonts w:ascii="Times New Roman" w:hAnsi="Times New Roman" w:cs="Times New Roman"/>
        </w:rPr>
        <w:footnoteRef/>
      </w:r>
      <w:r w:rsidRPr="00DE0A06">
        <w:rPr>
          <w:rFonts w:ascii="Times New Roman" w:hAnsi="Times New Roman" w:cs="Times New Roman"/>
        </w:rPr>
        <w:t xml:space="preserve"> Cfr. Cons. Stato, IV, 21 novembre 2016, n. 4836.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07C4"/>
    <w:multiLevelType w:val="hybridMultilevel"/>
    <w:tmpl w:val="F7284FC2"/>
    <w:lvl w:ilvl="0" w:tplc="29308E14">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6E374B"/>
    <w:multiLevelType w:val="hybridMultilevel"/>
    <w:tmpl w:val="97F8720C"/>
    <w:lvl w:ilvl="0" w:tplc="9D5C50E4">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9C36BD"/>
    <w:multiLevelType w:val="hybridMultilevel"/>
    <w:tmpl w:val="3BB6FEF0"/>
    <w:lvl w:ilvl="0" w:tplc="D368B8F4">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64035F"/>
    <w:multiLevelType w:val="hybridMultilevel"/>
    <w:tmpl w:val="99F28992"/>
    <w:lvl w:ilvl="0" w:tplc="A5ECD85A">
      <w:start w:val="3"/>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61"/>
    <w:rsid w:val="0000564C"/>
    <w:rsid w:val="00020537"/>
    <w:rsid w:val="00022434"/>
    <w:rsid w:val="00046713"/>
    <w:rsid w:val="000563E7"/>
    <w:rsid w:val="00063BD3"/>
    <w:rsid w:val="00074D3E"/>
    <w:rsid w:val="0008366B"/>
    <w:rsid w:val="000969B1"/>
    <w:rsid w:val="000B5E6E"/>
    <w:rsid w:val="0010520A"/>
    <w:rsid w:val="001136B2"/>
    <w:rsid w:val="001275EB"/>
    <w:rsid w:val="001516B1"/>
    <w:rsid w:val="001561F9"/>
    <w:rsid w:val="00164D68"/>
    <w:rsid w:val="00172192"/>
    <w:rsid w:val="00175C3E"/>
    <w:rsid w:val="00175DDC"/>
    <w:rsid w:val="001967AE"/>
    <w:rsid w:val="001A2CF6"/>
    <w:rsid w:val="001A38A1"/>
    <w:rsid w:val="001A62B6"/>
    <w:rsid w:val="001A659D"/>
    <w:rsid w:val="001B659B"/>
    <w:rsid w:val="001B660D"/>
    <w:rsid w:val="001C4E7B"/>
    <w:rsid w:val="001C5D3C"/>
    <w:rsid w:val="001C6DD0"/>
    <w:rsid w:val="001D0B5D"/>
    <w:rsid w:val="001D5BAD"/>
    <w:rsid w:val="001E335C"/>
    <w:rsid w:val="001F1761"/>
    <w:rsid w:val="00203ADD"/>
    <w:rsid w:val="00213BA5"/>
    <w:rsid w:val="002154EA"/>
    <w:rsid w:val="002260D3"/>
    <w:rsid w:val="00242F86"/>
    <w:rsid w:val="00245213"/>
    <w:rsid w:val="00252AC1"/>
    <w:rsid w:val="00253785"/>
    <w:rsid w:val="002750C2"/>
    <w:rsid w:val="00275B1F"/>
    <w:rsid w:val="00285803"/>
    <w:rsid w:val="00290F09"/>
    <w:rsid w:val="002A63B5"/>
    <w:rsid w:val="002B088D"/>
    <w:rsid w:val="002B11B5"/>
    <w:rsid w:val="002B57F9"/>
    <w:rsid w:val="002C2886"/>
    <w:rsid w:val="002E5FBD"/>
    <w:rsid w:val="002F0016"/>
    <w:rsid w:val="002F4E8A"/>
    <w:rsid w:val="002F5AC5"/>
    <w:rsid w:val="002F6F5C"/>
    <w:rsid w:val="00326663"/>
    <w:rsid w:val="00343581"/>
    <w:rsid w:val="0034448A"/>
    <w:rsid w:val="00350C89"/>
    <w:rsid w:val="0035584E"/>
    <w:rsid w:val="00363B7C"/>
    <w:rsid w:val="00370FF4"/>
    <w:rsid w:val="00376F55"/>
    <w:rsid w:val="0039470B"/>
    <w:rsid w:val="00394ED6"/>
    <w:rsid w:val="0039669B"/>
    <w:rsid w:val="003A78BA"/>
    <w:rsid w:val="003A7A25"/>
    <w:rsid w:val="003C3310"/>
    <w:rsid w:val="003D1FBC"/>
    <w:rsid w:val="003D3934"/>
    <w:rsid w:val="003D39EC"/>
    <w:rsid w:val="003E2D4B"/>
    <w:rsid w:val="003E4D02"/>
    <w:rsid w:val="00400C6E"/>
    <w:rsid w:val="004130EE"/>
    <w:rsid w:val="00414E48"/>
    <w:rsid w:val="00426118"/>
    <w:rsid w:val="004336B7"/>
    <w:rsid w:val="00444F73"/>
    <w:rsid w:val="004468FD"/>
    <w:rsid w:val="00457EF1"/>
    <w:rsid w:val="0048017E"/>
    <w:rsid w:val="00490AAB"/>
    <w:rsid w:val="004B47B8"/>
    <w:rsid w:val="004C507B"/>
    <w:rsid w:val="004C7D3C"/>
    <w:rsid w:val="004D5687"/>
    <w:rsid w:val="004E040A"/>
    <w:rsid w:val="005309BC"/>
    <w:rsid w:val="005324ED"/>
    <w:rsid w:val="00535613"/>
    <w:rsid w:val="005438BF"/>
    <w:rsid w:val="0054696D"/>
    <w:rsid w:val="00572B51"/>
    <w:rsid w:val="00586B93"/>
    <w:rsid w:val="005A0B49"/>
    <w:rsid w:val="005A157E"/>
    <w:rsid w:val="005B1248"/>
    <w:rsid w:val="005B25E7"/>
    <w:rsid w:val="005B45DA"/>
    <w:rsid w:val="005B6AA8"/>
    <w:rsid w:val="005C2853"/>
    <w:rsid w:val="005D3AD7"/>
    <w:rsid w:val="005E4095"/>
    <w:rsid w:val="005E57E1"/>
    <w:rsid w:val="006078D4"/>
    <w:rsid w:val="00611E04"/>
    <w:rsid w:val="00633016"/>
    <w:rsid w:val="006375D6"/>
    <w:rsid w:val="006416F6"/>
    <w:rsid w:val="00656A07"/>
    <w:rsid w:val="006658D1"/>
    <w:rsid w:val="00672EEC"/>
    <w:rsid w:val="006747D0"/>
    <w:rsid w:val="00680E0E"/>
    <w:rsid w:val="0068594D"/>
    <w:rsid w:val="00694DF9"/>
    <w:rsid w:val="006A45B7"/>
    <w:rsid w:val="006B5C12"/>
    <w:rsid w:val="006B78D3"/>
    <w:rsid w:val="006C5A5D"/>
    <w:rsid w:val="006E081B"/>
    <w:rsid w:val="007142F5"/>
    <w:rsid w:val="0072457C"/>
    <w:rsid w:val="00727BD8"/>
    <w:rsid w:val="00744D15"/>
    <w:rsid w:val="007632B5"/>
    <w:rsid w:val="00770B3B"/>
    <w:rsid w:val="007724FC"/>
    <w:rsid w:val="0078122F"/>
    <w:rsid w:val="00782C98"/>
    <w:rsid w:val="00786C75"/>
    <w:rsid w:val="00794F52"/>
    <w:rsid w:val="007A21E7"/>
    <w:rsid w:val="007A377F"/>
    <w:rsid w:val="007A53D2"/>
    <w:rsid w:val="007A631B"/>
    <w:rsid w:val="007D7BBF"/>
    <w:rsid w:val="007E2EED"/>
    <w:rsid w:val="007E6C58"/>
    <w:rsid w:val="00810EC5"/>
    <w:rsid w:val="00814DEB"/>
    <w:rsid w:val="00816F51"/>
    <w:rsid w:val="00831FB2"/>
    <w:rsid w:val="008445C9"/>
    <w:rsid w:val="00857257"/>
    <w:rsid w:val="00865C5F"/>
    <w:rsid w:val="008779C0"/>
    <w:rsid w:val="008835C7"/>
    <w:rsid w:val="00884793"/>
    <w:rsid w:val="00887AAE"/>
    <w:rsid w:val="00887EE4"/>
    <w:rsid w:val="008A1361"/>
    <w:rsid w:val="008B1061"/>
    <w:rsid w:val="008B78C8"/>
    <w:rsid w:val="008E5880"/>
    <w:rsid w:val="008F0390"/>
    <w:rsid w:val="00922EA3"/>
    <w:rsid w:val="00922F1D"/>
    <w:rsid w:val="009373E1"/>
    <w:rsid w:val="00952A44"/>
    <w:rsid w:val="00952D46"/>
    <w:rsid w:val="00954264"/>
    <w:rsid w:val="00955FD6"/>
    <w:rsid w:val="009619DE"/>
    <w:rsid w:val="009779C4"/>
    <w:rsid w:val="009902DF"/>
    <w:rsid w:val="0099248A"/>
    <w:rsid w:val="00994AE7"/>
    <w:rsid w:val="009970D9"/>
    <w:rsid w:val="00997DB9"/>
    <w:rsid w:val="009A186E"/>
    <w:rsid w:val="009A221F"/>
    <w:rsid w:val="009B6C09"/>
    <w:rsid w:val="009C180F"/>
    <w:rsid w:val="009C3775"/>
    <w:rsid w:val="009C4E37"/>
    <w:rsid w:val="009E68FE"/>
    <w:rsid w:val="00A061EA"/>
    <w:rsid w:val="00A12F19"/>
    <w:rsid w:val="00A21626"/>
    <w:rsid w:val="00A3107B"/>
    <w:rsid w:val="00A31747"/>
    <w:rsid w:val="00A5046F"/>
    <w:rsid w:val="00A64AFF"/>
    <w:rsid w:val="00A668A3"/>
    <w:rsid w:val="00A67F93"/>
    <w:rsid w:val="00A702DE"/>
    <w:rsid w:val="00A70493"/>
    <w:rsid w:val="00AC7761"/>
    <w:rsid w:val="00AD3E1C"/>
    <w:rsid w:val="00AE3881"/>
    <w:rsid w:val="00AF1D8B"/>
    <w:rsid w:val="00B039BE"/>
    <w:rsid w:val="00B045A3"/>
    <w:rsid w:val="00B04F26"/>
    <w:rsid w:val="00B3663B"/>
    <w:rsid w:val="00B3790C"/>
    <w:rsid w:val="00B42E13"/>
    <w:rsid w:val="00B43D53"/>
    <w:rsid w:val="00B443A3"/>
    <w:rsid w:val="00B517E3"/>
    <w:rsid w:val="00B61289"/>
    <w:rsid w:val="00B75BEB"/>
    <w:rsid w:val="00B77DA2"/>
    <w:rsid w:val="00B9340F"/>
    <w:rsid w:val="00B9407E"/>
    <w:rsid w:val="00B94D23"/>
    <w:rsid w:val="00B9736D"/>
    <w:rsid w:val="00BA119F"/>
    <w:rsid w:val="00BB3AE0"/>
    <w:rsid w:val="00BB7874"/>
    <w:rsid w:val="00BC1252"/>
    <w:rsid w:val="00BC33CE"/>
    <w:rsid w:val="00BC6BDF"/>
    <w:rsid w:val="00BD6D0D"/>
    <w:rsid w:val="00BF03B6"/>
    <w:rsid w:val="00BF120D"/>
    <w:rsid w:val="00C02C15"/>
    <w:rsid w:val="00C041BE"/>
    <w:rsid w:val="00C078F3"/>
    <w:rsid w:val="00C14FA7"/>
    <w:rsid w:val="00C315FC"/>
    <w:rsid w:val="00C4043F"/>
    <w:rsid w:val="00C42DBD"/>
    <w:rsid w:val="00C54D64"/>
    <w:rsid w:val="00C57654"/>
    <w:rsid w:val="00C579DD"/>
    <w:rsid w:val="00C61B16"/>
    <w:rsid w:val="00C6265B"/>
    <w:rsid w:val="00C6289F"/>
    <w:rsid w:val="00C8015B"/>
    <w:rsid w:val="00C816F8"/>
    <w:rsid w:val="00C83FAD"/>
    <w:rsid w:val="00C85174"/>
    <w:rsid w:val="00C90028"/>
    <w:rsid w:val="00C91E0B"/>
    <w:rsid w:val="00CA59AE"/>
    <w:rsid w:val="00CB4786"/>
    <w:rsid w:val="00CC5333"/>
    <w:rsid w:val="00D011A1"/>
    <w:rsid w:val="00D028E0"/>
    <w:rsid w:val="00D0735F"/>
    <w:rsid w:val="00D14B93"/>
    <w:rsid w:val="00D423BA"/>
    <w:rsid w:val="00D54C56"/>
    <w:rsid w:val="00D70CAB"/>
    <w:rsid w:val="00D722DF"/>
    <w:rsid w:val="00D83982"/>
    <w:rsid w:val="00D86606"/>
    <w:rsid w:val="00D91853"/>
    <w:rsid w:val="00DA1F81"/>
    <w:rsid w:val="00DA2470"/>
    <w:rsid w:val="00DB30D8"/>
    <w:rsid w:val="00DB4146"/>
    <w:rsid w:val="00DC6C16"/>
    <w:rsid w:val="00DE0A06"/>
    <w:rsid w:val="00DE1158"/>
    <w:rsid w:val="00DE6B87"/>
    <w:rsid w:val="00E02819"/>
    <w:rsid w:val="00E10FA8"/>
    <w:rsid w:val="00E379C7"/>
    <w:rsid w:val="00E4501B"/>
    <w:rsid w:val="00E52C4D"/>
    <w:rsid w:val="00E62EC8"/>
    <w:rsid w:val="00E676B2"/>
    <w:rsid w:val="00E70E83"/>
    <w:rsid w:val="00E717CB"/>
    <w:rsid w:val="00E72489"/>
    <w:rsid w:val="00E939D5"/>
    <w:rsid w:val="00E960BE"/>
    <w:rsid w:val="00EB5E8A"/>
    <w:rsid w:val="00EC63F4"/>
    <w:rsid w:val="00EC7818"/>
    <w:rsid w:val="00ED0335"/>
    <w:rsid w:val="00F139E3"/>
    <w:rsid w:val="00F42FAB"/>
    <w:rsid w:val="00F616EC"/>
    <w:rsid w:val="00F67D4C"/>
    <w:rsid w:val="00F85CE8"/>
    <w:rsid w:val="00F86DA8"/>
    <w:rsid w:val="00F916FE"/>
    <w:rsid w:val="00F9565D"/>
    <w:rsid w:val="00F96D93"/>
    <w:rsid w:val="00FA1A66"/>
    <w:rsid w:val="00FB1EF0"/>
    <w:rsid w:val="00FC142D"/>
    <w:rsid w:val="00FC2882"/>
    <w:rsid w:val="00FC4774"/>
    <w:rsid w:val="00FC4C96"/>
    <w:rsid w:val="00FE534B"/>
    <w:rsid w:val="00FF4690"/>
    <w:rsid w:val="00FF6A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DB131-A3BD-44CF-9B72-E1AF8AF7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77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C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 Carattere,Testo nota a piè di pagina Carattere1,Testo nota a piè di pagina Carattere Carattere,Testo nota a piè di pagina Carattere2 Carattere Carattere,Testo nota a piè di pagina Carattere Carattere1 Carattere Carattere"/>
    <w:basedOn w:val="Normale"/>
    <w:link w:val="TestonotaapidipaginaCarattere"/>
    <w:unhideWhenUsed/>
    <w:rsid w:val="00AC7761"/>
    <w:pPr>
      <w:spacing w:after="0" w:line="240" w:lineRule="auto"/>
    </w:pPr>
    <w:rPr>
      <w:sz w:val="20"/>
      <w:szCs w:val="20"/>
    </w:rPr>
  </w:style>
  <w:style w:type="character" w:customStyle="1" w:styleId="TestonotaapidipaginaCarattere">
    <w:name w:val="Testo nota a piè di pagina Carattere"/>
    <w:aliases w:val=" Carattere Carattere,Testo nota a piè di pagina Carattere1 Carattere,Testo nota a piè di pagina Carattere Carattere Carattere,Testo nota a piè di pagina Carattere2 Carattere Carattere Carattere"/>
    <w:basedOn w:val="Carpredefinitoparagrafo"/>
    <w:link w:val="Testonotaapidipagina"/>
    <w:rsid w:val="00AC7761"/>
    <w:rPr>
      <w:sz w:val="20"/>
      <w:szCs w:val="20"/>
    </w:rPr>
  </w:style>
  <w:style w:type="character" w:styleId="Rimandonotaapidipagina">
    <w:name w:val="footnote reference"/>
    <w:aliases w:val="Libro - Nota a piè di pagina"/>
    <w:basedOn w:val="Carpredefinitoparagrafo"/>
    <w:unhideWhenUsed/>
    <w:rsid w:val="00AC7761"/>
    <w:rPr>
      <w:vertAlign w:val="superscript"/>
    </w:rPr>
  </w:style>
  <w:style w:type="paragraph" w:styleId="Intestazione">
    <w:name w:val="header"/>
    <w:basedOn w:val="Normale"/>
    <w:link w:val="IntestazioneCarattere"/>
    <w:uiPriority w:val="99"/>
    <w:unhideWhenUsed/>
    <w:rsid w:val="00AC7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7761"/>
  </w:style>
  <w:style w:type="paragraph" w:styleId="Pidipagina">
    <w:name w:val="footer"/>
    <w:basedOn w:val="Normale"/>
    <w:link w:val="PidipaginaCarattere"/>
    <w:uiPriority w:val="99"/>
    <w:unhideWhenUsed/>
    <w:rsid w:val="00AC7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7761"/>
  </w:style>
  <w:style w:type="character" w:styleId="Collegamentoipertestuale">
    <w:name w:val="Hyperlink"/>
    <w:basedOn w:val="Carpredefinitoparagrafo"/>
    <w:uiPriority w:val="99"/>
    <w:unhideWhenUsed/>
    <w:rsid w:val="00343581"/>
    <w:rPr>
      <w:color w:val="0563C1" w:themeColor="hyperlink"/>
      <w:u w:val="single"/>
    </w:rPr>
  </w:style>
  <w:style w:type="character" w:customStyle="1" w:styleId="maiuscoletto1">
    <w:name w:val="maiuscoletto1"/>
    <w:basedOn w:val="Carpredefinitoparagrafo"/>
    <w:rsid w:val="006416F6"/>
    <w:rPr>
      <w:b w:val="0"/>
      <w:bCs w:val="0"/>
      <w:smallCaps/>
    </w:rPr>
  </w:style>
  <w:style w:type="character" w:customStyle="1" w:styleId="corsivo1">
    <w:name w:val="corsivo1"/>
    <w:basedOn w:val="Carpredefinitoparagrafo"/>
    <w:rsid w:val="006416F6"/>
    <w:rPr>
      <w:i/>
      <w:iCs/>
    </w:rPr>
  </w:style>
  <w:style w:type="paragraph" w:styleId="Paragrafoelenco">
    <w:name w:val="List Paragraph"/>
    <w:basedOn w:val="Normale"/>
    <w:uiPriority w:val="34"/>
    <w:qFormat/>
    <w:rsid w:val="00151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A409-B100-4436-B717-64E1FA76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10433</Words>
  <Characters>59469</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FERRARI Giulia</cp:lastModifiedBy>
  <cp:revision>2</cp:revision>
  <dcterms:created xsi:type="dcterms:W3CDTF">2020-05-09T05:59:00Z</dcterms:created>
  <dcterms:modified xsi:type="dcterms:W3CDTF">2020-05-09T05:59:00Z</dcterms:modified>
</cp:coreProperties>
</file>