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FE2" w:rsidRPr="00277046" w:rsidRDefault="00FD3CC1" w:rsidP="00FD3CC1">
      <w:pPr>
        <w:spacing w:line="360" w:lineRule="auto"/>
        <w:ind w:left="284" w:right="282"/>
        <w:jc w:val="center"/>
        <w:rPr>
          <w:b/>
          <w:sz w:val="32"/>
          <w:szCs w:val="32"/>
        </w:rPr>
      </w:pPr>
      <w:r w:rsidRPr="00277046">
        <w:rPr>
          <w:b/>
          <w:sz w:val="32"/>
          <w:szCs w:val="32"/>
        </w:rPr>
        <w:t>Effettività</w:t>
      </w:r>
      <w:r w:rsidR="004541AB" w:rsidRPr="00277046">
        <w:rPr>
          <w:b/>
          <w:sz w:val="32"/>
          <w:szCs w:val="32"/>
        </w:rPr>
        <w:t xml:space="preserve"> del giudicato</w:t>
      </w:r>
      <w:r w:rsidR="008A19B6" w:rsidRPr="00277046">
        <w:rPr>
          <w:b/>
          <w:sz w:val="32"/>
          <w:szCs w:val="32"/>
        </w:rPr>
        <w:t xml:space="preserve"> e processo amministrativo</w:t>
      </w:r>
    </w:p>
    <w:p w:rsidR="00726E25" w:rsidRPr="00CC05B6" w:rsidRDefault="00AC703F" w:rsidP="00EF2046">
      <w:pPr>
        <w:spacing w:line="360" w:lineRule="auto"/>
        <w:ind w:left="284" w:right="282"/>
        <w:jc w:val="both"/>
        <w:rPr>
          <w:b/>
          <w:i/>
        </w:rPr>
      </w:pPr>
      <w:r w:rsidRPr="00CC05B6">
        <w:rPr>
          <w:b/>
          <w:i/>
        </w:rPr>
        <w:t xml:space="preserve">1. </w:t>
      </w:r>
      <w:r w:rsidR="00726E25" w:rsidRPr="00CC05B6">
        <w:rPr>
          <w:b/>
          <w:i/>
        </w:rPr>
        <w:t>il giudicato formale e sostanziale.</w:t>
      </w:r>
    </w:p>
    <w:p w:rsidR="006F0420" w:rsidRPr="00EF2046" w:rsidRDefault="00D8738D" w:rsidP="00EF2046">
      <w:pPr>
        <w:spacing w:line="360" w:lineRule="auto"/>
        <w:ind w:left="284" w:right="282"/>
        <w:jc w:val="both"/>
      </w:pPr>
      <w:r w:rsidRPr="00EF2046">
        <w:t>A</w:t>
      </w:r>
      <w:r w:rsidR="006F0420" w:rsidRPr="00EF2046">
        <w:t>ll</w:t>
      </w:r>
      <w:r w:rsidR="00A760F5" w:rsidRPr="00EF2046">
        <w:t>’</w:t>
      </w:r>
      <w:r w:rsidRPr="00EF2046">
        <w:t>interno dell’</w:t>
      </w:r>
      <w:r w:rsidR="006F0420" w:rsidRPr="00EF2046">
        <w:t xml:space="preserve">accezione </w:t>
      </w:r>
      <w:r w:rsidR="00A760F5" w:rsidRPr="00EF2046">
        <w:t xml:space="preserve">unitaria </w:t>
      </w:r>
      <w:r w:rsidR="006F0420" w:rsidRPr="00EF2046">
        <w:t xml:space="preserve">di giudicato, occorre distinguere tra giudicato formale </w:t>
      </w:r>
      <w:r w:rsidR="00A760F5" w:rsidRPr="00EF2046">
        <w:t>e</w:t>
      </w:r>
      <w:r w:rsidR="006F0420" w:rsidRPr="00EF2046">
        <w:t xml:space="preserve"> sostanziale.</w:t>
      </w:r>
    </w:p>
    <w:p w:rsidR="003760C6" w:rsidRPr="00EF2046" w:rsidRDefault="003760C6" w:rsidP="00EF2046">
      <w:pPr>
        <w:spacing w:line="360" w:lineRule="auto"/>
        <w:ind w:left="284" w:right="282"/>
        <w:jc w:val="both"/>
      </w:pPr>
      <w:r w:rsidRPr="00EF2046">
        <w:t xml:space="preserve">La </w:t>
      </w:r>
      <w:r w:rsidR="006F0420" w:rsidRPr="00EF2046">
        <w:t>defini</w:t>
      </w:r>
      <w:r w:rsidRPr="00EF2046">
        <w:t xml:space="preserve">zione di cosa giudicata </w:t>
      </w:r>
      <w:r w:rsidR="006F0420" w:rsidRPr="00EF2046">
        <w:t>formale</w:t>
      </w:r>
      <w:r w:rsidR="009833D5" w:rsidRPr="00EF2046">
        <w:t xml:space="preserve"> </w:t>
      </w:r>
      <w:r w:rsidR="004C3F3A" w:rsidRPr="00EF2046">
        <w:t xml:space="preserve">– valida </w:t>
      </w:r>
      <w:r w:rsidRPr="00EF2046">
        <w:t>in materia civile, amministrativa e tributaria</w:t>
      </w:r>
      <w:r w:rsidR="004C3F3A" w:rsidRPr="00EF2046">
        <w:rPr>
          <w:rStyle w:val="Rimandonotaapidipagina"/>
        </w:rPr>
        <w:footnoteReference w:id="1"/>
      </w:r>
      <w:r w:rsidR="004C3F3A" w:rsidRPr="00EF2046">
        <w:t xml:space="preserve"> –</w:t>
      </w:r>
      <w:r w:rsidR="007077DD" w:rsidRPr="00EF2046">
        <w:t xml:space="preserve"> riguar</w:t>
      </w:r>
      <w:r w:rsidR="006F0420" w:rsidRPr="00EF2046">
        <w:t>d</w:t>
      </w:r>
      <w:r w:rsidR="007077DD" w:rsidRPr="00EF2046">
        <w:t>a</w:t>
      </w:r>
      <w:r w:rsidR="006F0420" w:rsidRPr="00EF2046">
        <w:t xml:space="preserve"> una specifica qualità </w:t>
      </w:r>
      <w:r w:rsidR="009833D5" w:rsidRPr="00EF2046">
        <w:t xml:space="preserve">processuale </w:t>
      </w:r>
      <w:r w:rsidR="006F0420" w:rsidRPr="00EF2046">
        <w:t xml:space="preserve">del provvedimento </w:t>
      </w:r>
      <w:r w:rsidR="00A760F5" w:rsidRPr="00EF2046">
        <w:t>(l’essere lo stesso</w:t>
      </w:r>
      <w:r w:rsidR="006F0420" w:rsidRPr="00EF2046">
        <w:t xml:space="preserve"> divenuto intangibile</w:t>
      </w:r>
      <w:r w:rsidR="00A760F5" w:rsidRPr="00EF2046">
        <w:t>)</w:t>
      </w:r>
      <w:r w:rsidR="006F0420" w:rsidRPr="00EF2046">
        <w:t xml:space="preserve"> ed </w:t>
      </w:r>
      <w:r w:rsidRPr="00EF2046">
        <w:t xml:space="preserve">è </w:t>
      </w:r>
      <w:r w:rsidR="00936134" w:rsidRPr="00EF2046">
        <w:t>disciplina</w:t>
      </w:r>
      <w:r w:rsidRPr="00EF2046">
        <w:t xml:space="preserve">ta </w:t>
      </w:r>
      <w:r w:rsidR="00936134" w:rsidRPr="00EF2046">
        <w:t>d</w:t>
      </w:r>
      <w:r w:rsidR="00563D7B" w:rsidRPr="00EF2046">
        <w:t>a</w:t>
      </w:r>
      <w:r w:rsidRPr="00EF2046">
        <w:t>ll’art. 324 c.p.c., dove si stabilisce che “si intende passata in giudicato la sentenza che non è più soggetta né a regolamento di competenza, né ad appello, né a ricorso per cassazione, né a revocazione per i motivi di cui ai numeri 4 e 5 dell’art. 395</w:t>
      </w:r>
      <w:r w:rsidR="006F0420" w:rsidRPr="00EF2046">
        <w:t>”</w:t>
      </w:r>
      <w:r w:rsidR="00DF18EA" w:rsidRPr="00EF2046">
        <w:rPr>
          <w:rStyle w:val="Rimandonotaapidipagina"/>
        </w:rPr>
        <w:footnoteReference w:id="2"/>
      </w:r>
      <w:r w:rsidRPr="00EF2046">
        <w:t>.</w:t>
      </w:r>
    </w:p>
    <w:p w:rsidR="000C2CB7" w:rsidRPr="00EF2046" w:rsidRDefault="00936134" w:rsidP="00EF2046">
      <w:pPr>
        <w:spacing w:line="360" w:lineRule="auto"/>
        <w:ind w:left="284" w:right="282"/>
        <w:jc w:val="both"/>
      </w:pPr>
      <w:r w:rsidRPr="00EF2046">
        <w:t>Viceversa, i</w:t>
      </w:r>
      <w:r w:rsidR="003760C6" w:rsidRPr="00EF2046">
        <w:t xml:space="preserve">l giudicato </w:t>
      </w:r>
      <w:r w:rsidR="006F0420" w:rsidRPr="00EF2046">
        <w:t xml:space="preserve">sostanziale si </w:t>
      </w:r>
      <w:r w:rsidRPr="00EF2046">
        <w:t>configura</w:t>
      </w:r>
      <w:r w:rsidR="006F0420" w:rsidRPr="00EF2046">
        <w:t xml:space="preserve"> </w:t>
      </w:r>
      <w:r w:rsidR="007077DD" w:rsidRPr="00EF2046">
        <w:t>su</w:t>
      </w:r>
      <w:r w:rsidR="006F0420" w:rsidRPr="00EF2046">
        <w:t>l diverso versante de</w:t>
      </w:r>
      <w:r w:rsidR="00A760F5" w:rsidRPr="00EF2046">
        <w:t>lle</w:t>
      </w:r>
      <w:r w:rsidR="006F0420" w:rsidRPr="00EF2046">
        <w:t xml:space="preserve"> </w:t>
      </w:r>
      <w:r w:rsidR="00A760F5" w:rsidRPr="00EF2046">
        <w:t>conseguenze</w:t>
      </w:r>
      <w:r w:rsidR="006F0420" w:rsidRPr="00EF2046">
        <w:t xml:space="preserve"> </w:t>
      </w:r>
      <w:r w:rsidR="009833D5" w:rsidRPr="00EF2046">
        <w:t xml:space="preserve">materiali </w:t>
      </w:r>
      <w:r w:rsidR="006F0420" w:rsidRPr="00EF2046">
        <w:t>del provvedimento nei confronti dei s</w:t>
      </w:r>
      <w:r w:rsidR="00A760F5" w:rsidRPr="00EF2046">
        <w:t>oggetti interessati al giudizio</w:t>
      </w:r>
      <w:r w:rsidR="006F0420" w:rsidRPr="00EF2046">
        <w:t xml:space="preserve"> ed è</w:t>
      </w:r>
      <w:r w:rsidR="003760C6" w:rsidRPr="00EF2046">
        <w:t xml:space="preserve"> </w:t>
      </w:r>
      <w:r w:rsidRPr="00EF2046">
        <w:t>regolat</w:t>
      </w:r>
      <w:r w:rsidR="006F0420" w:rsidRPr="00EF2046">
        <w:t xml:space="preserve">o </w:t>
      </w:r>
      <w:r w:rsidRPr="00EF2046">
        <w:t>d</w:t>
      </w:r>
      <w:r w:rsidR="007077DD" w:rsidRPr="00EF2046">
        <w:t>a</w:t>
      </w:r>
      <w:r w:rsidR="003760C6" w:rsidRPr="00EF2046">
        <w:t>ll’art. 2909 c.c., secondo cui “l’accertamento contenuto nella sentenza passata in giudicato fa stato a ogni effetto tra le parti, i loro eredi o aventi causa”</w:t>
      </w:r>
      <w:r w:rsidR="007077DD" w:rsidRPr="00EF2046">
        <w:t>.</w:t>
      </w:r>
      <w:r w:rsidRPr="00EF2046">
        <w:t xml:space="preserve"> </w:t>
      </w:r>
      <w:r w:rsidR="009833D5" w:rsidRPr="00EF2046">
        <w:t xml:space="preserve">Laddove, per “accertamento”, s’intende la definizione del merito della </w:t>
      </w:r>
      <w:r w:rsidR="009833D5" w:rsidRPr="00EF2046">
        <w:rPr>
          <w:i/>
        </w:rPr>
        <w:t>res litigiosa</w:t>
      </w:r>
      <w:r w:rsidR="009833D5" w:rsidRPr="00EF2046">
        <w:t>: che è quel che rende obbligatorio il giudicato processuale</w:t>
      </w:r>
      <w:r w:rsidRPr="00EF2046">
        <w:rPr>
          <w:rStyle w:val="Rimandonotaapidipagina"/>
        </w:rPr>
        <w:footnoteReference w:id="3"/>
      </w:r>
      <w:r w:rsidR="000C2CB7" w:rsidRPr="00EF2046">
        <w:t>.</w:t>
      </w:r>
    </w:p>
    <w:p w:rsidR="007C1C44" w:rsidRPr="00EF2046" w:rsidRDefault="009833D5" w:rsidP="00EF2046">
      <w:pPr>
        <w:spacing w:line="360" w:lineRule="auto"/>
        <w:ind w:left="284" w:right="282"/>
        <w:jc w:val="both"/>
      </w:pPr>
      <w:r w:rsidRPr="00EF2046">
        <w:t>I</w:t>
      </w:r>
      <w:r w:rsidR="000C2CB7" w:rsidRPr="00EF2046">
        <w:t xml:space="preserve">l </w:t>
      </w:r>
      <w:r w:rsidRPr="00EF2046">
        <w:t xml:space="preserve">giudicato sostanziale </w:t>
      </w:r>
      <w:r w:rsidR="00936134" w:rsidRPr="00EF2046">
        <w:t>presuppone che la sentenza,</w:t>
      </w:r>
      <w:r w:rsidR="009A2DF3" w:rsidRPr="00EF2046">
        <w:t xml:space="preserve"> </w:t>
      </w:r>
      <w:r w:rsidR="00936134" w:rsidRPr="00EF2046">
        <w:t>oltre ad essere</w:t>
      </w:r>
      <w:r w:rsidR="009A2DF3" w:rsidRPr="00EF2046">
        <w:t xml:space="preserve"> </w:t>
      </w:r>
      <w:r w:rsidR="00936134" w:rsidRPr="00EF2046">
        <w:t>inoppugnabile,</w:t>
      </w:r>
      <w:r w:rsidRPr="00EF2046">
        <w:t xml:space="preserve"> </w:t>
      </w:r>
      <w:r w:rsidR="00936134" w:rsidRPr="00EF2046">
        <w:t>abbia anche un</w:t>
      </w:r>
      <w:r w:rsidR="009A2DF3" w:rsidRPr="00EF2046">
        <w:t xml:space="preserve"> contenuto</w:t>
      </w:r>
      <w:r w:rsidR="000C2CB7" w:rsidRPr="00EF2046">
        <w:t xml:space="preserve"> </w:t>
      </w:r>
      <w:r w:rsidRPr="00EF2046">
        <w:t>d</w:t>
      </w:r>
      <w:r w:rsidR="009A2DF3" w:rsidRPr="00EF2046">
        <w:t>i</w:t>
      </w:r>
      <w:r w:rsidRPr="00EF2046">
        <w:t xml:space="preserve"> merito</w:t>
      </w:r>
      <w:r w:rsidR="00936134" w:rsidRPr="00EF2046">
        <w:t>.</w:t>
      </w:r>
      <w:r w:rsidR="009A2DF3" w:rsidRPr="00EF2046">
        <w:t xml:space="preserve"> </w:t>
      </w:r>
      <w:r w:rsidR="00936134" w:rsidRPr="00EF2046">
        <w:t xml:space="preserve">Ciò determina </w:t>
      </w:r>
      <w:r w:rsidR="009A2DF3" w:rsidRPr="00EF2046">
        <w:t>che quel</w:t>
      </w:r>
      <w:r w:rsidR="000C2CB7" w:rsidRPr="00EF2046">
        <w:t>l</w:t>
      </w:r>
      <w:r w:rsidR="009A2DF3" w:rsidRPr="00EF2046">
        <w:t>a statuizione</w:t>
      </w:r>
      <w:r w:rsidR="000C2CB7" w:rsidRPr="00EF2046">
        <w:t xml:space="preserve"> </w:t>
      </w:r>
      <w:r w:rsidR="00A760F5" w:rsidRPr="00EF2046">
        <w:t xml:space="preserve">non </w:t>
      </w:r>
      <w:r w:rsidR="000C2CB7" w:rsidRPr="00EF2046">
        <w:t xml:space="preserve">possa più </w:t>
      </w:r>
      <w:r w:rsidR="00A760F5" w:rsidRPr="00EF2046">
        <w:t>essere mess</w:t>
      </w:r>
      <w:r w:rsidR="009A2DF3" w:rsidRPr="00EF2046">
        <w:t>a</w:t>
      </w:r>
      <w:r w:rsidR="00A760F5" w:rsidRPr="00EF2046">
        <w:t xml:space="preserve"> in discussione</w:t>
      </w:r>
      <w:r w:rsidR="007077DD" w:rsidRPr="00EF2046">
        <w:t>.</w:t>
      </w:r>
    </w:p>
    <w:p w:rsidR="00BC7C0E" w:rsidRPr="00EF2046" w:rsidRDefault="007C1C44" w:rsidP="00EF2046">
      <w:pPr>
        <w:spacing w:line="360" w:lineRule="auto"/>
        <w:ind w:left="284" w:right="282"/>
        <w:jc w:val="both"/>
      </w:pPr>
      <w:r w:rsidRPr="00EF2046">
        <w:t>Al contrario</w:t>
      </w:r>
      <w:r w:rsidR="000C2CB7" w:rsidRPr="00EF2046">
        <w:t>,</w:t>
      </w:r>
      <w:r w:rsidR="00BC7C0E" w:rsidRPr="00EF2046">
        <w:t xml:space="preserve"> </w:t>
      </w:r>
      <w:r w:rsidR="00936134" w:rsidRPr="00EF2046">
        <w:t>l</w:t>
      </w:r>
      <w:r w:rsidR="00BC7C0E" w:rsidRPr="00EF2046">
        <w:t>a sentenza definitiva</w:t>
      </w:r>
      <w:r w:rsidR="000C2CB7" w:rsidRPr="00EF2046">
        <w:t xml:space="preserve"> che conte</w:t>
      </w:r>
      <w:r w:rsidR="00BC7C0E" w:rsidRPr="00EF2046">
        <w:t>n</w:t>
      </w:r>
      <w:r w:rsidR="000C2CB7" w:rsidRPr="00EF2046">
        <w:t>ga</w:t>
      </w:r>
      <w:r w:rsidR="00BC7C0E" w:rsidRPr="00EF2046">
        <w:t xml:space="preserve"> </w:t>
      </w:r>
      <w:r w:rsidR="000C2CB7" w:rsidRPr="00EF2046">
        <w:t>solamente statuizioni di</w:t>
      </w:r>
      <w:r w:rsidR="00BC7C0E" w:rsidRPr="00EF2046">
        <w:t xml:space="preserve"> rito, </w:t>
      </w:r>
      <w:r w:rsidR="000C2CB7" w:rsidRPr="00EF2046">
        <w:t>in quanto</w:t>
      </w:r>
      <w:r w:rsidR="00BC7C0E" w:rsidRPr="00EF2046">
        <w:t xml:space="preserve"> </w:t>
      </w:r>
      <w:r w:rsidRPr="00EF2046">
        <w:t xml:space="preserve">carente </w:t>
      </w:r>
      <w:r w:rsidR="00BC7C0E" w:rsidRPr="00EF2046">
        <w:t>d</w:t>
      </w:r>
      <w:r w:rsidR="00936134" w:rsidRPr="00EF2046">
        <w:t xml:space="preserve">i un </w:t>
      </w:r>
      <w:r w:rsidR="000C2CB7" w:rsidRPr="00EF2046">
        <w:t>“accertamento”</w:t>
      </w:r>
      <w:r w:rsidR="00936134" w:rsidRPr="00EF2046">
        <w:t>,</w:t>
      </w:r>
      <w:r w:rsidR="000C2CB7" w:rsidRPr="00EF2046">
        <w:t xml:space="preserve"> </w:t>
      </w:r>
      <w:r w:rsidR="00936134" w:rsidRPr="00EF2046">
        <w:t xml:space="preserve">non è </w:t>
      </w:r>
      <w:r w:rsidR="00BC7C0E" w:rsidRPr="00EF2046">
        <w:t>obbligatori</w:t>
      </w:r>
      <w:r w:rsidR="00936134" w:rsidRPr="00EF2046">
        <w:t>a e non</w:t>
      </w:r>
      <w:r w:rsidRPr="00EF2046">
        <w:t xml:space="preserve"> impedi</w:t>
      </w:r>
      <w:r w:rsidR="00936134" w:rsidRPr="00EF2046">
        <w:t>sce l’instaurazione</w:t>
      </w:r>
      <w:r w:rsidRPr="00EF2046">
        <w:t xml:space="preserve"> di </w:t>
      </w:r>
      <w:r w:rsidR="00BC7C0E" w:rsidRPr="00EF2046">
        <w:t xml:space="preserve">un nuovo giudizio </w:t>
      </w:r>
      <w:r w:rsidR="001C6112" w:rsidRPr="00EF2046">
        <w:t>col medesimo oggetto</w:t>
      </w:r>
      <w:r w:rsidR="001C6112">
        <w:t xml:space="preserve"> tra le stesse parti</w:t>
      </w:r>
      <w:r w:rsidR="00BC7C0E" w:rsidRPr="00EF2046">
        <w:rPr>
          <w:rStyle w:val="Rimandonotaapidipagina"/>
        </w:rPr>
        <w:footnoteReference w:id="4"/>
      </w:r>
      <w:r w:rsidR="00BC7C0E" w:rsidRPr="00EF2046">
        <w:t>, salv</w:t>
      </w:r>
      <w:r w:rsidRPr="00EF2046">
        <w:t xml:space="preserve">o </w:t>
      </w:r>
      <w:r w:rsidR="00086BFE">
        <w:t>il</w:t>
      </w:r>
      <w:r w:rsidRPr="00EF2046">
        <w:t xml:space="preserve"> matura</w:t>
      </w:r>
      <w:r w:rsidR="00086BFE">
        <w:t>r</w:t>
      </w:r>
      <w:r w:rsidR="00BC7C0E" w:rsidRPr="00EF2046">
        <w:t>e</w:t>
      </w:r>
      <w:r w:rsidR="00086BFE">
        <w:t xml:space="preserve"> di</w:t>
      </w:r>
      <w:r w:rsidR="00BC7C0E" w:rsidRPr="00EF2046">
        <w:t xml:space="preserve"> preclusioni sostanziali e processuali</w:t>
      </w:r>
      <w:r w:rsidRPr="00EF2046">
        <w:t xml:space="preserve"> (es. prescrizione o decadenza)</w:t>
      </w:r>
      <w:r w:rsidR="00BC7C0E" w:rsidRPr="00EF2046">
        <w:rPr>
          <w:rStyle w:val="Rimandonotaapidipagina"/>
        </w:rPr>
        <w:footnoteReference w:id="5"/>
      </w:r>
      <w:r w:rsidR="00BC7C0E" w:rsidRPr="00EF2046">
        <w:t>.</w:t>
      </w:r>
    </w:p>
    <w:p w:rsidR="008649E7" w:rsidRPr="00EF2046" w:rsidRDefault="00936134" w:rsidP="00EF2046">
      <w:pPr>
        <w:spacing w:line="360" w:lineRule="auto"/>
        <w:ind w:left="284" w:right="282"/>
        <w:jc w:val="both"/>
        <w:rPr>
          <w:color w:val="454545"/>
        </w:rPr>
      </w:pPr>
      <w:r w:rsidRPr="00EF2046">
        <w:rPr>
          <w:color w:val="454545"/>
        </w:rPr>
        <w:t>Ove</w:t>
      </w:r>
      <w:r w:rsidR="008649E7" w:rsidRPr="00EF2046">
        <w:rPr>
          <w:color w:val="454545"/>
        </w:rPr>
        <w:t xml:space="preserve"> </w:t>
      </w:r>
      <w:r w:rsidRPr="00EF2046">
        <w:rPr>
          <w:color w:val="454545"/>
        </w:rPr>
        <w:t>poi</w:t>
      </w:r>
      <w:r w:rsidR="008649E7" w:rsidRPr="00EF2046">
        <w:rPr>
          <w:color w:val="454545"/>
        </w:rPr>
        <w:t xml:space="preserve">, </w:t>
      </w:r>
      <w:r w:rsidR="000C2CB7" w:rsidRPr="00EF2046">
        <w:rPr>
          <w:color w:val="454545"/>
        </w:rPr>
        <w:t>n</w:t>
      </w:r>
      <w:r w:rsidR="007C1C44" w:rsidRPr="00EF2046">
        <w:rPr>
          <w:color w:val="454545"/>
        </w:rPr>
        <w:t>el</w:t>
      </w:r>
      <w:r w:rsidR="000C2CB7" w:rsidRPr="00EF2046">
        <w:rPr>
          <w:color w:val="454545"/>
        </w:rPr>
        <w:t xml:space="preserve"> concreto,</w:t>
      </w:r>
      <w:r w:rsidR="008649E7" w:rsidRPr="00EF2046">
        <w:rPr>
          <w:color w:val="454545"/>
        </w:rPr>
        <w:t xml:space="preserve"> </w:t>
      </w:r>
      <w:r w:rsidR="009A2DF3" w:rsidRPr="00EF2046">
        <w:rPr>
          <w:color w:val="454545"/>
        </w:rPr>
        <w:t>un fatto coperto da</w:t>
      </w:r>
      <w:r w:rsidR="007C1C44" w:rsidRPr="00EF2046">
        <w:rPr>
          <w:color w:val="454545"/>
        </w:rPr>
        <w:t xml:space="preserve"> giudicato sostanziale</w:t>
      </w:r>
      <w:r w:rsidR="000C2CB7" w:rsidRPr="00EF2046">
        <w:rPr>
          <w:color w:val="454545"/>
        </w:rPr>
        <w:t xml:space="preserve"> </w:t>
      </w:r>
      <w:r w:rsidR="007C1C44" w:rsidRPr="00EF2046">
        <w:rPr>
          <w:color w:val="454545"/>
        </w:rPr>
        <w:t xml:space="preserve">dovesse </w:t>
      </w:r>
      <w:r w:rsidR="009A2DF3" w:rsidRPr="00EF2046">
        <w:rPr>
          <w:color w:val="454545"/>
        </w:rPr>
        <w:t>costituire oggetto di una successiva decisione</w:t>
      </w:r>
      <w:r w:rsidRPr="00EF2046">
        <w:rPr>
          <w:color w:val="454545"/>
        </w:rPr>
        <w:t>, incompatibile con la prima</w:t>
      </w:r>
      <w:r w:rsidR="007C1C44" w:rsidRPr="00EF2046">
        <w:rPr>
          <w:color w:val="454545"/>
        </w:rPr>
        <w:t xml:space="preserve">, </w:t>
      </w:r>
      <w:r w:rsidR="009A2DF3" w:rsidRPr="00EF2046">
        <w:rPr>
          <w:color w:val="454545"/>
        </w:rPr>
        <w:t>questa sarebbe passibile di revocazione ordinaria</w:t>
      </w:r>
      <w:r w:rsidR="000C2CB7" w:rsidRPr="00EF2046">
        <w:rPr>
          <w:color w:val="454545"/>
        </w:rPr>
        <w:t>, a</w:t>
      </w:r>
      <w:r w:rsidR="009A2DF3" w:rsidRPr="00EF2046">
        <w:rPr>
          <w:color w:val="454545"/>
        </w:rPr>
        <w:t>i sensi de</w:t>
      </w:r>
      <w:r w:rsidR="00276B31">
        <w:rPr>
          <w:color w:val="454545"/>
        </w:rPr>
        <w:t>ll’art. 395, n. 5</w:t>
      </w:r>
      <w:r w:rsidR="008649E7" w:rsidRPr="00EF2046">
        <w:rPr>
          <w:color w:val="454545"/>
        </w:rPr>
        <w:t>, c.p.c.</w:t>
      </w:r>
      <w:r w:rsidR="000C2CB7" w:rsidRPr="00EF2046">
        <w:rPr>
          <w:color w:val="454545"/>
        </w:rPr>
        <w:t xml:space="preserve">, </w:t>
      </w:r>
      <w:r w:rsidRPr="00EF2046">
        <w:rPr>
          <w:color w:val="454545"/>
        </w:rPr>
        <w:t>la qual</w:t>
      </w:r>
      <w:r w:rsidR="000C2CB7" w:rsidRPr="00EF2046">
        <w:rPr>
          <w:color w:val="454545"/>
        </w:rPr>
        <w:t>e</w:t>
      </w:r>
      <w:r w:rsidR="008649E7" w:rsidRPr="00EF2046">
        <w:rPr>
          <w:color w:val="454545"/>
        </w:rPr>
        <w:t xml:space="preserve"> </w:t>
      </w:r>
      <w:r w:rsidR="009A2DF3" w:rsidRPr="00EF2046">
        <w:rPr>
          <w:color w:val="454545"/>
        </w:rPr>
        <w:t xml:space="preserve">colpisce </w:t>
      </w:r>
      <w:r w:rsidR="008649E7" w:rsidRPr="00EF2046">
        <w:rPr>
          <w:color w:val="454545"/>
        </w:rPr>
        <w:t>“la sentenz</w:t>
      </w:r>
      <w:r w:rsidR="00577286" w:rsidRPr="00EF2046">
        <w:rPr>
          <w:color w:val="454545"/>
        </w:rPr>
        <w:t>a</w:t>
      </w:r>
      <w:r w:rsidR="008649E7" w:rsidRPr="00EF2046">
        <w:rPr>
          <w:color w:val="454545"/>
        </w:rPr>
        <w:t>… contraria ad altra precedente avente fra le parti autorità di cosa giudicata, purché non abbia pronunciato sulla relativa eccezione”.</w:t>
      </w:r>
    </w:p>
    <w:p w:rsidR="008649E7" w:rsidRPr="00EF2046" w:rsidRDefault="00936134" w:rsidP="00EF2046">
      <w:pPr>
        <w:spacing w:line="360" w:lineRule="auto"/>
        <w:ind w:left="284" w:right="282"/>
        <w:jc w:val="both"/>
        <w:rPr>
          <w:color w:val="454545"/>
        </w:rPr>
      </w:pPr>
      <w:r w:rsidRPr="00EF2046">
        <w:rPr>
          <w:color w:val="454545"/>
        </w:rPr>
        <w:lastRenderedPageBreak/>
        <w:t>Se</w:t>
      </w:r>
      <w:r w:rsidR="00E06F00">
        <w:rPr>
          <w:color w:val="454545"/>
        </w:rPr>
        <w:t>,</w:t>
      </w:r>
      <w:r w:rsidR="00A35826" w:rsidRPr="00EF2046">
        <w:rPr>
          <w:color w:val="454545"/>
        </w:rPr>
        <w:t xml:space="preserve"> </w:t>
      </w:r>
      <w:r w:rsidR="00BC7C0E" w:rsidRPr="00EF2046">
        <w:rPr>
          <w:color w:val="454545"/>
        </w:rPr>
        <w:t>però</w:t>
      </w:r>
      <w:r w:rsidR="00A35826" w:rsidRPr="00EF2046">
        <w:rPr>
          <w:color w:val="454545"/>
        </w:rPr>
        <w:t>, la revocazione non sia chiesta</w:t>
      </w:r>
      <w:r w:rsidR="00795B19" w:rsidRPr="00EF2046">
        <w:rPr>
          <w:color w:val="454545"/>
        </w:rPr>
        <w:t xml:space="preserve"> o</w:t>
      </w:r>
      <w:r w:rsidR="00BC7C0E" w:rsidRPr="00EF2046">
        <w:rPr>
          <w:color w:val="454545"/>
        </w:rPr>
        <w:t xml:space="preserve"> non sia</w:t>
      </w:r>
      <w:r w:rsidR="00795B19" w:rsidRPr="00EF2046">
        <w:rPr>
          <w:color w:val="454545"/>
        </w:rPr>
        <w:t xml:space="preserve"> disposta</w:t>
      </w:r>
      <w:r w:rsidR="00A35826" w:rsidRPr="00EF2046">
        <w:rPr>
          <w:color w:val="454545"/>
        </w:rPr>
        <w:t>, deve ritenersi che, in forza de</w:t>
      </w:r>
      <w:r w:rsidR="00795B19" w:rsidRPr="00EF2046">
        <w:rPr>
          <w:color w:val="454545"/>
        </w:rPr>
        <w:t>i princìpi del</w:t>
      </w:r>
      <w:r w:rsidR="00A35826" w:rsidRPr="00EF2046">
        <w:rPr>
          <w:color w:val="454545"/>
        </w:rPr>
        <w:t xml:space="preserve"> </w:t>
      </w:r>
      <w:proofErr w:type="spellStart"/>
      <w:r w:rsidR="00A35826" w:rsidRPr="00EF2046">
        <w:rPr>
          <w:i/>
          <w:color w:val="454545"/>
        </w:rPr>
        <w:t>tempus</w:t>
      </w:r>
      <w:proofErr w:type="spellEnd"/>
      <w:r w:rsidR="00A35826" w:rsidRPr="00EF2046">
        <w:rPr>
          <w:i/>
          <w:color w:val="454545"/>
        </w:rPr>
        <w:t xml:space="preserve"> </w:t>
      </w:r>
      <w:proofErr w:type="spellStart"/>
      <w:r w:rsidR="00A35826" w:rsidRPr="00EF2046">
        <w:rPr>
          <w:i/>
          <w:color w:val="454545"/>
        </w:rPr>
        <w:t>regit</w:t>
      </w:r>
      <w:proofErr w:type="spellEnd"/>
      <w:r w:rsidR="00A35826" w:rsidRPr="00EF2046">
        <w:rPr>
          <w:i/>
          <w:color w:val="454545"/>
        </w:rPr>
        <w:t xml:space="preserve"> </w:t>
      </w:r>
      <w:proofErr w:type="spellStart"/>
      <w:r w:rsidR="00A35826" w:rsidRPr="00EF2046">
        <w:rPr>
          <w:i/>
          <w:color w:val="454545"/>
        </w:rPr>
        <w:t>actum</w:t>
      </w:r>
      <w:proofErr w:type="spellEnd"/>
      <w:r w:rsidR="00A35826" w:rsidRPr="00EF2046">
        <w:rPr>
          <w:color w:val="454545"/>
        </w:rPr>
        <w:t xml:space="preserve"> e d</w:t>
      </w:r>
      <w:r w:rsidR="00BC7C0E" w:rsidRPr="00EF2046">
        <w:rPr>
          <w:color w:val="454545"/>
        </w:rPr>
        <w:t>ell’</w:t>
      </w:r>
      <w:r w:rsidR="00A35826" w:rsidRPr="00EF2046">
        <w:rPr>
          <w:color w:val="454545"/>
        </w:rPr>
        <w:t>irretroattività della norma sopravvenuta di pari grado, d</w:t>
      </w:r>
      <w:r w:rsidR="00086BFE">
        <w:rPr>
          <w:color w:val="454545"/>
        </w:rPr>
        <w:t>esum</w:t>
      </w:r>
      <w:r w:rsidR="00A35826" w:rsidRPr="00EF2046">
        <w:rPr>
          <w:color w:val="454545"/>
        </w:rPr>
        <w:t>i</w:t>
      </w:r>
      <w:r w:rsidR="00086BFE">
        <w:rPr>
          <w:color w:val="454545"/>
        </w:rPr>
        <w:t>bil</w:t>
      </w:r>
      <w:r w:rsidR="00A35826" w:rsidRPr="00EF2046">
        <w:rPr>
          <w:color w:val="454545"/>
        </w:rPr>
        <w:t xml:space="preserve">i </w:t>
      </w:r>
      <w:r w:rsidR="00086BFE">
        <w:rPr>
          <w:color w:val="454545"/>
        </w:rPr>
        <w:t>d</w:t>
      </w:r>
      <w:r w:rsidR="00A35826" w:rsidRPr="00EF2046">
        <w:rPr>
          <w:color w:val="454545"/>
        </w:rPr>
        <w:t>all’art. 11 delle preleggi al c.c., la nuova sentenza a</w:t>
      </w:r>
      <w:r w:rsidR="00472BD2" w:rsidRPr="00EF2046">
        <w:rPr>
          <w:color w:val="454545"/>
        </w:rPr>
        <w:t>bbia</w:t>
      </w:r>
      <w:r w:rsidR="00A35826" w:rsidRPr="00EF2046">
        <w:rPr>
          <w:color w:val="454545"/>
        </w:rPr>
        <w:t xml:space="preserve"> efficacia per l’avvenire</w:t>
      </w:r>
      <w:r w:rsidR="00DF18EA" w:rsidRPr="00EF2046">
        <w:rPr>
          <w:color w:val="454545"/>
        </w:rPr>
        <w:t xml:space="preserve">, </w:t>
      </w:r>
      <w:r w:rsidR="00487FA1" w:rsidRPr="00EF2046">
        <w:rPr>
          <w:color w:val="454545"/>
        </w:rPr>
        <w:t>ossia</w:t>
      </w:r>
      <w:r w:rsidR="00DF18EA" w:rsidRPr="00EF2046">
        <w:rPr>
          <w:color w:val="454545"/>
        </w:rPr>
        <w:t xml:space="preserve"> a </w:t>
      </w:r>
      <w:r w:rsidR="00487FA1" w:rsidRPr="00EF2046">
        <w:rPr>
          <w:color w:val="454545"/>
        </w:rPr>
        <w:t>decorre</w:t>
      </w:r>
      <w:r w:rsidR="00DF18EA" w:rsidRPr="00EF2046">
        <w:rPr>
          <w:color w:val="454545"/>
        </w:rPr>
        <w:t>re dal</w:t>
      </w:r>
      <w:r w:rsidRPr="00EF2046">
        <w:rPr>
          <w:color w:val="454545"/>
        </w:rPr>
        <w:t>la</w:t>
      </w:r>
      <w:r w:rsidR="00DF18EA" w:rsidRPr="00EF2046">
        <w:rPr>
          <w:color w:val="454545"/>
        </w:rPr>
        <w:t xml:space="preserve"> </w:t>
      </w:r>
      <w:r w:rsidRPr="00EF2046">
        <w:rPr>
          <w:color w:val="454545"/>
        </w:rPr>
        <w:t>consumazione</w:t>
      </w:r>
      <w:r w:rsidR="00487FA1" w:rsidRPr="00EF2046">
        <w:rPr>
          <w:color w:val="454545"/>
        </w:rPr>
        <w:t xml:space="preserve"> </w:t>
      </w:r>
      <w:r w:rsidR="00DF18EA" w:rsidRPr="00EF2046">
        <w:rPr>
          <w:color w:val="454545"/>
        </w:rPr>
        <w:t xml:space="preserve">del termine </w:t>
      </w:r>
      <w:r w:rsidR="00B2486F" w:rsidRPr="00EF2046">
        <w:rPr>
          <w:color w:val="454545"/>
        </w:rPr>
        <w:t>per l</w:t>
      </w:r>
      <w:r w:rsidR="00BD0506">
        <w:rPr>
          <w:color w:val="454545"/>
        </w:rPr>
        <w:t>’</w:t>
      </w:r>
      <w:r w:rsidR="00B2486F" w:rsidRPr="00EF2046">
        <w:rPr>
          <w:color w:val="454545"/>
        </w:rPr>
        <w:t>a</w:t>
      </w:r>
      <w:r w:rsidR="00BD0506">
        <w:rPr>
          <w:color w:val="454545"/>
        </w:rPr>
        <w:t>zione di</w:t>
      </w:r>
      <w:r w:rsidR="00DF18EA" w:rsidRPr="00EF2046">
        <w:rPr>
          <w:color w:val="454545"/>
        </w:rPr>
        <w:t xml:space="preserve"> revocazione</w:t>
      </w:r>
      <w:r w:rsidR="00A35826" w:rsidRPr="00EF2046">
        <w:rPr>
          <w:color w:val="454545"/>
        </w:rPr>
        <w:t>.</w:t>
      </w:r>
    </w:p>
    <w:p w:rsidR="00726E25" w:rsidRPr="00EF2046" w:rsidRDefault="00726E25" w:rsidP="00EF2046">
      <w:pPr>
        <w:spacing w:line="360" w:lineRule="auto"/>
        <w:ind w:left="284" w:right="282"/>
        <w:jc w:val="both"/>
        <w:rPr>
          <w:color w:val="454545"/>
        </w:rPr>
      </w:pPr>
    </w:p>
    <w:p w:rsidR="00726E25" w:rsidRPr="00CC05B6" w:rsidRDefault="00AC703F" w:rsidP="00EF2046">
      <w:pPr>
        <w:spacing w:line="360" w:lineRule="auto"/>
        <w:ind w:left="284" w:right="282"/>
        <w:jc w:val="both"/>
        <w:rPr>
          <w:b/>
          <w:i/>
        </w:rPr>
      </w:pPr>
      <w:r w:rsidRPr="00CC05B6">
        <w:rPr>
          <w:b/>
          <w:i/>
        </w:rPr>
        <w:t xml:space="preserve">2. </w:t>
      </w:r>
      <w:r w:rsidR="00726E25" w:rsidRPr="00CC05B6">
        <w:rPr>
          <w:b/>
          <w:i/>
        </w:rPr>
        <w:t>Effettività del giudicato e processo amministrativo.</w:t>
      </w:r>
    </w:p>
    <w:p w:rsidR="00111B58" w:rsidRPr="00EF2046" w:rsidRDefault="00472BD2" w:rsidP="00EF2046">
      <w:pPr>
        <w:spacing w:line="360" w:lineRule="auto"/>
        <w:ind w:left="284" w:right="282"/>
        <w:jc w:val="both"/>
      </w:pPr>
      <w:r w:rsidRPr="00EF2046">
        <w:t>Nel</w:t>
      </w:r>
      <w:r w:rsidR="00111B58" w:rsidRPr="00EF2046">
        <w:t xml:space="preserve"> </w:t>
      </w:r>
      <w:r w:rsidR="00D63762" w:rsidRPr="00EF2046">
        <w:t xml:space="preserve">processo </w:t>
      </w:r>
      <w:r w:rsidR="00111B58" w:rsidRPr="00EF2046">
        <w:t>amministrativo</w:t>
      </w:r>
      <w:r w:rsidRPr="00EF2046">
        <w:t xml:space="preserve">, gli strumenti atti a </w:t>
      </w:r>
      <w:r w:rsidR="00C853FA" w:rsidRPr="00EF2046">
        <w:t>garanti</w:t>
      </w:r>
      <w:r w:rsidRPr="00EF2046">
        <w:t>re</w:t>
      </w:r>
      <w:r w:rsidR="00C853FA" w:rsidRPr="00EF2046">
        <w:t xml:space="preserve"> l’effettività del giudicato sono due:</w:t>
      </w:r>
      <w:r w:rsidR="00111B58" w:rsidRPr="00EF2046">
        <w:t xml:space="preserve"> l’azione di ottemperanza, prevista dall’art. 114 e s</w:t>
      </w:r>
      <w:r w:rsidR="00D63762" w:rsidRPr="00EF2046">
        <w:t>s</w:t>
      </w:r>
      <w:r w:rsidR="00111B58" w:rsidRPr="00EF2046">
        <w:t>. c.p.a.</w:t>
      </w:r>
      <w:r w:rsidR="00C853FA" w:rsidRPr="00EF2046">
        <w:t xml:space="preserve"> e l’azione avverso il silenzio dell’amministrazione, prevista dagli artt. 31 e 117 c.p.a.</w:t>
      </w:r>
    </w:p>
    <w:p w:rsidR="00111B58" w:rsidRPr="00EF2046" w:rsidRDefault="00C853FA" w:rsidP="00EF2046">
      <w:pPr>
        <w:spacing w:line="360" w:lineRule="auto"/>
        <w:ind w:left="284" w:right="282"/>
        <w:jc w:val="both"/>
      </w:pPr>
      <w:r w:rsidRPr="00EF2046">
        <w:t xml:space="preserve">L’azione di ottemperanza </w:t>
      </w:r>
      <w:r w:rsidR="00472BD2" w:rsidRPr="00EF2046">
        <w:t>rientra tra le fattispecie</w:t>
      </w:r>
      <w:r w:rsidRPr="00EF2046">
        <w:t xml:space="preserve"> di</w:t>
      </w:r>
      <w:r w:rsidR="00D63762" w:rsidRPr="00EF2046">
        <w:t xml:space="preserve"> </w:t>
      </w:r>
      <w:r w:rsidR="008E0F9F" w:rsidRPr="00EF2046">
        <w:t xml:space="preserve">giurisdizione </w:t>
      </w:r>
      <w:r w:rsidRPr="00EF2046">
        <w:t xml:space="preserve">esclusiva </w:t>
      </w:r>
      <w:r w:rsidR="008E0F9F" w:rsidRPr="00EF2046">
        <w:t>estesa al merito</w:t>
      </w:r>
      <w:r w:rsidRPr="00EF2046">
        <w:t xml:space="preserve"> (artt. 133, comma 1, n. 5 e 134, comma 1, </w:t>
      </w:r>
      <w:proofErr w:type="spellStart"/>
      <w:r w:rsidRPr="00EF2046">
        <w:t>lett</w:t>
      </w:r>
      <w:proofErr w:type="spellEnd"/>
      <w:r w:rsidRPr="00EF2046">
        <w:t>. a, c.p.a.)</w:t>
      </w:r>
      <w:r w:rsidR="00472BD2" w:rsidRPr="00EF2046">
        <w:t xml:space="preserve"> e costituisce il mezzo ordinario per </w:t>
      </w:r>
      <w:r w:rsidR="00D63762" w:rsidRPr="00EF2046">
        <w:t>da</w:t>
      </w:r>
      <w:r w:rsidR="00472BD2" w:rsidRPr="00EF2046">
        <w:t>re</w:t>
      </w:r>
      <w:r w:rsidR="00D63762" w:rsidRPr="00EF2046">
        <w:t xml:space="preserve"> </w:t>
      </w:r>
      <w:r w:rsidR="00111B58" w:rsidRPr="00EF2046">
        <w:t>attua</w:t>
      </w:r>
      <w:r w:rsidR="00D63762" w:rsidRPr="00EF2046">
        <w:t>zione a</w:t>
      </w:r>
      <w:r w:rsidR="00111B58" w:rsidRPr="00EF2046">
        <w:t>l principio di soggezione della pubblica amministrazione alle decisioni giurisdizionali</w:t>
      </w:r>
      <w:r w:rsidR="007E473B" w:rsidRPr="00EF2046">
        <w:t>.</w:t>
      </w:r>
    </w:p>
    <w:p w:rsidR="00AC0224" w:rsidRPr="00EF2046" w:rsidRDefault="00C853FA" w:rsidP="00EF2046">
      <w:pPr>
        <w:spacing w:line="360" w:lineRule="auto"/>
        <w:ind w:left="284" w:right="282"/>
        <w:jc w:val="both"/>
      </w:pPr>
      <w:r w:rsidRPr="00EF2046">
        <w:t xml:space="preserve">L’azione contro il silenzio </w:t>
      </w:r>
      <w:r w:rsidR="0033308D" w:rsidRPr="00EF2046">
        <w:t xml:space="preserve">rientra tra le ipotesi di giurisdizione esclusiva </w:t>
      </w:r>
      <w:r w:rsidRPr="00EF2046">
        <w:t>(art. 133, comma 1, n. 3</w:t>
      </w:r>
      <w:r w:rsidR="00AC0224" w:rsidRPr="00EF2046">
        <w:t>,</w:t>
      </w:r>
      <w:r w:rsidRPr="00EF2046">
        <w:t xml:space="preserve"> c.p.a.) </w:t>
      </w:r>
      <w:r w:rsidR="00AC0224" w:rsidRPr="00EF2046">
        <w:t xml:space="preserve">e </w:t>
      </w:r>
      <w:r w:rsidR="00BD0506">
        <w:t>mira</w:t>
      </w:r>
      <w:r w:rsidR="00AC0224" w:rsidRPr="00EF2046">
        <w:t xml:space="preserve"> all’accertamento dell’obbligo </w:t>
      </w:r>
      <w:r w:rsidR="00086BFE" w:rsidRPr="00EF2046">
        <w:t xml:space="preserve">di provvedere </w:t>
      </w:r>
      <w:r w:rsidR="00086BFE">
        <w:t>in capo a</w:t>
      </w:r>
      <w:r w:rsidR="00AC0224" w:rsidRPr="00EF2046">
        <w:t>ll’amministrazione</w:t>
      </w:r>
      <w:r w:rsidR="00472BD2" w:rsidRPr="00EF2046">
        <w:t>, decorsi i termini per la conclusione del procedimento</w:t>
      </w:r>
      <w:r w:rsidR="00BD0506">
        <w:t>,</w:t>
      </w:r>
      <w:r w:rsidR="00AC0224" w:rsidRPr="00EF2046">
        <w:t xml:space="preserve"> ed </w:t>
      </w:r>
      <w:r w:rsidR="00472BD2" w:rsidRPr="00EF2046">
        <w:t xml:space="preserve">in determinati casi </w:t>
      </w:r>
      <w:r w:rsidR="00AC0224" w:rsidRPr="00EF2046">
        <w:t xml:space="preserve">anche </w:t>
      </w:r>
      <w:r w:rsidR="00472BD2" w:rsidRPr="00EF2046">
        <w:t xml:space="preserve">all’accertamento </w:t>
      </w:r>
      <w:r w:rsidR="00AC0224" w:rsidRPr="00EF2046">
        <w:t xml:space="preserve">del contenuto </w:t>
      </w:r>
      <w:r w:rsidR="00472BD2" w:rsidRPr="00EF2046">
        <w:t>dell’obbligo stesso</w:t>
      </w:r>
      <w:r w:rsidR="00AC0224" w:rsidRPr="00EF2046">
        <w:t>.</w:t>
      </w:r>
    </w:p>
    <w:p w:rsidR="005E0F38" w:rsidRPr="00EF2046" w:rsidRDefault="007E473B" w:rsidP="00EF2046">
      <w:pPr>
        <w:spacing w:line="360" w:lineRule="auto"/>
        <w:ind w:left="284" w:right="282"/>
        <w:jc w:val="both"/>
      </w:pPr>
      <w:r w:rsidRPr="00EF2046">
        <w:t>L’</w:t>
      </w:r>
      <w:r w:rsidR="00AC0224" w:rsidRPr="00EF2046">
        <w:t xml:space="preserve">ottemperanza </w:t>
      </w:r>
      <w:r w:rsidRPr="00EF2046">
        <w:t xml:space="preserve">è esercitabile </w:t>
      </w:r>
      <w:r w:rsidR="00086BFE">
        <w:t>allorquando</w:t>
      </w:r>
      <w:r w:rsidRPr="00EF2046">
        <w:t xml:space="preserve"> una decisione</w:t>
      </w:r>
      <w:r w:rsidR="00E22D25" w:rsidRPr="00EF2046">
        <w:t>,</w:t>
      </w:r>
      <w:r w:rsidRPr="00EF2046">
        <w:t xml:space="preserve"> civile od amministrativa</w:t>
      </w:r>
      <w:r w:rsidR="00D63762" w:rsidRPr="00EF2046">
        <w:rPr>
          <w:rStyle w:val="Rimandonotaapidipagina"/>
        </w:rPr>
        <w:footnoteReference w:id="6"/>
      </w:r>
      <w:r w:rsidR="00E22D25" w:rsidRPr="00EF2046">
        <w:t>,</w:t>
      </w:r>
      <w:r w:rsidRPr="00EF2046">
        <w:t xml:space="preserve"> </w:t>
      </w:r>
      <w:r w:rsidR="0033308D" w:rsidRPr="00EF2046">
        <w:t>de</w:t>
      </w:r>
      <w:r w:rsidR="00726E25" w:rsidRPr="00EF2046">
        <w:t>v’</w:t>
      </w:r>
      <w:r w:rsidR="0033308D" w:rsidRPr="00EF2046">
        <w:t>essere</w:t>
      </w:r>
      <w:r w:rsidRPr="00EF2046">
        <w:t xml:space="preserve"> eseguita dalla pubblica amministrazione</w:t>
      </w:r>
      <w:r w:rsidR="00D63762" w:rsidRPr="00EF2046">
        <w:rPr>
          <w:rStyle w:val="Rimandonotaapidipagina"/>
        </w:rPr>
        <w:footnoteReference w:id="7"/>
      </w:r>
      <w:r w:rsidRPr="00EF2046">
        <w:t>.</w:t>
      </w:r>
    </w:p>
    <w:p w:rsidR="00E22D25" w:rsidRPr="00EF2046" w:rsidRDefault="0033308D" w:rsidP="00EF2046">
      <w:pPr>
        <w:spacing w:line="360" w:lineRule="auto"/>
        <w:ind w:left="284" w:right="282"/>
        <w:jc w:val="both"/>
      </w:pPr>
      <w:r w:rsidRPr="00EF2046">
        <w:t>Mentre i provvedimenti del giudice ordinario – cui la legge equipara i lodi arbitrali –, per essere ottemperabili, devono essere definitivi</w:t>
      </w:r>
      <w:r w:rsidRPr="00EF2046">
        <w:rPr>
          <w:rStyle w:val="Rimandonotaapidipagina"/>
        </w:rPr>
        <w:footnoteReference w:id="8"/>
      </w:r>
      <w:r w:rsidRPr="00EF2046">
        <w:t xml:space="preserve">, </w:t>
      </w:r>
      <w:r w:rsidR="00086BFE">
        <w:t xml:space="preserve">per </w:t>
      </w:r>
      <w:r w:rsidRPr="00EF2046">
        <w:t>l</w:t>
      </w:r>
      <w:r w:rsidR="00E22D25" w:rsidRPr="00EF2046">
        <w:t xml:space="preserve">e </w:t>
      </w:r>
      <w:r w:rsidR="007E473B" w:rsidRPr="00EF2046">
        <w:t xml:space="preserve">pronunce del giudice amministrativo </w:t>
      </w:r>
      <w:r w:rsidR="00086BFE">
        <w:t xml:space="preserve">è sufficiente che </w:t>
      </w:r>
      <w:r w:rsidR="00E7704F" w:rsidRPr="00EF2046">
        <w:t>siano</w:t>
      </w:r>
      <w:r w:rsidR="00E22D25" w:rsidRPr="00EF2046">
        <w:t xml:space="preserve"> esecutive, </w:t>
      </w:r>
      <w:r w:rsidR="003D2E12">
        <w:t>ma</w:t>
      </w:r>
      <w:r w:rsidR="005E0F38" w:rsidRPr="00EF2046">
        <w:t xml:space="preserve"> </w:t>
      </w:r>
      <w:r w:rsidR="007E473B" w:rsidRPr="00EF2046">
        <w:t>non definitive</w:t>
      </w:r>
      <w:r w:rsidR="00804481" w:rsidRPr="00EF2046">
        <w:rPr>
          <w:rStyle w:val="Rimandonotaapidipagina"/>
        </w:rPr>
        <w:footnoteReference w:id="9"/>
      </w:r>
      <w:r w:rsidR="00E22D25" w:rsidRPr="00EF2046">
        <w:t>.</w:t>
      </w:r>
    </w:p>
    <w:p w:rsidR="00AC703F" w:rsidRPr="00EF2046" w:rsidRDefault="00E22D25" w:rsidP="00EF2046">
      <w:pPr>
        <w:spacing w:line="360" w:lineRule="auto"/>
        <w:ind w:left="284" w:right="282"/>
        <w:jc w:val="both"/>
      </w:pPr>
      <w:r w:rsidRPr="00EF2046">
        <w:lastRenderedPageBreak/>
        <w:t xml:space="preserve">Sono quindi ottemperabili, oltre alle sentenze ed </w:t>
      </w:r>
      <w:r w:rsidR="0033308D" w:rsidRPr="00EF2046">
        <w:t>a</w:t>
      </w:r>
      <w:r w:rsidRPr="00EF2046">
        <w:t>i decreti ingiuntivi in giudicato, le sentenze appellate e non sospese</w:t>
      </w:r>
      <w:r w:rsidR="008264AA" w:rsidRPr="00EF2046">
        <w:t>,</w:t>
      </w:r>
      <w:r w:rsidRPr="00EF2046">
        <w:t xml:space="preserve"> i decreti ingiuntivi opposti e non sospesi</w:t>
      </w:r>
      <w:r w:rsidR="008264AA" w:rsidRPr="00EF2046">
        <w:t xml:space="preserve"> ed i decreti resi dal Capo dello Stato su ricorso straordinario</w:t>
      </w:r>
      <w:r w:rsidR="007E16E3" w:rsidRPr="00EF2046">
        <w:rPr>
          <w:rStyle w:val="Rimandonotaapidipagina"/>
        </w:rPr>
        <w:footnoteReference w:id="10"/>
      </w:r>
      <w:r w:rsidRPr="00EF2046">
        <w:t>.</w:t>
      </w:r>
    </w:p>
    <w:p w:rsidR="00E22D25" w:rsidRPr="00EF2046" w:rsidRDefault="0033308D" w:rsidP="00EF2046">
      <w:pPr>
        <w:spacing w:line="360" w:lineRule="auto"/>
        <w:ind w:left="284" w:right="282"/>
        <w:jc w:val="both"/>
      </w:pPr>
      <w:r w:rsidRPr="00EF2046">
        <w:t>Esiste inoltre</w:t>
      </w:r>
      <w:r w:rsidR="00E22D25" w:rsidRPr="00EF2046">
        <w:t xml:space="preserve"> una forma di esecuzione semplificata </w:t>
      </w:r>
      <w:r w:rsidRPr="00EF2046">
        <w:t xml:space="preserve">per </w:t>
      </w:r>
      <w:r w:rsidR="00E22D25" w:rsidRPr="00EF2046">
        <w:t>le ordinanze cautelari</w:t>
      </w:r>
      <w:r w:rsidR="00835DC7" w:rsidRPr="00EF2046">
        <w:rPr>
          <w:rStyle w:val="Rimandonotaapidipagina"/>
        </w:rPr>
        <w:footnoteReference w:id="11"/>
      </w:r>
      <w:r w:rsidR="00E22D25" w:rsidRPr="00EF2046">
        <w:t xml:space="preserve"> e </w:t>
      </w:r>
      <w:r w:rsidRPr="00EF2046">
        <w:t xml:space="preserve">per </w:t>
      </w:r>
      <w:r w:rsidR="00E22D25" w:rsidRPr="00EF2046">
        <w:t xml:space="preserve">le sentenze </w:t>
      </w:r>
      <w:r w:rsidRPr="00EF2046">
        <w:t>sul</w:t>
      </w:r>
      <w:r w:rsidR="00E22D25" w:rsidRPr="00EF2046">
        <w:t xml:space="preserve"> silenzio</w:t>
      </w:r>
      <w:r w:rsidR="00835DC7" w:rsidRPr="00EF2046">
        <w:rPr>
          <w:rStyle w:val="Rimandonotaapidipagina"/>
        </w:rPr>
        <w:footnoteReference w:id="12"/>
      </w:r>
      <w:r w:rsidR="00E22D25" w:rsidRPr="00EF2046">
        <w:t xml:space="preserve">. </w:t>
      </w:r>
    </w:p>
    <w:p w:rsidR="004B372B" w:rsidRPr="00EF2046" w:rsidRDefault="00450C74" w:rsidP="00EF2046">
      <w:pPr>
        <w:spacing w:line="360" w:lineRule="auto"/>
        <w:ind w:left="284" w:right="282"/>
        <w:jc w:val="both"/>
      </w:pPr>
      <w:r w:rsidRPr="00EF2046">
        <w:t>Fatt</w:t>
      </w:r>
      <w:r w:rsidR="001A5CD3">
        <w:t>e</w:t>
      </w:r>
      <w:r w:rsidRPr="00EF2046">
        <w:t xml:space="preserve"> quest</w:t>
      </w:r>
      <w:r w:rsidR="001A5CD3">
        <w:t>e</w:t>
      </w:r>
      <w:r w:rsidRPr="00EF2046">
        <w:t xml:space="preserve"> precisazion</w:t>
      </w:r>
      <w:r w:rsidR="001A5CD3">
        <w:t>i</w:t>
      </w:r>
      <w:r w:rsidRPr="00EF2046">
        <w:t>, che riguarda</w:t>
      </w:r>
      <w:r w:rsidR="001A5CD3">
        <w:t>no</w:t>
      </w:r>
      <w:r w:rsidRPr="00EF2046">
        <w:t xml:space="preserve"> l’aspetto formale del giudicato, i problemi sorgono quando si esamina </w:t>
      </w:r>
      <w:r w:rsidR="001A5CD3">
        <w:t>il contenuto</w:t>
      </w:r>
      <w:r w:rsidRPr="00EF2046">
        <w:t xml:space="preserve"> del provvedimento da eseguire.</w:t>
      </w:r>
    </w:p>
    <w:p w:rsidR="005E0F38" w:rsidRPr="00EF2046" w:rsidRDefault="005F171B" w:rsidP="00EF2046">
      <w:pPr>
        <w:spacing w:line="360" w:lineRule="auto"/>
        <w:ind w:left="284" w:right="282"/>
        <w:jc w:val="both"/>
      </w:pPr>
      <w:r w:rsidRPr="00EF2046">
        <w:t>P</w:t>
      </w:r>
      <w:r w:rsidR="00450C74" w:rsidRPr="00EF2046">
        <w:t xml:space="preserve">er essere eseguito, </w:t>
      </w:r>
      <w:r w:rsidR="00404616" w:rsidRPr="00EF2046">
        <w:t>il</w:t>
      </w:r>
      <w:r w:rsidR="00450C74" w:rsidRPr="00EF2046">
        <w:t xml:space="preserve"> provvedimento giurisdizionale deve </w:t>
      </w:r>
      <w:r w:rsidR="00E32558" w:rsidRPr="00EF2046">
        <w:t>essere</w:t>
      </w:r>
      <w:r w:rsidR="005E0F38" w:rsidRPr="00EF2046">
        <w:t xml:space="preserve"> obbligatorio per le parti</w:t>
      </w:r>
      <w:r w:rsidR="00E32558" w:rsidRPr="00EF2046">
        <w:t xml:space="preserve"> e quindi</w:t>
      </w:r>
      <w:r w:rsidR="00450C74" w:rsidRPr="00EF2046">
        <w:t>,</w:t>
      </w:r>
      <w:r w:rsidR="005E0F38" w:rsidRPr="00EF2046">
        <w:t xml:space="preserve"> ai sensi dell’art. 2909 c.c.</w:t>
      </w:r>
      <w:r w:rsidR="00E32558" w:rsidRPr="00EF2046">
        <w:t>, deve con</w:t>
      </w:r>
      <w:r w:rsidR="001A5CD3">
        <w:t>sist</w:t>
      </w:r>
      <w:r w:rsidR="00E32558" w:rsidRPr="00EF2046">
        <w:t xml:space="preserve">ere </w:t>
      </w:r>
      <w:r w:rsidR="001A5CD3">
        <w:t xml:space="preserve">in </w:t>
      </w:r>
      <w:r w:rsidR="00E32558" w:rsidRPr="00EF2046">
        <w:t>un accertamento di merito</w:t>
      </w:r>
      <w:r w:rsidR="00E32558" w:rsidRPr="00EF2046">
        <w:rPr>
          <w:rStyle w:val="Rimandonotaapidipagina"/>
        </w:rPr>
        <w:footnoteReference w:id="13"/>
      </w:r>
      <w:r w:rsidRPr="00EF2046">
        <w:t>; n</w:t>
      </w:r>
      <w:r w:rsidR="00450C74" w:rsidRPr="00EF2046">
        <w:t>on può</w:t>
      </w:r>
      <w:r w:rsidR="005E0F38" w:rsidRPr="00EF2046">
        <w:t xml:space="preserve"> </w:t>
      </w:r>
      <w:r w:rsidR="00450C74" w:rsidRPr="00EF2046">
        <w:t xml:space="preserve">quindi </w:t>
      </w:r>
      <w:r w:rsidR="001A5CD3">
        <w:t>trattarsi di</w:t>
      </w:r>
      <w:r w:rsidR="005E0F38" w:rsidRPr="00EF2046">
        <w:t xml:space="preserve"> un</w:t>
      </w:r>
      <w:r w:rsidR="00E32558" w:rsidRPr="00EF2046">
        <w:t>a pronuncia di rito</w:t>
      </w:r>
      <w:r w:rsidR="003B1B3F" w:rsidRPr="00EF2046">
        <w:t>, salvi i casi in cui la pronuncia di rito contenga un giudicato implicito e presupposto sul rapporto (es. cessata materia del contendere</w:t>
      </w:r>
      <w:r w:rsidR="00EC2E3D">
        <w:t xml:space="preserve"> ovvero</w:t>
      </w:r>
      <w:r w:rsidR="003B1B3F" w:rsidRPr="00EF2046">
        <w:t xml:space="preserve"> inammissibilità od improcedibilità per carenza d’interesse</w:t>
      </w:r>
      <w:r w:rsidR="00EC2E3D">
        <w:t xml:space="preserve">, </w:t>
      </w:r>
      <w:r w:rsidR="00EA046E">
        <w:t xml:space="preserve">se </w:t>
      </w:r>
      <w:r w:rsidR="00EC2E3D">
        <w:t>adottate previo accertamento di una particolare situazione di fatto e/o di diritto</w:t>
      </w:r>
      <w:r w:rsidR="003B1B3F" w:rsidRPr="00EF2046">
        <w:t>)</w:t>
      </w:r>
      <w:r w:rsidR="00450C74" w:rsidRPr="00EF2046">
        <w:t>.</w:t>
      </w:r>
    </w:p>
    <w:p w:rsidR="00450C74" w:rsidRPr="00EF2046" w:rsidRDefault="00404616" w:rsidP="00EF2046">
      <w:pPr>
        <w:spacing w:line="360" w:lineRule="auto"/>
        <w:ind w:left="284" w:right="282"/>
        <w:jc w:val="both"/>
      </w:pPr>
      <w:r w:rsidRPr="00EF2046">
        <w:t>L’</w:t>
      </w:r>
      <w:r w:rsidR="00450C74" w:rsidRPr="00EF2046">
        <w:t xml:space="preserve">accertamento di merito può </w:t>
      </w:r>
      <w:r w:rsidR="00EA046E">
        <w:t>reca</w:t>
      </w:r>
      <w:r w:rsidRPr="00EF2046">
        <w:t xml:space="preserve">re, </w:t>
      </w:r>
      <w:r w:rsidR="00EA046E">
        <w:t xml:space="preserve">per la </w:t>
      </w:r>
      <w:r w:rsidRPr="00EF2046">
        <w:t>pubblica amministrazione</w:t>
      </w:r>
      <w:r w:rsidR="00E32558" w:rsidRPr="00EF2046">
        <w:t>, un obbligo diversificato</w:t>
      </w:r>
      <w:r w:rsidR="00EA046E">
        <w:t xml:space="preserve">, potendone </w:t>
      </w:r>
      <w:r w:rsidRPr="00EF2046">
        <w:t>scaturir</w:t>
      </w:r>
      <w:r w:rsidR="00450C74" w:rsidRPr="00EF2046">
        <w:t>e un’obbligazione di dare somme di denaro o di compiere</w:t>
      </w:r>
      <w:r w:rsidR="00397C39" w:rsidRPr="00EF2046">
        <w:t>,</w:t>
      </w:r>
      <w:r w:rsidR="00450C74" w:rsidRPr="00EF2046">
        <w:t xml:space="preserve"> o </w:t>
      </w:r>
      <w:r w:rsidR="001A5CD3">
        <w:t xml:space="preserve">di </w:t>
      </w:r>
      <w:r w:rsidR="00450C74" w:rsidRPr="00EF2046">
        <w:t>non compiere</w:t>
      </w:r>
      <w:r w:rsidR="00397C39" w:rsidRPr="00EF2046">
        <w:t>,</w:t>
      </w:r>
      <w:r w:rsidR="00450C74" w:rsidRPr="00EF2046">
        <w:t xml:space="preserve"> attività m</w:t>
      </w:r>
      <w:r w:rsidRPr="00EF2046">
        <w:t>ateriali</w:t>
      </w:r>
      <w:r w:rsidR="001A5CD3">
        <w:t>,</w:t>
      </w:r>
      <w:r w:rsidRPr="00EF2046">
        <w:t xml:space="preserve"> </w:t>
      </w:r>
      <w:r w:rsidR="00EA046E">
        <w:t xml:space="preserve">oppure </w:t>
      </w:r>
      <w:r w:rsidR="00450C74" w:rsidRPr="00EF2046">
        <w:t>l’obblig</w:t>
      </w:r>
      <w:r w:rsidR="00EA046E">
        <w:t>o</w:t>
      </w:r>
      <w:r w:rsidR="00450C74" w:rsidRPr="00EF2046">
        <w:t xml:space="preserve"> di adottare</w:t>
      </w:r>
      <w:r w:rsidR="001A5CD3">
        <w:t>,</w:t>
      </w:r>
      <w:r w:rsidR="00450C74" w:rsidRPr="00EF2046">
        <w:t xml:space="preserve"> o di non adottare</w:t>
      </w:r>
      <w:r w:rsidR="001A5CD3">
        <w:t>,</w:t>
      </w:r>
      <w:r w:rsidR="00450C74" w:rsidRPr="00EF2046">
        <w:t xml:space="preserve"> </w:t>
      </w:r>
      <w:r w:rsidR="00EA046E">
        <w:t xml:space="preserve">un </w:t>
      </w:r>
      <w:r w:rsidR="00946F06" w:rsidRPr="00EF2046">
        <w:t>provvediment</w:t>
      </w:r>
      <w:r w:rsidR="00EA046E">
        <w:t>o</w:t>
      </w:r>
      <w:r w:rsidR="00450C74" w:rsidRPr="00EF2046">
        <w:t xml:space="preserve"> </w:t>
      </w:r>
      <w:r w:rsidR="00946F06" w:rsidRPr="00EF2046">
        <w:t>autoritativ</w:t>
      </w:r>
      <w:r w:rsidR="001A5CD3">
        <w:t>o</w:t>
      </w:r>
      <w:r w:rsidR="00946F06" w:rsidRPr="00EF2046">
        <w:t xml:space="preserve"> e </w:t>
      </w:r>
      <w:r w:rsidR="00450C74" w:rsidRPr="00EF2046">
        <w:t>discrezional</w:t>
      </w:r>
      <w:r w:rsidR="00EA046E">
        <w:t>e</w:t>
      </w:r>
      <w:r w:rsidR="00450C74" w:rsidRPr="00EF2046">
        <w:t>.</w:t>
      </w:r>
    </w:p>
    <w:p w:rsidR="006D2C45" w:rsidRPr="00EF2046" w:rsidRDefault="006D2C45" w:rsidP="00EF2046">
      <w:pPr>
        <w:spacing w:line="360" w:lineRule="auto"/>
        <w:ind w:left="284" w:right="282"/>
        <w:jc w:val="both"/>
      </w:pPr>
    </w:p>
    <w:p w:rsidR="006D2C45" w:rsidRPr="00CC05B6" w:rsidRDefault="00CC05B6" w:rsidP="00EF2046">
      <w:pPr>
        <w:spacing w:line="360" w:lineRule="auto"/>
        <w:ind w:left="284" w:right="282"/>
        <w:jc w:val="both"/>
        <w:rPr>
          <w:b/>
          <w:i/>
        </w:rPr>
      </w:pPr>
      <w:r w:rsidRPr="00CC05B6">
        <w:rPr>
          <w:b/>
          <w:i/>
        </w:rPr>
        <w:t>3</w:t>
      </w:r>
      <w:r w:rsidR="006D2C45" w:rsidRPr="00CC05B6">
        <w:rPr>
          <w:b/>
          <w:i/>
        </w:rPr>
        <w:t>. L’esecuzione del giudicato avente ad oggetto attività material</w:t>
      </w:r>
      <w:r w:rsidR="00237895">
        <w:rPr>
          <w:b/>
          <w:i/>
        </w:rPr>
        <w:t>e</w:t>
      </w:r>
      <w:r w:rsidR="006D2C45" w:rsidRPr="00CC05B6">
        <w:rPr>
          <w:b/>
          <w:i/>
        </w:rPr>
        <w:t>.</w:t>
      </w:r>
    </w:p>
    <w:p w:rsidR="00450C74" w:rsidRPr="00EF2046" w:rsidRDefault="00404616" w:rsidP="00EF2046">
      <w:pPr>
        <w:spacing w:line="360" w:lineRule="auto"/>
        <w:ind w:left="284" w:right="282"/>
        <w:jc w:val="both"/>
      </w:pPr>
      <w:r w:rsidRPr="00EF2046">
        <w:t>Solita</w:t>
      </w:r>
      <w:r w:rsidR="00450C74" w:rsidRPr="00EF2046">
        <w:t xml:space="preserve">mente, il contenuto delle sentenze civili </w:t>
      </w:r>
      <w:r w:rsidR="00EA046E">
        <w:t>si sostanzia</w:t>
      </w:r>
      <w:r w:rsidR="00450C74" w:rsidRPr="00EF2046">
        <w:t xml:space="preserve"> nella condanna dell’ente convenuto a pagare un</w:t>
      </w:r>
      <w:r w:rsidR="00946F06" w:rsidRPr="00EF2046">
        <w:t>a somma di denaro o a</w:t>
      </w:r>
      <w:r w:rsidRPr="00EF2046">
        <w:t>d</w:t>
      </w:r>
      <w:r w:rsidR="00946F06" w:rsidRPr="00EF2046">
        <w:t xml:space="preserve"> effettuare attività materiali (</w:t>
      </w:r>
      <w:r w:rsidR="009D4B03" w:rsidRPr="00EF2046">
        <w:t>es.</w:t>
      </w:r>
      <w:r w:rsidR="00946F06" w:rsidRPr="00EF2046">
        <w:t xml:space="preserve"> il rilascio o la messa in pristino stato di un bene</w:t>
      </w:r>
      <w:r w:rsidRPr="00EF2046">
        <w:t>, la riassunzione di un dipendente</w:t>
      </w:r>
      <w:r w:rsidR="00946F06" w:rsidRPr="00EF2046">
        <w:t>).</w:t>
      </w:r>
    </w:p>
    <w:p w:rsidR="009D4B03" w:rsidRPr="00EF2046" w:rsidRDefault="00946F06" w:rsidP="00EF2046">
      <w:pPr>
        <w:spacing w:line="360" w:lineRule="auto"/>
        <w:ind w:left="284" w:right="282"/>
        <w:jc w:val="both"/>
      </w:pPr>
      <w:r w:rsidRPr="00EF2046">
        <w:t>In quest</w:t>
      </w:r>
      <w:r w:rsidR="0043779E">
        <w:t>i</w:t>
      </w:r>
      <w:r w:rsidRPr="00EF2046">
        <w:t xml:space="preserve"> cas</w:t>
      </w:r>
      <w:r w:rsidR="0043779E">
        <w:t>i</w:t>
      </w:r>
      <w:r w:rsidRPr="00EF2046">
        <w:t xml:space="preserve">, </w:t>
      </w:r>
      <w:r w:rsidR="00D00393" w:rsidRPr="00EF2046">
        <w:t xml:space="preserve">il </w:t>
      </w:r>
      <w:r w:rsidR="00404616" w:rsidRPr="00EF2046">
        <w:t>process</w:t>
      </w:r>
      <w:r w:rsidR="00D00393" w:rsidRPr="00EF2046">
        <w:t>o di ottemperanza si delinea come giudizio essenzialmente di esecuzione</w:t>
      </w:r>
      <w:r w:rsidR="00404616" w:rsidRPr="00EF2046">
        <w:t xml:space="preserve">, che vede l’amministrazione in una </w:t>
      </w:r>
      <w:r w:rsidR="00F61A73" w:rsidRPr="00EF2046">
        <w:t>pos</w:t>
      </w:r>
      <w:r w:rsidR="00404616" w:rsidRPr="00EF2046">
        <w:t>izione del tutto vincolata</w:t>
      </w:r>
      <w:r w:rsidR="00EE3F99">
        <w:t xml:space="preserve"> riguardo al</w:t>
      </w:r>
      <w:r w:rsidR="0043779E">
        <w:t>la statuizione da eseguire</w:t>
      </w:r>
      <w:r w:rsidR="00D00393" w:rsidRPr="00EF2046">
        <w:rPr>
          <w:rStyle w:val="Rimandonotaapidipagina"/>
        </w:rPr>
        <w:footnoteReference w:id="14"/>
      </w:r>
      <w:r w:rsidR="009D4B03" w:rsidRPr="00EF2046">
        <w:t>.</w:t>
      </w:r>
    </w:p>
    <w:p w:rsidR="0065125A" w:rsidRPr="00EF2046" w:rsidRDefault="0065125A" w:rsidP="0065125A">
      <w:pPr>
        <w:spacing w:line="360" w:lineRule="auto"/>
        <w:ind w:left="284" w:right="282"/>
        <w:jc w:val="both"/>
      </w:pPr>
      <w:r w:rsidRPr="00EF2046">
        <w:t xml:space="preserve">Stante la natura esecutiva del giudizio, al giudice dell’ottemperanza è fatto divieto di integrare il </w:t>
      </w:r>
      <w:r w:rsidRPr="00EF2046">
        <w:rPr>
          <w:i/>
        </w:rPr>
        <w:t>dictum</w:t>
      </w:r>
      <w:r w:rsidRPr="00EF2046">
        <w:t xml:space="preserve"> della sentenza da eseguire</w:t>
      </w:r>
      <w:r w:rsidRPr="00EF2046">
        <w:rPr>
          <w:rStyle w:val="Rimandonotaapidipagina"/>
        </w:rPr>
        <w:footnoteReference w:id="15"/>
      </w:r>
      <w:r w:rsidRPr="00EF2046">
        <w:t>, se non nei limiti di quanto espressamente disposto dall’art. 112, comma 3, c.p.a.</w:t>
      </w:r>
      <w:r w:rsidRPr="00EF2046">
        <w:rPr>
          <w:rStyle w:val="Rimandonotaapidipagina"/>
        </w:rPr>
        <w:footnoteReference w:id="16"/>
      </w:r>
    </w:p>
    <w:p w:rsidR="0065125A" w:rsidRPr="00EF2046" w:rsidRDefault="0065125A" w:rsidP="0065125A">
      <w:pPr>
        <w:spacing w:line="360" w:lineRule="auto"/>
        <w:ind w:left="284" w:right="282"/>
        <w:jc w:val="both"/>
      </w:pPr>
      <w:r w:rsidRPr="00EF2046">
        <w:t xml:space="preserve">Ciò significa che, se il comando da eseguire è assolutamente incompleto, non </w:t>
      </w:r>
      <w:r>
        <w:t>reste</w:t>
      </w:r>
      <w:r w:rsidRPr="00EF2046">
        <w:t xml:space="preserve">rà altra strada che </w:t>
      </w:r>
      <w:r w:rsidR="0043779E">
        <w:t xml:space="preserve">promuovere </w:t>
      </w:r>
      <w:r w:rsidRPr="00EF2046">
        <w:t>un nuovo giudizio ordinario.</w:t>
      </w:r>
    </w:p>
    <w:p w:rsidR="0065125A" w:rsidRPr="00EF2046" w:rsidRDefault="0065125A" w:rsidP="0065125A">
      <w:pPr>
        <w:spacing w:line="360" w:lineRule="auto"/>
        <w:ind w:left="284" w:right="282"/>
        <w:jc w:val="both"/>
      </w:pPr>
      <w:r w:rsidRPr="00EF2046">
        <w:t>L’</w:t>
      </w:r>
      <w:r>
        <w:t>esperibilità dell</w:t>
      </w:r>
      <w:r w:rsidRPr="00EF2046">
        <w:t xml:space="preserve">’azione </w:t>
      </w:r>
      <w:r w:rsidRPr="00EF2046">
        <w:rPr>
          <w:i/>
        </w:rPr>
        <w:t>contra silentium</w:t>
      </w:r>
      <w:r w:rsidRPr="00EF2046">
        <w:t xml:space="preserve">, previa diffida ad adempiere, trova infatti ostacolo nella </w:t>
      </w:r>
      <w:r>
        <w:t>situa</w:t>
      </w:r>
      <w:r w:rsidRPr="00EF2046">
        <w:t xml:space="preserve">zione </w:t>
      </w:r>
      <w:r>
        <w:t xml:space="preserve">giuridica </w:t>
      </w:r>
      <w:r w:rsidRPr="00EF2046">
        <w:t>di diritto soggettivo (e non di interesse legittimo) vantata dal privato, quale destinatario di un provvedimento giurisdizionale favorevole</w:t>
      </w:r>
      <w:r w:rsidRPr="00EF2046">
        <w:rPr>
          <w:rStyle w:val="Rimandonotaapidipagina"/>
        </w:rPr>
        <w:footnoteReference w:id="17"/>
      </w:r>
      <w:r w:rsidRPr="00EF2046">
        <w:t>.</w:t>
      </w:r>
    </w:p>
    <w:p w:rsidR="00450C74" w:rsidRPr="00EF2046" w:rsidRDefault="006623D3" w:rsidP="00EF2046">
      <w:pPr>
        <w:spacing w:line="360" w:lineRule="auto"/>
        <w:ind w:left="284" w:right="282"/>
        <w:jc w:val="both"/>
      </w:pPr>
      <w:r w:rsidRPr="00EF2046">
        <w:t>Certo,</w:t>
      </w:r>
      <w:r w:rsidR="009D4B03" w:rsidRPr="00EF2046">
        <w:t xml:space="preserve"> può accadere che</w:t>
      </w:r>
      <w:r w:rsidR="004E520D" w:rsidRPr="00EF2046">
        <w:t>,</w:t>
      </w:r>
      <w:r w:rsidR="009D4B03" w:rsidRPr="00EF2046">
        <w:t xml:space="preserve"> dall’esecuzione di una </w:t>
      </w:r>
      <w:r w:rsidR="00CA5284" w:rsidRPr="00EF2046">
        <w:t>sentenza</w:t>
      </w:r>
      <w:r w:rsidR="009D4B03" w:rsidRPr="00EF2046">
        <w:t xml:space="preserve"> civile</w:t>
      </w:r>
      <w:r w:rsidR="004E520D" w:rsidRPr="00EF2046">
        <w:t>,</w:t>
      </w:r>
      <w:r w:rsidR="00D00393" w:rsidRPr="00EF2046">
        <w:t xml:space="preserve"> </w:t>
      </w:r>
      <w:r w:rsidR="009D4B03" w:rsidRPr="00EF2046">
        <w:t>derivi</w:t>
      </w:r>
      <w:r w:rsidR="0043779E">
        <w:t xml:space="preserve"> per</w:t>
      </w:r>
      <w:r w:rsidR="009D4B03" w:rsidRPr="00EF2046">
        <w:t xml:space="preserve"> </w:t>
      </w:r>
      <w:r w:rsidR="0043779E" w:rsidRPr="00EF2046">
        <w:t xml:space="preserve">l’amministrazione </w:t>
      </w:r>
      <w:r w:rsidR="009D4B03" w:rsidRPr="00EF2046">
        <w:t>la necessità d</w:t>
      </w:r>
      <w:r w:rsidR="004E520D" w:rsidRPr="00EF2046">
        <w:t xml:space="preserve">i </w:t>
      </w:r>
      <w:r w:rsidR="009D4B03" w:rsidRPr="00EF2046">
        <w:t>ado</w:t>
      </w:r>
      <w:r w:rsidR="004E520D" w:rsidRPr="00EF2046">
        <w:t>ttar</w:t>
      </w:r>
      <w:r w:rsidR="009D4B03" w:rsidRPr="00EF2046">
        <w:t xml:space="preserve">e </w:t>
      </w:r>
      <w:r w:rsidR="00CA5284" w:rsidRPr="00EF2046">
        <w:t xml:space="preserve">determinati </w:t>
      </w:r>
      <w:r w:rsidR="009D4B03" w:rsidRPr="00EF2046">
        <w:t xml:space="preserve">provvedimenti, come </w:t>
      </w:r>
      <w:r w:rsidR="00CA5284" w:rsidRPr="00EF2046">
        <w:t xml:space="preserve">si verifica </w:t>
      </w:r>
      <w:r w:rsidR="00BD0E73" w:rsidRPr="00EF2046">
        <w:t>quando</w:t>
      </w:r>
      <w:r w:rsidR="009D4B03" w:rsidRPr="00EF2046">
        <w:t xml:space="preserve"> </w:t>
      </w:r>
      <w:r w:rsidR="0043779E">
        <w:t>essa sia</w:t>
      </w:r>
      <w:r w:rsidR="009D4B03" w:rsidRPr="00EF2046">
        <w:t xml:space="preserve"> </w:t>
      </w:r>
      <w:r w:rsidR="00BD0E73" w:rsidRPr="00EF2046">
        <w:t>priva del</w:t>
      </w:r>
      <w:r w:rsidR="009D4B03" w:rsidRPr="00EF2046">
        <w:t>la capienza finanziaria per a</w:t>
      </w:r>
      <w:r w:rsidR="00BD0E73" w:rsidRPr="00EF2046">
        <w:t>dempi</w:t>
      </w:r>
      <w:r w:rsidR="009D4B03" w:rsidRPr="00EF2046">
        <w:t>ere e de</w:t>
      </w:r>
      <w:r w:rsidR="0043779E">
        <w:t>bba</w:t>
      </w:r>
      <w:r w:rsidR="00BD0E73" w:rsidRPr="00EF2046">
        <w:t xml:space="preserve"> </w:t>
      </w:r>
      <w:r w:rsidR="009D4B03" w:rsidRPr="00EF2046">
        <w:t>svol</w:t>
      </w:r>
      <w:r w:rsidR="00CA5284" w:rsidRPr="00EF2046">
        <w:t>gere</w:t>
      </w:r>
      <w:r w:rsidR="009D4B03" w:rsidRPr="00EF2046">
        <w:t xml:space="preserve"> un’attività discrezionale per recuperare la provvista, o</w:t>
      </w:r>
      <w:r w:rsidR="00BD0E73" w:rsidRPr="00EF2046">
        <w:t>ppure</w:t>
      </w:r>
      <w:r w:rsidR="009D4B03" w:rsidRPr="00EF2046">
        <w:t xml:space="preserve"> quando </w:t>
      </w:r>
      <w:r w:rsidR="00237895">
        <w:t>d</w:t>
      </w:r>
      <w:r w:rsidR="00CA5284" w:rsidRPr="00EF2046">
        <w:t>e</w:t>
      </w:r>
      <w:r w:rsidR="00237895">
        <w:t>bba</w:t>
      </w:r>
      <w:r w:rsidR="009D4B03" w:rsidRPr="00EF2046">
        <w:t xml:space="preserve"> conformar</w:t>
      </w:r>
      <w:r w:rsidR="004E520D" w:rsidRPr="00EF2046">
        <w:t>si</w:t>
      </w:r>
      <w:r w:rsidR="009D4B03" w:rsidRPr="00EF2046">
        <w:t xml:space="preserve"> a</w:t>
      </w:r>
      <w:r w:rsidR="004E520D" w:rsidRPr="00EF2046">
        <w:t>l</w:t>
      </w:r>
      <w:r w:rsidR="009D4B03" w:rsidRPr="00EF2046">
        <w:t xml:space="preserve"> giudicato che </w:t>
      </w:r>
      <w:r w:rsidR="004E520D" w:rsidRPr="00EF2046">
        <w:t>h</w:t>
      </w:r>
      <w:r w:rsidR="009D4B03" w:rsidRPr="00EF2046">
        <w:t xml:space="preserve">a disapplicato un provvedimento amministrativo, </w:t>
      </w:r>
      <w:r w:rsidR="0005216A" w:rsidRPr="00EF2046">
        <w:t>in forza</w:t>
      </w:r>
      <w:r w:rsidR="009D4B03" w:rsidRPr="00EF2046">
        <w:t xml:space="preserve"> dell’art. 4, comma 2, </w:t>
      </w:r>
      <w:r w:rsidR="00623310" w:rsidRPr="00EF2046">
        <w:t>della legge</w:t>
      </w:r>
      <w:r w:rsidR="009D4B03" w:rsidRPr="00EF2046">
        <w:t xml:space="preserve"> 20 marzo 1865, n. 2248, all</w:t>
      </w:r>
      <w:r w:rsidR="00623310" w:rsidRPr="00EF2046">
        <w:t>egato</w:t>
      </w:r>
      <w:r w:rsidR="009D4B03" w:rsidRPr="00EF2046">
        <w:t xml:space="preserve"> E</w:t>
      </w:r>
      <w:r w:rsidR="004E520D" w:rsidRPr="00EF2046">
        <w:t>, laddove, oltre all’annullamento</w:t>
      </w:r>
      <w:r w:rsidR="0005216A" w:rsidRPr="00EF2046">
        <w:t xml:space="preserve"> dell’atto </w:t>
      </w:r>
      <w:r w:rsidRPr="00EF2046">
        <w:t xml:space="preserve">già </w:t>
      </w:r>
      <w:r w:rsidR="0005216A" w:rsidRPr="00EF2046">
        <w:t>dichiarato illegittimo</w:t>
      </w:r>
      <w:r w:rsidR="004E520D" w:rsidRPr="00EF2046">
        <w:t>, d</w:t>
      </w:r>
      <w:r w:rsidR="0005216A" w:rsidRPr="00EF2046">
        <w:t>ebba</w:t>
      </w:r>
      <w:r w:rsidR="004E520D" w:rsidRPr="00EF2046">
        <w:t xml:space="preserve">no essere </w:t>
      </w:r>
      <w:r w:rsidR="00623310" w:rsidRPr="00EF2046">
        <w:t>(</w:t>
      </w:r>
      <w:proofErr w:type="spellStart"/>
      <w:r w:rsidR="00623310" w:rsidRPr="00EF2046">
        <w:t>ri</w:t>
      </w:r>
      <w:proofErr w:type="spellEnd"/>
      <w:r w:rsidR="00623310" w:rsidRPr="00EF2046">
        <w:t>)</w:t>
      </w:r>
      <w:r w:rsidR="004E520D" w:rsidRPr="00EF2046">
        <w:t xml:space="preserve">considerati e </w:t>
      </w:r>
      <w:r w:rsidR="00925C35" w:rsidRPr="00EF2046">
        <w:t>(</w:t>
      </w:r>
      <w:proofErr w:type="spellStart"/>
      <w:r w:rsidR="00925C35" w:rsidRPr="00EF2046">
        <w:t>ri</w:t>
      </w:r>
      <w:proofErr w:type="spellEnd"/>
      <w:r w:rsidR="00925C35" w:rsidRPr="00EF2046">
        <w:t>)</w:t>
      </w:r>
      <w:r w:rsidR="004E520D" w:rsidRPr="00EF2046">
        <w:t xml:space="preserve">disciplinati gli effetti </w:t>
      </w:r>
      <w:r w:rsidR="004E520D" w:rsidRPr="00EF2046">
        <w:rPr>
          <w:i/>
        </w:rPr>
        <w:t>medio tempore</w:t>
      </w:r>
      <w:r w:rsidR="004E520D" w:rsidRPr="00EF2046">
        <w:t xml:space="preserve"> prodotti.</w:t>
      </w:r>
    </w:p>
    <w:p w:rsidR="0065125A" w:rsidRPr="00EF2046" w:rsidRDefault="00110495" w:rsidP="0065125A">
      <w:pPr>
        <w:spacing w:line="360" w:lineRule="auto"/>
        <w:ind w:left="284" w:right="282"/>
        <w:jc w:val="both"/>
      </w:pPr>
      <w:r>
        <w:t>In tal</w:t>
      </w:r>
      <w:r w:rsidR="0043779E">
        <w:t>i</w:t>
      </w:r>
      <w:r>
        <w:t xml:space="preserve"> cas</w:t>
      </w:r>
      <w:r w:rsidR="0043779E">
        <w:t>i</w:t>
      </w:r>
      <w:r w:rsidR="0065125A" w:rsidRPr="00EF2046">
        <w:t xml:space="preserve">, </w:t>
      </w:r>
      <w:r>
        <w:t>gli</w:t>
      </w:r>
      <w:r w:rsidR="0065125A" w:rsidRPr="00EF2046">
        <w:t xml:space="preserve"> </w:t>
      </w:r>
      <w:r>
        <w:t xml:space="preserve">eventuali </w:t>
      </w:r>
      <w:r w:rsidR="0065125A" w:rsidRPr="00EF2046">
        <w:t>atti contrari od elusiv</w:t>
      </w:r>
      <w:r>
        <w:t>i</w:t>
      </w:r>
      <w:r w:rsidR="0065125A" w:rsidRPr="00EF2046">
        <w:t xml:space="preserve"> del giudicato, in quanto emessi in carenza di </w:t>
      </w:r>
      <w:r>
        <w:t>potere</w:t>
      </w:r>
      <w:r w:rsidR="0065125A" w:rsidRPr="00EF2046">
        <w:t>, si qualificano alla stregua di meri simulacri provvedimentali, che il giudice dell’ottemperanza dichiar</w:t>
      </w:r>
      <w:r>
        <w:t>a</w:t>
      </w:r>
      <w:r w:rsidR="0065125A" w:rsidRPr="00EF2046">
        <w:t xml:space="preserve"> nulli</w:t>
      </w:r>
      <w:r w:rsidR="0065125A">
        <w:t>,</w:t>
      </w:r>
      <w:r w:rsidR="0065125A" w:rsidRPr="00EF2046">
        <w:t xml:space="preserve"> </w:t>
      </w:r>
      <w:r w:rsidR="0065125A" w:rsidRPr="00EF2046">
        <w:rPr>
          <w:i/>
        </w:rPr>
        <w:t>ex</w:t>
      </w:r>
      <w:r w:rsidR="0065125A" w:rsidRPr="00EF2046">
        <w:t xml:space="preserve"> art. 114, comma 4, </w:t>
      </w:r>
      <w:proofErr w:type="spellStart"/>
      <w:r w:rsidR="0065125A" w:rsidRPr="00EF2046">
        <w:t>lett</w:t>
      </w:r>
      <w:proofErr w:type="spellEnd"/>
      <w:r w:rsidR="0065125A" w:rsidRPr="00EF2046">
        <w:t>. b, c.p.a.</w:t>
      </w:r>
    </w:p>
    <w:p w:rsidR="006623D3" w:rsidRPr="00EF2046" w:rsidRDefault="0043779E" w:rsidP="00EF2046">
      <w:pPr>
        <w:spacing w:line="360" w:lineRule="auto"/>
        <w:ind w:left="284" w:right="282"/>
        <w:jc w:val="both"/>
      </w:pPr>
      <w:r>
        <w:t>P</w:t>
      </w:r>
      <w:r w:rsidR="00110495">
        <w:t>roblematiche</w:t>
      </w:r>
      <w:r w:rsidR="006623D3" w:rsidRPr="00EF2046">
        <w:t xml:space="preserve"> </w:t>
      </w:r>
      <w:r>
        <w:t xml:space="preserve">simili </w:t>
      </w:r>
      <w:r w:rsidR="00110495">
        <w:t>pos</w:t>
      </w:r>
      <w:r w:rsidR="00CA5284" w:rsidRPr="00EF2046">
        <w:t xml:space="preserve">sono </w:t>
      </w:r>
      <w:r w:rsidR="006623D3" w:rsidRPr="00EF2046">
        <w:t xml:space="preserve">emergere </w:t>
      </w:r>
      <w:r w:rsidR="00110495">
        <w:t>anche</w:t>
      </w:r>
      <w:r w:rsidR="00110495" w:rsidRPr="00EF2046">
        <w:rPr>
          <w:i/>
        </w:rPr>
        <w:t xml:space="preserve"> </w:t>
      </w:r>
      <w:r>
        <w:t>in</w:t>
      </w:r>
      <w:r w:rsidR="00110495" w:rsidRPr="00EF2046">
        <w:t xml:space="preserve"> </w:t>
      </w:r>
      <w:r w:rsidR="00110495">
        <w:t>corso d</w:t>
      </w:r>
      <w:r>
        <w:t xml:space="preserve">i </w:t>
      </w:r>
      <w:r w:rsidR="00110495">
        <w:t>ottemperanza</w:t>
      </w:r>
      <w:r w:rsidR="00110495" w:rsidRPr="00EF2046">
        <w:t xml:space="preserve"> </w:t>
      </w:r>
      <w:r w:rsidR="006623D3" w:rsidRPr="00EF2046">
        <w:t>ed essere portate alla cognizione del giudice amministrativo</w:t>
      </w:r>
      <w:r w:rsidR="003F233B" w:rsidRPr="00EF2046">
        <w:t xml:space="preserve"> attraverso</w:t>
      </w:r>
      <w:r w:rsidR="006623D3" w:rsidRPr="00EF2046">
        <w:t xml:space="preserve"> gli istituti</w:t>
      </w:r>
      <w:r w:rsidR="00623310" w:rsidRPr="00EF2046">
        <w:t xml:space="preserve"> </w:t>
      </w:r>
      <w:r w:rsidR="003F233B" w:rsidRPr="00EF2046">
        <w:t xml:space="preserve">dei chiarimenti </w:t>
      </w:r>
      <w:r w:rsidR="00110495">
        <w:t>(</w:t>
      </w:r>
      <w:r w:rsidR="003F233B" w:rsidRPr="00EF2046">
        <w:t xml:space="preserve">su richiesta delle parti o del commissario </w:t>
      </w:r>
      <w:r w:rsidR="003F233B" w:rsidRPr="00EF2046">
        <w:rPr>
          <w:i/>
        </w:rPr>
        <w:t>ad acta</w:t>
      </w:r>
      <w:r w:rsidR="00110495">
        <w:t xml:space="preserve">) </w:t>
      </w:r>
      <w:r w:rsidR="003F233B" w:rsidRPr="00EF2046">
        <w:t xml:space="preserve">e </w:t>
      </w:r>
      <w:r w:rsidR="006623D3" w:rsidRPr="00EF2046">
        <w:t>del reclamo avverso gli atti del commissario</w:t>
      </w:r>
      <w:r w:rsidR="003F233B" w:rsidRPr="00EF2046">
        <w:rPr>
          <w:i/>
        </w:rPr>
        <w:t xml:space="preserve"> ad acta</w:t>
      </w:r>
      <w:r w:rsidR="00623310" w:rsidRPr="00EF2046">
        <w:t>, di cui a</w:t>
      </w:r>
      <w:r w:rsidR="003F233B" w:rsidRPr="00EF2046">
        <w:t xml:space="preserve">gli </w:t>
      </w:r>
      <w:r w:rsidR="00623310" w:rsidRPr="00EF2046">
        <w:t>art</w:t>
      </w:r>
      <w:r w:rsidR="00E23AAC" w:rsidRPr="00EF2046">
        <w:t>t</w:t>
      </w:r>
      <w:r w:rsidR="00623310" w:rsidRPr="00EF2046">
        <w:t xml:space="preserve">. </w:t>
      </w:r>
      <w:r w:rsidR="003F233B" w:rsidRPr="00EF2046">
        <w:t xml:space="preserve">112, comma 5 e </w:t>
      </w:r>
      <w:r w:rsidR="00623310" w:rsidRPr="00EF2046">
        <w:t>114, comm</w:t>
      </w:r>
      <w:r w:rsidR="003F233B" w:rsidRPr="00EF2046">
        <w:t>i</w:t>
      </w:r>
      <w:r w:rsidR="00623310" w:rsidRPr="00EF2046">
        <w:t xml:space="preserve"> 6</w:t>
      </w:r>
      <w:r w:rsidR="003F233B" w:rsidRPr="00EF2046">
        <w:t xml:space="preserve"> e 7</w:t>
      </w:r>
      <w:r w:rsidR="00623310" w:rsidRPr="00EF2046">
        <w:t>, c.p.a.</w:t>
      </w:r>
    </w:p>
    <w:p w:rsidR="004541AB" w:rsidRPr="00EF2046" w:rsidRDefault="006F1D23" w:rsidP="006F1D23">
      <w:pPr>
        <w:spacing w:line="360" w:lineRule="auto"/>
        <w:ind w:left="284" w:right="282"/>
        <w:jc w:val="both"/>
      </w:pPr>
      <w:r>
        <w:t>In tutte queste ipotesi, i</w:t>
      </w:r>
      <w:r w:rsidR="00BD0E73" w:rsidRPr="00EF2046">
        <w:t xml:space="preserve">l </w:t>
      </w:r>
      <w:r w:rsidR="003F233B" w:rsidRPr="00EF2046">
        <w:t>giudizio</w:t>
      </w:r>
      <w:r w:rsidR="005B4D4B" w:rsidRPr="00EF2046">
        <w:t xml:space="preserve"> di ottemperanza</w:t>
      </w:r>
      <w:r>
        <w:t xml:space="preserve"> assume</w:t>
      </w:r>
      <w:r w:rsidR="003F233B" w:rsidRPr="00EF2046">
        <w:t xml:space="preserve"> </w:t>
      </w:r>
      <w:r w:rsidR="00CA5284" w:rsidRPr="00EF2046">
        <w:t>n</w:t>
      </w:r>
      <w:r w:rsidR="004541AB" w:rsidRPr="00EF2046">
        <w:t>a</w:t>
      </w:r>
      <w:r w:rsidR="00CA5284" w:rsidRPr="00EF2046">
        <w:t>tur</w:t>
      </w:r>
      <w:r w:rsidR="003F233B" w:rsidRPr="00EF2046">
        <w:t>a mista</w:t>
      </w:r>
      <w:r w:rsidR="0043779E">
        <w:t>,</w:t>
      </w:r>
      <w:r w:rsidR="00237895">
        <w:t xml:space="preserve"> di </w:t>
      </w:r>
      <w:r w:rsidR="00110495" w:rsidRPr="00EF2046">
        <w:t>esecuzione</w:t>
      </w:r>
      <w:r w:rsidR="00110495">
        <w:t xml:space="preserve"> e di </w:t>
      </w:r>
      <w:r w:rsidR="00237895">
        <w:t>cognizione</w:t>
      </w:r>
      <w:r w:rsidR="00711340" w:rsidRPr="00EF2046">
        <w:rPr>
          <w:rStyle w:val="Rimandonotaapidipagina"/>
        </w:rPr>
        <w:footnoteReference w:id="18"/>
      </w:r>
      <w:r>
        <w:t xml:space="preserve"> e</w:t>
      </w:r>
      <w:r w:rsidR="0043779E">
        <w:t>d</w:t>
      </w:r>
      <w:r>
        <w:t xml:space="preserve"> </w:t>
      </w:r>
      <w:r w:rsidR="0043779E">
        <w:t>al giudice è</w:t>
      </w:r>
      <w:r>
        <w:t xml:space="preserve"> </w:t>
      </w:r>
      <w:r w:rsidR="004541AB" w:rsidRPr="00EF2046">
        <w:t>consentit</w:t>
      </w:r>
      <w:r w:rsidR="00776F9A">
        <w:t>o</w:t>
      </w:r>
      <w:r w:rsidR="004541AB" w:rsidRPr="00EF2046">
        <w:t xml:space="preserve"> </w:t>
      </w:r>
      <w:r w:rsidR="0043779E">
        <w:t xml:space="preserve">di </w:t>
      </w:r>
      <w:r w:rsidR="00776F9A" w:rsidRPr="00EF2046">
        <w:t>determina</w:t>
      </w:r>
      <w:r w:rsidR="00776F9A">
        <w:t>r</w:t>
      </w:r>
      <w:r w:rsidR="00776F9A" w:rsidRPr="00EF2046">
        <w:t xml:space="preserve">e </w:t>
      </w:r>
      <w:r w:rsidR="00776F9A">
        <w:t>i</w:t>
      </w:r>
      <w:r w:rsidR="00776F9A" w:rsidRPr="00EF2046">
        <w:t xml:space="preserve">l contenuto del provvedimento </w:t>
      </w:r>
      <w:r w:rsidR="00776F9A">
        <w:t>da adottare</w:t>
      </w:r>
      <w:r w:rsidR="00776F9A" w:rsidRPr="00EF2046">
        <w:t xml:space="preserve"> </w:t>
      </w:r>
      <w:r w:rsidR="00776F9A">
        <w:t>ovvero</w:t>
      </w:r>
      <w:r w:rsidR="00776F9A" w:rsidRPr="00EF2046">
        <w:t xml:space="preserve"> </w:t>
      </w:r>
      <w:r w:rsidR="00776F9A">
        <w:t xml:space="preserve">di </w:t>
      </w:r>
      <w:r w:rsidR="004541AB" w:rsidRPr="00EF2046">
        <w:t>sostituirsi all’amministrazione</w:t>
      </w:r>
      <w:r w:rsidR="00776F9A">
        <w:t xml:space="preserve"> agente</w:t>
      </w:r>
      <w:r w:rsidR="004541AB" w:rsidRPr="00EF2046">
        <w:rPr>
          <w:rStyle w:val="Rimandonotaapidipagina"/>
        </w:rPr>
        <w:footnoteReference w:id="19"/>
      </w:r>
      <w:r w:rsidR="004541AB" w:rsidRPr="00EF2046">
        <w:t>.</w:t>
      </w:r>
    </w:p>
    <w:p w:rsidR="005F171B" w:rsidRPr="00EF2046" w:rsidRDefault="005F171B" w:rsidP="00EF2046">
      <w:pPr>
        <w:spacing w:line="360" w:lineRule="auto"/>
        <w:ind w:left="284" w:right="282"/>
        <w:jc w:val="both"/>
      </w:pPr>
    </w:p>
    <w:p w:rsidR="006D2C45" w:rsidRPr="00CC05B6" w:rsidRDefault="00CC05B6" w:rsidP="00EF2046">
      <w:pPr>
        <w:spacing w:line="360" w:lineRule="auto"/>
        <w:ind w:left="284" w:right="282"/>
        <w:jc w:val="both"/>
        <w:rPr>
          <w:b/>
          <w:i/>
        </w:rPr>
      </w:pPr>
      <w:r>
        <w:rPr>
          <w:b/>
          <w:i/>
        </w:rPr>
        <w:t>4</w:t>
      </w:r>
      <w:r w:rsidR="006D2C45" w:rsidRPr="00CC05B6">
        <w:rPr>
          <w:b/>
          <w:i/>
        </w:rPr>
        <w:t>. L’esecuzione del giudicato avente ad oggetto attività provvedimental</w:t>
      </w:r>
      <w:r w:rsidR="00237895">
        <w:rPr>
          <w:b/>
          <w:i/>
        </w:rPr>
        <w:t>e</w:t>
      </w:r>
      <w:r w:rsidR="00971728" w:rsidRPr="00CC05B6">
        <w:rPr>
          <w:b/>
          <w:i/>
        </w:rPr>
        <w:t>.</w:t>
      </w:r>
    </w:p>
    <w:p w:rsidR="003A520A" w:rsidRPr="003A520A" w:rsidRDefault="00CC05B6" w:rsidP="00EF2046">
      <w:pPr>
        <w:spacing w:line="360" w:lineRule="auto"/>
        <w:ind w:left="284" w:right="282"/>
        <w:jc w:val="both"/>
        <w:rPr>
          <w:i/>
        </w:rPr>
      </w:pPr>
      <w:r w:rsidRPr="003A520A">
        <w:rPr>
          <w:b/>
          <w:i/>
        </w:rPr>
        <w:t>4</w:t>
      </w:r>
      <w:r w:rsidR="00971728" w:rsidRPr="003A520A">
        <w:rPr>
          <w:b/>
          <w:i/>
        </w:rPr>
        <w:t xml:space="preserve">.1. </w:t>
      </w:r>
      <w:r w:rsidR="003A520A">
        <w:rPr>
          <w:b/>
          <w:i/>
        </w:rPr>
        <w:t>L</w:t>
      </w:r>
      <w:r w:rsidR="003A520A" w:rsidRPr="003A520A">
        <w:rPr>
          <w:b/>
          <w:i/>
        </w:rPr>
        <w:t>a sentenza autoesecutiva</w:t>
      </w:r>
      <w:r w:rsidR="003A520A">
        <w:rPr>
          <w:i/>
        </w:rPr>
        <w:t>.</w:t>
      </w:r>
    </w:p>
    <w:p w:rsidR="000B7D64" w:rsidRPr="00EF2046" w:rsidRDefault="0023081D" w:rsidP="00EF2046">
      <w:pPr>
        <w:spacing w:line="360" w:lineRule="auto"/>
        <w:ind w:left="284" w:right="282"/>
        <w:jc w:val="both"/>
      </w:pPr>
      <w:r w:rsidRPr="00EF2046">
        <w:t>L</w:t>
      </w:r>
      <w:r w:rsidR="003F233B" w:rsidRPr="00EF2046">
        <w:t>’</w:t>
      </w:r>
      <w:r w:rsidR="000B7D64" w:rsidRPr="00EF2046">
        <w:t>eventualità</w:t>
      </w:r>
      <w:r w:rsidR="00BD0E73" w:rsidRPr="00EF2046">
        <w:t xml:space="preserve"> che il giudi</w:t>
      </w:r>
      <w:r w:rsidR="00E23AAC" w:rsidRPr="00EF2046">
        <w:t>zio</w:t>
      </w:r>
      <w:r w:rsidR="00BD0E73" w:rsidRPr="00EF2046">
        <w:t xml:space="preserve"> </w:t>
      </w:r>
      <w:r w:rsidR="00E23AAC" w:rsidRPr="00EF2046">
        <w:t xml:space="preserve">abbia </w:t>
      </w:r>
      <w:r w:rsidR="004761F5" w:rsidRPr="00EF2046">
        <w:t>sin</w:t>
      </w:r>
      <w:r w:rsidR="00E23AAC" w:rsidRPr="00EF2046">
        <w:t xml:space="preserve"> </w:t>
      </w:r>
      <w:r w:rsidR="004761F5" w:rsidRPr="00EF2046">
        <w:t>d</w:t>
      </w:r>
      <w:r w:rsidR="00E23AAC" w:rsidRPr="00EF2046">
        <w:t xml:space="preserve">all’inizio natura mista </w:t>
      </w:r>
      <w:r w:rsidR="000B7D64" w:rsidRPr="00EF2046">
        <w:t xml:space="preserve">è frequente per </w:t>
      </w:r>
      <w:r w:rsidR="00E23AAC" w:rsidRPr="00EF2046">
        <w:t xml:space="preserve">quel che concerne </w:t>
      </w:r>
      <w:r w:rsidR="000B7D64" w:rsidRPr="00EF2046">
        <w:t>l</w:t>
      </w:r>
      <w:r w:rsidR="00E23AAC" w:rsidRPr="00EF2046">
        <w:t>’</w:t>
      </w:r>
      <w:r w:rsidR="000B7D64" w:rsidRPr="00EF2046">
        <w:t>e</w:t>
      </w:r>
      <w:r w:rsidR="00E23AAC" w:rsidRPr="00EF2046">
        <w:t>secuzione delle</w:t>
      </w:r>
      <w:r w:rsidR="000B7D64" w:rsidRPr="00EF2046">
        <w:t xml:space="preserve"> sentenze amministrative</w:t>
      </w:r>
      <w:r w:rsidR="008F0324">
        <w:t xml:space="preserve">, </w:t>
      </w:r>
      <w:r w:rsidR="00C853FA" w:rsidRPr="00EF2046">
        <w:t xml:space="preserve">dove è </w:t>
      </w:r>
      <w:r w:rsidR="004761F5" w:rsidRPr="00EF2046">
        <w:t>più</w:t>
      </w:r>
      <w:r w:rsidR="00C853FA" w:rsidRPr="00EF2046">
        <w:t xml:space="preserve"> consueto che la decisione da attuare</w:t>
      </w:r>
      <w:r w:rsidR="004761F5" w:rsidRPr="00EF2046">
        <w:t>, lungi dal</w:t>
      </w:r>
      <w:r w:rsidR="00C853FA" w:rsidRPr="00EF2046">
        <w:t xml:space="preserve"> riguard</w:t>
      </w:r>
      <w:r w:rsidR="004761F5" w:rsidRPr="00EF2046">
        <w:t>are</w:t>
      </w:r>
      <w:r w:rsidR="00C853FA" w:rsidRPr="00EF2046">
        <w:t xml:space="preserve"> la condanna al pagamento di somme di denaro o all’effettuazione di prestazioni di carattere materiale</w:t>
      </w:r>
      <w:r w:rsidR="004761F5" w:rsidRPr="00EF2046">
        <w:t xml:space="preserve">, abbia </w:t>
      </w:r>
      <w:r w:rsidR="008F0324">
        <w:t>per</w:t>
      </w:r>
      <w:r w:rsidR="004761F5" w:rsidRPr="00EF2046">
        <w:t xml:space="preserve"> oggetto </w:t>
      </w:r>
      <w:r w:rsidR="00C132E1" w:rsidRPr="00EF2046">
        <w:t xml:space="preserve">l’adozione di </w:t>
      </w:r>
      <w:r w:rsidR="004761F5" w:rsidRPr="00EF2046">
        <w:t>un provvedere amministra</w:t>
      </w:r>
      <w:r w:rsidR="00C132E1" w:rsidRPr="00EF2046">
        <w:t>tivo</w:t>
      </w:r>
      <w:r w:rsidR="00C853FA" w:rsidRPr="00EF2046">
        <w:t>.</w:t>
      </w:r>
    </w:p>
    <w:p w:rsidR="004541AB" w:rsidRPr="00EF2046" w:rsidRDefault="004541AB" w:rsidP="00EF2046">
      <w:pPr>
        <w:spacing w:line="360" w:lineRule="auto"/>
        <w:ind w:left="284" w:right="282"/>
        <w:jc w:val="both"/>
      </w:pPr>
      <w:r w:rsidRPr="00EF2046">
        <w:t xml:space="preserve">In quest’ambito, una prima distinzione </w:t>
      </w:r>
      <w:r w:rsidR="008F0324">
        <w:t>va</w:t>
      </w:r>
      <w:r w:rsidRPr="00EF2046">
        <w:t xml:space="preserve"> operata a</w:t>
      </w:r>
      <w:r w:rsidR="008F0324">
        <w:t xml:space="preserve"> seconda del</w:t>
      </w:r>
      <w:r w:rsidRPr="00EF2046">
        <w:t>la situazione giuridica su cui il titolo azionato si è formato: se di interesse legittimo oppositivo o pretensivo.</w:t>
      </w:r>
    </w:p>
    <w:p w:rsidR="004541AB" w:rsidRPr="00EF2046" w:rsidRDefault="004541AB" w:rsidP="00EF2046">
      <w:pPr>
        <w:spacing w:line="360" w:lineRule="auto"/>
        <w:ind w:left="284" w:right="282"/>
        <w:jc w:val="both"/>
      </w:pPr>
      <w:r w:rsidRPr="00EF2046">
        <w:t xml:space="preserve">Nel primo caso, la sentenza annullatoria </w:t>
      </w:r>
      <w:r w:rsidR="00CC05B6">
        <w:t>h</w:t>
      </w:r>
      <w:r w:rsidRPr="00EF2046">
        <w:t xml:space="preserve">a natura </w:t>
      </w:r>
      <w:r w:rsidR="00CC05B6">
        <w:t xml:space="preserve">già di per sé </w:t>
      </w:r>
      <w:r w:rsidRPr="00EF2046">
        <w:t>autoesecutiva, tale cioè da non richiedere l’adozione di provvedimenti ulteriori da parte dell’amministrazione, consentendo essa stessa l’accesso al bene della vita cui il ricorrente aspira.</w:t>
      </w:r>
    </w:p>
    <w:p w:rsidR="004541AB" w:rsidRPr="00EF2046" w:rsidRDefault="004541AB" w:rsidP="00EF2046">
      <w:pPr>
        <w:spacing w:line="360" w:lineRule="auto"/>
        <w:ind w:left="284" w:right="282"/>
        <w:jc w:val="both"/>
      </w:pPr>
      <w:r w:rsidRPr="00EF2046">
        <w:t xml:space="preserve">L’azione di ottemperanza è quindi preclusa, perché inutile, posto che gli effetti ordinatori si realizzano </w:t>
      </w:r>
      <w:r w:rsidR="00CC05B6">
        <w:t>dirett</w:t>
      </w:r>
      <w:r w:rsidRPr="00EF2046">
        <w:t xml:space="preserve">amente </w:t>
      </w:r>
      <w:r w:rsidR="00CC05B6">
        <w:t>ad</w:t>
      </w:r>
      <w:r w:rsidRPr="00EF2046">
        <w:t xml:space="preserve"> opera della statuizione demolitoria del giudice amministrativo, dalla quale discende l’integrale soddisfacimento della pretesa azionata, senza che in capo all’amministrazione residu</w:t>
      </w:r>
      <w:r w:rsidR="00CC05B6">
        <w:t>i</w:t>
      </w:r>
      <w:r w:rsidRPr="00EF2046">
        <w:t xml:space="preserve"> il </w:t>
      </w:r>
      <w:r w:rsidR="008F0324">
        <w:t xml:space="preserve">potere di </w:t>
      </w:r>
      <w:r w:rsidRPr="00EF2046">
        <w:t>compi</w:t>
      </w:r>
      <w:r w:rsidR="008F0324">
        <w:t>ere</w:t>
      </w:r>
      <w:r w:rsidRPr="00EF2046">
        <w:t xml:space="preserve"> ulteriori attività</w:t>
      </w:r>
      <w:r w:rsidR="008F0324">
        <w:t>,</w:t>
      </w:r>
      <w:r w:rsidRPr="00EF2046">
        <w:t xml:space="preserve"> materiali o giuridiche</w:t>
      </w:r>
      <w:r w:rsidRPr="00EF2046">
        <w:rPr>
          <w:rStyle w:val="Rimandonotaapidipagina"/>
        </w:rPr>
        <w:footnoteReference w:id="20"/>
      </w:r>
      <w:r w:rsidRPr="00EF2046">
        <w:t>.</w:t>
      </w:r>
    </w:p>
    <w:p w:rsidR="00CC05B6" w:rsidRDefault="00CC05B6" w:rsidP="00EF2046">
      <w:pPr>
        <w:spacing w:line="360" w:lineRule="auto"/>
        <w:ind w:left="284" w:right="282"/>
        <w:jc w:val="both"/>
      </w:pPr>
      <w:r>
        <w:t>Non essendo esperibile l’azione di ottemperanza, l’eventuale provvedimento</w:t>
      </w:r>
      <w:r w:rsidR="003A520A">
        <w:t>,</w:t>
      </w:r>
      <w:r>
        <w:t xml:space="preserve"> contrario od elusivo del giudicato</w:t>
      </w:r>
      <w:r w:rsidR="003A520A">
        <w:t>,</w:t>
      </w:r>
      <w:r>
        <w:t xml:space="preserve"> d</w:t>
      </w:r>
      <w:r w:rsidR="0043779E">
        <w:t>eve</w:t>
      </w:r>
      <w:r>
        <w:t xml:space="preserve"> essere impugnato in sede di giurisdizione legittimità, con ricorso per nullità</w:t>
      </w:r>
      <w:r w:rsidR="00EE5F48">
        <w:rPr>
          <w:rStyle w:val="Rimandonotaapidipagina"/>
        </w:rPr>
        <w:footnoteReference w:id="21"/>
      </w:r>
      <w:r>
        <w:t>, ai sensi dell’art. 31, comma 4, c.p.a.</w:t>
      </w:r>
    </w:p>
    <w:p w:rsidR="004541AB" w:rsidRPr="00EF2046" w:rsidRDefault="0043779E" w:rsidP="00EF2046">
      <w:pPr>
        <w:spacing w:line="360" w:lineRule="auto"/>
        <w:ind w:left="284" w:right="282"/>
        <w:jc w:val="both"/>
      </w:pPr>
      <w:r>
        <w:t>Viceversa</w:t>
      </w:r>
      <w:r w:rsidR="00CC05B6">
        <w:t xml:space="preserve">, </w:t>
      </w:r>
      <w:r>
        <w:t>va</w:t>
      </w:r>
      <w:r w:rsidRPr="00EF2046">
        <w:t xml:space="preserve"> </w:t>
      </w:r>
      <w:r>
        <w:t>censurato</w:t>
      </w:r>
      <w:r w:rsidRPr="00EF2046">
        <w:t xml:space="preserve"> con l’</w:t>
      </w:r>
      <w:proofErr w:type="spellStart"/>
      <w:r w:rsidRPr="008F0324">
        <w:rPr>
          <w:i/>
        </w:rPr>
        <w:t>actio</w:t>
      </w:r>
      <w:proofErr w:type="spellEnd"/>
      <w:r w:rsidRPr="008F0324">
        <w:rPr>
          <w:i/>
        </w:rPr>
        <w:t xml:space="preserve"> contra </w:t>
      </w:r>
      <w:proofErr w:type="spellStart"/>
      <w:r w:rsidRPr="008F0324">
        <w:rPr>
          <w:i/>
        </w:rPr>
        <w:t>silentium</w:t>
      </w:r>
      <w:proofErr w:type="spellEnd"/>
      <w:r w:rsidRPr="00EF2046">
        <w:t xml:space="preserve"> </w:t>
      </w:r>
      <w:r w:rsidR="008F0324" w:rsidRPr="00EF2046">
        <w:t>il mancato provvedere dell’amministrazione in ordine a questioni succedanee del rapporto definito</w:t>
      </w:r>
      <w:r w:rsidR="004541AB" w:rsidRPr="00EF2046">
        <w:t>.</w:t>
      </w:r>
    </w:p>
    <w:p w:rsidR="003A520A" w:rsidRDefault="003A520A" w:rsidP="00EF2046">
      <w:pPr>
        <w:spacing w:line="360" w:lineRule="auto"/>
        <w:ind w:left="284" w:right="282"/>
        <w:jc w:val="both"/>
      </w:pPr>
      <w:r>
        <w:rPr>
          <w:b/>
          <w:i/>
        </w:rPr>
        <w:t>4.2. L</w:t>
      </w:r>
      <w:r w:rsidRPr="00CC05B6">
        <w:rPr>
          <w:b/>
          <w:i/>
        </w:rPr>
        <w:t>a riserva di amministrazione</w:t>
      </w:r>
      <w:r>
        <w:rPr>
          <w:b/>
          <w:i/>
        </w:rPr>
        <w:t>.</w:t>
      </w:r>
    </w:p>
    <w:p w:rsidR="00664D6B" w:rsidRPr="00EF2046" w:rsidRDefault="00664D6B" w:rsidP="00EF2046">
      <w:pPr>
        <w:spacing w:line="360" w:lineRule="auto"/>
        <w:ind w:left="284" w:right="282"/>
        <w:jc w:val="both"/>
      </w:pPr>
      <w:r w:rsidRPr="00EF2046">
        <w:t>Quan</w:t>
      </w:r>
      <w:r w:rsidR="00AE63A3" w:rsidRPr="00EF2046">
        <w:t>d</w:t>
      </w:r>
      <w:r w:rsidRPr="00EF2046">
        <w:t xml:space="preserve">o la sentenza </w:t>
      </w:r>
      <w:r w:rsidR="00373D1F">
        <w:t xml:space="preserve">annullatoria </w:t>
      </w:r>
      <w:r w:rsidRPr="00EF2046">
        <w:t xml:space="preserve">presupposta </w:t>
      </w:r>
      <w:r w:rsidR="00373D1F">
        <w:t>si sia pronunciata su</w:t>
      </w:r>
      <w:r w:rsidR="00AE63A3" w:rsidRPr="00EF2046">
        <w:t xml:space="preserve"> </w:t>
      </w:r>
      <w:r w:rsidRPr="00EF2046">
        <w:t>un interesse legittimo pretensivo</w:t>
      </w:r>
      <w:r w:rsidR="00373D1F">
        <w:t>,</w:t>
      </w:r>
      <w:r w:rsidR="002C7016" w:rsidRPr="00EF2046">
        <w:t xml:space="preserve"> </w:t>
      </w:r>
      <w:r w:rsidR="00373D1F">
        <w:t>ovvero</w:t>
      </w:r>
      <w:r w:rsidR="0043779E">
        <w:t xml:space="preserve"> su un interesse procedimentale</w:t>
      </w:r>
      <w:r w:rsidR="00373D1F">
        <w:t xml:space="preserve"> </w:t>
      </w:r>
      <w:r w:rsidR="002C7016" w:rsidRPr="00EF2046">
        <w:t xml:space="preserve">ed il successivo segmento dell’azione amministrativa non </w:t>
      </w:r>
      <w:r w:rsidR="00373D1F">
        <w:t>rivesta</w:t>
      </w:r>
      <w:r w:rsidR="002C7016" w:rsidRPr="00EF2046">
        <w:t xml:space="preserve"> carattere vincolato</w:t>
      </w:r>
      <w:r w:rsidRPr="00EF2046">
        <w:t xml:space="preserve">, spetta alla discrezionalità dell’amministrazione stabilire </w:t>
      </w:r>
      <w:r w:rsidR="002C7016" w:rsidRPr="00EF2046">
        <w:t xml:space="preserve">i </w:t>
      </w:r>
      <w:r w:rsidRPr="00EF2046">
        <w:t>modi e</w:t>
      </w:r>
      <w:r w:rsidR="002C7016" w:rsidRPr="00EF2046">
        <w:t>d i</w:t>
      </w:r>
      <w:r w:rsidRPr="00EF2046">
        <w:t xml:space="preserve"> termini dell’attività da intraprendere</w:t>
      </w:r>
      <w:r w:rsidR="00AE63A3" w:rsidRPr="00EF2046">
        <w:t>,</w:t>
      </w:r>
      <w:r w:rsidRPr="00EF2046">
        <w:t xml:space="preserve"> </w:t>
      </w:r>
      <w:r w:rsidR="00AE63A3" w:rsidRPr="00EF2046">
        <w:t>oltr</w:t>
      </w:r>
      <w:r w:rsidRPr="00EF2046">
        <w:t>e</w:t>
      </w:r>
      <w:r w:rsidR="00AE63A3" w:rsidRPr="00EF2046">
        <w:t xml:space="preserve"> che</w:t>
      </w:r>
      <w:r w:rsidRPr="00EF2046">
        <w:t xml:space="preserve"> </w:t>
      </w:r>
      <w:r w:rsidR="009B5BFC">
        <w:t xml:space="preserve">accertare </w:t>
      </w:r>
      <w:r w:rsidR="002C7016" w:rsidRPr="00EF2046">
        <w:t>l</w:t>
      </w:r>
      <w:r w:rsidR="00373D1F">
        <w:t>’</w:t>
      </w:r>
      <w:r w:rsidR="009B5BFC">
        <w:t xml:space="preserve">esistenza di </w:t>
      </w:r>
      <w:r w:rsidRPr="00EF2046">
        <w:t>eventual</w:t>
      </w:r>
      <w:r w:rsidR="009B5BFC">
        <w:t>i</w:t>
      </w:r>
      <w:r w:rsidRPr="00EF2046">
        <w:t xml:space="preserve"> preclusion</w:t>
      </w:r>
      <w:r w:rsidR="009B5BFC">
        <w:t>i</w:t>
      </w:r>
      <w:r w:rsidRPr="00EF2046">
        <w:t xml:space="preserve"> alla rieffusione del potere.</w:t>
      </w:r>
    </w:p>
    <w:p w:rsidR="00B50CE5" w:rsidRPr="00EF2046" w:rsidRDefault="003A70EC" w:rsidP="00EF2046">
      <w:pPr>
        <w:spacing w:line="360" w:lineRule="auto"/>
        <w:ind w:left="284" w:right="282"/>
        <w:jc w:val="both"/>
      </w:pPr>
      <w:r w:rsidRPr="00EF2046">
        <w:t>In siffatte ipotesi,</w:t>
      </w:r>
      <w:r w:rsidR="00664D6B" w:rsidRPr="00EF2046">
        <w:t xml:space="preserve"> </w:t>
      </w:r>
      <w:r w:rsidRPr="00EF2046">
        <w:t xml:space="preserve">deve </w:t>
      </w:r>
      <w:r w:rsidR="002C7016" w:rsidRPr="00EF2046">
        <w:t>esclud</w:t>
      </w:r>
      <w:r w:rsidRPr="00EF2046">
        <w:t xml:space="preserve">ersi che </w:t>
      </w:r>
      <w:r w:rsidR="00664D6B" w:rsidRPr="00EF2046">
        <w:t xml:space="preserve">il </w:t>
      </w:r>
      <w:r w:rsidRPr="00EF2046">
        <w:t>g</w:t>
      </w:r>
      <w:r w:rsidR="00664D6B" w:rsidRPr="00EF2046">
        <w:t xml:space="preserve">iudice </w:t>
      </w:r>
      <w:r w:rsidRPr="00EF2046">
        <w:t xml:space="preserve">dell’ottemperanza </w:t>
      </w:r>
      <w:r w:rsidR="00664D6B" w:rsidRPr="00EF2046">
        <w:t xml:space="preserve">possa </w:t>
      </w:r>
      <w:r w:rsidR="00B50CE5" w:rsidRPr="00EF2046">
        <w:t>sostitu</w:t>
      </w:r>
      <w:r w:rsidR="00664D6B" w:rsidRPr="00EF2046">
        <w:t xml:space="preserve">irsi </w:t>
      </w:r>
      <w:r w:rsidR="00B50CE5" w:rsidRPr="00EF2046">
        <w:t>a</w:t>
      </w:r>
      <w:r w:rsidR="00EC6BE3">
        <w:t xml:space="preserve"> tale </w:t>
      </w:r>
      <w:r w:rsidR="002C7016" w:rsidRPr="00EF2046">
        <w:t>attività discrezionale,</w:t>
      </w:r>
      <w:r w:rsidR="00B50CE5" w:rsidRPr="00EF2046">
        <w:t xml:space="preserve"> posto che il giudicato da eseguire non contiene una regola completa, ma lascia salva la successiva </w:t>
      </w:r>
      <w:r w:rsidR="0054089D" w:rsidRPr="00EF2046">
        <w:t xml:space="preserve">azione </w:t>
      </w:r>
      <w:r w:rsidR="00B50CE5" w:rsidRPr="00EF2046">
        <w:t>provvediment</w:t>
      </w:r>
      <w:r w:rsidR="0054089D" w:rsidRPr="00EF2046">
        <w:t>ale</w:t>
      </w:r>
      <w:r w:rsidR="00B50CE5" w:rsidRPr="00EF2046">
        <w:t xml:space="preserve"> dell’amministrazione</w:t>
      </w:r>
      <w:r w:rsidR="002C3FE9" w:rsidRPr="00EF2046">
        <w:t xml:space="preserve">, </w:t>
      </w:r>
      <w:r w:rsidR="004A4F50" w:rsidRPr="00EF2046">
        <w:t>sul</w:t>
      </w:r>
      <w:r w:rsidR="002C3FE9" w:rsidRPr="00EF2046">
        <w:t>la quale inco</w:t>
      </w:r>
      <w:r w:rsidR="004A4F50" w:rsidRPr="00EF2046">
        <w:t>mbe</w:t>
      </w:r>
      <w:r w:rsidR="002C3FE9" w:rsidRPr="00EF2046">
        <w:t xml:space="preserve"> il dovere di eseguire il giudicato secondo buona fede</w:t>
      </w:r>
      <w:r w:rsidR="002C3FE9" w:rsidRPr="00EF2046">
        <w:rPr>
          <w:rStyle w:val="Rimandonotaapidipagina"/>
        </w:rPr>
        <w:footnoteReference w:id="22"/>
      </w:r>
      <w:r w:rsidR="003A520A">
        <w:t xml:space="preserve"> e</w:t>
      </w:r>
      <w:r w:rsidR="00EC6BE3">
        <w:t>d</w:t>
      </w:r>
      <w:r w:rsidR="007A1CD4" w:rsidRPr="00EF2046">
        <w:t xml:space="preserve"> </w:t>
      </w:r>
      <w:r w:rsidR="00EC6BE3">
        <w:t>i</w:t>
      </w:r>
      <w:r w:rsidR="007A1CD4" w:rsidRPr="00EF2046">
        <w:t>n spirito di leale cooperazione</w:t>
      </w:r>
      <w:r w:rsidR="007A1CD4" w:rsidRPr="00EF2046">
        <w:rPr>
          <w:rStyle w:val="Rimandonotaapidipagina"/>
        </w:rPr>
        <w:footnoteReference w:id="23"/>
      </w:r>
      <w:r w:rsidR="00B50CE5" w:rsidRPr="00EF2046">
        <w:t>.</w:t>
      </w:r>
    </w:p>
    <w:p w:rsidR="004D1C29" w:rsidRPr="00EF2046" w:rsidRDefault="0054089D" w:rsidP="00EF2046">
      <w:pPr>
        <w:spacing w:line="360" w:lineRule="auto"/>
        <w:ind w:left="284" w:right="282"/>
        <w:jc w:val="both"/>
      </w:pPr>
      <w:r w:rsidRPr="00EF2046">
        <w:t xml:space="preserve">Tanto meno, </w:t>
      </w:r>
      <w:r w:rsidR="004541AB" w:rsidRPr="00EF2046">
        <w:t xml:space="preserve">il giudice dell’ottemperanza </w:t>
      </w:r>
      <w:r w:rsidRPr="00EF2046">
        <w:t>p</w:t>
      </w:r>
      <w:r w:rsidR="00BA3285">
        <w:t>uò</w:t>
      </w:r>
      <w:r w:rsidRPr="00EF2046">
        <w:t xml:space="preserve"> </w:t>
      </w:r>
      <w:r w:rsidR="005B4D4B" w:rsidRPr="00EF2046">
        <w:t>manifest</w:t>
      </w:r>
      <w:r w:rsidRPr="00EF2046">
        <w:t xml:space="preserve">are </w:t>
      </w:r>
      <w:r w:rsidR="002C7016" w:rsidRPr="00EF2046">
        <w:t>il proprio</w:t>
      </w:r>
      <w:r w:rsidR="003A70EC" w:rsidRPr="00EF2046">
        <w:t xml:space="preserve"> convincimento circa la “esatta via da intraprendere”, laddove l’</w:t>
      </w:r>
      <w:r w:rsidR="002C7016" w:rsidRPr="00EF2046">
        <w:t>ent</w:t>
      </w:r>
      <w:r w:rsidR="003A70EC" w:rsidRPr="00EF2046">
        <w:t xml:space="preserve">e si orienti nel senso di </w:t>
      </w:r>
      <w:r w:rsidR="002C7016" w:rsidRPr="00EF2046">
        <w:t>conferm</w:t>
      </w:r>
      <w:r w:rsidR="003A70EC" w:rsidRPr="00EF2046">
        <w:t>are</w:t>
      </w:r>
      <w:r w:rsidRPr="00EF2046">
        <w:t xml:space="preserve"> l’atto annullato</w:t>
      </w:r>
      <w:r w:rsidR="002C7016" w:rsidRPr="00EF2046">
        <w:t>, con altra motivazione od emenda</w:t>
      </w:r>
      <w:r w:rsidRPr="00EF2046">
        <w:t>to</w:t>
      </w:r>
      <w:r w:rsidR="002C7016" w:rsidRPr="00EF2046">
        <w:t xml:space="preserve"> dai vizi</w:t>
      </w:r>
      <w:r w:rsidRPr="00EF2046">
        <w:t xml:space="preserve"> ravvisati</w:t>
      </w:r>
      <w:r w:rsidR="001F42FB">
        <w:t xml:space="preserve"> nel titolo esecutivo</w:t>
      </w:r>
      <w:r w:rsidR="00484B3F" w:rsidRPr="00EF2046">
        <w:rPr>
          <w:rStyle w:val="Rimandonotaapidipagina"/>
        </w:rPr>
        <w:footnoteReference w:id="24"/>
      </w:r>
      <w:r w:rsidR="004D1C29" w:rsidRPr="00EF2046">
        <w:t>.</w:t>
      </w:r>
    </w:p>
    <w:p w:rsidR="003A70EC" w:rsidRPr="00EF2046" w:rsidRDefault="005B4D4B" w:rsidP="00EF2046">
      <w:pPr>
        <w:spacing w:line="360" w:lineRule="auto"/>
        <w:ind w:left="284" w:right="282"/>
        <w:jc w:val="both"/>
      </w:pPr>
      <w:r w:rsidRPr="00EF2046">
        <w:t>Ciò in quanto</w:t>
      </w:r>
      <w:r w:rsidR="00373D1F">
        <w:t xml:space="preserve"> </w:t>
      </w:r>
      <w:r w:rsidR="004D1C29" w:rsidRPr="00EF2046">
        <w:t>l</w:t>
      </w:r>
      <w:r w:rsidR="00373D1F">
        <w:t>o stesso</w:t>
      </w:r>
      <w:r w:rsidR="004D1C29" w:rsidRPr="00EF2046">
        <w:t xml:space="preserve"> giudice, ove si trovi di fronte a tratti liberi dell’azione amministrativi lasciati impregiudicati, deve rispettare i</w:t>
      </w:r>
      <w:r w:rsidR="00547BB6">
        <w:t>l</w:t>
      </w:r>
      <w:r w:rsidR="004D1C29" w:rsidRPr="00EF2046">
        <w:t xml:space="preserve"> limit</w:t>
      </w:r>
      <w:r w:rsidR="00547BB6">
        <w:t>e</w:t>
      </w:r>
      <w:r w:rsidR="004D1C29" w:rsidRPr="00EF2046">
        <w:t xml:space="preserve"> della riserva di amministrazione</w:t>
      </w:r>
      <w:r w:rsidR="00BA3285">
        <w:rPr>
          <w:rStyle w:val="Rimandonotaapidipagina"/>
        </w:rPr>
        <w:footnoteReference w:id="25"/>
      </w:r>
      <w:r w:rsidR="004D1C29" w:rsidRPr="00EF2046">
        <w:t xml:space="preserve">, quale espressione del </w:t>
      </w:r>
      <w:r w:rsidR="00BF472B" w:rsidRPr="00EF2046">
        <w:t xml:space="preserve">fondamentale </w:t>
      </w:r>
      <w:r w:rsidR="004D1C29" w:rsidRPr="00EF2046">
        <w:t>principio costituzionale di separazione dei poteri</w:t>
      </w:r>
      <w:r w:rsidR="00292713">
        <w:rPr>
          <w:rStyle w:val="Rimandonotaapidipagina"/>
        </w:rPr>
        <w:footnoteReference w:id="26"/>
      </w:r>
      <w:r w:rsidR="00F10C6C">
        <w:t>,</w:t>
      </w:r>
      <w:r w:rsidR="004D1C29" w:rsidRPr="00EF2046">
        <w:t xml:space="preserve"> che si traduce ne</w:t>
      </w:r>
      <w:r w:rsidR="00715BA8" w:rsidRPr="00EF2046">
        <w:t>l</w:t>
      </w:r>
      <w:r w:rsidR="004D1C29" w:rsidRPr="00EF2046">
        <w:t xml:space="preserve"> divieto generale</w:t>
      </w:r>
      <w:r w:rsidR="0043779E">
        <w:t>,</w:t>
      </w:r>
      <w:r w:rsidR="004D1C29" w:rsidRPr="00EF2046">
        <w:t xml:space="preserve"> imposto dal</w:t>
      </w:r>
      <w:r w:rsidR="00715BA8" w:rsidRPr="00EF2046">
        <w:t>l’art. 34, comma 2, c.p.a.</w:t>
      </w:r>
      <w:r w:rsidR="004D1C29" w:rsidRPr="00EF2046">
        <w:t xml:space="preserve"> a</w:t>
      </w:r>
      <w:r w:rsidR="00715BA8" w:rsidRPr="00EF2046">
        <w:t xml:space="preserve"> tutte le forme di giurisdizione amministrativa</w:t>
      </w:r>
      <w:r w:rsidR="004F4B28" w:rsidRPr="00EF2046">
        <w:t>,</w:t>
      </w:r>
      <w:r w:rsidR="00715BA8" w:rsidRPr="00EF2046">
        <w:t xml:space="preserve"> secondo cui: “in nessun caso il giudice può pronunciare con riferimento a poteri amministrativi non ancora esercitati”</w:t>
      </w:r>
      <w:r w:rsidR="003A70EC" w:rsidRPr="00EF2046">
        <w:t>.</w:t>
      </w:r>
    </w:p>
    <w:p w:rsidR="0054089D" w:rsidRPr="00EF2046" w:rsidRDefault="0054089D" w:rsidP="00EF2046">
      <w:pPr>
        <w:spacing w:line="360" w:lineRule="auto"/>
        <w:ind w:left="284" w:right="282"/>
        <w:jc w:val="both"/>
      </w:pPr>
      <w:r w:rsidRPr="00EF2046">
        <w:t xml:space="preserve">La tutela a disposizione del privato </w:t>
      </w:r>
      <w:r w:rsidR="0043779E">
        <w:t>è</w:t>
      </w:r>
      <w:r w:rsidRPr="00EF2046">
        <w:t xml:space="preserve">, pertanto, differenziata, a seconda che </w:t>
      </w:r>
      <w:r w:rsidR="003A45B6" w:rsidRPr="00EF2046">
        <w:t xml:space="preserve">un provvedimento di conformazione al giudicato </w:t>
      </w:r>
      <w:r w:rsidRPr="00EF2046">
        <w:t>sia stato, o meno, adottato.</w:t>
      </w:r>
    </w:p>
    <w:p w:rsidR="00055D10" w:rsidRPr="00EF2046" w:rsidRDefault="0054089D" w:rsidP="00EF2046">
      <w:pPr>
        <w:spacing w:line="360" w:lineRule="auto"/>
        <w:ind w:left="284" w:right="282"/>
        <w:jc w:val="both"/>
      </w:pPr>
      <w:r w:rsidRPr="00EF2046">
        <w:t>I</w:t>
      </w:r>
      <w:r w:rsidR="002C7016" w:rsidRPr="00EF2046">
        <w:t>n assenza di</w:t>
      </w:r>
      <w:r w:rsidRPr="00EF2046">
        <w:t xml:space="preserve"> un nuovo provvedimento</w:t>
      </w:r>
      <w:r w:rsidR="002C7016" w:rsidRPr="00EF2046">
        <w:t>,</w:t>
      </w:r>
      <w:r w:rsidR="00B50CE5" w:rsidRPr="00EF2046">
        <w:t xml:space="preserve"> </w:t>
      </w:r>
      <w:r w:rsidRPr="00EF2046">
        <w:t>il rimedio per sollecitare la rinnovazione dell’azione amministrativa</w:t>
      </w:r>
      <w:r w:rsidR="004D1C29" w:rsidRPr="00EF2046">
        <w:t xml:space="preserve"> </w:t>
      </w:r>
      <w:r w:rsidR="00373D1F">
        <w:t>consiste</w:t>
      </w:r>
      <w:r w:rsidR="004D1C29" w:rsidRPr="00EF2046">
        <w:t xml:space="preserve"> </w:t>
      </w:r>
      <w:r w:rsidR="00373D1F">
        <w:t>ne</w:t>
      </w:r>
      <w:r w:rsidR="004D1C29" w:rsidRPr="00EF2046">
        <w:t>ll’azione contro il silenzio</w:t>
      </w:r>
      <w:r w:rsidR="00B50CE5" w:rsidRPr="00EF2046">
        <w:t>.</w:t>
      </w:r>
    </w:p>
    <w:p w:rsidR="00600ABE" w:rsidRPr="00EF2046" w:rsidRDefault="00600ABE" w:rsidP="00EF2046">
      <w:pPr>
        <w:spacing w:line="360" w:lineRule="auto"/>
        <w:ind w:left="284" w:right="282"/>
        <w:jc w:val="both"/>
      </w:pPr>
      <w:r w:rsidRPr="00EF2046">
        <w:t>Ai sensi dell’art. 117 c.p.a., il “ricorso è deciso con sentenza in forma semplificata e in caso di totale o parziale accoglimento il giudice ordina all’amministrazione di provvedere entro un termine non superiore, di norma, a trenta giorni”.</w:t>
      </w:r>
      <w:r w:rsidR="003A45B6">
        <w:t xml:space="preserve"> Inoltre, per l’eventualità</w:t>
      </w:r>
      <w:r w:rsidRPr="00EF2046">
        <w:t xml:space="preserve"> che l’amministrazione non provveda nel termine dato, </w:t>
      </w:r>
      <w:r w:rsidR="00373D1F" w:rsidRPr="00EF2046">
        <w:t xml:space="preserve">con la sentenza con cui </w:t>
      </w:r>
      <w:r w:rsidR="00570D81">
        <w:t xml:space="preserve">si </w:t>
      </w:r>
      <w:r w:rsidR="00373D1F" w:rsidRPr="00EF2046">
        <w:t>definisce il giudizio</w:t>
      </w:r>
      <w:r w:rsidR="00BF472B">
        <w:t>,</w:t>
      </w:r>
      <w:r w:rsidR="00373D1F" w:rsidRPr="00EF2046">
        <w:t xml:space="preserve"> o con </w:t>
      </w:r>
      <w:r w:rsidR="00373D1F">
        <w:t xml:space="preserve">una </w:t>
      </w:r>
      <w:r w:rsidR="00373D1F" w:rsidRPr="00EF2046">
        <w:t>successiva ordinanza</w:t>
      </w:r>
      <w:r w:rsidR="00373D1F">
        <w:t>,</w:t>
      </w:r>
      <w:r w:rsidR="00373D1F" w:rsidRPr="00EF2046">
        <w:t xml:space="preserve"> </w:t>
      </w:r>
      <w:r w:rsidRPr="00EF2046">
        <w:t>può</w:t>
      </w:r>
      <w:r w:rsidR="003A45B6">
        <w:t xml:space="preserve"> essere</w:t>
      </w:r>
      <w:r w:rsidRPr="00EF2046">
        <w:t xml:space="preserve"> nomina</w:t>
      </w:r>
      <w:r w:rsidR="003A45B6">
        <w:t>to</w:t>
      </w:r>
      <w:r w:rsidRPr="00EF2046">
        <w:t xml:space="preserve"> un commissario </w:t>
      </w:r>
      <w:r w:rsidRPr="00373D1F">
        <w:rPr>
          <w:i/>
        </w:rPr>
        <w:t>ad acta</w:t>
      </w:r>
      <w:r w:rsidRPr="00EF2046">
        <w:t>.</w:t>
      </w:r>
    </w:p>
    <w:p w:rsidR="00600ABE" w:rsidRPr="00EF2046" w:rsidRDefault="008D5323" w:rsidP="00EF2046">
      <w:pPr>
        <w:spacing w:line="360" w:lineRule="auto"/>
        <w:ind w:left="284" w:right="282"/>
        <w:jc w:val="both"/>
      </w:pPr>
      <w:r>
        <w:t>I</w:t>
      </w:r>
      <w:r w:rsidR="00600ABE" w:rsidRPr="00EF2046">
        <w:t>l giudice del silenzio agisce con gli stessi poteri del giudice dell’ottemperanza, in quanto, ai sensi del comma 4, “conosce di tutte le questioni relative all’esatta adozione del provvedimento richiesto, ivi comprese quelle inerenti agli atti del commissario”.</w:t>
      </w:r>
    </w:p>
    <w:p w:rsidR="00600ABE" w:rsidRPr="00EF2046" w:rsidRDefault="00600ABE" w:rsidP="00EF2046">
      <w:pPr>
        <w:spacing w:line="360" w:lineRule="auto"/>
        <w:ind w:left="284" w:right="282"/>
        <w:jc w:val="both"/>
      </w:pPr>
      <w:r w:rsidRPr="00EF2046">
        <w:t xml:space="preserve">Tuttavia, </w:t>
      </w:r>
      <w:r w:rsidR="009D277B">
        <w:t>pur</w:t>
      </w:r>
      <w:r w:rsidRPr="00EF2046">
        <w:t xml:space="preserve">e </w:t>
      </w:r>
      <w:r w:rsidR="00120691" w:rsidRPr="00EF2046">
        <w:t xml:space="preserve">le </w:t>
      </w:r>
      <w:r w:rsidRPr="00EF2046">
        <w:t>prerog</w:t>
      </w:r>
      <w:r w:rsidR="00120691" w:rsidRPr="00EF2046">
        <w:t>a</w:t>
      </w:r>
      <w:r w:rsidRPr="00EF2046">
        <w:t xml:space="preserve">tive </w:t>
      </w:r>
      <w:r w:rsidR="00120691" w:rsidRPr="00EF2046">
        <w:t>del giudice del silenzio devono fare i conti con la riserva di amministrazione, posto ch</w:t>
      </w:r>
      <w:r w:rsidRPr="00EF2046">
        <w:t>e</w:t>
      </w:r>
      <w:r w:rsidR="00120691" w:rsidRPr="00EF2046">
        <w:t>, ai sensi del comma 5,</w:t>
      </w:r>
      <w:r w:rsidRPr="00EF2046">
        <w:t xml:space="preserve"> </w:t>
      </w:r>
      <w:r w:rsidR="00120691" w:rsidRPr="00EF2046">
        <w:t xml:space="preserve">“se </w:t>
      </w:r>
      <w:r w:rsidRPr="00EF2046">
        <w:t>nel corso del giudizio sopravviene il provvedimento espresso</w:t>
      </w:r>
      <w:r w:rsidR="00120691" w:rsidRPr="00EF2046">
        <w:t>…</w:t>
      </w:r>
      <w:r w:rsidRPr="00EF2046">
        <w:t>, questo può essere impugnato anche con motivi aggiunti, nei termini e con il rito previsto per il nuovo provvedimento, e l’intero giudizio prosegue con tale rito</w:t>
      </w:r>
      <w:r w:rsidR="00EF2046" w:rsidRPr="00EF2046">
        <w:t>”</w:t>
      </w:r>
      <w:r w:rsidRPr="00EF2046">
        <w:t>.</w:t>
      </w:r>
    </w:p>
    <w:p w:rsidR="00600ABE" w:rsidRPr="00EF2046" w:rsidRDefault="008D5323" w:rsidP="00EF2046">
      <w:pPr>
        <w:spacing w:line="360" w:lineRule="auto"/>
        <w:ind w:left="284" w:right="282"/>
        <w:jc w:val="both"/>
      </w:pPr>
      <w:r>
        <w:t>Ciò significa che</w:t>
      </w:r>
      <w:r w:rsidR="00120691" w:rsidRPr="00EF2046">
        <w:t xml:space="preserve"> </w:t>
      </w:r>
      <w:r w:rsidRPr="00EF2046">
        <w:t>il provvedimento</w:t>
      </w:r>
      <w:r w:rsidR="002E0969">
        <w:t>,</w:t>
      </w:r>
      <w:r w:rsidRPr="00EF2046">
        <w:t xml:space="preserve"> </w:t>
      </w:r>
      <w:r>
        <w:t>intervenuto in costanza d</w:t>
      </w:r>
      <w:r w:rsidR="009D277B">
        <w:t>i</w:t>
      </w:r>
      <w:r>
        <w:t xml:space="preserve"> processo su</w:t>
      </w:r>
      <w:r w:rsidR="009E3070" w:rsidRPr="00EF2046">
        <w:t>l silenzio</w:t>
      </w:r>
      <w:r w:rsidR="002E0969">
        <w:t>,</w:t>
      </w:r>
      <w:r w:rsidR="00783C66" w:rsidRPr="00EF2046">
        <w:t xml:space="preserve"> </w:t>
      </w:r>
      <w:r w:rsidR="009D277B">
        <w:t>va</w:t>
      </w:r>
      <w:r w:rsidR="00120691" w:rsidRPr="00EF2046">
        <w:t xml:space="preserve"> </w:t>
      </w:r>
      <w:r w:rsidR="002E0969">
        <w:t>sindac</w:t>
      </w:r>
      <w:r w:rsidR="00120691" w:rsidRPr="00EF2046">
        <w:t>a</w:t>
      </w:r>
      <w:r w:rsidR="009D277B">
        <w:t>to</w:t>
      </w:r>
      <w:r w:rsidR="00120691" w:rsidRPr="00EF2046">
        <w:t xml:space="preserve"> </w:t>
      </w:r>
      <w:r w:rsidR="009E3070" w:rsidRPr="00EF2046">
        <w:t>in sede</w:t>
      </w:r>
      <w:r w:rsidR="00120691" w:rsidRPr="00EF2046">
        <w:t xml:space="preserve"> </w:t>
      </w:r>
      <w:r w:rsidR="009E3070" w:rsidRPr="00EF2046">
        <w:t>di</w:t>
      </w:r>
      <w:r w:rsidR="00783C66" w:rsidRPr="00EF2046">
        <w:t xml:space="preserve"> giurisdizione </w:t>
      </w:r>
      <w:r w:rsidR="00120691" w:rsidRPr="00EF2046">
        <w:t>di legittimità</w:t>
      </w:r>
      <w:r w:rsidR="009D277B">
        <w:t xml:space="preserve"> (dove il giudizio deve proseguire)</w:t>
      </w:r>
      <w:r w:rsidR="00120691" w:rsidRPr="00EF2046">
        <w:t xml:space="preserve">, </w:t>
      </w:r>
      <w:r w:rsidR="00885F9E" w:rsidRPr="00EF2046">
        <w:t xml:space="preserve">anche </w:t>
      </w:r>
      <w:r w:rsidR="003C7245">
        <w:t xml:space="preserve">in </w:t>
      </w:r>
      <w:r>
        <w:t>ipotesi di</w:t>
      </w:r>
      <w:r w:rsidR="00885F9E" w:rsidRPr="00EF2046">
        <w:t xml:space="preserve"> </w:t>
      </w:r>
      <w:r w:rsidR="003C7245">
        <w:t xml:space="preserve">sua </w:t>
      </w:r>
      <w:r w:rsidR="00885F9E" w:rsidRPr="00EF2046">
        <w:t>null</w:t>
      </w:r>
      <w:r>
        <w:t>ità</w:t>
      </w:r>
      <w:r w:rsidR="00885F9E" w:rsidRPr="00EF2046">
        <w:rPr>
          <w:rStyle w:val="Rimandonotaapidipagina"/>
        </w:rPr>
        <w:footnoteReference w:id="27"/>
      </w:r>
      <w:r w:rsidR="00885F9E" w:rsidRPr="00EF2046">
        <w:t>.</w:t>
      </w:r>
    </w:p>
    <w:p w:rsidR="00B50CE5" w:rsidRPr="00EF2046" w:rsidRDefault="00297641" w:rsidP="00EF2046">
      <w:pPr>
        <w:spacing w:line="360" w:lineRule="auto"/>
        <w:ind w:left="284" w:right="282"/>
        <w:jc w:val="both"/>
      </w:pPr>
      <w:r w:rsidRPr="00EF2046">
        <w:t>L</w:t>
      </w:r>
      <w:r w:rsidR="0054089D" w:rsidRPr="00EF2046">
        <w:t>addove</w:t>
      </w:r>
      <w:r w:rsidR="003A520A">
        <w:t>, invece,</w:t>
      </w:r>
      <w:r w:rsidR="0054089D" w:rsidRPr="00EF2046">
        <w:t xml:space="preserve"> </w:t>
      </w:r>
      <w:r w:rsidRPr="00EF2046">
        <w:t>il</w:t>
      </w:r>
      <w:r w:rsidR="00B50CE5" w:rsidRPr="00EF2046">
        <w:t xml:space="preserve"> provvedimento </w:t>
      </w:r>
      <w:r w:rsidR="0054089D" w:rsidRPr="00EF2046">
        <w:t xml:space="preserve">sia stato emanato, </w:t>
      </w:r>
      <w:r w:rsidRPr="00EF2046">
        <w:t>va tenut</w:t>
      </w:r>
      <w:r w:rsidR="00FA133C">
        <w:t>a</w:t>
      </w:r>
      <w:r w:rsidRPr="00EF2046">
        <w:t xml:space="preserve"> distint</w:t>
      </w:r>
      <w:r w:rsidR="00FA133C">
        <w:t>a</w:t>
      </w:r>
      <w:r w:rsidRPr="00EF2046">
        <w:t xml:space="preserve"> l</w:t>
      </w:r>
      <w:r w:rsidR="00FA133C">
        <w:t>’</w:t>
      </w:r>
      <w:r w:rsidRPr="00EF2046">
        <w:t>ipotesi</w:t>
      </w:r>
      <w:r w:rsidR="0054089D" w:rsidRPr="00EF2046">
        <w:t xml:space="preserve"> </w:t>
      </w:r>
      <w:r w:rsidRPr="00EF2046">
        <w:t>ch</w:t>
      </w:r>
      <w:r w:rsidR="0054089D" w:rsidRPr="00EF2046">
        <w:t xml:space="preserve">e lo stesso sia </w:t>
      </w:r>
      <w:r w:rsidR="00FA133C">
        <w:t>qualific</w:t>
      </w:r>
      <w:r w:rsidRPr="00EF2046">
        <w:t>a</w:t>
      </w:r>
      <w:r w:rsidR="00936643">
        <w:t>bile</w:t>
      </w:r>
      <w:r w:rsidRPr="00EF2046">
        <w:t xml:space="preserve"> come </w:t>
      </w:r>
      <w:r w:rsidR="00FA133C">
        <w:t>nullo</w:t>
      </w:r>
      <w:r w:rsidR="0054089D" w:rsidRPr="00EF2046">
        <w:t xml:space="preserve"> </w:t>
      </w:r>
      <w:r w:rsidR="00FA133C">
        <w:t>(</w:t>
      </w:r>
      <w:r w:rsidR="0054089D" w:rsidRPr="00EF2046">
        <w:t>perché violativo od elusivo del giudicato</w:t>
      </w:r>
      <w:r w:rsidR="00FA133C">
        <w:t>)</w:t>
      </w:r>
      <w:r w:rsidR="0054089D" w:rsidRPr="00EF2046">
        <w:t xml:space="preserve">, </w:t>
      </w:r>
      <w:r w:rsidR="00FA133C">
        <w:t>da quella che sia qualifica</w:t>
      </w:r>
      <w:r w:rsidR="00936643">
        <w:t>bile</w:t>
      </w:r>
      <w:r w:rsidR="00FA133C">
        <w:t xml:space="preserve"> come illegittimo</w:t>
      </w:r>
      <w:r w:rsidRPr="00EF2046">
        <w:t xml:space="preserve"> </w:t>
      </w:r>
      <w:r w:rsidR="00FA133C">
        <w:t>(</w:t>
      </w:r>
      <w:r w:rsidRPr="00EF2046">
        <w:t xml:space="preserve">perché </w:t>
      </w:r>
      <w:r w:rsidR="00FA133C">
        <w:t>intervenuto</w:t>
      </w:r>
      <w:r w:rsidRPr="00EF2046">
        <w:t xml:space="preserve"> </w:t>
      </w:r>
      <w:r w:rsidR="00FA133C">
        <w:t>n</w:t>
      </w:r>
      <w:r w:rsidRPr="00EF2046">
        <w:t xml:space="preserve">el solco </w:t>
      </w:r>
      <w:r w:rsidR="0054089D" w:rsidRPr="00EF2046">
        <w:t xml:space="preserve">tracciato dal titolo </w:t>
      </w:r>
      <w:r w:rsidRPr="00EF2046">
        <w:t>ese</w:t>
      </w:r>
      <w:r w:rsidR="00936643">
        <w:t>cutiv</w:t>
      </w:r>
      <w:r w:rsidRPr="00EF2046">
        <w:t>o</w:t>
      </w:r>
      <w:r w:rsidR="00FA133C">
        <w:t>)</w:t>
      </w:r>
      <w:r w:rsidR="0054089D" w:rsidRPr="00EF2046">
        <w:t>.</w:t>
      </w:r>
    </w:p>
    <w:p w:rsidR="00FC6D33" w:rsidRPr="00EF2046" w:rsidRDefault="00297641" w:rsidP="00EF2046">
      <w:pPr>
        <w:spacing w:line="360" w:lineRule="auto"/>
        <w:ind w:left="284" w:right="282"/>
        <w:jc w:val="both"/>
      </w:pPr>
      <w:r w:rsidRPr="00EF2046">
        <w:t>N</w:t>
      </w:r>
      <w:r w:rsidR="0054089D" w:rsidRPr="00EF2046">
        <w:t xml:space="preserve">ella prima ipotesi, il rimedio </w:t>
      </w:r>
      <w:r w:rsidR="003C7245">
        <w:t>è rappresentato</w:t>
      </w:r>
      <w:r w:rsidR="0054089D" w:rsidRPr="00EF2046">
        <w:t xml:space="preserve"> </w:t>
      </w:r>
      <w:r w:rsidR="003C7245">
        <w:t>dal</w:t>
      </w:r>
      <w:r w:rsidR="0054089D" w:rsidRPr="00EF2046">
        <w:t xml:space="preserve">l’azione di ottemperanza; nella seconda, </w:t>
      </w:r>
      <w:r w:rsidR="003C7245">
        <w:t>dal</w:t>
      </w:r>
      <w:r w:rsidR="0054089D" w:rsidRPr="00EF2046">
        <w:t>l’azione di annullamento</w:t>
      </w:r>
      <w:r w:rsidR="00FC6D33" w:rsidRPr="00EF2046">
        <w:rPr>
          <w:rStyle w:val="Rimandonotaapidipagina"/>
        </w:rPr>
        <w:footnoteReference w:id="28"/>
      </w:r>
      <w:r w:rsidR="00FC6D33" w:rsidRPr="00EF2046">
        <w:t>.</w:t>
      </w:r>
    </w:p>
    <w:p w:rsidR="00A97390" w:rsidRPr="000B3AAB" w:rsidRDefault="009D277B" w:rsidP="00A97390">
      <w:pPr>
        <w:spacing w:line="360" w:lineRule="auto"/>
        <w:ind w:left="284" w:right="282"/>
        <w:jc w:val="both"/>
      </w:pPr>
      <w:r>
        <w:t>In particolare, seguono il rito del</w:t>
      </w:r>
      <w:r w:rsidR="00A97390">
        <w:t xml:space="preserve">l’ottemperanza le </w:t>
      </w:r>
      <w:r>
        <w:t xml:space="preserve">questioni </w:t>
      </w:r>
      <w:r w:rsidR="00267F1D">
        <w:t>riferibil</w:t>
      </w:r>
      <w:r w:rsidR="00A97390">
        <w:t>i ad “</w:t>
      </w:r>
      <w:r w:rsidR="00A97390" w:rsidRPr="000B3AAB">
        <w:t xml:space="preserve">non corretta applicazione del </w:t>
      </w:r>
      <w:proofErr w:type="spellStart"/>
      <w:r w:rsidR="00A97390" w:rsidRPr="00A97390">
        <w:rPr>
          <w:i/>
        </w:rPr>
        <w:t>decisum</w:t>
      </w:r>
      <w:proofErr w:type="spellEnd"/>
      <w:r w:rsidR="00A97390" w:rsidRPr="000B3AAB">
        <w:t xml:space="preserve"> giurisdizionale ed, anzi, ad un vero e proprio stravolgimento della stessa, attuato mediante l’utilizzo di nuovi criteri esulanti dall’alveo procedimentale portato all’esame del giudice</w:t>
      </w:r>
      <w:r w:rsidR="00A97390">
        <w:t>”</w:t>
      </w:r>
      <w:r w:rsidR="00A97390">
        <w:rPr>
          <w:rStyle w:val="Rimandonotaapidipagina"/>
        </w:rPr>
        <w:footnoteReference w:id="29"/>
      </w:r>
      <w:r w:rsidR="00A97390" w:rsidRPr="000B3AAB">
        <w:t xml:space="preserve">. </w:t>
      </w:r>
    </w:p>
    <w:p w:rsidR="00F20122" w:rsidRDefault="00F20122" w:rsidP="00EF2046">
      <w:pPr>
        <w:spacing w:line="360" w:lineRule="auto"/>
        <w:ind w:left="284" w:right="282"/>
        <w:jc w:val="both"/>
      </w:pPr>
      <w:r>
        <w:rPr>
          <w:b/>
          <w:i/>
        </w:rPr>
        <w:t>4.3. I</w:t>
      </w:r>
      <w:r w:rsidRPr="00CC05B6">
        <w:rPr>
          <w:b/>
          <w:i/>
        </w:rPr>
        <w:t>l giudicato a formazione progressiva</w:t>
      </w:r>
      <w:r>
        <w:rPr>
          <w:b/>
          <w:i/>
        </w:rPr>
        <w:t>.</w:t>
      </w:r>
    </w:p>
    <w:p w:rsidR="00297641" w:rsidRPr="00EF2046" w:rsidRDefault="008143EF" w:rsidP="00EF2046">
      <w:pPr>
        <w:spacing w:line="360" w:lineRule="auto"/>
        <w:ind w:left="284" w:right="282"/>
        <w:jc w:val="both"/>
      </w:pPr>
      <w:r>
        <w:t>E’</w:t>
      </w:r>
      <w:r w:rsidR="00936643">
        <w:t xml:space="preserve"> importante notare come </w:t>
      </w:r>
      <w:r w:rsidR="00436F0A" w:rsidRPr="00EF2046">
        <w:t xml:space="preserve">il susseguirsi di sentenze, di merito o di legittimità, </w:t>
      </w:r>
      <w:r w:rsidR="00297641" w:rsidRPr="00EF2046">
        <w:t xml:space="preserve">sul medesimo rapporto giuridico, </w:t>
      </w:r>
      <w:r w:rsidR="00D50DE4">
        <w:t xml:space="preserve">dovute alla necessità del ricorrente vittorioso di contestare i nuovi atti posti in essere dall’amministrazione, </w:t>
      </w:r>
      <w:r w:rsidR="00436F0A" w:rsidRPr="00EF2046">
        <w:t>concorr</w:t>
      </w:r>
      <w:r>
        <w:t>a</w:t>
      </w:r>
      <w:r w:rsidR="00436F0A" w:rsidRPr="00EF2046">
        <w:t xml:space="preserve"> a realizza</w:t>
      </w:r>
      <w:r w:rsidR="004D1C29" w:rsidRPr="00EF2046">
        <w:t>r</w:t>
      </w:r>
      <w:r w:rsidR="00436F0A" w:rsidRPr="00EF2046">
        <w:t>e un giu</w:t>
      </w:r>
      <w:r w:rsidR="00D5425A" w:rsidRPr="00EF2046">
        <w:t xml:space="preserve">dicato </w:t>
      </w:r>
      <w:r w:rsidR="004D1C29" w:rsidRPr="00EF2046">
        <w:t>a</w:t>
      </w:r>
      <w:r w:rsidR="00D5425A" w:rsidRPr="00EF2046">
        <w:t xml:space="preserve"> formazione progressiva</w:t>
      </w:r>
      <w:r w:rsidR="00436F0A" w:rsidRPr="00EF2046">
        <w:t xml:space="preserve">, attraverso cui </w:t>
      </w:r>
      <w:r w:rsidR="004D1C29" w:rsidRPr="00EF2046">
        <w:t>i</w:t>
      </w:r>
      <w:r w:rsidR="00436F0A" w:rsidRPr="00EF2046">
        <w:t xml:space="preserve">l giudice </w:t>
      </w:r>
      <w:r w:rsidR="004D1C29" w:rsidRPr="00EF2046">
        <w:t>amministrativo</w:t>
      </w:r>
      <w:r w:rsidR="00436F0A" w:rsidRPr="00EF2046">
        <w:t xml:space="preserve">, di volta in volta, </w:t>
      </w:r>
      <w:r w:rsidR="004D1C29" w:rsidRPr="00EF2046">
        <w:t xml:space="preserve">integra e completa </w:t>
      </w:r>
      <w:r w:rsidR="00436F0A" w:rsidRPr="00EF2046">
        <w:t xml:space="preserve">il comando contenuto nella sentenza </w:t>
      </w:r>
      <w:r>
        <w:t>precedente</w:t>
      </w:r>
      <w:r w:rsidR="001D3D47" w:rsidRPr="00EF2046">
        <w:rPr>
          <w:rStyle w:val="Rimandonotaapidipagina"/>
        </w:rPr>
        <w:footnoteReference w:id="30"/>
      </w:r>
      <w:r w:rsidR="00297641" w:rsidRPr="00EF2046">
        <w:t>.</w:t>
      </w:r>
    </w:p>
    <w:p w:rsidR="00F776A3" w:rsidRPr="00EF2046" w:rsidRDefault="008143EF" w:rsidP="00EF2046">
      <w:pPr>
        <w:spacing w:line="360" w:lineRule="auto"/>
        <w:ind w:left="284" w:right="282"/>
        <w:jc w:val="both"/>
      </w:pPr>
      <w:r>
        <w:t>L</w:t>
      </w:r>
      <w:r w:rsidR="00D50DE4">
        <w:t>a successione organica delle</w:t>
      </w:r>
      <w:r w:rsidR="007D5A05">
        <w:t xml:space="preserve"> </w:t>
      </w:r>
      <w:r w:rsidR="00D50DE4">
        <w:t xml:space="preserve">varie </w:t>
      </w:r>
      <w:r w:rsidR="007D5A05">
        <w:t>sentenze</w:t>
      </w:r>
      <w:r w:rsidR="00436F0A" w:rsidRPr="00EF2046">
        <w:t xml:space="preserve"> </w:t>
      </w:r>
      <w:r>
        <w:t xml:space="preserve">determinerà, quindi, una </w:t>
      </w:r>
      <w:r w:rsidR="007D5A05" w:rsidRPr="00EF2046">
        <w:t>ridu</w:t>
      </w:r>
      <w:r>
        <w:t>zione</w:t>
      </w:r>
      <w:r w:rsidR="007D5A05" w:rsidRPr="00EF2046">
        <w:t xml:space="preserve"> sempre </w:t>
      </w:r>
      <w:r>
        <w:t>maggiore de</w:t>
      </w:r>
      <w:r w:rsidR="00297641" w:rsidRPr="00EF2046">
        <w:t>gli spazi</w:t>
      </w:r>
      <w:r w:rsidR="00436F0A" w:rsidRPr="00EF2046">
        <w:t xml:space="preserve"> di azione del potere pubblico</w:t>
      </w:r>
      <w:r w:rsidR="00ED1ED9">
        <w:rPr>
          <w:rStyle w:val="Rimandonotaapidipagina"/>
        </w:rPr>
        <w:footnoteReference w:id="31"/>
      </w:r>
      <w:r w:rsidR="00436F0A" w:rsidRPr="00EF2046">
        <w:t>, fino a</w:t>
      </w:r>
      <w:r w:rsidR="00EF2046" w:rsidRPr="00EF2046">
        <w:t>d</w:t>
      </w:r>
      <w:r w:rsidR="00436F0A" w:rsidRPr="00EF2046">
        <w:t xml:space="preserve"> </w:t>
      </w:r>
      <w:r w:rsidR="00EF2046" w:rsidRPr="00EF2046">
        <w:t>integr</w:t>
      </w:r>
      <w:r w:rsidR="00436F0A" w:rsidRPr="00EF2046">
        <w:t xml:space="preserve">are </w:t>
      </w:r>
      <w:r w:rsidR="00F776A3" w:rsidRPr="00EF2046">
        <w:t xml:space="preserve">la </w:t>
      </w:r>
      <w:r w:rsidR="00EF2046" w:rsidRPr="00EF2046">
        <w:t xml:space="preserve">fattispecie </w:t>
      </w:r>
      <w:r w:rsidR="00F776A3" w:rsidRPr="00EF2046">
        <w:t xml:space="preserve">descritta all’art. 31, comma 3, c.p.a., </w:t>
      </w:r>
      <w:r w:rsidR="00EF2046" w:rsidRPr="00EF2046">
        <w:t xml:space="preserve">in materia di silenzio, </w:t>
      </w:r>
      <w:r w:rsidR="00297641" w:rsidRPr="00EF2046">
        <w:t>nella quale</w:t>
      </w:r>
      <w:r w:rsidR="00F776A3" w:rsidRPr="00EF2046">
        <w:t xml:space="preserve"> “il giudice può pronunciare sulla fondatezza della pretesa dedotta in giudizio… quando risulta che non residuano ulteriori margini di esercizio della discrezionalità e non sono necessari adempimenti istruttori che debbano essere compiuti dall’amministrazione”.</w:t>
      </w:r>
    </w:p>
    <w:p w:rsidR="004D1C29" w:rsidRPr="00EF2046" w:rsidRDefault="00936643" w:rsidP="00EF2046">
      <w:pPr>
        <w:spacing w:line="360" w:lineRule="auto"/>
        <w:ind w:left="284" w:right="282"/>
        <w:jc w:val="both"/>
      </w:pPr>
      <w:r>
        <w:t>Ma a</w:t>
      </w:r>
      <w:r w:rsidR="00297641" w:rsidRPr="00EF2046">
        <w:t xml:space="preserve"> formare ed arricchire progressivamente il giudicato </w:t>
      </w:r>
      <w:r w:rsidR="00FA071F" w:rsidRPr="00EF2046">
        <w:t xml:space="preserve">non sono soltanto </w:t>
      </w:r>
      <w:r w:rsidR="00297641" w:rsidRPr="00EF2046">
        <w:t>le</w:t>
      </w:r>
      <w:r w:rsidR="00FA071F" w:rsidRPr="00EF2046">
        <w:t xml:space="preserve"> </w:t>
      </w:r>
      <w:r w:rsidR="00297641" w:rsidRPr="00EF2046">
        <w:t>decision</w:t>
      </w:r>
      <w:r w:rsidR="00FA071F" w:rsidRPr="00EF2046">
        <w:t xml:space="preserve">i giurisdizionali </w:t>
      </w:r>
      <w:r w:rsidR="00297641" w:rsidRPr="00EF2046">
        <w:t xml:space="preserve">che via via intervengono </w:t>
      </w:r>
      <w:r w:rsidR="00FA071F" w:rsidRPr="00EF2046">
        <w:t>sulla medesima vicenda storica</w:t>
      </w:r>
      <w:r w:rsidR="0047097C">
        <w:t>;</w:t>
      </w:r>
      <w:r w:rsidR="004D1C29" w:rsidRPr="00EF2046">
        <w:t xml:space="preserve"> </w:t>
      </w:r>
      <w:r w:rsidR="00FA071F" w:rsidRPr="00EF2046">
        <w:t>giacché il medesimo effetto lo producono</w:t>
      </w:r>
      <w:r w:rsidR="004D1C29" w:rsidRPr="00EF2046">
        <w:t xml:space="preserve"> </w:t>
      </w:r>
      <w:r w:rsidR="00FA071F" w:rsidRPr="00EF2046">
        <w:t xml:space="preserve">anche </w:t>
      </w:r>
      <w:r w:rsidR="004D1C29" w:rsidRPr="00EF2046">
        <w:t>le sopravvenienze</w:t>
      </w:r>
      <w:r w:rsidR="00FA071F" w:rsidRPr="00EF2046">
        <w:t>,</w:t>
      </w:r>
      <w:r w:rsidR="004D1C29" w:rsidRPr="00EF2046">
        <w:t xml:space="preserve"> di fatto e </w:t>
      </w:r>
      <w:r w:rsidR="00FA071F" w:rsidRPr="00EF2046">
        <w:t xml:space="preserve">di </w:t>
      </w:r>
      <w:r w:rsidR="004D1C29" w:rsidRPr="00EF2046">
        <w:t>diritto, antecedenti alla notificazione della sentenza divenuta irrevocabile</w:t>
      </w:r>
      <w:r w:rsidR="004D1C29" w:rsidRPr="00EF2046">
        <w:rPr>
          <w:rStyle w:val="Rimandonotaapidipagina"/>
        </w:rPr>
        <w:footnoteReference w:id="32"/>
      </w:r>
      <w:r w:rsidR="004D1C29" w:rsidRPr="00EF2046">
        <w:t>.</w:t>
      </w:r>
    </w:p>
    <w:p w:rsidR="00297641" w:rsidRPr="00EF2046" w:rsidRDefault="008143EF" w:rsidP="00EF2046">
      <w:pPr>
        <w:spacing w:line="360" w:lineRule="auto"/>
        <w:ind w:left="284" w:right="282"/>
        <w:jc w:val="both"/>
      </w:pPr>
      <w:r w:rsidRPr="00EF2046">
        <w:t xml:space="preserve">Infatti, </w:t>
      </w:r>
      <w:r>
        <w:t>l</w:t>
      </w:r>
      <w:r w:rsidR="00623E4F" w:rsidRPr="00EF2046">
        <w:t xml:space="preserve">a </w:t>
      </w:r>
      <w:r w:rsidR="00297641" w:rsidRPr="00EF2046">
        <w:t xml:space="preserve">riserva di </w:t>
      </w:r>
      <w:r w:rsidR="00623E4F" w:rsidRPr="00EF2046">
        <w:t>amministra</w:t>
      </w:r>
      <w:r w:rsidR="00297641" w:rsidRPr="00EF2046">
        <w:t>zione</w:t>
      </w:r>
      <w:r w:rsidR="00FA071F" w:rsidRPr="00EF2046">
        <w:t xml:space="preserve"> </w:t>
      </w:r>
      <w:r w:rsidR="00297641" w:rsidRPr="00EF2046">
        <w:t>gioc</w:t>
      </w:r>
      <w:r w:rsidR="00726E25" w:rsidRPr="00EF2046">
        <w:t>a un ruol</w:t>
      </w:r>
      <w:r w:rsidR="00297641" w:rsidRPr="00EF2046">
        <w:t xml:space="preserve">o </w:t>
      </w:r>
      <w:r w:rsidR="00726E25" w:rsidRPr="00EF2046">
        <w:t xml:space="preserve">anche </w:t>
      </w:r>
      <w:r w:rsidR="00297641" w:rsidRPr="00EF2046">
        <w:t>nella valutazione del</w:t>
      </w:r>
      <w:r w:rsidR="00FA071F" w:rsidRPr="00EF2046">
        <w:t>l</w:t>
      </w:r>
      <w:r w:rsidR="00297641" w:rsidRPr="00EF2046">
        <w:t>e</w:t>
      </w:r>
      <w:r w:rsidR="00FA071F" w:rsidRPr="00EF2046">
        <w:t xml:space="preserve"> sopravvenienz</w:t>
      </w:r>
      <w:r w:rsidR="00297641" w:rsidRPr="00EF2046">
        <w:t>e</w:t>
      </w:r>
      <w:r w:rsidR="00FA071F" w:rsidRPr="00EF2046">
        <w:t xml:space="preserve"> </w:t>
      </w:r>
      <w:r w:rsidR="00297641" w:rsidRPr="00EF2046">
        <w:t xml:space="preserve">che </w:t>
      </w:r>
      <w:r w:rsidR="00623E4F" w:rsidRPr="00EF2046">
        <w:t>impatta</w:t>
      </w:r>
      <w:r w:rsidR="00297641" w:rsidRPr="00EF2046">
        <w:t>no sulle situazioni giuridiche, durevoli od istantanee, c</w:t>
      </w:r>
      <w:r w:rsidR="00D50DE4">
        <w:t>ristallizza</w:t>
      </w:r>
      <w:r w:rsidR="00297641" w:rsidRPr="00EF2046">
        <w:t>te nel giudicato.</w:t>
      </w:r>
    </w:p>
    <w:p w:rsidR="007F606C" w:rsidRPr="00EF2046" w:rsidRDefault="008143EF" w:rsidP="00EF2046">
      <w:pPr>
        <w:spacing w:line="360" w:lineRule="auto"/>
        <w:ind w:left="284" w:right="282"/>
        <w:jc w:val="both"/>
      </w:pPr>
      <w:r>
        <w:t xml:space="preserve">In proposito, </w:t>
      </w:r>
      <w:r w:rsidR="00D50DE4">
        <w:t>quanto</w:t>
      </w:r>
      <w:r w:rsidR="00726E25" w:rsidRPr="00EF2046">
        <w:t xml:space="preserve"> </w:t>
      </w:r>
      <w:r w:rsidR="00D50DE4">
        <w:t>al</w:t>
      </w:r>
      <w:r w:rsidR="00297641" w:rsidRPr="00EF2046">
        <w:t xml:space="preserve">le situazioni </w:t>
      </w:r>
      <w:r w:rsidR="007F606C" w:rsidRPr="00EF2046">
        <w:t>durevoli (</w:t>
      </w:r>
      <w:r w:rsidR="00297641" w:rsidRPr="00EF2046">
        <w:t xml:space="preserve">corrispondenti agli </w:t>
      </w:r>
      <w:r w:rsidR="007F606C" w:rsidRPr="00EF2046">
        <w:t>interessi pretensivi</w:t>
      </w:r>
      <w:r w:rsidR="00726E25" w:rsidRPr="00EF2046">
        <w:t>, rispetto ai quali l’amministrazione è chiamata a riprovvedere</w:t>
      </w:r>
      <w:r w:rsidR="007F606C" w:rsidRPr="00EF2046">
        <w:t>)</w:t>
      </w:r>
      <w:r w:rsidR="00D50DE4">
        <w:t>,</w:t>
      </w:r>
      <w:r w:rsidR="00726E25" w:rsidRPr="00EF2046">
        <w:t xml:space="preserve"> </w:t>
      </w:r>
      <w:r w:rsidRPr="00EF2046">
        <w:t>la naturale dinamicità del potere pubblico, che discende dal principio di continuità dell’azione amministrativa, fa sì che</w:t>
      </w:r>
      <w:r>
        <w:t xml:space="preserve"> </w:t>
      </w:r>
      <w:r w:rsidR="00D50DE4">
        <w:t xml:space="preserve">le sopravvenienze </w:t>
      </w:r>
      <w:r w:rsidR="00726E25" w:rsidRPr="00EF2046">
        <w:t>de</w:t>
      </w:r>
      <w:r w:rsidR="00D50DE4">
        <w:t>bba</w:t>
      </w:r>
      <w:r w:rsidR="00297641" w:rsidRPr="00EF2046">
        <w:t>no</w:t>
      </w:r>
      <w:r w:rsidR="00623E4F" w:rsidRPr="00EF2046">
        <w:t xml:space="preserve"> </w:t>
      </w:r>
      <w:r w:rsidR="00726E25" w:rsidRPr="00EF2046">
        <w:t xml:space="preserve">essere </w:t>
      </w:r>
      <w:r>
        <w:t>esamin</w:t>
      </w:r>
      <w:r w:rsidR="00726E25" w:rsidRPr="00EF2046">
        <w:t>at</w:t>
      </w:r>
      <w:r w:rsidR="001D3D47" w:rsidRPr="00EF2046">
        <w:t xml:space="preserve">e nel tratto </w:t>
      </w:r>
      <w:r w:rsidR="00623E4F" w:rsidRPr="00EF2046">
        <w:t xml:space="preserve">della funzione pubblica </w:t>
      </w:r>
      <w:r w:rsidR="001D3D47" w:rsidRPr="00EF2046">
        <w:t>successiv</w:t>
      </w:r>
      <w:r w:rsidR="00623E4F" w:rsidRPr="00EF2046">
        <w:t>o</w:t>
      </w:r>
      <w:r w:rsidR="001D3D47" w:rsidRPr="00EF2046">
        <w:t xml:space="preserve"> al giudicato, </w:t>
      </w:r>
      <w:r w:rsidR="00726E25" w:rsidRPr="00EF2046">
        <w:t xml:space="preserve">allo scopo di stabilire se abbiano determinato l’insorgere di nuove regole atte a disciplinare la situazione giuridica, </w:t>
      </w:r>
      <w:r w:rsidR="00EF2046" w:rsidRPr="00EF2046">
        <w:t>pon</w:t>
      </w:r>
      <w:r w:rsidR="00267F1D">
        <w:t>endosi</w:t>
      </w:r>
      <w:r w:rsidR="00EF2046" w:rsidRPr="00EF2046">
        <w:t xml:space="preserve"> </w:t>
      </w:r>
      <w:r w:rsidR="00726E25" w:rsidRPr="00EF2046">
        <w:t xml:space="preserve">in rapporto di successione cronologica, e non </w:t>
      </w:r>
      <w:r w:rsidR="00EF2046" w:rsidRPr="00EF2046">
        <w:t>g</w:t>
      </w:r>
      <w:r w:rsidR="00726E25" w:rsidRPr="00EF2046">
        <w:t>i</w:t>
      </w:r>
      <w:r w:rsidR="00EF2046" w:rsidRPr="00EF2046">
        <w:t>à di</w:t>
      </w:r>
      <w:r w:rsidR="001D3D47" w:rsidRPr="00EF2046">
        <w:t xml:space="preserve"> conflitto</w:t>
      </w:r>
      <w:r w:rsidR="004166A4" w:rsidRPr="00EF2046">
        <w:t>,</w:t>
      </w:r>
      <w:r w:rsidR="001D3D47" w:rsidRPr="00EF2046">
        <w:t xml:space="preserve"> </w:t>
      </w:r>
      <w:r w:rsidR="00726E25" w:rsidRPr="00EF2046">
        <w:t>con le regole contenute nel giudicato.</w:t>
      </w:r>
    </w:p>
    <w:p w:rsidR="004541AB" w:rsidRDefault="00EF2046" w:rsidP="00EF2046">
      <w:pPr>
        <w:spacing w:line="360" w:lineRule="auto"/>
        <w:ind w:left="284" w:right="282"/>
        <w:jc w:val="both"/>
      </w:pPr>
      <w:r w:rsidRPr="00EF2046">
        <w:t>E l</w:t>
      </w:r>
      <w:r w:rsidR="00726E25" w:rsidRPr="00EF2046">
        <w:t xml:space="preserve">o stesso dicasi per </w:t>
      </w:r>
      <w:r w:rsidR="008143EF">
        <w:t xml:space="preserve">quanto concerne </w:t>
      </w:r>
      <w:r w:rsidR="00726E25" w:rsidRPr="00EF2046">
        <w:t>le situazioni giuridiche istantanee (corrispondenti agli interessi oppositivi</w:t>
      </w:r>
      <w:r w:rsidR="00267F1D">
        <w:t xml:space="preserve"> ed</w:t>
      </w:r>
      <w:r w:rsidR="00726E25" w:rsidRPr="00EF2046">
        <w:t xml:space="preserve"> oggetto di pronunce annullatorie autoesecutive), laddove </w:t>
      </w:r>
      <w:r w:rsidR="00FA071F" w:rsidRPr="00EF2046">
        <w:t xml:space="preserve">l’applicazione retroattiva del giudicato </w:t>
      </w:r>
      <w:r w:rsidR="008143EF">
        <w:t xml:space="preserve">ben </w:t>
      </w:r>
      <w:r w:rsidR="00726E25" w:rsidRPr="00EF2046">
        <w:t>potrebbe</w:t>
      </w:r>
      <w:r w:rsidR="007F606C" w:rsidRPr="00EF2046">
        <w:t xml:space="preserve"> </w:t>
      </w:r>
      <w:r w:rsidR="00726E25" w:rsidRPr="00EF2046">
        <w:t xml:space="preserve">essere </w:t>
      </w:r>
      <w:r w:rsidR="008143EF">
        <w:t>preclus</w:t>
      </w:r>
      <w:r w:rsidR="00FA071F" w:rsidRPr="00EF2046">
        <w:t>a</w:t>
      </w:r>
      <w:r w:rsidR="001D3D47" w:rsidRPr="00EF2046">
        <w:t xml:space="preserve"> </w:t>
      </w:r>
      <w:r w:rsidR="00FA071F" w:rsidRPr="00EF2046">
        <w:t>da un</w:t>
      </w:r>
      <w:r w:rsidR="001D3D47" w:rsidRPr="00EF2046">
        <w:t xml:space="preserve"> </w:t>
      </w:r>
      <w:r w:rsidR="008143EF">
        <w:t>signi</w:t>
      </w:r>
      <w:r w:rsidR="0047097C">
        <w:t>ficativo mutamento della realtà</w:t>
      </w:r>
      <w:r w:rsidR="008143EF">
        <w:t xml:space="preserve"> fattuale o giuridica</w:t>
      </w:r>
      <w:r w:rsidR="007F606C" w:rsidRPr="00EF2046">
        <w:t>,</w:t>
      </w:r>
      <w:r w:rsidR="001D3D47" w:rsidRPr="00EF2046">
        <w:t xml:space="preserve"> tale da </w:t>
      </w:r>
      <w:r w:rsidR="00FA071F" w:rsidRPr="00EF2046">
        <w:t>impedire</w:t>
      </w:r>
      <w:r w:rsidR="001D3D47" w:rsidRPr="00EF2046">
        <w:t xml:space="preserve"> l’integrale ripristino dello </w:t>
      </w:r>
      <w:r w:rsidR="001D3D47" w:rsidRPr="00EF2046">
        <w:rPr>
          <w:i/>
        </w:rPr>
        <w:t>status quo ante</w:t>
      </w:r>
      <w:r w:rsidR="00FA071F" w:rsidRPr="00EF2046">
        <w:t xml:space="preserve"> e da</w:t>
      </w:r>
      <w:r w:rsidR="001D3D47" w:rsidRPr="00EF2046">
        <w:t xml:space="preserve"> integra</w:t>
      </w:r>
      <w:r w:rsidR="00FA071F" w:rsidRPr="00EF2046">
        <w:t>re, se del caso,</w:t>
      </w:r>
      <w:r w:rsidR="001D3D47" w:rsidRPr="00EF2046">
        <w:t xml:space="preserve"> il presupposto </w:t>
      </w:r>
      <w:r w:rsidR="007F606C" w:rsidRPr="00EF2046">
        <w:t>p</w:t>
      </w:r>
      <w:r w:rsidR="001D3D47" w:rsidRPr="00EF2046">
        <w:t>e</w:t>
      </w:r>
      <w:r w:rsidR="007F606C" w:rsidRPr="00EF2046">
        <w:t>r i</w:t>
      </w:r>
      <w:r w:rsidR="001D3D47" w:rsidRPr="00EF2046">
        <w:t>l risarcimento del danno</w:t>
      </w:r>
      <w:r w:rsidR="007F606C" w:rsidRPr="00EF2046">
        <w:t xml:space="preserve"> da </w:t>
      </w:r>
      <w:r w:rsidR="001D3D47" w:rsidRPr="00EF2046">
        <w:t>impossibile esecuzione del giudicato, d</w:t>
      </w:r>
      <w:r w:rsidR="00267F1D">
        <w:t>i cui a</w:t>
      </w:r>
      <w:r w:rsidR="001D3D47" w:rsidRPr="00EF2046">
        <w:t>ll’art. 112, co</w:t>
      </w:r>
      <w:r w:rsidR="004166A4" w:rsidRPr="00EF2046">
        <w:t>mma</w:t>
      </w:r>
      <w:r w:rsidR="001D3D47" w:rsidRPr="00EF2046">
        <w:t xml:space="preserve"> 3, c.p.a.</w:t>
      </w:r>
    </w:p>
    <w:p w:rsidR="008A19B6" w:rsidRDefault="008A19B6" w:rsidP="00EF2046">
      <w:pPr>
        <w:spacing w:line="360" w:lineRule="auto"/>
        <w:ind w:left="284" w:right="282"/>
        <w:jc w:val="both"/>
      </w:pPr>
    </w:p>
    <w:p w:rsidR="008A19B6" w:rsidRDefault="0047097C" w:rsidP="008A19B6">
      <w:pPr>
        <w:spacing w:line="240" w:lineRule="auto"/>
        <w:ind w:left="5240" w:right="284" w:firstLine="424"/>
        <w:jc w:val="both"/>
      </w:pPr>
      <w:r>
        <w:t xml:space="preserve">       </w:t>
      </w:r>
      <w:r w:rsidR="00267F1D">
        <w:t xml:space="preserve">      </w:t>
      </w:r>
      <w:r w:rsidR="008A19B6">
        <w:t>Nicola Durante</w:t>
      </w:r>
    </w:p>
    <w:p w:rsidR="008A19B6" w:rsidRDefault="008A19B6" w:rsidP="008A19B6">
      <w:pPr>
        <w:spacing w:line="240" w:lineRule="auto"/>
        <w:ind w:left="5664" w:right="284"/>
        <w:jc w:val="both"/>
        <w:rPr>
          <w:lang w:val="fr-FR"/>
        </w:rPr>
      </w:pPr>
      <w:r w:rsidRPr="0047097C">
        <w:rPr>
          <w:lang w:val="fr-FR"/>
        </w:rPr>
        <w:t xml:space="preserve">   </w:t>
      </w:r>
      <w:r w:rsidR="0047097C" w:rsidRPr="0047097C">
        <w:rPr>
          <w:lang w:val="fr-FR"/>
        </w:rPr>
        <w:t xml:space="preserve">Pres. </w:t>
      </w:r>
      <w:proofErr w:type="spellStart"/>
      <w:r w:rsidR="0047097C">
        <w:rPr>
          <w:lang w:val="fr-FR"/>
        </w:rPr>
        <w:t>S</w:t>
      </w:r>
      <w:r w:rsidR="0047097C" w:rsidRPr="0047097C">
        <w:rPr>
          <w:lang w:val="fr-FR"/>
        </w:rPr>
        <w:t>ez</w:t>
      </w:r>
      <w:proofErr w:type="spellEnd"/>
      <w:r w:rsidR="0047097C" w:rsidRPr="0047097C">
        <w:rPr>
          <w:lang w:val="fr-FR"/>
        </w:rPr>
        <w:t xml:space="preserve">. </w:t>
      </w:r>
      <w:r w:rsidRPr="0047097C">
        <w:rPr>
          <w:lang w:val="fr-FR"/>
        </w:rPr>
        <w:t>T.A.R. Catanzaro</w:t>
      </w:r>
    </w:p>
    <w:p w:rsidR="00277046" w:rsidRDefault="00277046" w:rsidP="008A19B6">
      <w:pPr>
        <w:spacing w:line="240" w:lineRule="auto"/>
        <w:ind w:left="5664" w:right="284"/>
        <w:jc w:val="both"/>
        <w:rPr>
          <w:lang w:val="fr-FR"/>
        </w:rPr>
      </w:pPr>
    </w:p>
    <w:p w:rsidR="00277046" w:rsidRPr="0047097C" w:rsidRDefault="00277046" w:rsidP="008A19B6">
      <w:pPr>
        <w:spacing w:line="240" w:lineRule="auto"/>
        <w:ind w:left="5664" w:right="284"/>
        <w:jc w:val="both"/>
        <w:rPr>
          <w:lang w:val="fr-FR"/>
        </w:rPr>
      </w:pPr>
      <w:proofErr w:type="spellStart"/>
      <w:r>
        <w:rPr>
          <w:lang w:val="fr-FR"/>
        </w:rPr>
        <w:t>Pubblicato</w:t>
      </w:r>
      <w:proofErr w:type="spellEnd"/>
      <w:r>
        <w:rPr>
          <w:lang w:val="fr-FR"/>
        </w:rPr>
        <w:t xml:space="preserve"> l’11 </w:t>
      </w:r>
      <w:proofErr w:type="spellStart"/>
      <w:r>
        <w:rPr>
          <w:lang w:val="fr-FR"/>
        </w:rPr>
        <w:t>febbra</w:t>
      </w:r>
      <w:bookmarkStart w:id="0" w:name="_GoBack"/>
      <w:bookmarkEnd w:id="0"/>
      <w:r>
        <w:rPr>
          <w:lang w:val="fr-FR"/>
        </w:rPr>
        <w:t>io</w:t>
      </w:r>
      <w:proofErr w:type="spellEnd"/>
      <w:r>
        <w:rPr>
          <w:lang w:val="fr-FR"/>
        </w:rPr>
        <w:t xml:space="preserve"> 2020</w:t>
      </w:r>
    </w:p>
    <w:sectPr w:rsidR="00277046" w:rsidRPr="0047097C" w:rsidSect="00373D1F">
      <w:footerReference w:type="default" r:id="rId7"/>
      <w:pgSz w:w="11906" w:h="16838"/>
      <w:pgMar w:top="1417"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F2F" w:rsidRDefault="009B7F2F" w:rsidP="004C3F3A">
      <w:pPr>
        <w:spacing w:after="0" w:line="240" w:lineRule="auto"/>
      </w:pPr>
      <w:r>
        <w:separator/>
      </w:r>
    </w:p>
  </w:endnote>
  <w:endnote w:type="continuationSeparator" w:id="0">
    <w:p w:rsidR="009B7F2F" w:rsidRDefault="009B7F2F" w:rsidP="004C3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29580"/>
      <w:docPartObj>
        <w:docPartGallery w:val="Page Numbers (Bottom of Page)"/>
        <w:docPartUnique/>
      </w:docPartObj>
    </w:sdtPr>
    <w:sdtEndPr>
      <w:rPr>
        <w:sz w:val="18"/>
        <w:szCs w:val="18"/>
      </w:rPr>
    </w:sdtEndPr>
    <w:sdtContent>
      <w:p w:rsidR="00253F88" w:rsidRPr="00253F88" w:rsidRDefault="00253F88">
        <w:pPr>
          <w:pStyle w:val="Pidipagina"/>
          <w:jc w:val="center"/>
          <w:rPr>
            <w:sz w:val="18"/>
            <w:szCs w:val="18"/>
          </w:rPr>
        </w:pPr>
        <w:r w:rsidRPr="00253F88">
          <w:rPr>
            <w:sz w:val="18"/>
            <w:szCs w:val="18"/>
          </w:rPr>
          <w:fldChar w:fldCharType="begin"/>
        </w:r>
        <w:r w:rsidRPr="00253F88">
          <w:rPr>
            <w:sz w:val="18"/>
            <w:szCs w:val="18"/>
          </w:rPr>
          <w:instrText>PAGE   \* MERGEFORMAT</w:instrText>
        </w:r>
        <w:r w:rsidRPr="00253F88">
          <w:rPr>
            <w:sz w:val="18"/>
            <w:szCs w:val="18"/>
          </w:rPr>
          <w:fldChar w:fldCharType="separate"/>
        </w:r>
        <w:r w:rsidR="00277046">
          <w:rPr>
            <w:noProof/>
            <w:sz w:val="18"/>
            <w:szCs w:val="18"/>
          </w:rPr>
          <w:t>8</w:t>
        </w:r>
        <w:r w:rsidRPr="00253F88">
          <w:rPr>
            <w:sz w:val="18"/>
            <w:szCs w:val="18"/>
          </w:rPr>
          <w:fldChar w:fldCharType="end"/>
        </w:r>
      </w:p>
    </w:sdtContent>
  </w:sdt>
  <w:p w:rsidR="00253F88" w:rsidRDefault="00253F8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F2F" w:rsidRDefault="009B7F2F" w:rsidP="004C3F3A">
      <w:pPr>
        <w:spacing w:after="0" w:line="240" w:lineRule="auto"/>
      </w:pPr>
      <w:r>
        <w:separator/>
      </w:r>
    </w:p>
  </w:footnote>
  <w:footnote w:type="continuationSeparator" w:id="0">
    <w:p w:rsidR="009B7F2F" w:rsidRDefault="009B7F2F" w:rsidP="004C3F3A">
      <w:pPr>
        <w:spacing w:after="0" w:line="240" w:lineRule="auto"/>
      </w:pPr>
      <w:r>
        <w:continuationSeparator/>
      </w:r>
    </w:p>
  </w:footnote>
  <w:footnote w:id="1">
    <w:p w:rsidR="00331E84" w:rsidRPr="008649E7" w:rsidRDefault="00331E84" w:rsidP="00D01F2A">
      <w:pPr>
        <w:pStyle w:val="Nessunaspaziatura"/>
        <w:ind w:right="282"/>
        <w:jc w:val="both"/>
        <w:rPr>
          <w:sz w:val="20"/>
          <w:szCs w:val="20"/>
        </w:rPr>
      </w:pPr>
      <w:r w:rsidRPr="008649E7">
        <w:rPr>
          <w:rStyle w:val="Rimandonotaapidipagina"/>
          <w:sz w:val="20"/>
          <w:szCs w:val="20"/>
        </w:rPr>
        <w:footnoteRef/>
      </w:r>
      <w:r w:rsidRPr="008649E7">
        <w:rPr>
          <w:sz w:val="20"/>
          <w:szCs w:val="20"/>
        </w:rPr>
        <w:t xml:space="preserve"> In materia penale, l’art. 648, comma 1, c.p.p. recita: “sono irrevocabili le sentenze pronunciate in giudizio contro le quali non è ammessa impugnazione diversa dalla revisione”.</w:t>
      </w:r>
    </w:p>
  </w:footnote>
  <w:footnote w:id="2">
    <w:p w:rsidR="00331E84" w:rsidRPr="00DF18EA" w:rsidRDefault="00331E84" w:rsidP="00D01F2A">
      <w:pPr>
        <w:pStyle w:val="Default"/>
        <w:ind w:right="282"/>
        <w:jc w:val="both"/>
        <w:rPr>
          <w:rFonts w:asciiTheme="minorHAnsi" w:hAnsiTheme="minorHAnsi"/>
          <w:sz w:val="20"/>
          <w:szCs w:val="20"/>
        </w:rPr>
      </w:pPr>
      <w:r w:rsidRPr="00DF18EA">
        <w:rPr>
          <w:rStyle w:val="Rimandonotaapidipagina"/>
          <w:rFonts w:asciiTheme="minorHAnsi" w:hAnsiTheme="minorHAnsi"/>
          <w:sz w:val="20"/>
          <w:szCs w:val="20"/>
        </w:rPr>
        <w:footnoteRef/>
      </w:r>
      <w:r w:rsidRPr="00DF18EA">
        <w:rPr>
          <w:rFonts w:asciiTheme="minorHAnsi" w:hAnsiTheme="minorHAnsi"/>
          <w:sz w:val="20"/>
          <w:szCs w:val="20"/>
        </w:rPr>
        <w:t xml:space="preserve"> LIEBMAN, </w:t>
      </w:r>
      <w:proofErr w:type="spellStart"/>
      <w:r w:rsidRPr="00DF18EA">
        <w:rPr>
          <w:rFonts w:asciiTheme="minorHAnsi" w:hAnsiTheme="minorHAnsi"/>
          <w:i/>
          <w:sz w:val="20"/>
          <w:szCs w:val="20"/>
        </w:rPr>
        <w:t>Enc</w:t>
      </w:r>
      <w:proofErr w:type="spellEnd"/>
      <w:r w:rsidRPr="00DF18EA">
        <w:rPr>
          <w:rFonts w:asciiTheme="minorHAnsi" w:hAnsiTheme="minorHAnsi"/>
          <w:i/>
          <w:sz w:val="20"/>
          <w:szCs w:val="20"/>
        </w:rPr>
        <w:t xml:space="preserve">. </w:t>
      </w:r>
      <w:proofErr w:type="gramStart"/>
      <w:r w:rsidRPr="00DF18EA">
        <w:rPr>
          <w:rFonts w:asciiTheme="minorHAnsi" w:hAnsiTheme="minorHAnsi"/>
          <w:i/>
          <w:sz w:val="20"/>
          <w:szCs w:val="20"/>
        </w:rPr>
        <w:t>giur</w:t>
      </w:r>
      <w:proofErr w:type="gramEnd"/>
      <w:r w:rsidRPr="00DF18EA">
        <w:rPr>
          <w:rFonts w:asciiTheme="minorHAnsi" w:hAnsiTheme="minorHAnsi"/>
          <w:i/>
          <w:sz w:val="20"/>
          <w:szCs w:val="20"/>
        </w:rPr>
        <w:t>. Treccani</w:t>
      </w:r>
      <w:r w:rsidRPr="00DF18EA">
        <w:rPr>
          <w:rFonts w:asciiTheme="minorHAnsi" w:hAnsiTheme="minorHAnsi"/>
          <w:sz w:val="20"/>
          <w:szCs w:val="20"/>
        </w:rPr>
        <w:t xml:space="preserve">, voce </w:t>
      </w:r>
      <w:r w:rsidRPr="00DF18EA">
        <w:rPr>
          <w:rFonts w:asciiTheme="minorHAnsi" w:hAnsiTheme="minorHAnsi"/>
          <w:i/>
          <w:sz w:val="20"/>
          <w:szCs w:val="20"/>
        </w:rPr>
        <w:t>Giudicato</w:t>
      </w:r>
      <w:r>
        <w:rPr>
          <w:rFonts w:asciiTheme="minorHAnsi" w:hAnsiTheme="minorHAnsi"/>
          <w:sz w:val="20"/>
          <w:szCs w:val="20"/>
        </w:rPr>
        <w:t>, 1989</w:t>
      </w:r>
      <w:r w:rsidRPr="00DF18EA">
        <w:rPr>
          <w:rFonts w:asciiTheme="minorHAnsi" w:hAnsiTheme="minorHAnsi"/>
          <w:sz w:val="20"/>
          <w:szCs w:val="20"/>
        </w:rPr>
        <w:t xml:space="preserve">, </w:t>
      </w:r>
      <w:r>
        <w:rPr>
          <w:rFonts w:asciiTheme="minorHAnsi" w:hAnsiTheme="minorHAnsi"/>
          <w:sz w:val="20"/>
          <w:szCs w:val="20"/>
        </w:rPr>
        <w:t>definisce la cosa giudicata come la “</w:t>
      </w:r>
      <w:r w:rsidRPr="00DF18EA">
        <w:rPr>
          <w:rFonts w:asciiTheme="minorHAnsi" w:hAnsiTheme="minorHAnsi"/>
          <w:sz w:val="20"/>
          <w:szCs w:val="20"/>
        </w:rPr>
        <w:t>decisione contenuta nella sentenza del giudice, quando è divenuta immutabile in conseguenza della preclusione delle impugnazioni</w:t>
      </w:r>
      <w:r>
        <w:rPr>
          <w:rFonts w:asciiTheme="minorHAnsi" w:hAnsiTheme="minorHAnsi"/>
          <w:sz w:val="20"/>
          <w:szCs w:val="20"/>
        </w:rPr>
        <w:t>”.</w:t>
      </w:r>
      <w:r w:rsidRPr="00DF18EA">
        <w:rPr>
          <w:rFonts w:asciiTheme="minorHAnsi" w:hAnsiTheme="minorHAnsi"/>
          <w:color w:val="auto"/>
          <w:sz w:val="20"/>
          <w:szCs w:val="20"/>
        </w:rPr>
        <w:t xml:space="preserve"> </w:t>
      </w:r>
    </w:p>
  </w:footnote>
  <w:footnote w:id="3">
    <w:p w:rsidR="00936134" w:rsidRPr="00DF18EA" w:rsidRDefault="00936134" w:rsidP="00936134">
      <w:pPr>
        <w:pStyle w:val="Default"/>
        <w:ind w:right="282"/>
        <w:jc w:val="both"/>
        <w:rPr>
          <w:rFonts w:asciiTheme="minorHAnsi" w:hAnsiTheme="minorHAnsi"/>
          <w:sz w:val="20"/>
          <w:szCs w:val="20"/>
        </w:rPr>
      </w:pPr>
      <w:r w:rsidRPr="00DF18EA">
        <w:rPr>
          <w:rStyle w:val="Rimandonotaapidipagina"/>
          <w:rFonts w:asciiTheme="minorHAnsi" w:hAnsiTheme="minorHAnsi"/>
          <w:sz w:val="20"/>
          <w:szCs w:val="20"/>
        </w:rPr>
        <w:footnoteRef/>
      </w:r>
      <w:r w:rsidRPr="00DF18EA">
        <w:rPr>
          <w:rFonts w:asciiTheme="minorHAnsi" w:hAnsiTheme="minorHAnsi"/>
          <w:sz w:val="20"/>
          <w:szCs w:val="20"/>
        </w:rPr>
        <w:t xml:space="preserve"> CHIOVENDA, </w:t>
      </w:r>
      <w:r w:rsidRPr="00DF18EA">
        <w:rPr>
          <w:rFonts w:asciiTheme="minorHAnsi" w:hAnsiTheme="minorHAnsi"/>
          <w:i/>
          <w:sz w:val="20"/>
          <w:szCs w:val="20"/>
        </w:rPr>
        <w:t>Istituzioni di diritto processuale civile</w:t>
      </w:r>
      <w:r w:rsidRPr="00DF18EA">
        <w:rPr>
          <w:rFonts w:asciiTheme="minorHAnsi" w:hAnsiTheme="minorHAnsi"/>
          <w:sz w:val="20"/>
          <w:szCs w:val="20"/>
        </w:rPr>
        <w:t xml:space="preserve">, I, Napoli, </w:t>
      </w:r>
      <w:r>
        <w:rPr>
          <w:rFonts w:asciiTheme="minorHAnsi" w:hAnsiTheme="minorHAnsi"/>
          <w:sz w:val="20"/>
          <w:szCs w:val="20"/>
        </w:rPr>
        <w:t xml:space="preserve">1935, </w:t>
      </w:r>
      <w:r w:rsidRPr="00DF18EA">
        <w:rPr>
          <w:rFonts w:asciiTheme="minorHAnsi" w:hAnsiTheme="minorHAnsi"/>
          <w:sz w:val="20"/>
          <w:szCs w:val="20"/>
        </w:rPr>
        <w:t xml:space="preserve">342, definisce </w:t>
      </w:r>
      <w:r>
        <w:rPr>
          <w:rFonts w:asciiTheme="minorHAnsi" w:hAnsiTheme="minorHAnsi"/>
          <w:sz w:val="20"/>
          <w:szCs w:val="20"/>
        </w:rPr>
        <w:t>il giudicato come “</w:t>
      </w:r>
      <w:r w:rsidRPr="00DF18EA">
        <w:rPr>
          <w:rFonts w:asciiTheme="minorHAnsi" w:hAnsiTheme="minorHAnsi"/>
          <w:sz w:val="20"/>
          <w:szCs w:val="20"/>
        </w:rPr>
        <w:t>l’affermazione indiscutibile d’una volontà concreta di legge, che riconosce o disconosce un bene della vita a una delle parti</w:t>
      </w:r>
      <w:r>
        <w:rPr>
          <w:rFonts w:asciiTheme="minorHAnsi" w:hAnsiTheme="minorHAnsi"/>
          <w:sz w:val="20"/>
          <w:szCs w:val="20"/>
        </w:rPr>
        <w:t>”</w:t>
      </w:r>
      <w:r w:rsidR="000F4932">
        <w:rPr>
          <w:rFonts w:asciiTheme="minorHAnsi" w:hAnsiTheme="minorHAnsi"/>
          <w:sz w:val="20"/>
          <w:szCs w:val="20"/>
        </w:rPr>
        <w:t>.</w:t>
      </w:r>
    </w:p>
  </w:footnote>
  <w:footnote w:id="4">
    <w:p w:rsidR="00331E84" w:rsidRPr="008649E7" w:rsidRDefault="00331E84" w:rsidP="00D01F2A">
      <w:pPr>
        <w:pStyle w:val="Nessunaspaziatura"/>
        <w:ind w:right="282"/>
        <w:jc w:val="both"/>
        <w:rPr>
          <w:sz w:val="20"/>
          <w:szCs w:val="20"/>
        </w:rPr>
      </w:pPr>
      <w:r w:rsidRPr="008649E7">
        <w:rPr>
          <w:rStyle w:val="Rimandonotaapidipagina"/>
          <w:sz w:val="20"/>
          <w:szCs w:val="20"/>
        </w:rPr>
        <w:footnoteRef/>
      </w:r>
      <w:r w:rsidRPr="008649E7">
        <w:rPr>
          <w:sz w:val="20"/>
          <w:szCs w:val="20"/>
        </w:rPr>
        <w:t xml:space="preserve"> </w:t>
      </w:r>
      <w:r w:rsidRPr="008649E7">
        <w:rPr>
          <w:color w:val="454545"/>
          <w:sz w:val="20"/>
          <w:szCs w:val="20"/>
        </w:rPr>
        <w:t xml:space="preserve">Ripetute sono le pronunce che negano </w:t>
      </w:r>
      <w:r>
        <w:rPr>
          <w:color w:val="454545"/>
          <w:sz w:val="20"/>
          <w:szCs w:val="20"/>
        </w:rPr>
        <w:t>l’</w:t>
      </w:r>
      <w:r w:rsidRPr="008649E7">
        <w:rPr>
          <w:color w:val="454545"/>
          <w:sz w:val="20"/>
          <w:szCs w:val="20"/>
        </w:rPr>
        <w:t>efficacia esterna alle decisioni sul rito: Cass.</w:t>
      </w:r>
      <w:r>
        <w:rPr>
          <w:color w:val="454545"/>
          <w:sz w:val="20"/>
          <w:szCs w:val="20"/>
        </w:rPr>
        <w:t xml:space="preserve"> civ.</w:t>
      </w:r>
      <w:r w:rsidRPr="008649E7">
        <w:rPr>
          <w:color w:val="454545"/>
          <w:sz w:val="20"/>
          <w:szCs w:val="20"/>
        </w:rPr>
        <w:t xml:space="preserve"> 13 gennaio 2015, n. 341; Cass.</w:t>
      </w:r>
      <w:r>
        <w:rPr>
          <w:color w:val="454545"/>
          <w:sz w:val="20"/>
          <w:szCs w:val="20"/>
        </w:rPr>
        <w:t xml:space="preserve"> civ.</w:t>
      </w:r>
      <w:r w:rsidRPr="008649E7">
        <w:rPr>
          <w:color w:val="454545"/>
          <w:sz w:val="20"/>
          <w:szCs w:val="20"/>
        </w:rPr>
        <w:t xml:space="preserve"> 11 maggio 2012, n. 7303; Cass.</w:t>
      </w:r>
      <w:r>
        <w:rPr>
          <w:color w:val="454545"/>
          <w:sz w:val="20"/>
          <w:szCs w:val="20"/>
        </w:rPr>
        <w:t xml:space="preserve"> civ.</w:t>
      </w:r>
      <w:r w:rsidRPr="008649E7">
        <w:rPr>
          <w:color w:val="454545"/>
          <w:sz w:val="20"/>
          <w:szCs w:val="20"/>
        </w:rPr>
        <w:t xml:space="preserve"> 24 novembre 2004, n. 22212.</w:t>
      </w:r>
      <w:r w:rsidRPr="000C2CB7">
        <w:rPr>
          <w:sz w:val="20"/>
          <w:szCs w:val="20"/>
        </w:rPr>
        <w:t xml:space="preserve"> </w:t>
      </w:r>
      <w:r>
        <w:rPr>
          <w:sz w:val="20"/>
          <w:szCs w:val="20"/>
        </w:rPr>
        <w:t xml:space="preserve">In dottrina, cfr. </w:t>
      </w:r>
      <w:r w:rsidRPr="008649E7">
        <w:rPr>
          <w:sz w:val="20"/>
          <w:szCs w:val="20"/>
        </w:rPr>
        <w:t xml:space="preserve">A. ROMANO, </w:t>
      </w:r>
      <w:r w:rsidRPr="008649E7">
        <w:rPr>
          <w:i/>
          <w:iCs/>
          <w:sz w:val="20"/>
          <w:szCs w:val="20"/>
        </w:rPr>
        <w:t>In tema di rapporti tra questioni meramente processuali e oggetto del giudizio</w:t>
      </w:r>
      <w:r w:rsidRPr="008649E7">
        <w:rPr>
          <w:sz w:val="20"/>
          <w:szCs w:val="20"/>
        </w:rPr>
        <w:t xml:space="preserve">, in </w:t>
      </w:r>
      <w:r w:rsidRPr="008649E7">
        <w:rPr>
          <w:i/>
          <w:iCs/>
          <w:sz w:val="20"/>
          <w:szCs w:val="20"/>
        </w:rPr>
        <w:t xml:space="preserve">Foro </w:t>
      </w:r>
      <w:proofErr w:type="spellStart"/>
      <w:r w:rsidRPr="008649E7">
        <w:rPr>
          <w:i/>
          <w:iCs/>
          <w:sz w:val="20"/>
          <w:szCs w:val="20"/>
        </w:rPr>
        <w:t>amm</w:t>
      </w:r>
      <w:proofErr w:type="spellEnd"/>
      <w:r w:rsidRPr="008649E7">
        <w:rPr>
          <w:i/>
          <w:iCs/>
          <w:sz w:val="20"/>
          <w:szCs w:val="20"/>
        </w:rPr>
        <w:t>.</w:t>
      </w:r>
      <w:r w:rsidRPr="008649E7">
        <w:rPr>
          <w:sz w:val="20"/>
          <w:szCs w:val="20"/>
        </w:rPr>
        <w:t>, 1957, I, 340</w:t>
      </w:r>
      <w:r w:rsidRPr="00861105">
        <w:rPr>
          <w:sz w:val="20"/>
          <w:szCs w:val="20"/>
        </w:rPr>
        <w:t xml:space="preserve"> </w:t>
      </w:r>
      <w:r>
        <w:rPr>
          <w:sz w:val="20"/>
          <w:szCs w:val="20"/>
        </w:rPr>
        <w:t>ss.</w:t>
      </w:r>
    </w:p>
  </w:footnote>
  <w:footnote w:id="5">
    <w:p w:rsidR="00331E84" w:rsidRPr="006F14B7" w:rsidRDefault="00331E84" w:rsidP="00D01F2A">
      <w:pPr>
        <w:pStyle w:val="Testonotaapidipagina"/>
        <w:ind w:right="282"/>
        <w:jc w:val="both"/>
        <w:rPr>
          <w:rFonts w:cs="Arial"/>
        </w:rPr>
      </w:pPr>
      <w:r w:rsidRPr="006F14B7">
        <w:rPr>
          <w:rStyle w:val="Rimandonotaapidipagina"/>
        </w:rPr>
        <w:footnoteRef/>
      </w:r>
      <w:r w:rsidRPr="006F14B7">
        <w:t xml:space="preserve"> </w:t>
      </w:r>
      <w:r>
        <w:rPr>
          <w:rFonts w:cs="Arial"/>
        </w:rPr>
        <w:t>Ad esempio, l</w:t>
      </w:r>
      <w:r w:rsidRPr="006F14B7">
        <w:rPr>
          <w:rFonts w:cs="Arial"/>
        </w:rPr>
        <w:t>’art. 11</w:t>
      </w:r>
      <w:r>
        <w:rPr>
          <w:rFonts w:cs="Arial"/>
        </w:rPr>
        <w:t>, comma 4,</w:t>
      </w:r>
      <w:r w:rsidRPr="006F14B7">
        <w:rPr>
          <w:rFonts w:cs="Arial"/>
        </w:rPr>
        <w:t xml:space="preserve"> c.p.a.</w:t>
      </w:r>
      <w:r>
        <w:rPr>
          <w:rFonts w:cs="Arial"/>
        </w:rPr>
        <w:t xml:space="preserve">, nel disciplinare la </w:t>
      </w:r>
      <w:proofErr w:type="spellStart"/>
      <w:r w:rsidRPr="006F14B7">
        <w:rPr>
          <w:rFonts w:cs="Arial"/>
          <w:i/>
        </w:rPr>
        <w:t>traslatio</w:t>
      </w:r>
      <w:proofErr w:type="spellEnd"/>
      <w:r w:rsidRPr="006F14B7">
        <w:rPr>
          <w:rFonts w:cs="Arial"/>
          <w:i/>
        </w:rPr>
        <w:t xml:space="preserve"> </w:t>
      </w:r>
      <w:proofErr w:type="spellStart"/>
      <w:r w:rsidRPr="006F14B7">
        <w:rPr>
          <w:rFonts w:cs="Arial"/>
          <w:i/>
        </w:rPr>
        <w:t>iudicii</w:t>
      </w:r>
      <w:proofErr w:type="spellEnd"/>
      <w:r>
        <w:rPr>
          <w:rFonts w:cs="Arial"/>
        </w:rPr>
        <w:t xml:space="preserve">, </w:t>
      </w:r>
      <w:r w:rsidRPr="006F14B7">
        <w:rPr>
          <w:rFonts w:cs="Arial"/>
        </w:rPr>
        <w:t>di</w:t>
      </w:r>
      <w:r>
        <w:rPr>
          <w:rFonts w:cs="Arial"/>
        </w:rPr>
        <w:t>nanzi al giudice amministrativo, della lite erroneamente instaurata dinanzi al giudice ordinario, dispone che “</w:t>
      </w:r>
      <w:r w:rsidRPr="006F14B7">
        <w:rPr>
          <w:rFonts w:cs="Arial"/>
        </w:rPr>
        <w:t>gli effetti processuali e sostanziali della domanda</w:t>
      </w:r>
      <w:r>
        <w:rPr>
          <w:rFonts w:cs="Arial"/>
        </w:rPr>
        <w:t xml:space="preserve">” </w:t>
      </w:r>
      <w:r>
        <w:rPr>
          <w:color w:val="454545"/>
        </w:rPr>
        <w:t>sono fatti salvi</w:t>
      </w:r>
      <w:r>
        <w:rPr>
          <w:rFonts w:cs="Arial"/>
        </w:rPr>
        <w:t>, “</w:t>
      </w:r>
      <w:r w:rsidRPr="006F14B7">
        <w:rPr>
          <w:rFonts w:cs="Arial"/>
        </w:rPr>
        <w:t xml:space="preserve">ferme </w:t>
      </w:r>
      <w:r>
        <w:rPr>
          <w:rFonts w:cs="Arial"/>
        </w:rPr>
        <w:t xml:space="preserve">restando </w:t>
      </w:r>
      <w:r w:rsidRPr="006F14B7">
        <w:rPr>
          <w:rFonts w:cs="Arial"/>
        </w:rPr>
        <w:t>le preclus</w:t>
      </w:r>
      <w:r>
        <w:rPr>
          <w:rFonts w:cs="Arial"/>
        </w:rPr>
        <w:t>ioni e le decadenze intervenute”.</w:t>
      </w:r>
    </w:p>
  </w:footnote>
  <w:footnote w:id="6">
    <w:p w:rsidR="00331E84" w:rsidRPr="00835DC7" w:rsidRDefault="00331E84" w:rsidP="00D01F2A">
      <w:pPr>
        <w:pStyle w:val="Testonotaapidipagina"/>
        <w:ind w:right="282"/>
        <w:jc w:val="both"/>
      </w:pPr>
      <w:r w:rsidRPr="00835DC7">
        <w:rPr>
          <w:rStyle w:val="Rimandonotaapidipagina"/>
        </w:rPr>
        <w:footnoteRef/>
      </w:r>
      <w:r w:rsidRPr="00835DC7">
        <w:t xml:space="preserve"> </w:t>
      </w:r>
      <w:r w:rsidRPr="00835DC7">
        <w:rPr>
          <w:rFonts w:cs="Helvetica"/>
          <w:color w:val="000000"/>
        </w:rPr>
        <w:t>In ambito tributario, l’art. 70 del D.lgs. 31 dicembre 1992, n. 546 attribuisce le funzioni di ottemperanza allo stesso giudice tributario.</w:t>
      </w:r>
    </w:p>
  </w:footnote>
  <w:footnote w:id="7">
    <w:p w:rsidR="00331E84" w:rsidRPr="00835DC7" w:rsidRDefault="00331E84" w:rsidP="00D01F2A">
      <w:pPr>
        <w:autoSpaceDE w:val="0"/>
        <w:autoSpaceDN w:val="0"/>
        <w:adjustRightInd w:val="0"/>
        <w:spacing w:after="0" w:line="240" w:lineRule="auto"/>
        <w:ind w:right="282"/>
        <w:jc w:val="both"/>
        <w:rPr>
          <w:rFonts w:cs="Times New Roman"/>
          <w:color w:val="272B33"/>
          <w:sz w:val="20"/>
          <w:szCs w:val="20"/>
        </w:rPr>
      </w:pPr>
      <w:r w:rsidRPr="00835DC7">
        <w:rPr>
          <w:rStyle w:val="Rimandonotaapidipagina"/>
          <w:sz w:val="20"/>
          <w:szCs w:val="20"/>
        </w:rPr>
        <w:footnoteRef/>
      </w:r>
      <w:r w:rsidRPr="00835DC7">
        <w:rPr>
          <w:sz w:val="20"/>
          <w:szCs w:val="20"/>
        </w:rPr>
        <w:t xml:space="preserve"> </w:t>
      </w:r>
      <w:r w:rsidRPr="00835DC7">
        <w:rPr>
          <w:rFonts w:cs="Times New Roman"/>
          <w:color w:val="272B33"/>
          <w:sz w:val="20"/>
          <w:szCs w:val="20"/>
        </w:rPr>
        <w:t>Per pubblica amministrazione devono intendersi, ai sensi dell’art. 7, comma 2, c.p.a., non soltanto “i soggetti ad esse equiparati o comunque tenuti al rispetto dei principi del procedimento amministrativo”, ma gli stessi enti pubblici economici</w:t>
      </w:r>
      <w:r w:rsidR="003D2E12">
        <w:rPr>
          <w:rFonts w:cs="Times New Roman"/>
          <w:color w:val="272B33"/>
          <w:sz w:val="20"/>
          <w:szCs w:val="20"/>
        </w:rPr>
        <w:t>,</w:t>
      </w:r>
      <w:r w:rsidRPr="00835DC7">
        <w:rPr>
          <w:rFonts w:cs="Times New Roman"/>
          <w:color w:val="272B33"/>
          <w:sz w:val="20"/>
          <w:szCs w:val="20"/>
        </w:rPr>
        <w:t xml:space="preserve"> che svolgono attività di impresa (T.A.R. Calabria, Catanzaro, Sez. I, 13 dicembre 2012, n. 1178).</w:t>
      </w:r>
    </w:p>
  </w:footnote>
  <w:footnote w:id="8">
    <w:p w:rsidR="0033308D" w:rsidRPr="00835DC7" w:rsidRDefault="0033308D" w:rsidP="0033308D">
      <w:pPr>
        <w:autoSpaceDE w:val="0"/>
        <w:autoSpaceDN w:val="0"/>
        <w:adjustRightInd w:val="0"/>
        <w:spacing w:after="0" w:line="240" w:lineRule="auto"/>
        <w:ind w:right="282"/>
        <w:jc w:val="both"/>
        <w:rPr>
          <w:sz w:val="20"/>
          <w:szCs w:val="20"/>
        </w:rPr>
      </w:pPr>
      <w:r w:rsidRPr="00835DC7">
        <w:rPr>
          <w:rStyle w:val="Rimandonotaapidipagina"/>
          <w:sz w:val="20"/>
          <w:szCs w:val="20"/>
        </w:rPr>
        <w:footnoteRef/>
      </w:r>
      <w:r w:rsidRPr="00835DC7">
        <w:rPr>
          <w:sz w:val="20"/>
          <w:szCs w:val="20"/>
        </w:rPr>
        <w:t xml:space="preserve"> </w:t>
      </w:r>
      <w:r w:rsidRPr="00835DC7">
        <w:rPr>
          <w:rFonts w:cs="Times New Roman"/>
          <w:sz w:val="20"/>
          <w:szCs w:val="20"/>
        </w:rPr>
        <w:t>Oltre alle sentenze ed ai decreti ingiuntivi non opposti, il rimedio dell’ottemperanza è stata accordato alle ordinanze di assegnazione d</w:t>
      </w:r>
      <w:r>
        <w:rPr>
          <w:rFonts w:cs="Times New Roman"/>
          <w:sz w:val="20"/>
          <w:szCs w:val="20"/>
        </w:rPr>
        <w:t>i</w:t>
      </w:r>
      <w:r w:rsidRPr="00835DC7">
        <w:rPr>
          <w:rFonts w:cs="Times New Roman"/>
          <w:sz w:val="20"/>
          <w:szCs w:val="20"/>
        </w:rPr>
        <w:t xml:space="preserve"> </w:t>
      </w:r>
      <w:r>
        <w:rPr>
          <w:rFonts w:cs="Times New Roman"/>
          <w:sz w:val="20"/>
          <w:szCs w:val="20"/>
        </w:rPr>
        <w:t>somme</w:t>
      </w:r>
      <w:r w:rsidRPr="00835DC7">
        <w:rPr>
          <w:rFonts w:cs="Times New Roman"/>
          <w:sz w:val="20"/>
          <w:szCs w:val="20"/>
        </w:rPr>
        <w:t xml:space="preserve"> ai sensi dell’art. 553 c.p.c., stante la loro definitività (Cons. Stato, Ad. </w:t>
      </w:r>
      <w:proofErr w:type="spellStart"/>
      <w:proofErr w:type="gramStart"/>
      <w:r w:rsidRPr="00835DC7">
        <w:rPr>
          <w:rFonts w:cs="Times New Roman"/>
          <w:sz w:val="20"/>
          <w:szCs w:val="20"/>
        </w:rPr>
        <w:t>plen</w:t>
      </w:r>
      <w:proofErr w:type="spellEnd"/>
      <w:r w:rsidRPr="00835DC7">
        <w:rPr>
          <w:rFonts w:cs="Times New Roman"/>
          <w:sz w:val="20"/>
          <w:szCs w:val="20"/>
        </w:rPr>
        <w:t>.,</w:t>
      </w:r>
      <w:proofErr w:type="gramEnd"/>
      <w:r w:rsidRPr="00835DC7">
        <w:rPr>
          <w:rFonts w:cs="Times New Roman"/>
          <w:sz w:val="20"/>
          <w:szCs w:val="20"/>
        </w:rPr>
        <w:t xml:space="preserve"> 10 aprile 2012, n. 2)</w:t>
      </w:r>
      <w:r>
        <w:rPr>
          <w:rFonts w:cs="Times New Roman"/>
          <w:sz w:val="20"/>
          <w:szCs w:val="20"/>
        </w:rPr>
        <w:t>, mentre</w:t>
      </w:r>
      <w:r w:rsidRPr="00835DC7">
        <w:rPr>
          <w:rFonts w:cs="Times New Roman"/>
          <w:sz w:val="20"/>
          <w:szCs w:val="20"/>
        </w:rPr>
        <w:t xml:space="preserve"> non altrettanto si è ritenuto per le ordinanze di assegnazione di somme ai sensi dell’art. 5-</w:t>
      </w:r>
      <w:r w:rsidRPr="00835DC7">
        <w:rPr>
          <w:rFonts w:cs="Times New Roman"/>
          <w:i/>
          <w:sz w:val="20"/>
          <w:szCs w:val="20"/>
        </w:rPr>
        <w:t>quinquies</w:t>
      </w:r>
      <w:r w:rsidRPr="00835DC7">
        <w:rPr>
          <w:rFonts w:cs="Times New Roman"/>
          <w:sz w:val="20"/>
          <w:szCs w:val="20"/>
        </w:rPr>
        <w:t xml:space="preserve"> della legge n. 89 del 2001 (T.A.R. Lazio, Sez. II, 27 novembre 2018, n. 11500).</w:t>
      </w:r>
    </w:p>
  </w:footnote>
  <w:footnote w:id="9">
    <w:p w:rsidR="00331E84" w:rsidRPr="00804481" w:rsidRDefault="00331E84" w:rsidP="00D01F2A">
      <w:pPr>
        <w:autoSpaceDE w:val="0"/>
        <w:autoSpaceDN w:val="0"/>
        <w:adjustRightInd w:val="0"/>
        <w:spacing w:after="0" w:line="240" w:lineRule="auto"/>
        <w:ind w:right="282"/>
        <w:jc w:val="both"/>
        <w:rPr>
          <w:sz w:val="20"/>
          <w:szCs w:val="20"/>
        </w:rPr>
      </w:pPr>
      <w:r w:rsidRPr="00804481">
        <w:rPr>
          <w:rStyle w:val="Rimandonotaapidipagina"/>
          <w:sz w:val="20"/>
          <w:szCs w:val="20"/>
        </w:rPr>
        <w:footnoteRef/>
      </w:r>
      <w:r w:rsidRPr="00804481">
        <w:rPr>
          <w:sz w:val="20"/>
          <w:szCs w:val="20"/>
        </w:rPr>
        <w:t xml:space="preserve"> Semmai, </w:t>
      </w:r>
      <w:r w:rsidRPr="00804481">
        <w:rPr>
          <w:rFonts w:cs="Times New Roman"/>
          <w:sz w:val="20"/>
          <w:szCs w:val="20"/>
        </w:rPr>
        <w:t>in sede di</w:t>
      </w:r>
      <w:r>
        <w:rPr>
          <w:rFonts w:cs="Times New Roman"/>
          <w:sz w:val="20"/>
          <w:szCs w:val="20"/>
        </w:rPr>
        <w:t xml:space="preserve"> </w:t>
      </w:r>
      <w:r w:rsidRPr="00804481">
        <w:rPr>
          <w:rFonts w:cs="Times New Roman"/>
          <w:sz w:val="20"/>
          <w:szCs w:val="20"/>
        </w:rPr>
        <w:t xml:space="preserve">esecuzione della sentenza </w:t>
      </w:r>
      <w:r w:rsidR="00086BFE">
        <w:rPr>
          <w:rFonts w:cs="Times New Roman"/>
          <w:sz w:val="20"/>
          <w:szCs w:val="20"/>
        </w:rPr>
        <w:t>non definitiva</w:t>
      </w:r>
      <w:r>
        <w:rPr>
          <w:rFonts w:cs="Times New Roman"/>
          <w:sz w:val="20"/>
          <w:szCs w:val="20"/>
        </w:rPr>
        <w:t>,</w:t>
      </w:r>
      <w:r w:rsidRPr="00804481">
        <w:rPr>
          <w:rFonts w:cs="Times New Roman"/>
          <w:sz w:val="20"/>
          <w:szCs w:val="20"/>
        </w:rPr>
        <w:t xml:space="preserve"> “</w:t>
      </w:r>
      <w:r>
        <w:rPr>
          <w:rFonts w:cs="Times New Roman"/>
          <w:sz w:val="20"/>
          <w:szCs w:val="20"/>
        </w:rPr>
        <w:t xml:space="preserve">i </w:t>
      </w:r>
      <w:r w:rsidRPr="00804481">
        <w:rPr>
          <w:rFonts w:cs="Times New Roman"/>
          <w:sz w:val="20"/>
          <w:szCs w:val="20"/>
        </w:rPr>
        <w:t>poteri del giudice d</w:t>
      </w:r>
      <w:r>
        <w:rPr>
          <w:rFonts w:cs="Times New Roman"/>
          <w:sz w:val="20"/>
          <w:szCs w:val="20"/>
        </w:rPr>
        <w:t>ell’esecuzione…</w:t>
      </w:r>
      <w:r w:rsidRPr="00804481">
        <w:rPr>
          <w:rFonts w:cs="Times New Roman"/>
          <w:sz w:val="20"/>
          <w:szCs w:val="20"/>
        </w:rPr>
        <w:t xml:space="preserve"> devono</w:t>
      </w:r>
      <w:r>
        <w:rPr>
          <w:rFonts w:cs="Times New Roman"/>
          <w:sz w:val="20"/>
          <w:szCs w:val="20"/>
        </w:rPr>
        <w:t xml:space="preserve"> </w:t>
      </w:r>
      <w:r w:rsidRPr="00804481">
        <w:rPr>
          <w:rFonts w:cs="Times New Roman"/>
          <w:sz w:val="20"/>
          <w:szCs w:val="20"/>
        </w:rPr>
        <w:t>essere opportunamente calibrati, essendo ancora incerto l’esito dell’appello, di talché le statuizioni dettate</w:t>
      </w:r>
      <w:r>
        <w:rPr>
          <w:rFonts w:cs="Times New Roman"/>
          <w:sz w:val="20"/>
          <w:szCs w:val="20"/>
        </w:rPr>
        <w:t>…</w:t>
      </w:r>
      <w:r w:rsidRPr="00804481">
        <w:rPr>
          <w:rFonts w:cs="Times New Roman"/>
          <w:sz w:val="20"/>
          <w:szCs w:val="20"/>
        </w:rPr>
        <w:t xml:space="preserve"> non solo non devono compromettere l’assetto degli interessi in gioco,</w:t>
      </w:r>
      <w:r>
        <w:rPr>
          <w:rFonts w:cs="Times New Roman"/>
          <w:sz w:val="20"/>
          <w:szCs w:val="20"/>
        </w:rPr>
        <w:t xml:space="preserve"> </w:t>
      </w:r>
      <w:r w:rsidRPr="00804481">
        <w:rPr>
          <w:rFonts w:cs="Times New Roman"/>
          <w:sz w:val="20"/>
          <w:szCs w:val="20"/>
        </w:rPr>
        <w:t>ma devono consentire, ove sopravvenisse un giudicato che dovesse, in ipotesi, vedere soccombente il ricorrente già</w:t>
      </w:r>
      <w:r>
        <w:rPr>
          <w:rFonts w:cs="Times New Roman"/>
          <w:sz w:val="20"/>
          <w:szCs w:val="20"/>
        </w:rPr>
        <w:t xml:space="preserve"> </w:t>
      </w:r>
      <w:r w:rsidRPr="00804481">
        <w:rPr>
          <w:rFonts w:cs="Times New Roman"/>
          <w:sz w:val="20"/>
          <w:szCs w:val="20"/>
        </w:rPr>
        <w:t xml:space="preserve">vittorioso in primo grado, il ripristino dello </w:t>
      </w:r>
      <w:r w:rsidRPr="00E15D59">
        <w:rPr>
          <w:rFonts w:cs="Times New Roman"/>
          <w:i/>
          <w:sz w:val="20"/>
          <w:szCs w:val="20"/>
        </w:rPr>
        <w:t>status quo ante</w:t>
      </w:r>
      <w:r w:rsidRPr="00804481">
        <w:rPr>
          <w:rFonts w:cs="Times New Roman"/>
          <w:sz w:val="20"/>
          <w:szCs w:val="20"/>
        </w:rPr>
        <w:t>”</w:t>
      </w:r>
      <w:r>
        <w:rPr>
          <w:rFonts w:cs="Times New Roman"/>
          <w:sz w:val="20"/>
          <w:szCs w:val="20"/>
        </w:rPr>
        <w:t xml:space="preserve"> (</w:t>
      </w:r>
      <w:r w:rsidRPr="00804481">
        <w:rPr>
          <w:rFonts w:cs="Times New Roman"/>
          <w:sz w:val="20"/>
          <w:szCs w:val="20"/>
        </w:rPr>
        <w:t xml:space="preserve">T.A.R. Lazio, </w:t>
      </w:r>
      <w:r>
        <w:rPr>
          <w:rFonts w:cs="Times New Roman"/>
          <w:sz w:val="20"/>
          <w:szCs w:val="20"/>
        </w:rPr>
        <w:t xml:space="preserve">Sez. </w:t>
      </w:r>
      <w:r w:rsidRPr="00804481">
        <w:rPr>
          <w:rFonts w:cs="Times New Roman"/>
          <w:sz w:val="20"/>
          <w:szCs w:val="20"/>
        </w:rPr>
        <w:t>I</w:t>
      </w:r>
      <w:r>
        <w:rPr>
          <w:rFonts w:cs="Times New Roman"/>
          <w:sz w:val="20"/>
          <w:szCs w:val="20"/>
        </w:rPr>
        <w:t>-</w:t>
      </w:r>
      <w:r w:rsidRPr="00E15D59">
        <w:rPr>
          <w:rFonts w:cs="Times New Roman"/>
          <w:i/>
          <w:sz w:val="20"/>
          <w:szCs w:val="20"/>
        </w:rPr>
        <w:t>quater</w:t>
      </w:r>
      <w:r>
        <w:rPr>
          <w:rFonts w:cs="Times New Roman"/>
          <w:sz w:val="20"/>
          <w:szCs w:val="20"/>
        </w:rPr>
        <w:t>, 16 febbraio 2016, n. 2065</w:t>
      </w:r>
      <w:r w:rsidRPr="00804481">
        <w:rPr>
          <w:rFonts w:cs="Times New Roman"/>
          <w:sz w:val="20"/>
          <w:szCs w:val="20"/>
        </w:rPr>
        <w:t>.</w:t>
      </w:r>
    </w:p>
  </w:footnote>
  <w:footnote w:id="10">
    <w:p w:rsidR="00331E84" w:rsidRDefault="00331E84" w:rsidP="00D01F2A">
      <w:pPr>
        <w:pStyle w:val="Testonotaapidipagina"/>
        <w:ind w:right="282"/>
        <w:jc w:val="both"/>
      </w:pPr>
      <w:r>
        <w:rPr>
          <w:rStyle w:val="Rimandonotaapidipagina"/>
        </w:rPr>
        <w:footnoteRef/>
      </w:r>
      <w:r>
        <w:t xml:space="preserve"> Cons. Stato, Ad. </w:t>
      </w:r>
      <w:proofErr w:type="spellStart"/>
      <w:proofErr w:type="gramStart"/>
      <w:r>
        <w:t>plen</w:t>
      </w:r>
      <w:proofErr w:type="spellEnd"/>
      <w:r>
        <w:t>.,</w:t>
      </w:r>
      <w:proofErr w:type="gramEnd"/>
      <w:r>
        <w:t xml:space="preserve"> 6 maggio 2013, n. 9.</w:t>
      </w:r>
    </w:p>
  </w:footnote>
  <w:footnote w:id="11">
    <w:p w:rsidR="00331E84" w:rsidRPr="00835DC7" w:rsidRDefault="00331E84" w:rsidP="00D01F2A">
      <w:pPr>
        <w:pStyle w:val="Testonotaapidipagina"/>
        <w:ind w:right="282"/>
        <w:jc w:val="both"/>
      </w:pPr>
      <w:r w:rsidRPr="00835DC7">
        <w:rPr>
          <w:rStyle w:val="Rimandonotaapidipagina"/>
        </w:rPr>
        <w:footnoteRef/>
      </w:r>
      <w:r w:rsidRPr="00835DC7">
        <w:t xml:space="preserve"> Art. 59 c.p.a.: “qualora i provvedimenti cautelari non siano eseguiti, in tutto o in parte, l’interessato, con istanza motivata e notificata alle altre parti, può chiedere al </w:t>
      </w:r>
      <w:r w:rsidR="0033308D">
        <w:t>T</w:t>
      </w:r>
      <w:r w:rsidRPr="00835DC7">
        <w:t xml:space="preserve">ribunale amministrativo regionale </w:t>
      </w:r>
      <w:r w:rsidR="0033308D">
        <w:t xml:space="preserve">[o al Consiglio di Stato] </w:t>
      </w:r>
      <w:r w:rsidRPr="00835DC7">
        <w:t xml:space="preserve">le opportune misure attuative. Il </w:t>
      </w:r>
      <w:r w:rsidR="0033308D">
        <w:t>T</w:t>
      </w:r>
      <w:r w:rsidRPr="00835DC7">
        <w:t>ribunale</w:t>
      </w:r>
      <w:r w:rsidR="0033308D" w:rsidRPr="00835DC7">
        <w:t xml:space="preserve"> </w:t>
      </w:r>
      <w:r w:rsidR="0033308D">
        <w:t>[o il Consiglio di Stato]</w:t>
      </w:r>
      <w:r w:rsidRPr="00835DC7">
        <w:t xml:space="preserve"> esercita i poteri inere</w:t>
      </w:r>
      <w:r w:rsidR="0033308D">
        <w:t>nti al giudizio di ottemperanza</w:t>
      </w:r>
      <w:r w:rsidRPr="00835DC7">
        <w:t>…”.</w:t>
      </w:r>
    </w:p>
  </w:footnote>
  <w:footnote w:id="12">
    <w:p w:rsidR="00331E84" w:rsidRPr="00835DC7" w:rsidRDefault="00331E84" w:rsidP="00D01F2A">
      <w:pPr>
        <w:pStyle w:val="testoart"/>
        <w:spacing w:line="240" w:lineRule="auto"/>
        <w:ind w:right="282" w:firstLine="0"/>
        <w:rPr>
          <w:rFonts w:asciiTheme="minorHAnsi" w:hAnsiTheme="minorHAnsi"/>
          <w:b w:val="0"/>
          <w:sz w:val="20"/>
          <w:szCs w:val="20"/>
        </w:rPr>
      </w:pPr>
      <w:r w:rsidRPr="00835DC7">
        <w:rPr>
          <w:rStyle w:val="Rimandonotaapidipagina"/>
          <w:rFonts w:asciiTheme="minorHAnsi" w:hAnsiTheme="minorHAnsi"/>
          <w:b w:val="0"/>
          <w:sz w:val="20"/>
          <w:szCs w:val="20"/>
        </w:rPr>
        <w:footnoteRef/>
      </w:r>
      <w:r w:rsidRPr="00835DC7">
        <w:rPr>
          <w:rFonts w:asciiTheme="minorHAnsi" w:hAnsiTheme="minorHAnsi"/>
          <w:b w:val="0"/>
          <w:sz w:val="20"/>
          <w:szCs w:val="20"/>
        </w:rPr>
        <w:t xml:space="preserve"> Art. 117, comma 3, c.p.a.: “il giudice nomina, ove occorra, un commissario </w:t>
      </w:r>
      <w:r w:rsidRPr="00835DC7">
        <w:rPr>
          <w:rFonts w:asciiTheme="minorHAnsi" w:hAnsiTheme="minorHAnsi"/>
          <w:b w:val="0"/>
          <w:i/>
          <w:sz w:val="20"/>
          <w:szCs w:val="20"/>
        </w:rPr>
        <w:t>ad acta</w:t>
      </w:r>
      <w:r w:rsidRPr="00835DC7">
        <w:rPr>
          <w:rFonts w:asciiTheme="minorHAnsi" w:hAnsiTheme="minorHAnsi"/>
          <w:b w:val="0"/>
          <w:sz w:val="20"/>
          <w:szCs w:val="20"/>
        </w:rPr>
        <w:t xml:space="preserve"> con la sentenza con cui definisce il giudizio o successivamente su istanza della parte interessata”.</w:t>
      </w:r>
    </w:p>
  </w:footnote>
  <w:footnote w:id="13">
    <w:p w:rsidR="00E32558" w:rsidRDefault="00E32558" w:rsidP="00E32558">
      <w:pPr>
        <w:pStyle w:val="Testonotaapidipagina"/>
        <w:ind w:right="282"/>
      </w:pPr>
      <w:r>
        <w:rPr>
          <w:rStyle w:val="Rimandonotaapidipagina"/>
        </w:rPr>
        <w:footnoteRef/>
      </w:r>
      <w:r>
        <w:t xml:space="preserve"> Cons. Stato, Sez. V, 23 febbraio 2000, n. 947.</w:t>
      </w:r>
    </w:p>
  </w:footnote>
  <w:footnote w:id="14">
    <w:p w:rsidR="00331E84" w:rsidRDefault="00331E84" w:rsidP="00CA5284">
      <w:pPr>
        <w:pStyle w:val="Testonotaapidipagina"/>
        <w:ind w:right="282"/>
        <w:jc w:val="both"/>
      </w:pPr>
      <w:r>
        <w:rPr>
          <w:rStyle w:val="Rimandonotaapidipagina"/>
        </w:rPr>
        <w:footnoteRef/>
      </w:r>
      <w:r>
        <w:t xml:space="preserve"> Non a caso, l’ottemperanza rappresenta uno strumento di esecuzione del credito alternativo all’esecuzione coattiva civile (pignoramento ed espropriazione forzata).</w:t>
      </w:r>
    </w:p>
  </w:footnote>
  <w:footnote w:id="15">
    <w:p w:rsidR="0065125A" w:rsidRPr="009335E0" w:rsidRDefault="0065125A" w:rsidP="0065125A">
      <w:pPr>
        <w:autoSpaceDE w:val="0"/>
        <w:autoSpaceDN w:val="0"/>
        <w:adjustRightInd w:val="0"/>
        <w:spacing w:after="0" w:line="240" w:lineRule="auto"/>
        <w:ind w:right="282"/>
        <w:jc w:val="both"/>
        <w:rPr>
          <w:sz w:val="20"/>
          <w:szCs w:val="20"/>
        </w:rPr>
      </w:pPr>
      <w:r w:rsidRPr="009335E0">
        <w:rPr>
          <w:rStyle w:val="Rimandonotaapidipagina"/>
          <w:sz w:val="20"/>
          <w:szCs w:val="20"/>
        </w:rPr>
        <w:footnoteRef/>
      </w:r>
      <w:r w:rsidRPr="009335E0">
        <w:rPr>
          <w:sz w:val="20"/>
          <w:szCs w:val="20"/>
        </w:rPr>
        <w:t xml:space="preserve"> </w:t>
      </w:r>
      <w:r w:rsidRPr="009335E0">
        <w:rPr>
          <w:rFonts w:cs="Times New Roman"/>
          <w:sz w:val="20"/>
          <w:szCs w:val="20"/>
        </w:rPr>
        <w:t xml:space="preserve">Cass. </w:t>
      </w:r>
      <w:proofErr w:type="gramStart"/>
      <w:r w:rsidRPr="009335E0">
        <w:rPr>
          <w:rFonts w:cs="Times New Roman"/>
          <w:sz w:val="20"/>
          <w:szCs w:val="20"/>
        </w:rPr>
        <w:t>civ.,</w:t>
      </w:r>
      <w:proofErr w:type="gramEnd"/>
      <w:r w:rsidRPr="009335E0">
        <w:rPr>
          <w:rFonts w:cs="Times New Roman"/>
          <w:sz w:val="20"/>
          <w:szCs w:val="20"/>
        </w:rPr>
        <w:t xml:space="preserve"> Sez. un., 16 febbraio 2017, n. 4092; Con</w:t>
      </w:r>
      <w:r>
        <w:rPr>
          <w:rFonts w:cs="Times New Roman"/>
          <w:sz w:val="20"/>
          <w:szCs w:val="20"/>
        </w:rPr>
        <w:t>s</w:t>
      </w:r>
      <w:r w:rsidRPr="009335E0">
        <w:rPr>
          <w:rFonts w:cs="Times New Roman"/>
          <w:sz w:val="20"/>
          <w:szCs w:val="20"/>
        </w:rPr>
        <w:t>. Stato, Sez. IV, 21 gennaio 2013, n. 320.</w:t>
      </w:r>
    </w:p>
  </w:footnote>
  <w:footnote w:id="16">
    <w:p w:rsidR="0065125A" w:rsidRDefault="0065125A" w:rsidP="0065125A">
      <w:pPr>
        <w:pStyle w:val="Testonotaapidipagina"/>
        <w:ind w:right="282"/>
        <w:jc w:val="both"/>
      </w:pPr>
      <w:r>
        <w:rPr>
          <w:rStyle w:val="Rimandonotaapidipagina"/>
        </w:rPr>
        <w:footnoteRef/>
      </w:r>
      <w:r>
        <w:t xml:space="preserve"> A mente del quale: “</w:t>
      </w:r>
      <w:r w:rsidRPr="00E06F00">
        <w:t>può essere proposta, anche in unico grado dinanzi al giudice dell’ottemperanza, azione di condanna al pagamento di somme a titolo di rivalutazione e interessi maturati dopo il passaggio in giudicato della sentenza, nonché azione di risarcimento dei danni connessi all’impossibilità o comunque alla mancata esecuzione in forma specifica, totale o parziale, del giudicato o alla sua violazione o elusione</w:t>
      </w:r>
      <w:r w:rsidRPr="009335E0">
        <w:t>”</w:t>
      </w:r>
      <w:r>
        <w:t>.</w:t>
      </w:r>
    </w:p>
  </w:footnote>
  <w:footnote w:id="17">
    <w:p w:rsidR="0065125A" w:rsidRDefault="0065125A" w:rsidP="0065125A">
      <w:pPr>
        <w:pStyle w:val="Testonotaapidipagina"/>
        <w:ind w:right="282"/>
        <w:jc w:val="both"/>
      </w:pPr>
      <w:r>
        <w:rPr>
          <w:rStyle w:val="Rimandonotaapidipagina"/>
        </w:rPr>
        <w:footnoteRef/>
      </w:r>
      <w:r>
        <w:t xml:space="preserve"> Cons. Stato, Sez. IV, 14 marzo 2016, n. 987.</w:t>
      </w:r>
    </w:p>
  </w:footnote>
  <w:footnote w:id="18">
    <w:p w:rsidR="00331E84" w:rsidRDefault="00331E84" w:rsidP="00D01F2A">
      <w:pPr>
        <w:pStyle w:val="Testonotaapidipagina"/>
        <w:ind w:right="282"/>
        <w:jc w:val="both"/>
      </w:pPr>
      <w:r>
        <w:rPr>
          <w:rStyle w:val="Rimandonotaapidipagina"/>
        </w:rPr>
        <w:footnoteRef/>
      </w:r>
      <w:r>
        <w:t xml:space="preserve"> C. </w:t>
      </w:r>
      <w:proofErr w:type="spellStart"/>
      <w:r>
        <w:t>cost</w:t>
      </w:r>
      <w:proofErr w:type="spellEnd"/>
      <w:r>
        <w:t>. 10 dicembre 1998, n. 406 (</w:t>
      </w:r>
      <w:proofErr w:type="spellStart"/>
      <w:r>
        <w:t>ord</w:t>
      </w:r>
      <w:proofErr w:type="spellEnd"/>
      <w:r>
        <w:t>.): “il giudizio di ottemperanza, secondo l’attuale elaborazione giurisprudenziale, ricomprende una pluralità di configurazioni (</w:t>
      </w:r>
      <w:r>
        <w:rPr>
          <w:rStyle w:val="grame"/>
        </w:rPr>
        <w:t>in relazione alla</w:t>
      </w:r>
      <w:r>
        <w:t xml:space="preserve"> situazione concreta, alla statuizione del giudice e alla natura dell'atto impugnato), assumendo talora (quando si tratta di sentenza di condanna al pagamento di somma di denaro esattamente quantificata e determinata nell’importo, senza che vi sia esigenza ulteriore di sostanziale contenuto cognitorio) natura di semplice giudizio esecutivo – come tale assoggettabile alle limitazioni proprie delle </w:t>
      </w:r>
      <w:r w:rsidRPr="008F0324">
        <w:rPr>
          <w:i/>
        </w:rPr>
        <w:t>azioni esecutive</w:t>
      </w:r>
      <w:r>
        <w:t xml:space="preserve"> nei confronti degli enti locali dissestati – e quindi qualificabile come rimedio complementare che si aggiunge al procedimento espropriativo del codice di procedura civile, rimesso alla scelta del creditore. In altri casi il giudizio di ottemperanza può essere diretto a porre in essere operazioni materiali o atti giuridici di più stretta esecuzione della sentenza; in altri ancora ha l’obiettivo di conseguire </w:t>
      </w:r>
      <w:r>
        <w:rPr>
          <w:rStyle w:val="grame"/>
        </w:rPr>
        <w:t xml:space="preserve">una </w:t>
      </w:r>
      <w:r>
        <w:t xml:space="preserve">attività </w:t>
      </w:r>
      <w:r>
        <w:rPr>
          <w:rStyle w:val="spelle"/>
        </w:rPr>
        <w:t>provvedimentale</w:t>
      </w:r>
      <w:r>
        <w:t xml:space="preserve"> dell’amministrazione ed anche effetti ulteriori e diversi rispetto al provvedimento originario oggetto della impugnazione; inoltre può essere utilizzato, in caso di materia attribuita alla giurisdizione amministrativa, anche in mancanza di completa individuazione del contenuto della prestazione o attività cui è tenuta l'amministrazione, laddove invece l’esecuzione forzata attribuita al giudice ordinario presuppone un titolo esecutivo per un diritto certo, liquido ed esigibile”.</w:t>
      </w:r>
    </w:p>
  </w:footnote>
  <w:footnote w:id="19">
    <w:p w:rsidR="004541AB" w:rsidRPr="004541AB" w:rsidRDefault="004541AB" w:rsidP="004541AB">
      <w:pPr>
        <w:pStyle w:val="Testonotaapidipagina"/>
        <w:ind w:right="282"/>
        <w:jc w:val="both"/>
        <w:rPr>
          <w:lang w:val="fr-FR"/>
        </w:rPr>
      </w:pPr>
      <w:r>
        <w:rPr>
          <w:rStyle w:val="Rimandonotaapidipagina"/>
        </w:rPr>
        <w:footnoteRef/>
      </w:r>
      <w:r w:rsidRPr="004541AB">
        <w:rPr>
          <w:lang w:val="fr-FR"/>
        </w:rPr>
        <w:t xml:space="preserve"> Cass. </w:t>
      </w:r>
      <w:proofErr w:type="gramStart"/>
      <w:r w:rsidRPr="004541AB">
        <w:rPr>
          <w:lang w:val="fr-FR"/>
        </w:rPr>
        <w:t>civ.,</w:t>
      </w:r>
      <w:proofErr w:type="gramEnd"/>
      <w:r w:rsidRPr="004541AB">
        <w:rPr>
          <w:lang w:val="fr-FR"/>
        </w:rPr>
        <w:t xml:space="preserve"> </w:t>
      </w:r>
      <w:proofErr w:type="spellStart"/>
      <w:r w:rsidRPr="004541AB">
        <w:rPr>
          <w:lang w:val="fr-FR"/>
        </w:rPr>
        <w:t>Sez</w:t>
      </w:r>
      <w:proofErr w:type="spellEnd"/>
      <w:r w:rsidRPr="004541AB">
        <w:rPr>
          <w:lang w:val="fr-FR"/>
        </w:rPr>
        <w:t xml:space="preserve">. </w:t>
      </w:r>
      <w:proofErr w:type="gramStart"/>
      <w:r w:rsidRPr="004541AB">
        <w:rPr>
          <w:lang w:val="fr-FR"/>
        </w:rPr>
        <w:t>un.,</w:t>
      </w:r>
      <w:proofErr w:type="gramEnd"/>
      <w:r w:rsidRPr="004541AB">
        <w:rPr>
          <w:lang w:val="fr-FR"/>
        </w:rPr>
        <w:t xml:space="preserve"> 6 novembre 2017, n. 26259.</w:t>
      </w:r>
    </w:p>
  </w:footnote>
  <w:footnote w:id="20">
    <w:p w:rsidR="004541AB" w:rsidRDefault="004541AB" w:rsidP="004541AB">
      <w:pPr>
        <w:pStyle w:val="Testonotaapidipagina"/>
        <w:ind w:right="282"/>
        <w:jc w:val="both"/>
      </w:pPr>
      <w:r>
        <w:rPr>
          <w:rStyle w:val="Rimandonotaapidipagina"/>
        </w:rPr>
        <w:footnoteRef/>
      </w:r>
      <w:r w:rsidRPr="009833D5">
        <w:t xml:space="preserve"> Cons. </w:t>
      </w:r>
      <w:r w:rsidRPr="00D52C47">
        <w:t xml:space="preserve">Stato, Ad. </w:t>
      </w:r>
      <w:proofErr w:type="spellStart"/>
      <w:proofErr w:type="gramStart"/>
      <w:r w:rsidRPr="00D52C47">
        <w:t>plen</w:t>
      </w:r>
      <w:proofErr w:type="spellEnd"/>
      <w:r w:rsidRPr="00D52C47">
        <w:t>.,</w:t>
      </w:r>
      <w:proofErr w:type="gramEnd"/>
      <w:r w:rsidRPr="00D52C47">
        <w:t xml:space="preserve"> 4 dicembre 1998, n. 8</w:t>
      </w:r>
      <w:r>
        <w:t xml:space="preserve"> e Sez. VI, 18 aprile 2018, n. 2353.</w:t>
      </w:r>
    </w:p>
  </w:footnote>
  <w:footnote w:id="21">
    <w:p w:rsidR="00EE5F48" w:rsidRDefault="00EE5F48" w:rsidP="00EE5F48">
      <w:pPr>
        <w:pStyle w:val="Default"/>
        <w:ind w:right="282"/>
        <w:jc w:val="both"/>
      </w:pPr>
      <w:r w:rsidRPr="00767686">
        <w:rPr>
          <w:rStyle w:val="Rimandonotaapidipagina"/>
          <w:rFonts w:asciiTheme="minorHAnsi" w:hAnsiTheme="minorHAnsi"/>
          <w:sz w:val="20"/>
          <w:szCs w:val="20"/>
        </w:rPr>
        <w:footnoteRef/>
      </w:r>
      <w:r w:rsidRPr="00767686">
        <w:rPr>
          <w:rFonts w:asciiTheme="minorHAnsi" w:hAnsiTheme="minorHAnsi"/>
        </w:rPr>
        <w:t xml:space="preserve"> </w:t>
      </w:r>
      <w:r w:rsidR="00373D1F">
        <w:rPr>
          <w:rFonts w:asciiTheme="minorHAnsi" w:hAnsiTheme="minorHAnsi" w:cstheme="minorBidi"/>
          <w:color w:val="auto"/>
          <w:sz w:val="20"/>
          <w:szCs w:val="20"/>
        </w:rPr>
        <w:t xml:space="preserve">Secondo </w:t>
      </w:r>
      <w:r>
        <w:rPr>
          <w:rFonts w:asciiTheme="minorHAnsi" w:hAnsiTheme="minorHAnsi" w:cstheme="minorBidi"/>
          <w:color w:val="auto"/>
          <w:sz w:val="20"/>
          <w:szCs w:val="20"/>
        </w:rPr>
        <w:t>l’a</w:t>
      </w:r>
      <w:r w:rsidRPr="00EE5F48">
        <w:rPr>
          <w:rFonts w:asciiTheme="minorHAnsi" w:hAnsiTheme="minorHAnsi" w:cstheme="minorBidi"/>
          <w:color w:val="auto"/>
          <w:sz w:val="20"/>
          <w:szCs w:val="20"/>
        </w:rPr>
        <w:t>rt. 21-</w:t>
      </w:r>
      <w:r w:rsidRPr="00EE5F48">
        <w:rPr>
          <w:rFonts w:asciiTheme="minorHAnsi" w:hAnsiTheme="minorHAnsi" w:cstheme="minorBidi"/>
          <w:i/>
          <w:color w:val="auto"/>
          <w:sz w:val="20"/>
          <w:szCs w:val="20"/>
        </w:rPr>
        <w:t>septies</w:t>
      </w:r>
      <w:r w:rsidRPr="00EE5F48">
        <w:rPr>
          <w:rFonts w:asciiTheme="minorHAnsi" w:hAnsiTheme="minorHAnsi" w:cstheme="minorBidi"/>
          <w:color w:val="auto"/>
          <w:sz w:val="20"/>
          <w:szCs w:val="20"/>
        </w:rPr>
        <w:t xml:space="preserve"> </w:t>
      </w:r>
      <w:r>
        <w:rPr>
          <w:rFonts w:asciiTheme="minorHAnsi" w:hAnsiTheme="minorHAnsi" w:cstheme="minorBidi"/>
          <w:color w:val="auto"/>
          <w:sz w:val="20"/>
          <w:szCs w:val="20"/>
        </w:rPr>
        <w:t>della legge 7 agosto 1990, n. 241</w:t>
      </w:r>
      <w:r w:rsidR="00373D1F">
        <w:rPr>
          <w:rFonts w:asciiTheme="minorHAnsi" w:hAnsiTheme="minorHAnsi" w:cstheme="minorBidi"/>
          <w:color w:val="auto"/>
          <w:sz w:val="20"/>
          <w:szCs w:val="20"/>
        </w:rPr>
        <w:t>,</w:t>
      </w:r>
      <w:r>
        <w:rPr>
          <w:rFonts w:asciiTheme="minorHAnsi" w:hAnsiTheme="minorHAnsi" w:cstheme="minorBidi"/>
          <w:color w:val="auto"/>
          <w:sz w:val="20"/>
          <w:szCs w:val="20"/>
        </w:rPr>
        <w:t xml:space="preserve"> “è</w:t>
      </w:r>
      <w:r w:rsidRPr="00EE5F48">
        <w:rPr>
          <w:rFonts w:asciiTheme="minorHAnsi" w:hAnsiTheme="minorHAnsi" w:cstheme="minorBidi"/>
          <w:color w:val="auto"/>
          <w:sz w:val="20"/>
          <w:szCs w:val="20"/>
        </w:rPr>
        <w:t xml:space="preserve"> nullo il provvedimento amministrativo</w:t>
      </w:r>
      <w:r>
        <w:rPr>
          <w:rFonts w:asciiTheme="minorHAnsi" w:hAnsiTheme="minorHAnsi" w:cstheme="minorBidi"/>
          <w:color w:val="auto"/>
          <w:sz w:val="20"/>
          <w:szCs w:val="20"/>
        </w:rPr>
        <w:t xml:space="preserve">… </w:t>
      </w:r>
      <w:r w:rsidRPr="00EE5F48">
        <w:rPr>
          <w:rFonts w:asciiTheme="minorHAnsi" w:hAnsiTheme="minorHAnsi" w:cstheme="minorBidi"/>
          <w:color w:val="auto"/>
          <w:sz w:val="20"/>
          <w:szCs w:val="20"/>
        </w:rPr>
        <w:t>che è stato adottato in violazione o elusione del</w:t>
      </w:r>
      <w:r>
        <w:rPr>
          <w:rFonts w:asciiTheme="minorHAnsi" w:hAnsiTheme="minorHAnsi" w:cstheme="minorBidi"/>
          <w:color w:val="auto"/>
          <w:sz w:val="20"/>
          <w:szCs w:val="20"/>
        </w:rPr>
        <w:t xml:space="preserve"> giudicato”.</w:t>
      </w:r>
    </w:p>
  </w:footnote>
  <w:footnote w:id="22">
    <w:p w:rsidR="002C3FE9" w:rsidRPr="002C3FE9" w:rsidRDefault="002C3FE9" w:rsidP="00D01F2A">
      <w:pPr>
        <w:pStyle w:val="Default"/>
        <w:ind w:right="282"/>
        <w:jc w:val="both"/>
      </w:pPr>
      <w:r w:rsidRPr="002C3FE9">
        <w:rPr>
          <w:rStyle w:val="Rimandonotaapidipagina"/>
          <w:rFonts w:asciiTheme="minorHAnsi" w:hAnsiTheme="minorHAnsi" w:cstheme="minorBidi"/>
          <w:color w:val="auto"/>
          <w:sz w:val="20"/>
          <w:szCs w:val="20"/>
        </w:rPr>
        <w:footnoteRef/>
      </w:r>
      <w:r w:rsidRPr="009833D5">
        <w:t xml:space="preserve"> </w:t>
      </w:r>
      <w:r w:rsidRPr="009833D5">
        <w:rPr>
          <w:rFonts w:asciiTheme="minorHAnsi" w:hAnsiTheme="minorHAnsi" w:cstheme="minorBidi"/>
          <w:color w:val="auto"/>
          <w:sz w:val="20"/>
          <w:szCs w:val="20"/>
        </w:rPr>
        <w:t>Cons</w:t>
      </w:r>
      <w:r w:rsidRPr="002C3FE9">
        <w:rPr>
          <w:rFonts w:asciiTheme="minorHAnsi" w:hAnsiTheme="minorHAnsi" w:cstheme="minorBidi"/>
          <w:color w:val="auto"/>
          <w:sz w:val="20"/>
          <w:szCs w:val="20"/>
        </w:rPr>
        <w:t>. Stato, Ad.</w:t>
      </w:r>
      <w:r>
        <w:rPr>
          <w:rFonts w:asciiTheme="minorHAnsi" w:hAnsiTheme="minorHAnsi" w:cstheme="minorBidi"/>
          <w:color w:val="auto"/>
          <w:sz w:val="20"/>
          <w:szCs w:val="20"/>
        </w:rPr>
        <w:t xml:space="preserve"> </w:t>
      </w:r>
      <w:proofErr w:type="spellStart"/>
      <w:proofErr w:type="gramStart"/>
      <w:r>
        <w:rPr>
          <w:rFonts w:asciiTheme="minorHAnsi" w:hAnsiTheme="minorHAnsi" w:cstheme="minorBidi"/>
          <w:color w:val="auto"/>
          <w:sz w:val="20"/>
          <w:szCs w:val="20"/>
        </w:rPr>
        <w:t>plen</w:t>
      </w:r>
      <w:proofErr w:type="spellEnd"/>
      <w:r w:rsidRPr="002C3FE9">
        <w:rPr>
          <w:rFonts w:asciiTheme="minorHAnsi" w:hAnsiTheme="minorHAnsi" w:cstheme="minorBidi"/>
          <w:color w:val="auto"/>
          <w:sz w:val="20"/>
          <w:szCs w:val="20"/>
        </w:rPr>
        <w:t>.,</w:t>
      </w:r>
      <w:proofErr w:type="gramEnd"/>
      <w:r w:rsidRPr="002C3FE9">
        <w:rPr>
          <w:rFonts w:asciiTheme="minorHAnsi" w:hAnsiTheme="minorHAnsi" w:cstheme="minorBidi"/>
          <w:color w:val="auto"/>
          <w:sz w:val="20"/>
          <w:szCs w:val="20"/>
        </w:rPr>
        <w:t xml:space="preserve"> 9 giugno 2016, n. 11</w:t>
      </w:r>
      <w:r>
        <w:rPr>
          <w:rFonts w:asciiTheme="minorHAnsi" w:hAnsiTheme="minorHAnsi" w:cstheme="minorBidi"/>
          <w:color w:val="auto"/>
          <w:sz w:val="20"/>
          <w:szCs w:val="20"/>
        </w:rPr>
        <w:t>.</w:t>
      </w:r>
    </w:p>
  </w:footnote>
  <w:footnote w:id="23">
    <w:p w:rsidR="007A1CD4" w:rsidRDefault="007A1CD4" w:rsidP="00D01F2A">
      <w:pPr>
        <w:pStyle w:val="Testonotaapidipagina"/>
        <w:ind w:right="282"/>
        <w:jc w:val="both"/>
      </w:pPr>
      <w:r>
        <w:rPr>
          <w:rStyle w:val="Rimandonotaapidipagina"/>
        </w:rPr>
        <w:footnoteRef/>
      </w:r>
      <w:r>
        <w:t xml:space="preserve"> </w:t>
      </w:r>
      <w:r w:rsidRPr="002C6FD9">
        <w:t>Cons</w:t>
      </w:r>
      <w:r w:rsidRPr="002C3FE9">
        <w:t>. Stato, Ad.</w:t>
      </w:r>
      <w:r>
        <w:t xml:space="preserve"> </w:t>
      </w:r>
      <w:proofErr w:type="spellStart"/>
      <w:proofErr w:type="gramStart"/>
      <w:r>
        <w:t>plen</w:t>
      </w:r>
      <w:proofErr w:type="spellEnd"/>
      <w:r w:rsidRPr="002C3FE9">
        <w:t>.,</w:t>
      </w:r>
      <w:proofErr w:type="gramEnd"/>
      <w:r w:rsidRPr="007A1CD4">
        <w:t xml:space="preserve"> </w:t>
      </w:r>
      <w:r w:rsidRPr="009573ED">
        <w:t>15 gennaio 2013, n. 2</w:t>
      </w:r>
      <w:r>
        <w:t>.</w:t>
      </w:r>
    </w:p>
  </w:footnote>
  <w:footnote w:id="24">
    <w:p w:rsidR="00484B3F" w:rsidRDefault="00484B3F" w:rsidP="00D01F2A">
      <w:pPr>
        <w:pStyle w:val="Testonotaapidipagina"/>
        <w:ind w:right="282"/>
        <w:jc w:val="both"/>
      </w:pPr>
      <w:r>
        <w:rPr>
          <w:rStyle w:val="Rimandonotaapidipagina"/>
        </w:rPr>
        <w:footnoteRef/>
      </w:r>
      <w:r w:rsidR="004F4B28">
        <w:t xml:space="preserve"> </w:t>
      </w:r>
      <w:r w:rsidR="004F4B28" w:rsidRPr="00484B3F">
        <w:t xml:space="preserve">Cass. </w:t>
      </w:r>
      <w:proofErr w:type="gramStart"/>
      <w:r w:rsidR="004F4B28" w:rsidRPr="00484B3F">
        <w:t>civ.,</w:t>
      </w:r>
      <w:proofErr w:type="gramEnd"/>
      <w:r w:rsidR="004F4B28" w:rsidRPr="00484B3F">
        <w:t xml:space="preserve"> Sez. un., 17 febbraio 2012, n. 2312</w:t>
      </w:r>
      <w:r w:rsidR="004F4B28">
        <w:t>;</w:t>
      </w:r>
      <w:r w:rsidR="004F4B28" w:rsidRPr="004F4B28">
        <w:t xml:space="preserve"> </w:t>
      </w:r>
      <w:r w:rsidR="004F4B28" w:rsidRPr="002C3FE9">
        <w:t xml:space="preserve">Cons. </w:t>
      </w:r>
      <w:r w:rsidR="004F4B28" w:rsidRPr="00D52C47">
        <w:t xml:space="preserve">Stato, </w:t>
      </w:r>
      <w:r w:rsidR="004F4B28">
        <w:t xml:space="preserve">Sez. </w:t>
      </w:r>
      <w:r w:rsidR="004F4B28" w:rsidRPr="00D52C47">
        <w:t>IV, 12 maggio</w:t>
      </w:r>
      <w:r w:rsidR="004F4B28">
        <w:t xml:space="preserve"> </w:t>
      </w:r>
      <w:r w:rsidR="004F4B28" w:rsidRPr="00D52C47">
        <w:t>2016, n. 1908</w:t>
      </w:r>
      <w:r>
        <w:t>.</w:t>
      </w:r>
    </w:p>
  </w:footnote>
  <w:footnote w:id="25">
    <w:p w:rsidR="00BA3285" w:rsidRDefault="00BA3285" w:rsidP="00BA3285">
      <w:pPr>
        <w:pStyle w:val="Testonotaapidipagina"/>
        <w:ind w:right="282"/>
        <w:jc w:val="both"/>
      </w:pPr>
      <w:r>
        <w:rPr>
          <w:rStyle w:val="Rimandonotaapidipagina"/>
        </w:rPr>
        <w:footnoteRef/>
      </w:r>
      <w:r>
        <w:t xml:space="preserve"> </w:t>
      </w:r>
      <w:r w:rsidR="00547BB6">
        <w:rPr>
          <w:color w:val="111111"/>
        </w:rPr>
        <w:t>Per riserva di amministrazione s’intende i</w:t>
      </w:r>
      <w:r>
        <w:rPr>
          <w:color w:val="111111"/>
        </w:rPr>
        <w:t>l potere</w:t>
      </w:r>
      <w:r w:rsidR="00547BB6">
        <w:rPr>
          <w:color w:val="111111"/>
        </w:rPr>
        <w:t>,</w:t>
      </w:r>
      <w:r w:rsidR="00547BB6" w:rsidRPr="00547BB6">
        <w:rPr>
          <w:color w:val="111111"/>
        </w:rPr>
        <w:t xml:space="preserve"> </w:t>
      </w:r>
      <w:r w:rsidR="00547BB6">
        <w:rPr>
          <w:color w:val="111111"/>
        </w:rPr>
        <w:t>attribuito alla pubblica amministrazione</w:t>
      </w:r>
      <w:r w:rsidR="00547BB6" w:rsidRPr="00547BB6">
        <w:rPr>
          <w:color w:val="111111"/>
        </w:rPr>
        <w:t xml:space="preserve"> </w:t>
      </w:r>
      <w:r w:rsidR="00547BB6">
        <w:rPr>
          <w:color w:val="111111"/>
        </w:rPr>
        <w:t xml:space="preserve">e non </w:t>
      </w:r>
      <w:r w:rsidR="00547BB6" w:rsidRPr="00BA3285">
        <w:rPr>
          <w:color w:val="111111"/>
        </w:rPr>
        <w:t>sindaca</w:t>
      </w:r>
      <w:r w:rsidR="00547BB6">
        <w:rPr>
          <w:color w:val="111111"/>
        </w:rPr>
        <w:t>bile in via</w:t>
      </w:r>
      <w:r w:rsidR="00547BB6" w:rsidRPr="00BA3285">
        <w:rPr>
          <w:color w:val="111111"/>
        </w:rPr>
        <w:t xml:space="preserve"> giurisdizionale</w:t>
      </w:r>
      <w:r w:rsidR="00547BB6">
        <w:rPr>
          <w:color w:val="111111"/>
        </w:rPr>
        <w:t>,</w:t>
      </w:r>
      <w:r w:rsidR="00547BB6" w:rsidRPr="00547BB6">
        <w:rPr>
          <w:color w:val="111111"/>
        </w:rPr>
        <w:t xml:space="preserve"> </w:t>
      </w:r>
      <w:r w:rsidR="00547BB6">
        <w:rPr>
          <w:color w:val="111111"/>
        </w:rPr>
        <w:t xml:space="preserve">di valutare il </w:t>
      </w:r>
      <w:r w:rsidR="00547BB6" w:rsidRPr="00BA3285">
        <w:rPr>
          <w:color w:val="111111"/>
        </w:rPr>
        <w:t>merito amministrativo</w:t>
      </w:r>
      <w:r w:rsidR="00D93954">
        <w:rPr>
          <w:color w:val="111111"/>
        </w:rPr>
        <w:t>.</w:t>
      </w:r>
    </w:p>
  </w:footnote>
  <w:footnote w:id="26">
    <w:p w:rsidR="00292713" w:rsidRPr="00292713" w:rsidRDefault="00292713" w:rsidP="00292713">
      <w:pPr>
        <w:pStyle w:val="Testonotaapidipagina"/>
        <w:ind w:right="282"/>
        <w:jc w:val="both"/>
        <w:rPr>
          <w:color w:val="111111"/>
        </w:rPr>
      </w:pPr>
      <w:r>
        <w:rPr>
          <w:rStyle w:val="Rimandonotaapidipagina"/>
        </w:rPr>
        <w:footnoteRef/>
      </w:r>
      <w:r>
        <w:t xml:space="preserve"> I</w:t>
      </w:r>
      <w:r w:rsidRPr="00292713">
        <w:rPr>
          <w:color w:val="111111"/>
        </w:rPr>
        <w:t>n senso critico</w:t>
      </w:r>
      <w:r>
        <w:rPr>
          <w:color w:val="111111"/>
        </w:rPr>
        <w:t>,</w:t>
      </w:r>
      <w:r w:rsidRPr="00292713">
        <w:rPr>
          <w:color w:val="111111"/>
        </w:rPr>
        <w:t xml:space="preserve"> ROMANO TASSONE, </w:t>
      </w:r>
      <w:r w:rsidRPr="00292713">
        <w:rPr>
          <w:i/>
          <w:color w:val="111111"/>
        </w:rPr>
        <w:t>Sulle vicende del concetto di merito</w:t>
      </w:r>
      <w:r w:rsidRPr="00292713">
        <w:rPr>
          <w:color w:val="111111"/>
        </w:rPr>
        <w:t xml:space="preserve">, in </w:t>
      </w:r>
      <w:r w:rsidRPr="00292713">
        <w:rPr>
          <w:i/>
          <w:color w:val="111111"/>
        </w:rPr>
        <w:t xml:space="preserve">Dir. </w:t>
      </w:r>
      <w:proofErr w:type="spellStart"/>
      <w:r w:rsidRPr="00292713">
        <w:rPr>
          <w:i/>
          <w:color w:val="111111"/>
        </w:rPr>
        <w:t>amm</w:t>
      </w:r>
      <w:proofErr w:type="spellEnd"/>
      <w:r w:rsidRPr="00292713">
        <w:rPr>
          <w:color w:val="111111"/>
        </w:rPr>
        <w:t>., 2008</w:t>
      </w:r>
      <w:r>
        <w:rPr>
          <w:color w:val="111111"/>
        </w:rPr>
        <w:t xml:space="preserve">, 532 ss.: “il concetto di </w:t>
      </w:r>
      <w:r w:rsidRPr="00292713">
        <w:rPr>
          <w:i/>
          <w:color w:val="111111"/>
        </w:rPr>
        <w:t>merito</w:t>
      </w:r>
      <w:r>
        <w:rPr>
          <w:color w:val="111111"/>
        </w:rPr>
        <w:t xml:space="preserve"> </w:t>
      </w:r>
      <w:r w:rsidRPr="00292713">
        <w:rPr>
          <w:color w:val="111111"/>
        </w:rPr>
        <w:t>appare sempre più spesso oscuro e di difficile decifrazione</w:t>
      </w:r>
      <w:r>
        <w:rPr>
          <w:color w:val="111111"/>
        </w:rPr>
        <w:t>,</w:t>
      </w:r>
      <w:r w:rsidRPr="00292713">
        <w:rPr>
          <w:color w:val="111111"/>
        </w:rPr>
        <w:t xml:space="preserve"> tanto da far sostenere che esso è ormai scomparso,</w:t>
      </w:r>
      <w:r>
        <w:rPr>
          <w:color w:val="111111"/>
        </w:rPr>
        <w:t xml:space="preserve"> </w:t>
      </w:r>
      <w:r w:rsidRPr="00292713">
        <w:rPr>
          <w:color w:val="111111"/>
        </w:rPr>
        <w:t>appunto perché integralmente assorbito dalla legittimità</w:t>
      </w:r>
      <w:r>
        <w:rPr>
          <w:color w:val="111111"/>
        </w:rPr>
        <w:t>”.</w:t>
      </w:r>
    </w:p>
  </w:footnote>
  <w:footnote w:id="27">
    <w:p w:rsidR="00885F9E" w:rsidRPr="00885F9E" w:rsidRDefault="00885F9E" w:rsidP="00885F9E">
      <w:pPr>
        <w:pStyle w:val="Testonotaapidipagina"/>
        <w:ind w:right="282"/>
        <w:jc w:val="both"/>
      </w:pPr>
      <w:r w:rsidRPr="00885F9E">
        <w:rPr>
          <w:rStyle w:val="Rimandonotaapidipagina"/>
        </w:rPr>
        <w:footnoteRef/>
      </w:r>
      <w:r w:rsidRPr="00885F9E">
        <w:t xml:space="preserve"> </w:t>
      </w:r>
      <w:r w:rsidRPr="00885F9E">
        <w:rPr>
          <w:color w:val="111111"/>
        </w:rPr>
        <w:t>E’ nullo</w:t>
      </w:r>
      <w:r w:rsidR="00267F1D">
        <w:rPr>
          <w:color w:val="111111"/>
        </w:rPr>
        <w:t>, ad es.,</w:t>
      </w:r>
      <w:r w:rsidRPr="00885F9E">
        <w:rPr>
          <w:color w:val="111111"/>
        </w:rPr>
        <w:t xml:space="preserve"> il provvedimento emanato successivamente all’insediamento del </w:t>
      </w:r>
      <w:r>
        <w:rPr>
          <w:color w:val="111111"/>
        </w:rPr>
        <w:t>c</w:t>
      </w:r>
      <w:r w:rsidRPr="00885F9E">
        <w:rPr>
          <w:color w:val="111111"/>
        </w:rPr>
        <w:t xml:space="preserve">ommissario </w:t>
      </w:r>
      <w:r w:rsidRPr="00885F9E">
        <w:rPr>
          <w:i/>
          <w:color w:val="111111"/>
        </w:rPr>
        <w:t>ad acta</w:t>
      </w:r>
      <w:r w:rsidRPr="00885F9E">
        <w:rPr>
          <w:color w:val="111111"/>
        </w:rPr>
        <w:t>, in quanto</w:t>
      </w:r>
      <w:r w:rsidR="000A152F">
        <w:rPr>
          <w:color w:val="111111"/>
        </w:rPr>
        <w:t>,</w:t>
      </w:r>
      <w:r w:rsidRPr="00885F9E">
        <w:rPr>
          <w:color w:val="111111"/>
        </w:rPr>
        <w:t xml:space="preserve"> da tale momento l’</w:t>
      </w:r>
      <w:r>
        <w:rPr>
          <w:color w:val="111111"/>
        </w:rPr>
        <w:t>a</w:t>
      </w:r>
      <w:r w:rsidRPr="00885F9E">
        <w:rPr>
          <w:color w:val="111111"/>
        </w:rPr>
        <w:t>mministrazione</w:t>
      </w:r>
      <w:r w:rsidR="000A152F">
        <w:rPr>
          <w:color w:val="111111"/>
        </w:rPr>
        <w:t>,</w:t>
      </w:r>
      <w:r w:rsidRPr="00885F9E">
        <w:rPr>
          <w:color w:val="111111"/>
        </w:rPr>
        <w:t xml:space="preserve"> è privata del potere di provvedere autonomamente </w:t>
      </w:r>
      <w:r w:rsidR="000A152F">
        <w:rPr>
          <w:color w:val="111111"/>
        </w:rPr>
        <w:t xml:space="preserve">sulla vicenda contenziosa </w:t>
      </w:r>
      <w:r w:rsidRPr="00885F9E">
        <w:rPr>
          <w:color w:val="111111"/>
        </w:rPr>
        <w:t>(Cons</w:t>
      </w:r>
      <w:r>
        <w:rPr>
          <w:color w:val="111111"/>
        </w:rPr>
        <w:t>.</w:t>
      </w:r>
      <w:r w:rsidRPr="00885F9E">
        <w:rPr>
          <w:color w:val="111111"/>
        </w:rPr>
        <w:t xml:space="preserve"> Stato, </w:t>
      </w:r>
      <w:r>
        <w:rPr>
          <w:color w:val="111111"/>
        </w:rPr>
        <w:t>S</w:t>
      </w:r>
      <w:r w:rsidRPr="00885F9E">
        <w:rPr>
          <w:color w:val="111111"/>
        </w:rPr>
        <w:t>ez. V, 21 maggio 2010, n. 3214</w:t>
      </w:r>
      <w:r>
        <w:rPr>
          <w:color w:val="111111"/>
        </w:rPr>
        <w:t xml:space="preserve">; </w:t>
      </w:r>
      <w:r w:rsidRPr="00885F9E">
        <w:rPr>
          <w:i/>
          <w:color w:val="111111"/>
        </w:rPr>
        <w:t>id</w:t>
      </w:r>
      <w:r>
        <w:rPr>
          <w:color w:val="111111"/>
        </w:rPr>
        <w:t>., 27 marzo 2013, n. 1768)</w:t>
      </w:r>
      <w:r w:rsidRPr="00885F9E">
        <w:rPr>
          <w:color w:val="111111"/>
        </w:rPr>
        <w:t>.</w:t>
      </w:r>
    </w:p>
  </w:footnote>
  <w:footnote w:id="28">
    <w:p w:rsidR="00FC6D33" w:rsidRDefault="00FC6D33" w:rsidP="00D01F2A">
      <w:pPr>
        <w:pStyle w:val="Testonotaapidipagina"/>
        <w:ind w:right="282"/>
        <w:jc w:val="both"/>
      </w:pPr>
      <w:r>
        <w:rPr>
          <w:rStyle w:val="Rimandonotaapidipagina"/>
        </w:rPr>
        <w:footnoteRef/>
      </w:r>
      <w:r>
        <w:t xml:space="preserve"> </w:t>
      </w:r>
      <w:r w:rsidR="00E92FB5">
        <w:t>Sul</w:t>
      </w:r>
      <w:r w:rsidR="004D1C29">
        <w:t xml:space="preserve">la distinzione tra nullità ed illegittimità dell’atto esecutivo di giudicato, </w:t>
      </w:r>
      <w:r w:rsidR="005961F0">
        <w:t>è stato</w:t>
      </w:r>
      <w:r w:rsidR="004D1C29">
        <w:t xml:space="preserve"> condivisibilmente </w:t>
      </w:r>
      <w:r w:rsidR="005961F0">
        <w:t>afferma</w:t>
      </w:r>
      <w:r w:rsidR="004D1C29">
        <w:t>to che: “p</w:t>
      </w:r>
      <w:r w:rsidR="004D1C29" w:rsidRPr="00FC6D33">
        <w:t xml:space="preserve">erché ricorra il vizio di violazione o elusione di giudicato – che comporta la radicale nullità dei provvedimenti che ne sono affetti deducibile direttamente in sede di giudizio di ottemperanza ed indipendentemente dalla loro impugnazione nel termine di decadenza (da ultimo </w:t>
      </w:r>
      <w:r w:rsidR="004D1C29" w:rsidRPr="00FC6D33">
        <w:rPr>
          <w:i/>
        </w:rPr>
        <w:t xml:space="preserve">ex </w:t>
      </w:r>
      <w:proofErr w:type="spellStart"/>
      <w:r w:rsidR="004D1C29" w:rsidRPr="00FC6D33">
        <w:rPr>
          <w:i/>
        </w:rPr>
        <w:t>multis</w:t>
      </w:r>
      <w:proofErr w:type="spellEnd"/>
      <w:r w:rsidR="004D1C29" w:rsidRPr="00FC6D33">
        <w:t xml:space="preserve">, Sez. V, 6 ottobre 1999, n. 1329; </w:t>
      </w:r>
      <w:r w:rsidR="004D1C29" w:rsidRPr="00FC6D33">
        <w:rPr>
          <w:i/>
        </w:rPr>
        <w:t>id</w:t>
      </w:r>
      <w:r w:rsidR="004D1C29" w:rsidRPr="00FC6D33">
        <w:t xml:space="preserve">., 11 ottobre 1996, n. 1231; Sez. IV, 14 febbraio 2000, n. 757; </w:t>
      </w:r>
      <w:r w:rsidR="004D1C29" w:rsidRPr="00FC6D33">
        <w:rPr>
          <w:i/>
        </w:rPr>
        <w:t>id</w:t>
      </w:r>
      <w:r w:rsidR="004D1C29" w:rsidRPr="00FC6D33">
        <w:t>., 10 giugno 1999, n. 994) –, non è, infatti, sufficiente che la nuova azione amministrativa posta in essere dall’</w:t>
      </w:r>
      <w:r w:rsidR="004D1C29">
        <w:t>a</w:t>
      </w:r>
      <w:r w:rsidR="004D1C29" w:rsidRPr="00FC6D33">
        <w:t>mministrazione dopo la formazione del giudicato alteri l’assetto di interessi definito dalla pronunzia passata in giudicato.</w:t>
      </w:r>
      <w:r w:rsidR="004D1C29">
        <w:t xml:space="preserve"> </w:t>
      </w:r>
      <w:r w:rsidR="004D1C29" w:rsidRPr="00FC6D33">
        <w:t>Tale vizio postula, piuttosto, che l’</w:t>
      </w:r>
      <w:r w:rsidR="004D1C29">
        <w:t>a</w:t>
      </w:r>
      <w:r w:rsidR="004D1C29" w:rsidRPr="00FC6D33">
        <w:t>mministrazione eserciti nuovamente la medesima potestà pubblica già illegittimamente esercitata in contrasto con il puntuale contenuto precettivo del giudicato amministrativo, oppure cerchi di realizzare il medesimo risultato con un’azione connotata da un manifesto sviamento di potere, mediante l’esercizio di una potestà pubblica formalmente diversa in palese carenza dei presupposti che lo giustificano (es., dopo l’annullamento con decisione passata in giudicato di un trasferimento per motivi disciplinari l’</w:t>
      </w:r>
      <w:r w:rsidR="004D1C29">
        <w:t>a</w:t>
      </w:r>
      <w:r w:rsidR="004D1C29" w:rsidRPr="00FC6D33">
        <w:t>mministrazione adotta un provvedimento di trasferimento per una causa di servizio palesemente insussistente).</w:t>
      </w:r>
      <w:r w:rsidR="004D1C29">
        <w:t xml:space="preserve"> </w:t>
      </w:r>
      <w:r w:rsidR="004D1C29" w:rsidRPr="00FC6D33">
        <w:t>Non è, invece, prospettabile il vizio di violazione o elusione del giudicato quando l’</w:t>
      </w:r>
      <w:r w:rsidR="004D1C29">
        <w:t>a</w:t>
      </w:r>
      <w:r w:rsidR="004D1C29" w:rsidRPr="00FC6D33">
        <w:t>mministrazione incida sull’assetto di interessi definito dal giudicato esercitando, per il fine suo proprio, un potere diverso da quello già esercitato, anche se si lamenti l’illegittimità sotto altri profili della nuova azione amministrativa</w:t>
      </w:r>
      <w:r w:rsidR="004D1C29" w:rsidRPr="00FC6D33">
        <w:rPr>
          <w:sz w:val="22"/>
          <w:szCs w:val="22"/>
        </w:rPr>
        <w:t>”</w:t>
      </w:r>
      <w:r w:rsidR="005961F0">
        <w:rPr>
          <w:sz w:val="22"/>
          <w:szCs w:val="22"/>
        </w:rPr>
        <w:t xml:space="preserve"> </w:t>
      </w:r>
      <w:r w:rsidR="005961F0">
        <w:t>(Cons. Stato, Sez. IV, 6 ottobre 2003, n. 5820)</w:t>
      </w:r>
      <w:r>
        <w:t>.</w:t>
      </w:r>
    </w:p>
  </w:footnote>
  <w:footnote w:id="29">
    <w:p w:rsidR="00A97390" w:rsidRPr="00A97390" w:rsidRDefault="00A97390" w:rsidP="00A97390">
      <w:pPr>
        <w:pStyle w:val="Testonotaapidipagina"/>
        <w:ind w:right="282"/>
        <w:jc w:val="both"/>
      </w:pPr>
      <w:r w:rsidRPr="00A97390">
        <w:rPr>
          <w:rStyle w:val="Rimandonotaapidipagina"/>
        </w:rPr>
        <w:footnoteRef/>
      </w:r>
      <w:r w:rsidRPr="00A97390">
        <w:t xml:space="preserve"> </w:t>
      </w:r>
      <w:r w:rsidRPr="002C6FD9">
        <w:t>Cons</w:t>
      </w:r>
      <w:r w:rsidRPr="002C3FE9">
        <w:t>. Stato, Ad.</w:t>
      </w:r>
      <w:r>
        <w:t xml:space="preserve"> </w:t>
      </w:r>
      <w:proofErr w:type="spellStart"/>
      <w:r>
        <w:t>plen</w:t>
      </w:r>
      <w:proofErr w:type="spellEnd"/>
      <w:r w:rsidRPr="002C3FE9">
        <w:t>.,</w:t>
      </w:r>
      <w:r w:rsidRPr="007A1CD4">
        <w:t xml:space="preserve"> </w:t>
      </w:r>
      <w:r w:rsidRPr="009573ED">
        <w:t>15 gennaio 2013, n. 2</w:t>
      </w:r>
      <w:r>
        <w:t>, sofferma</w:t>
      </w:r>
      <w:r w:rsidR="00570D81">
        <w:t>ndosi</w:t>
      </w:r>
      <w:r>
        <w:t xml:space="preserve"> sull</w:t>
      </w:r>
      <w:r w:rsidR="00D50DE4">
        <w:t>e peculiari</w:t>
      </w:r>
      <w:r>
        <w:t xml:space="preserve"> circostanz</w:t>
      </w:r>
      <w:r w:rsidR="00D50DE4">
        <w:t>e</w:t>
      </w:r>
      <w:r>
        <w:t xml:space="preserve"> che</w:t>
      </w:r>
      <w:r w:rsidR="00D50DE4">
        <w:t>:</w:t>
      </w:r>
      <w:r>
        <w:t xml:space="preserve"> </w:t>
      </w:r>
      <w:r w:rsidR="00D50DE4" w:rsidRPr="00D50DE4">
        <w:rPr>
          <w:i/>
        </w:rPr>
        <w:t>a)</w:t>
      </w:r>
      <w:r w:rsidR="00D50DE4">
        <w:t xml:space="preserve"> </w:t>
      </w:r>
      <w:r>
        <w:t xml:space="preserve">“la </w:t>
      </w:r>
      <w:r w:rsidRPr="00A97390">
        <w:t xml:space="preserve">decisione </w:t>
      </w:r>
      <w:r>
        <w:t xml:space="preserve">[impugnata] </w:t>
      </w:r>
      <w:r w:rsidRPr="00A97390">
        <w:t>viene prospettata come disallineata rispetto al contenuto del giudicato formatosi nel caso di specie e ciò, ovviamente, non in base alla mera qualificazione fornita dal ricorrente, ma sulla scorta dell’analisi intrinseca della natura dei vizi dedotti</w:t>
      </w:r>
      <w:r>
        <w:t>”</w:t>
      </w:r>
      <w:r w:rsidR="00D50DE4">
        <w:t xml:space="preserve">; </w:t>
      </w:r>
      <w:r w:rsidR="00D50DE4">
        <w:rPr>
          <w:i/>
        </w:rPr>
        <w:t>b</w:t>
      </w:r>
      <w:r w:rsidR="00D50DE4" w:rsidRPr="00D50DE4">
        <w:rPr>
          <w:i/>
        </w:rPr>
        <w:t>)</w:t>
      </w:r>
      <w:r w:rsidR="00D50DE4">
        <w:t xml:space="preserve"> “</w:t>
      </w:r>
      <w:r w:rsidR="00D50DE4" w:rsidRPr="00D50DE4">
        <w:t>l’accertamento giurisdizionale aveva avuto ad oggetto determinati presupposti della pretesa sostanziale dedotta in sede cognitoria, in relazione ai quali si doveva ritenere esteso l’effetto del giudicato, con conseguente esistenza in proposito di un vero e proprio vincolo per la riedizione dell’azione amministrativa</w:t>
      </w:r>
      <w:r w:rsidR="00D50DE4">
        <w:t>”.</w:t>
      </w:r>
    </w:p>
  </w:footnote>
  <w:footnote w:id="30">
    <w:p w:rsidR="001D3D47" w:rsidRPr="001D3D47" w:rsidRDefault="001D3D47" w:rsidP="00D01F2A">
      <w:pPr>
        <w:pStyle w:val="Testonotaapidipagina"/>
        <w:ind w:right="282"/>
        <w:jc w:val="both"/>
      </w:pPr>
      <w:r w:rsidRPr="001D3D47">
        <w:rPr>
          <w:rStyle w:val="Rimandonotaapidipagina"/>
        </w:rPr>
        <w:footnoteRef/>
      </w:r>
      <w:r w:rsidRPr="001D3D47">
        <w:t xml:space="preserve"> </w:t>
      </w:r>
      <w:r w:rsidRPr="001D3D47">
        <w:rPr>
          <w:rFonts w:cs="Times New Roman"/>
        </w:rPr>
        <w:t>Cons</w:t>
      </w:r>
      <w:r>
        <w:rPr>
          <w:rFonts w:cs="Times New Roman"/>
        </w:rPr>
        <w:t>.</w:t>
      </w:r>
      <w:r w:rsidRPr="001D3D47">
        <w:rPr>
          <w:rFonts w:cs="Times New Roman"/>
        </w:rPr>
        <w:t xml:space="preserve"> Stato, </w:t>
      </w:r>
      <w:r>
        <w:rPr>
          <w:rFonts w:cs="Times New Roman"/>
        </w:rPr>
        <w:t>S</w:t>
      </w:r>
      <w:r w:rsidRPr="001D3D47">
        <w:rPr>
          <w:rFonts w:cs="Times New Roman"/>
        </w:rPr>
        <w:t>ez. VI, 19 giugno 2012, n. 3569</w:t>
      </w:r>
      <w:r>
        <w:rPr>
          <w:rFonts w:cs="Times New Roman"/>
        </w:rPr>
        <w:t>.</w:t>
      </w:r>
    </w:p>
  </w:footnote>
  <w:footnote w:id="31">
    <w:p w:rsidR="00ED1ED9" w:rsidRDefault="00ED1ED9" w:rsidP="00ED1ED9">
      <w:pPr>
        <w:pStyle w:val="Testonotaapidipagina"/>
        <w:ind w:right="282"/>
        <w:jc w:val="both"/>
      </w:pPr>
      <w:r>
        <w:rPr>
          <w:rStyle w:val="Rimandonotaapidipagina"/>
        </w:rPr>
        <w:footnoteRef/>
      </w:r>
      <w:r>
        <w:t xml:space="preserve"> Si verifica, cioè,</w:t>
      </w:r>
      <w:r w:rsidRPr="00ED1ED9">
        <w:t xml:space="preserve"> </w:t>
      </w:r>
      <w:r>
        <w:t xml:space="preserve">“una </w:t>
      </w:r>
      <w:r w:rsidRPr="00ED1ED9">
        <w:t>riduzione progressiva della discrezionalità amministrativa, in via sostanziale e processuale</w:t>
      </w:r>
      <w:r>
        <w:t>” (Cons. Stato, Sez. VI</w:t>
      </w:r>
      <w:r w:rsidRPr="00ED1ED9">
        <w:t>, 25 febbraio 2019, n. 1321).</w:t>
      </w:r>
    </w:p>
  </w:footnote>
  <w:footnote w:id="32">
    <w:p w:rsidR="004D1C29" w:rsidRPr="009573ED" w:rsidRDefault="004D1C29" w:rsidP="004D1C29">
      <w:pPr>
        <w:pStyle w:val="Testonotaapidipagina"/>
        <w:ind w:right="282"/>
        <w:jc w:val="both"/>
      </w:pPr>
      <w:r w:rsidRPr="009573ED">
        <w:rPr>
          <w:rStyle w:val="Rimandonotaapidipagina"/>
        </w:rPr>
        <w:footnoteRef/>
      </w:r>
      <w:r w:rsidRPr="009573ED">
        <w:t xml:space="preserve"> Cons. Stato, Ad. </w:t>
      </w:r>
      <w:proofErr w:type="spellStart"/>
      <w:proofErr w:type="gramStart"/>
      <w:r w:rsidRPr="009573ED">
        <w:t>plen</w:t>
      </w:r>
      <w:proofErr w:type="spellEnd"/>
      <w:r w:rsidRPr="009573ED">
        <w:t>.,</w:t>
      </w:r>
      <w:proofErr w:type="gramEnd"/>
      <w:r w:rsidRPr="009573ED">
        <w:t xml:space="preserve"> 9 giugno 2016, n. 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B1"/>
    <w:rsid w:val="0005216A"/>
    <w:rsid w:val="00055D10"/>
    <w:rsid w:val="00060976"/>
    <w:rsid w:val="00064313"/>
    <w:rsid w:val="00086BFE"/>
    <w:rsid w:val="000A152F"/>
    <w:rsid w:val="000A2B5C"/>
    <w:rsid w:val="000B7D64"/>
    <w:rsid w:val="000C2CB7"/>
    <w:rsid w:val="000E4F3D"/>
    <w:rsid w:val="000F32E8"/>
    <w:rsid w:val="000F4932"/>
    <w:rsid w:val="00110495"/>
    <w:rsid w:val="00111B58"/>
    <w:rsid w:val="00120691"/>
    <w:rsid w:val="00163C35"/>
    <w:rsid w:val="001A5CD3"/>
    <w:rsid w:val="001C6112"/>
    <w:rsid w:val="001D3D47"/>
    <w:rsid w:val="001F42FB"/>
    <w:rsid w:val="00216DA1"/>
    <w:rsid w:val="0023081D"/>
    <w:rsid w:val="0023323A"/>
    <w:rsid w:val="0023350E"/>
    <w:rsid w:val="00237895"/>
    <w:rsid w:val="00246FCD"/>
    <w:rsid w:val="00253F88"/>
    <w:rsid w:val="00267F1D"/>
    <w:rsid w:val="00272415"/>
    <w:rsid w:val="00273FE2"/>
    <w:rsid w:val="00276B31"/>
    <w:rsid w:val="00277046"/>
    <w:rsid w:val="0028665B"/>
    <w:rsid w:val="00292713"/>
    <w:rsid w:val="00297641"/>
    <w:rsid w:val="002C3FE9"/>
    <w:rsid w:val="002C5892"/>
    <w:rsid w:val="002C6FD9"/>
    <w:rsid w:val="002C7016"/>
    <w:rsid w:val="002E0969"/>
    <w:rsid w:val="00326016"/>
    <w:rsid w:val="00331E84"/>
    <w:rsid w:val="0033308D"/>
    <w:rsid w:val="00342BAB"/>
    <w:rsid w:val="00373D1F"/>
    <w:rsid w:val="003760C6"/>
    <w:rsid w:val="00397C39"/>
    <w:rsid w:val="003A45B6"/>
    <w:rsid w:val="003A520A"/>
    <w:rsid w:val="003A70EC"/>
    <w:rsid w:val="003B1B3F"/>
    <w:rsid w:val="003C7245"/>
    <w:rsid w:val="003D2E12"/>
    <w:rsid w:val="003F233B"/>
    <w:rsid w:val="004016DD"/>
    <w:rsid w:val="00404616"/>
    <w:rsid w:val="004166A4"/>
    <w:rsid w:val="00436F0A"/>
    <w:rsid w:val="0043779E"/>
    <w:rsid w:val="00450C74"/>
    <w:rsid w:val="004541AB"/>
    <w:rsid w:val="0047097C"/>
    <w:rsid w:val="00472BD2"/>
    <w:rsid w:val="004761F5"/>
    <w:rsid w:val="00483C88"/>
    <w:rsid w:val="00484B3F"/>
    <w:rsid w:val="00487FA1"/>
    <w:rsid w:val="004A4F50"/>
    <w:rsid w:val="004A7D68"/>
    <w:rsid w:val="004B372B"/>
    <w:rsid w:val="004C3F3A"/>
    <w:rsid w:val="004D1C29"/>
    <w:rsid w:val="004E520D"/>
    <w:rsid w:val="004F4B28"/>
    <w:rsid w:val="00533009"/>
    <w:rsid w:val="0054089D"/>
    <w:rsid w:val="00541010"/>
    <w:rsid w:val="00542CF6"/>
    <w:rsid w:val="00547BB6"/>
    <w:rsid w:val="00563D7B"/>
    <w:rsid w:val="00570D81"/>
    <w:rsid w:val="00577286"/>
    <w:rsid w:val="005961F0"/>
    <w:rsid w:val="00596BB7"/>
    <w:rsid w:val="005B4D4B"/>
    <w:rsid w:val="005B7D32"/>
    <w:rsid w:val="005E0F38"/>
    <w:rsid w:val="005F171B"/>
    <w:rsid w:val="00600ABE"/>
    <w:rsid w:val="00623310"/>
    <w:rsid w:val="00623E4F"/>
    <w:rsid w:val="0065125A"/>
    <w:rsid w:val="006623D3"/>
    <w:rsid w:val="00664D6B"/>
    <w:rsid w:val="006B34E4"/>
    <w:rsid w:val="006D2C45"/>
    <w:rsid w:val="006F0420"/>
    <w:rsid w:val="006F14B7"/>
    <w:rsid w:val="006F1D23"/>
    <w:rsid w:val="007077DD"/>
    <w:rsid w:val="00711340"/>
    <w:rsid w:val="00715BA8"/>
    <w:rsid w:val="00726E25"/>
    <w:rsid w:val="00727695"/>
    <w:rsid w:val="00767686"/>
    <w:rsid w:val="00776F9A"/>
    <w:rsid w:val="00783C66"/>
    <w:rsid w:val="00795B19"/>
    <w:rsid w:val="007A1CD4"/>
    <w:rsid w:val="007C1C44"/>
    <w:rsid w:val="007D5A05"/>
    <w:rsid w:val="007E16E3"/>
    <w:rsid w:val="007E473B"/>
    <w:rsid w:val="007F606C"/>
    <w:rsid w:val="00804481"/>
    <w:rsid w:val="008143EF"/>
    <w:rsid w:val="008264AA"/>
    <w:rsid w:val="00835DC7"/>
    <w:rsid w:val="00861105"/>
    <w:rsid w:val="008634B1"/>
    <w:rsid w:val="008649E7"/>
    <w:rsid w:val="00885F9E"/>
    <w:rsid w:val="008979D3"/>
    <w:rsid w:val="008A19B6"/>
    <w:rsid w:val="008A70C9"/>
    <w:rsid w:val="008D3931"/>
    <w:rsid w:val="008D5323"/>
    <w:rsid w:val="008D690E"/>
    <w:rsid w:val="008E0F9F"/>
    <w:rsid w:val="008F0324"/>
    <w:rsid w:val="00925C35"/>
    <w:rsid w:val="009335E0"/>
    <w:rsid w:val="00936134"/>
    <w:rsid w:val="00936643"/>
    <w:rsid w:val="00946F06"/>
    <w:rsid w:val="009573ED"/>
    <w:rsid w:val="00971728"/>
    <w:rsid w:val="009741AF"/>
    <w:rsid w:val="009833D5"/>
    <w:rsid w:val="009A2DF3"/>
    <w:rsid w:val="009B5BFC"/>
    <w:rsid w:val="009B7F2F"/>
    <w:rsid w:val="009C1C09"/>
    <w:rsid w:val="009D0CAC"/>
    <w:rsid w:val="009D277B"/>
    <w:rsid w:val="009D4B03"/>
    <w:rsid w:val="009E3070"/>
    <w:rsid w:val="009E4094"/>
    <w:rsid w:val="00A322D6"/>
    <w:rsid w:val="00A35826"/>
    <w:rsid w:val="00A613A6"/>
    <w:rsid w:val="00A760F5"/>
    <w:rsid w:val="00A97390"/>
    <w:rsid w:val="00AA4D48"/>
    <w:rsid w:val="00AC0224"/>
    <w:rsid w:val="00AC19A0"/>
    <w:rsid w:val="00AC652D"/>
    <w:rsid w:val="00AC703F"/>
    <w:rsid w:val="00AE63A3"/>
    <w:rsid w:val="00B2486F"/>
    <w:rsid w:val="00B50CE5"/>
    <w:rsid w:val="00BA3285"/>
    <w:rsid w:val="00BC7C0E"/>
    <w:rsid w:val="00BD0506"/>
    <w:rsid w:val="00BD0E73"/>
    <w:rsid w:val="00BF472B"/>
    <w:rsid w:val="00C132E1"/>
    <w:rsid w:val="00C4702B"/>
    <w:rsid w:val="00C52234"/>
    <w:rsid w:val="00C853FA"/>
    <w:rsid w:val="00CA5284"/>
    <w:rsid w:val="00CC05B6"/>
    <w:rsid w:val="00D00393"/>
    <w:rsid w:val="00D01F2A"/>
    <w:rsid w:val="00D21420"/>
    <w:rsid w:val="00D27661"/>
    <w:rsid w:val="00D47EA8"/>
    <w:rsid w:val="00D50DE4"/>
    <w:rsid w:val="00D52C47"/>
    <w:rsid w:val="00D52E2A"/>
    <w:rsid w:val="00D5425A"/>
    <w:rsid w:val="00D63762"/>
    <w:rsid w:val="00D8738D"/>
    <w:rsid w:val="00D93954"/>
    <w:rsid w:val="00DA397C"/>
    <w:rsid w:val="00DD09F5"/>
    <w:rsid w:val="00DF18EA"/>
    <w:rsid w:val="00E06F00"/>
    <w:rsid w:val="00E15D59"/>
    <w:rsid w:val="00E22D25"/>
    <w:rsid w:val="00E23AAC"/>
    <w:rsid w:val="00E32558"/>
    <w:rsid w:val="00E5737F"/>
    <w:rsid w:val="00E64646"/>
    <w:rsid w:val="00E7704F"/>
    <w:rsid w:val="00E854BB"/>
    <w:rsid w:val="00E92FB5"/>
    <w:rsid w:val="00EA046E"/>
    <w:rsid w:val="00EB1A16"/>
    <w:rsid w:val="00EC2E3D"/>
    <w:rsid w:val="00EC6BE3"/>
    <w:rsid w:val="00ED1ED9"/>
    <w:rsid w:val="00EE3F99"/>
    <w:rsid w:val="00EE5F48"/>
    <w:rsid w:val="00EF2046"/>
    <w:rsid w:val="00F10C6C"/>
    <w:rsid w:val="00F14FE9"/>
    <w:rsid w:val="00F20122"/>
    <w:rsid w:val="00F61A73"/>
    <w:rsid w:val="00F776A3"/>
    <w:rsid w:val="00FA071F"/>
    <w:rsid w:val="00FA133C"/>
    <w:rsid w:val="00FA2518"/>
    <w:rsid w:val="00FA4EF8"/>
    <w:rsid w:val="00FC6D33"/>
    <w:rsid w:val="00FD2C35"/>
    <w:rsid w:val="00FD3CC1"/>
    <w:rsid w:val="00FE499C"/>
    <w:rsid w:val="00FE7F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6DD87-5E60-47BD-8C23-FA2F8913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4C3F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C3F3A"/>
    <w:rPr>
      <w:sz w:val="20"/>
      <w:szCs w:val="20"/>
    </w:rPr>
  </w:style>
  <w:style w:type="character" w:styleId="Rimandonotaapidipagina">
    <w:name w:val="footnote reference"/>
    <w:basedOn w:val="Carpredefinitoparagrafo"/>
    <w:uiPriority w:val="99"/>
    <w:semiHidden/>
    <w:unhideWhenUsed/>
    <w:rsid w:val="004C3F3A"/>
    <w:rPr>
      <w:vertAlign w:val="superscript"/>
    </w:rPr>
  </w:style>
  <w:style w:type="character" w:styleId="Enfasicorsivo">
    <w:name w:val="Emphasis"/>
    <w:basedOn w:val="Carpredefinitoparagrafo"/>
    <w:uiPriority w:val="20"/>
    <w:qFormat/>
    <w:rsid w:val="004C3F3A"/>
    <w:rPr>
      <w:i/>
      <w:iCs/>
    </w:rPr>
  </w:style>
  <w:style w:type="paragraph" w:styleId="Nessunaspaziatura">
    <w:name w:val="No Spacing"/>
    <w:uiPriority w:val="1"/>
    <w:qFormat/>
    <w:rsid w:val="008649E7"/>
    <w:pPr>
      <w:spacing w:after="0" w:line="240" w:lineRule="auto"/>
    </w:pPr>
  </w:style>
  <w:style w:type="character" w:styleId="Collegamentoipertestuale">
    <w:name w:val="Hyperlink"/>
    <w:basedOn w:val="Carpredefinitoparagrafo"/>
    <w:uiPriority w:val="99"/>
    <w:semiHidden/>
    <w:unhideWhenUsed/>
    <w:rsid w:val="008649E7"/>
    <w:rPr>
      <w:color w:val="0000FF"/>
      <w:u w:val="single"/>
    </w:rPr>
  </w:style>
  <w:style w:type="paragraph" w:customStyle="1" w:styleId="Default">
    <w:name w:val="Default"/>
    <w:rsid w:val="00DF18EA"/>
    <w:pPr>
      <w:autoSpaceDE w:val="0"/>
      <w:autoSpaceDN w:val="0"/>
      <w:adjustRightInd w:val="0"/>
      <w:spacing w:after="0" w:line="240" w:lineRule="auto"/>
    </w:pPr>
    <w:rPr>
      <w:rFonts w:ascii="Times New Roman" w:hAnsi="Times New Roman" w:cs="Times New Roman"/>
      <w:color w:val="000000"/>
      <w:sz w:val="24"/>
      <w:szCs w:val="24"/>
    </w:rPr>
  </w:style>
  <w:style w:type="character" w:styleId="Enfasigrassetto">
    <w:name w:val="Strong"/>
    <w:basedOn w:val="Carpredefinitoparagrafo"/>
    <w:uiPriority w:val="22"/>
    <w:qFormat/>
    <w:rsid w:val="006F14B7"/>
    <w:rPr>
      <w:b/>
      <w:bCs/>
    </w:rPr>
  </w:style>
  <w:style w:type="paragraph" w:customStyle="1" w:styleId="testoart">
    <w:name w:val="testoart"/>
    <w:link w:val="testoartCarattere"/>
    <w:rsid w:val="00111B58"/>
    <w:pPr>
      <w:widowControl w:val="0"/>
      <w:autoSpaceDE w:val="0"/>
      <w:autoSpaceDN w:val="0"/>
      <w:adjustRightInd w:val="0"/>
      <w:spacing w:after="0" w:line="214" w:lineRule="exact"/>
      <w:ind w:firstLine="255"/>
      <w:jc w:val="both"/>
    </w:pPr>
    <w:rPr>
      <w:rFonts w:ascii="Times New Roman" w:eastAsia="Times New Roman" w:hAnsi="Times New Roman" w:cs="Times New Roman"/>
      <w:b/>
      <w:bCs/>
      <w:sz w:val="19"/>
      <w:szCs w:val="18"/>
      <w:lang w:eastAsia="it-IT"/>
    </w:rPr>
  </w:style>
  <w:style w:type="character" w:customStyle="1" w:styleId="testoartCarattere">
    <w:name w:val="testoart Carattere"/>
    <w:link w:val="testoart"/>
    <w:rsid w:val="00111B58"/>
    <w:rPr>
      <w:rFonts w:ascii="Times New Roman" w:eastAsia="Times New Roman" w:hAnsi="Times New Roman" w:cs="Times New Roman"/>
      <w:b/>
      <w:bCs/>
      <w:sz w:val="19"/>
      <w:szCs w:val="18"/>
      <w:lang w:eastAsia="it-IT"/>
    </w:rPr>
  </w:style>
  <w:style w:type="character" w:customStyle="1" w:styleId="grame">
    <w:name w:val="grame"/>
    <w:basedOn w:val="Carpredefinitoparagrafo"/>
    <w:rsid w:val="00A613A6"/>
  </w:style>
  <w:style w:type="character" w:customStyle="1" w:styleId="spelle">
    <w:name w:val="spelle"/>
    <w:basedOn w:val="Carpredefinitoparagrafo"/>
    <w:rsid w:val="00A613A6"/>
  </w:style>
  <w:style w:type="paragraph" w:customStyle="1" w:styleId="popolo">
    <w:name w:val="popolo"/>
    <w:basedOn w:val="Normale"/>
    <w:rsid w:val="00664D6B"/>
    <w:pPr>
      <w:spacing w:after="0" w:line="520" w:lineRule="atLeast"/>
      <w:jc w:val="both"/>
    </w:pPr>
    <w:rPr>
      <w:rFonts w:ascii="Garamond" w:eastAsia="Times New Roman" w:hAnsi="Garamond" w:cs="Times New Roman"/>
      <w:sz w:val="30"/>
      <w:szCs w:val="30"/>
      <w:lang w:eastAsia="it-IT"/>
    </w:rPr>
  </w:style>
  <w:style w:type="paragraph" w:customStyle="1" w:styleId="Paolo">
    <w:name w:val="Paolo"/>
    <w:basedOn w:val="Normale"/>
    <w:rsid w:val="00FC6D33"/>
    <w:pPr>
      <w:spacing w:after="0" w:line="540" w:lineRule="exact"/>
      <w:jc w:val="both"/>
    </w:pPr>
    <w:rPr>
      <w:rFonts w:ascii="Garamond" w:eastAsia="Times New Roman" w:hAnsi="Garamond" w:cs="Times New Roman"/>
      <w:sz w:val="32"/>
      <w:szCs w:val="20"/>
      <w:lang w:eastAsia="it-IT"/>
    </w:rPr>
  </w:style>
  <w:style w:type="paragraph" w:styleId="Intestazione">
    <w:name w:val="header"/>
    <w:basedOn w:val="Normale"/>
    <w:link w:val="IntestazioneCarattere"/>
    <w:uiPriority w:val="99"/>
    <w:unhideWhenUsed/>
    <w:rsid w:val="00253F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3F88"/>
  </w:style>
  <w:style w:type="paragraph" w:styleId="Pidipagina">
    <w:name w:val="footer"/>
    <w:basedOn w:val="Normale"/>
    <w:link w:val="PidipaginaCarattere"/>
    <w:uiPriority w:val="99"/>
    <w:unhideWhenUsed/>
    <w:rsid w:val="00253F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3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2716">
      <w:bodyDiv w:val="1"/>
      <w:marLeft w:val="851"/>
      <w:marRight w:val="851"/>
      <w:marTop w:val="1134"/>
      <w:marBottom w:val="567"/>
      <w:divBdr>
        <w:top w:val="none" w:sz="0" w:space="0" w:color="auto"/>
        <w:left w:val="none" w:sz="0" w:space="0" w:color="auto"/>
        <w:bottom w:val="none" w:sz="0" w:space="0" w:color="auto"/>
        <w:right w:val="none" w:sz="0" w:space="0" w:color="auto"/>
      </w:divBdr>
    </w:div>
    <w:div w:id="1690594547">
      <w:bodyDiv w:val="1"/>
      <w:marLeft w:val="0"/>
      <w:marRight w:val="0"/>
      <w:marTop w:val="0"/>
      <w:marBottom w:val="0"/>
      <w:divBdr>
        <w:top w:val="none" w:sz="0" w:space="0" w:color="auto"/>
        <w:left w:val="none" w:sz="0" w:space="0" w:color="auto"/>
        <w:bottom w:val="none" w:sz="0" w:space="0" w:color="auto"/>
        <w:right w:val="none" w:sz="0" w:space="0" w:color="auto"/>
      </w:divBdr>
      <w:divsChild>
        <w:div w:id="205878193">
          <w:marLeft w:val="0"/>
          <w:marRight w:val="0"/>
          <w:marTop w:val="0"/>
          <w:marBottom w:val="0"/>
          <w:divBdr>
            <w:top w:val="none" w:sz="0" w:space="0" w:color="auto"/>
            <w:left w:val="none" w:sz="0" w:space="0" w:color="auto"/>
            <w:bottom w:val="none" w:sz="0" w:space="0" w:color="auto"/>
            <w:right w:val="none" w:sz="0" w:space="0" w:color="auto"/>
          </w:divBdr>
          <w:divsChild>
            <w:div w:id="139923481">
              <w:marLeft w:val="0"/>
              <w:marRight w:val="0"/>
              <w:marTop w:val="0"/>
              <w:marBottom w:val="0"/>
              <w:divBdr>
                <w:top w:val="none" w:sz="0" w:space="0" w:color="auto"/>
                <w:left w:val="none" w:sz="0" w:space="0" w:color="auto"/>
                <w:bottom w:val="none" w:sz="0" w:space="0" w:color="auto"/>
                <w:right w:val="none" w:sz="0" w:space="0" w:color="auto"/>
              </w:divBdr>
              <w:divsChild>
                <w:div w:id="1569998283">
                  <w:marLeft w:val="0"/>
                  <w:marRight w:val="0"/>
                  <w:marTop w:val="0"/>
                  <w:marBottom w:val="0"/>
                  <w:divBdr>
                    <w:top w:val="none" w:sz="0" w:space="0" w:color="auto"/>
                    <w:left w:val="none" w:sz="0" w:space="0" w:color="auto"/>
                    <w:bottom w:val="none" w:sz="0" w:space="0" w:color="auto"/>
                    <w:right w:val="none" w:sz="0" w:space="0" w:color="auto"/>
                  </w:divBdr>
                  <w:divsChild>
                    <w:div w:id="1354916520">
                      <w:marLeft w:val="0"/>
                      <w:marRight w:val="0"/>
                      <w:marTop w:val="0"/>
                      <w:marBottom w:val="0"/>
                      <w:divBdr>
                        <w:top w:val="none" w:sz="0" w:space="0" w:color="auto"/>
                        <w:left w:val="none" w:sz="0" w:space="0" w:color="auto"/>
                        <w:bottom w:val="none" w:sz="0" w:space="0" w:color="auto"/>
                        <w:right w:val="none" w:sz="0" w:space="0" w:color="auto"/>
                      </w:divBdr>
                      <w:divsChild>
                        <w:div w:id="1257251277">
                          <w:marLeft w:val="0"/>
                          <w:marRight w:val="0"/>
                          <w:marTop w:val="15"/>
                          <w:marBottom w:val="0"/>
                          <w:divBdr>
                            <w:top w:val="none" w:sz="0" w:space="0" w:color="auto"/>
                            <w:left w:val="none" w:sz="0" w:space="0" w:color="auto"/>
                            <w:bottom w:val="none" w:sz="0" w:space="0" w:color="auto"/>
                            <w:right w:val="none" w:sz="0" w:space="0" w:color="auto"/>
                          </w:divBdr>
                          <w:divsChild>
                            <w:div w:id="1972902485">
                              <w:marLeft w:val="0"/>
                              <w:marRight w:val="0"/>
                              <w:marTop w:val="0"/>
                              <w:marBottom w:val="0"/>
                              <w:divBdr>
                                <w:top w:val="none" w:sz="0" w:space="0" w:color="auto"/>
                                <w:left w:val="none" w:sz="0" w:space="0" w:color="auto"/>
                                <w:bottom w:val="none" w:sz="0" w:space="0" w:color="auto"/>
                                <w:right w:val="none" w:sz="0" w:space="0" w:color="auto"/>
                              </w:divBdr>
                              <w:divsChild>
                                <w:div w:id="1423454664">
                                  <w:marLeft w:val="0"/>
                                  <w:marRight w:val="0"/>
                                  <w:marTop w:val="0"/>
                                  <w:marBottom w:val="0"/>
                                  <w:divBdr>
                                    <w:top w:val="none" w:sz="0" w:space="0" w:color="auto"/>
                                    <w:left w:val="none" w:sz="0" w:space="0" w:color="auto"/>
                                    <w:bottom w:val="none" w:sz="0" w:space="0" w:color="auto"/>
                                    <w:right w:val="none" w:sz="0" w:space="0" w:color="auto"/>
                                  </w:divBdr>
                                </w:div>
                                <w:div w:id="1712539195">
                                  <w:marLeft w:val="0"/>
                                  <w:marRight w:val="0"/>
                                  <w:marTop w:val="0"/>
                                  <w:marBottom w:val="0"/>
                                  <w:divBdr>
                                    <w:top w:val="none" w:sz="0" w:space="0" w:color="auto"/>
                                    <w:left w:val="none" w:sz="0" w:space="0" w:color="auto"/>
                                    <w:bottom w:val="none" w:sz="0" w:space="0" w:color="auto"/>
                                    <w:right w:val="none" w:sz="0" w:space="0" w:color="auto"/>
                                  </w:divBdr>
                                </w:div>
                                <w:div w:id="1714228033">
                                  <w:marLeft w:val="0"/>
                                  <w:marRight w:val="0"/>
                                  <w:marTop w:val="0"/>
                                  <w:marBottom w:val="0"/>
                                  <w:divBdr>
                                    <w:top w:val="none" w:sz="0" w:space="0" w:color="auto"/>
                                    <w:left w:val="none" w:sz="0" w:space="0" w:color="auto"/>
                                    <w:bottom w:val="none" w:sz="0" w:space="0" w:color="auto"/>
                                    <w:right w:val="none" w:sz="0" w:space="0" w:color="auto"/>
                                  </w:divBdr>
                                </w:div>
                                <w:div w:id="891236733">
                                  <w:marLeft w:val="0"/>
                                  <w:marRight w:val="0"/>
                                  <w:marTop w:val="0"/>
                                  <w:marBottom w:val="0"/>
                                  <w:divBdr>
                                    <w:top w:val="none" w:sz="0" w:space="0" w:color="auto"/>
                                    <w:left w:val="none" w:sz="0" w:space="0" w:color="auto"/>
                                    <w:bottom w:val="none" w:sz="0" w:space="0" w:color="auto"/>
                                    <w:right w:val="none" w:sz="0" w:space="0" w:color="auto"/>
                                  </w:divBdr>
                                </w:div>
                                <w:div w:id="6251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322595">
      <w:bodyDiv w:val="1"/>
      <w:marLeft w:val="0"/>
      <w:marRight w:val="0"/>
      <w:marTop w:val="0"/>
      <w:marBottom w:val="0"/>
      <w:divBdr>
        <w:top w:val="none" w:sz="0" w:space="0" w:color="auto"/>
        <w:left w:val="none" w:sz="0" w:space="0" w:color="auto"/>
        <w:bottom w:val="none" w:sz="0" w:space="0" w:color="auto"/>
        <w:right w:val="none" w:sz="0" w:space="0" w:color="auto"/>
      </w:divBdr>
      <w:divsChild>
        <w:div w:id="573972869">
          <w:marLeft w:val="0"/>
          <w:marRight w:val="0"/>
          <w:marTop w:val="0"/>
          <w:marBottom w:val="0"/>
          <w:divBdr>
            <w:top w:val="none" w:sz="0" w:space="0" w:color="auto"/>
            <w:left w:val="none" w:sz="0" w:space="0" w:color="auto"/>
            <w:bottom w:val="none" w:sz="0" w:space="0" w:color="auto"/>
            <w:right w:val="none" w:sz="0" w:space="0" w:color="auto"/>
          </w:divBdr>
          <w:divsChild>
            <w:div w:id="1131678942">
              <w:marLeft w:val="0"/>
              <w:marRight w:val="0"/>
              <w:marTop w:val="0"/>
              <w:marBottom w:val="0"/>
              <w:divBdr>
                <w:top w:val="none" w:sz="0" w:space="0" w:color="auto"/>
                <w:left w:val="none" w:sz="0" w:space="0" w:color="auto"/>
                <w:bottom w:val="none" w:sz="0" w:space="0" w:color="auto"/>
                <w:right w:val="none" w:sz="0" w:space="0" w:color="auto"/>
              </w:divBdr>
              <w:divsChild>
                <w:div w:id="1679772309">
                  <w:marLeft w:val="0"/>
                  <w:marRight w:val="0"/>
                  <w:marTop w:val="0"/>
                  <w:marBottom w:val="0"/>
                  <w:divBdr>
                    <w:top w:val="none" w:sz="0" w:space="0" w:color="auto"/>
                    <w:left w:val="none" w:sz="0" w:space="0" w:color="auto"/>
                    <w:bottom w:val="none" w:sz="0" w:space="0" w:color="auto"/>
                    <w:right w:val="none" w:sz="0" w:space="0" w:color="auto"/>
                  </w:divBdr>
                  <w:divsChild>
                    <w:div w:id="389964946">
                      <w:marLeft w:val="0"/>
                      <w:marRight w:val="0"/>
                      <w:marTop w:val="0"/>
                      <w:marBottom w:val="0"/>
                      <w:divBdr>
                        <w:top w:val="none" w:sz="0" w:space="0" w:color="auto"/>
                        <w:left w:val="none" w:sz="0" w:space="0" w:color="auto"/>
                        <w:bottom w:val="none" w:sz="0" w:space="0" w:color="auto"/>
                        <w:right w:val="none" w:sz="0" w:space="0" w:color="auto"/>
                      </w:divBdr>
                      <w:divsChild>
                        <w:div w:id="741298639">
                          <w:marLeft w:val="0"/>
                          <w:marRight w:val="0"/>
                          <w:marTop w:val="15"/>
                          <w:marBottom w:val="0"/>
                          <w:divBdr>
                            <w:top w:val="none" w:sz="0" w:space="0" w:color="auto"/>
                            <w:left w:val="none" w:sz="0" w:space="0" w:color="auto"/>
                            <w:bottom w:val="none" w:sz="0" w:space="0" w:color="auto"/>
                            <w:right w:val="none" w:sz="0" w:space="0" w:color="auto"/>
                          </w:divBdr>
                          <w:divsChild>
                            <w:div w:id="1745763977">
                              <w:marLeft w:val="0"/>
                              <w:marRight w:val="0"/>
                              <w:marTop w:val="0"/>
                              <w:marBottom w:val="0"/>
                              <w:divBdr>
                                <w:top w:val="none" w:sz="0" w:space="0" w:color="auto"/>
                                <w:left w:val="none" w:sz="0" w:space="0" w:color="auto"/>
                                <w:bottom w:val="none" w:sz="0" w:space="0" w:color="auto"/>
                                <w:right w:val="none" w:sz="0" w:space="0" w:color="auto"/>
                              </w:divBdr>
                              <w:divsChild>
                                <w:div w:id="1439325730">
                                  <w:marLeft w:val="0"/>
                                  <w:marRight w:val="0"/>
                                  <w:marTop w:val="0"/>
                                  <w:marBottom w:val="0"/>
                                  <w:divBdr>
                                    <w:top w:val="none" w:sz="0" w:space="0" w:color="auto"/>
                                    <w:left w:val="none" w:sz="0" w:space="0" w:color="auto"/>
                                    <w:bottom w:val="none" w:sz="0" w:space="0" w:color="auto"/>
                                    <w:right w:val="none" w:sz="0" w:space="0" w:color="auto"/>
                                  </w:divBdr>
                                </w:div>
                                <w:div w:id="1921601223">
                                  <w:marLeft w:val="0"/>
                                  <w:marRight w:val="0"/>
                                  <w:marTop w:val="0"/>
                                  <w:marBottom w:val="0"/>
                                  <w:divBdr>
                                    <w:top w:val="none" w:sz="0" w:space="0" w:color="auto"/>
                                    <w:left w:val="none" w:sz="0" w:space="0" w:color="auto"/>
                                    <w:bottom w:val="none" w:sz="0" w:space="0" w:color="auto"/>
                                    <w:right w:val="none" w:sz="0" w:space="0" w:color="auto"/>
                                  </w:divBdr>
                                </w:div>
                                <w:div w:id="1027801454">
                                  <w:marLeft w:val="0"/>
                                  <w:marRight w:val="0"/>
                                  <w:marTop w:val="0"/>
                                  <w:marBottom w:val="0"/>
                                  <w:divBdr>
                                    <w:top w:val="none" w:sz="0" w:space="0" w:color="auto"/>
                                    <w:left w:val="none" w:sz="0" w:space="0" w:color="auto"/>
                                    <w:bottom w:val="none" w:sz="0" w:space="0" w:color="auto"/>
                                    <w:right w:val="none" w:sz="0" w:space="0" w:color="auto"/>
                                  </w:divBdr>
                                </w:div>
                                <w:div w:id="1747679182">
                                  <w:marLeft w:val="0"/>
                                  <w:marRight w:val="0"/>
                                  <w:marTop w:val="0"/>
                                  <w:marBottom w:val="0"/>
                                  <w:divBdr>
                                    <w:top w:val="none" w:sz="0" w:space="0" w:color="auto"/>
                                    <w:left w:val="none" w:sz="0" w:space="0" w:color="auto"/>
                                    <w:bottom w:val="none" w:sz="0" w:space="0" w:color="auto"/>
                                    <w:right w:val="none" w:sz="0" w:space="0" w:color="auto"/>
                                  </w:divBdr>
                                </w:div>
                                <w:div w:id="88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717420">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7B60F-9CE2-406E-95D5-D576D12B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2395</Words>
  <Characters>13654</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DURANTE Nicola</dc:creator>
  <cp:keywords/>
  <dc:description/>
  <cp:lastModifiedBy>FERRARI Giulia</cp:lastModifiedBy>
  <cp:revision>3</cp:revision>
  <dcterms:created xsi:type="dcterms:W3CDTF">2020-02-10T23:57:00Z</dcterms:created>
  <dcterms:modified xsi:type="dcterms:W3CDTF">2020-02-10T23:58:00Z</dcterms:modified>
</cp:coreProperties>
</file>