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81" w:rsidRDefault="009059BE" w:rsidP="00AE269E">
      <w:pPr>
        <w:spacing w:line="360" w:lineRule="auto"/>
        <w:ind w:left="360"/>
        <w:jc w:val="center"/>
        <w:rPr>
          <w:rFonts w:ascii="Times New Roman" w:hAnsi="Times New Roman" w:cs="Times New Roman"/>
          <w:b/>
          <w:sz w:val="40"/>
          <w:szCs w:val="40"/>
        </w:rPr>
      </w:pPr>
      <w:r>
        <w:rPr>
          <w:rFonts w:ascii="Times New Roman" w:hAnsi="Times New Roman" w:cs="Times New Roman"/>
          <w:b/>
          <w:sz w:val="40"/>
          <w:szCs w:val="40"/>
        </w:rPr>
        <w:t>La</w:t>
      </w:r>
      <w:r w:rsidR="00D64CA2">
        <w:rPr>
          <w:rFonts w:ascii="Times New Roman" w:hAnsi="Times New Roman" w:cs="Times New Roman"/>
          <w:b/>
          <w:sz w:val="40"/>
          <w:szCs w:val="40"/>
        </w:rPr>
        <w:t xml:space="preserve"> </w:t>
      </w:r>
      <w:r w:rsidR="00D820ED">
        <w:rPr>
          <w:rFonts w:ascii="Times New Roman" w:hAnsi="Times New Roman" w:cs="Times New Roman"/>
          <w:b/>
          <w:sz w:val="40"/>
          <w:szCs w:val="40"/>
        </w:rPr>
        <w:t xml:space="preserve">tensione </w:t>
      </w:r>
      <w:r w:rsidR="00DD3E6B">
        <w:rPr>
          <w:rFonts w:ascii="Times New Roman" w:hAnsi="Times New Roman" w:cs="Times New Roman"/>
          <w:b/>
          <w:sz w:val="40"/>
          <w:szCs w:val="40"/>
        </w:rPr>
        <w:t>tra democrazia deliberativa e</w:t>
      </w:r>
      <w:r w:rsidR="00D820ED">
        <w:rPr>
          <w:rFonts w:ascii="Times New Roman" w:hAnsi="Times New Roman" w:cs="Times New Roman"/>
          <w:b/>
          <w:sz w:val="40"/>
          <w:szCs w:val="40"/>
        </w:rPr>
        <w:t xml:space="preserve"> istanze di accelerazione delle </w:t>
      </w:r>
      <w:r w:rsidR="00994C85">
        <w:rPr>
          <w:rFonts w:ascii="Times New Roman" w:hAnsi="Times New Roman" w:cs="Times New Roman"/>
          <w:b/>
          <w:sz w:val="40"/>
          <w:szCs w:val="40"/>
        </w:rPr>
        <w:t>grandi opere</w:t>
      </w:r>
      <w:r w:rsidR="00DD16BD">
        <w:rPr>
          <w:rFonts w:ascii="Times New Roman" w:hAnsi="Times New Roman" w:cs="Times New Roman"/>
          <w:b/>
          <w:sz w:val="40"/>
          <w:szCs w:val="40"/>
        </w:rPr>
        <w:t>: il caso del dibattit</w:t>
      </w:r>
      <w:r w:rsidR="00D820ED">
        <w:rPr>
          <w:rFonts w:ascii="Times New Roman" w:hAnsi="Times New Roman" w:cs="Times New Roman"/>
          <w:b/>
          <w:sz w:val="40"/>
          <w:szCs w:val="40"/>
        </w:rPr>
        <w:t>o pubblico</w:t>
      </w:r>
    </w:p>
    <w:p w:rsidR="0020520D" w:rsidRDefault="0020520D" w:rsidP="00702E33">
      <w:pPr>
        <w:spacing w:line="360" w:lineRule="auto"/>
        <w:ind w:left="360"/>
        <w:jc w:val="center"/>
        <w:rPr>
          <w:rFonts w:ascii="Times New Roman" w:hAnsi="Times New Roman" w:cs="Times New Roman"/>
          <w:b/>
          <w:i/>
          <w:sz w:val="40"/>
          <w:szCs w:val="40"/>
        </w:rPr>
      </w:pPr>
    </w:p>
    <w:p w:rsidR="00AE269E" w:rsidRPr="0020520D" w:rsidRDefault="0020520D" w:rsidP="00702E33">
      <w:pPr>
        <w:spacing w:line="360" w:lineRule="auto"/>
        <w:ind w:left="360"/>
        <w:jc w:val="center"/>
        <w:rPr>
          <w:rFonts w:ascii="Times New Roman" w:hAnsi="Times New Roman" w:cs="Times New Roman"/>
          <w:b/>
          <w:sz w:val="40"/>
          <w:szCs w:val="40"/>
        </w:rPr>
      </w:pPr>
      <w:r w:rsidRPr="0020520D">
        <w:rPr>
          <w:rFonts w:ascii="Times New Roman" w:hAnsi="Times New Roman" w:cs="Times New Roman"/>
          <w:b/>
          <w:i/>
          <w:sz w:val="40"/>
          <w:szCs w:val="40"/>
        </w:rPr>
        <w:t>Carlo Deodato</w:t>
      </w:r>
      <w:r w:rsidR="00702E33" w:rsidRPr="0020520D">
        <w:rPr>
          <w:rFonts w:ascii="Times New Roman" w:hAnsi="Times New Roman" w:cs="Times New Roman"/>
          <w:b/>
          <w:i/>
          <w:sz w:val="40"/>
          <w:szCs w:val="40"/>
        </w:rPr>
        <w:t xml:space="preserve"> </w:t>
      </w:r>
      <w:r w:rsidR="00ED7773" w:rsidRPr="0020520D">
        <w:rPr>
          <w:rFonts w:ascii="Times New Roman" w:hAnsi="Times New Roman" w:cs="Times New Roman"/>
          <w:b/>
          <w:sz w:val="40"/>
          <w:szCs w:val="40"/>
        </w:rPr>
        <w:t xml:space="preserve"> </w:t>
      </w:r>
    </w:p>
    <w:p w:rsidR="008D0149" w:rsidRDefault="008D0149" w:rsidP="00BF70A0">
      <w:pPr>
        <w:spacing w:line="360" w:lineRule="auto"/>
        <w:ind w:left="360"/>
        <w:jc w:val="both"/>
        <w:rPr>
          <w:rFonts w:ascii="Times New Roman" w:hAnsi="Times New Roman" w:cs="Times New Roman"/>
          <w:sz w:val="32"/>
          <w:szCs w:val="32"/>
        </w:rPr>
      </w:pPr>
    </w:p>
    <w:p w:rsidR="009C3E48" w:rsidRDefault="008D0149" w:rsidP="00BF70A0">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 xml:space="preserve">Sommario: 1.- La crisi della rappresentanza e la soluzione della democrazia deliberativa; 2.- la più vistosa declinazione della democrazia deliberativa: il dibattito pubblico; 3.- La crisi economica indotta dalla pandemia e la sacrificabilità del dibattito pubblico; 4.- I problemi connessi alla derogabilità del dibattito pubblico; 5.- </w:t>
      </w:r>
      <w:r w:rsidR="009C3E48">
        <w:rPr>
          <w:rFonts w:ascii="Times New Roman" w:hAnsi="Times New Roman" w:cs="Times New Roman"/>
          <w:b/>
          <w:sz w:val="32"/>
          <w:szCs w:val="32"/>
        </w:rPr>
        <w:t>Il rischio dell’eterogenesi dei fini.</w:t>
      </w:r>
    </w:p>
    <w:p w:rsidR="009C3E48" w:rsidRDefault="009C3E48" w:rsidP="00BF70A0">
      <w:pPr>
        <w:spacing w:line="360" w:lineRule="auto"/>
        <w:ind w:left="360"/>
        <w:jc w:val="both"/>
        <w:rPr>
          <w:rFonts w:ascii="Times New Roman" w:hAnsi="Times New Roman" w:cs="Times New Roman"/>
          <w:b/>
          <w:sz w:val="32"/>
          <w:szCs w:val="32"/>
        </w:rPr>
      </w:pPr>
    </w:p>
    <w:p w:rsidR="008D0149" w:rsidRPr="008D0149" w:rsidRDefault="009C3E48" w:rsidP="00BF70A0">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1.- La crisi della rappresentanza e la soluzione della democrazia deliberativa.</w:t>
      </w:r>
    </w:p>
    <w:p w:rsidR="009C3E48" w:rsidRDefault="009C3E48" w:rsidP="00BF70A0">
      <w:pPr>
        <w:spacing w:line="360" w:lineRule="auto"/>
        <w:ind w:left="360"/>
        <w:jc w:val="both"/>
        <w:rPr>
          <w:rFonts w:ascii="Times New Roman" w:hAnsi="Times New Roman" w:cs="Times New Roman"/>
          <w:sz w:val="32"/>
          <w:szCs w:val="32"/>
        </w:rPr>
      </w:pPr>
    </w:p>
    <w:p w:rsidR="00431F2D" w:rsidRDefault="00431F2D" w:rsidP="00BF70A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L’analisi della genesi, delle ragioni e della (più recente) previsione della derogabilità (condizionata) dell’istituto del dibattito pubblico </w:t>
      </w:r>
      <w:r w:rsidR="009F385A">
        <w:rPr>
          <w:rFonts w:ascii="Times New Roman" w:hAnsi="Times New Roman" w:cs="Times New Roman"/>
          <w:sz w:val="32"/>
          <w:szCs w:val="32"/>
        </w:rPr>
        <w:t xml:space="preserve">consente di </w:t>
      </w:r>
      <w:r>
        <w:rPr>
          <w:rFonts w:ascii="Times New Roman" w:hAnsi="Times New Roman" w:cs="Times New Roman"/>
          <w:sz w:val="32"/>
          <w:szCs w:val="32"/>
        </w:rPr>
        <w:t xml:space="preserve">svolgere </w:t>
      </w:r>
      <w:r w:rsidR="00C161F0">
        <w:rPr>
          <w:rFonts w:ascii="Times New Roman" w:hAnsi="Times New Roman" w:cs="Times New Roman"/>
          <w:sz w:val="32"/>
          <w:szCs w:val="32"/>
        </w:rPr>
        <w:t xml:space="preserve">alcune </w:t>
      </w:r>
      <w:r>
        <w:rPr>
          <w:rFonts w:ascii="Times New Roman" w:hAnsi="Times New Roman" w:cs="Times New Roman"/>
          <w:sz w:val="32"/>
          <w:szCs w:val="32"/>
        </w:rPr>
        <w:t xml:space="preserve">considerazioni, più politologiche che giuridiche, sui caratteri della democrazia indotti dalla crisi della rappresentanza e, da ultimo, da quella economica </w:t>
      </w:r>
      <w:r w:rsidR="00BF70A0">
        <w:rPr>
          <w:rFonts w:ascii="Times New Roman" w:hAnsi="Times New Roman" w:cs="Times New Roman"/>
          <w:sz w:val="32"/>
          <w:szCs w:val="32"/>
        </w:rPr>
        <w:t>(</w:t>
      </w:r>
      <w:r>
        <w:rPr>
          <w:rFonts w:ascii="Times New Roman" w:hAnsi="Times New Roman" w:cs="Times New Roman"/>
          <w:sz w:val="32"/>
          <w:szCs w:val="32"/>
        </w:rPr>
        <w:t>prodotta dall’emergenza sanitaria</w:t>
      </w:r>
      <w:r w:rsidR="00BF70A0">
        <w:rPr>
          <w:rFonts w:ascii="Times New Roman" w:hAnsi="Times New Roman" w:cs="Times New Roman"/>
          <w:sz w:val="32"/>
          <w:szCs w:val="32"/>
        </w:rPr>
        <w:t>)</w:t>
      </w:r>
      <w:r>
        <w:rPr>
          <w:rFonts w:ascii="Times New Roman" w:hAnsi="Times New Roman" w:cs="Times New Roman"/>
          <w:sz w:val="32"/>
          <w:szCs w:val="32"/>
        </w:rPr>
        <w:t>.</w:t>
      </w:r>
    </w:p>
    <w:p w:rsidR="00204CCD" w:rsidRPr="00702E33" w:rsidRDefault="002E07C4" w:rsidP="00AE269E">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lastRenderedPageBreak/>
        <w:t>La crisi della democrazia</w:t>
      </w:r>
      <w:r w:rsidR="00702E33" w:rsidRPr="00702E33">
        <w:rPr>
          <w:rFonts w:ascii="Times New Roman" w:hAnsi="Times New Roman" w:cs="Times New Roman"/>
          <w:sz w:val="32"/>
          <w:szCs w:val="32"/>
        </w:rPr>
        <w:t xml:space="preserve"> (e, con essa, della governabilità)</w:t>
      </w:r>
      <w:r w:rsidR="00ED7773" w:rsidRPr="00702E33">
        <w:rPr>
          <w:rFonts w:ascii="Times New Roman" w:hAnsi="Times New Roman" w:cs="Times New Roman"/>
          <w:sz w:val="32"/>
          <w:szCs w:val="32"/>
        </w:rPr>
        <w:t>,</w:t>
      </w:r>
      <w:r w:rsidRPr="00702E33">
        <w:rPr>
          <w:rFonts w:ascii="Times New Roman" w:hAnsi="Times New Roman" w:cs="Times New Roman"/>
          <w:sz w:val="32"/>
          <w:szCs w:val="32"/>
        </w:rPr>
        <w:t xml:space="preserve"> originata dalla crescente prevalenza delle tecno</w:t>
      </w:r>
      <w:r w:rsidR="009F385A">
        <w:rPr>
          <w:rFonts w:ascii="Times New Roman" w:hAnsi="Times New Roman" w:cs="Times New Roman"/>
          <w:sz w:val="32"/>
          <w:szCs w:val="32"/>
        </w:rPr>
        <w:t>strutture, della grande finanza e</w:t>
      </w:r>
      <w:r w:rsidRPr="00702E33">
        <w:rPr>
          <w:rFonts w:ascii="Times New Roman" w:hAnsi="Times New Roman" w:cs="Times New Roman"/>
          <w:sz w:val="32"/>
          <w:szCs w:val="32"/>
        </w:rPr>
        <w:t xml:space="preserve"> dei vincoli fiscali </w:t>
      </w:r>
      <w:r w:rsidR="009F385A">
        <w:rPr>
          <w:rFonts w:ascii="Times New Roman" w:hAnsi="Times New Roman" w:cs="Times New Roman"/>
          <w:sz w:val="32"/>
          <w:szCs w:val="32"/>
        </w:rPr>
        <w:t xml:space="preserve">- </w:t>
      </w:r>
      <w:r w:rsidRPr="00702E33">
        <w:rPr>
          <w:rFonts w:ascii="Times New Roman" w:hAnsi="Times New Roman" w:cs="Times New Roman"/>
          <w:sz w:val="32"/>
          <w:szCs w:val="32"/>
        </w:rPr>
        <w:t xml:space="preserve">esterni e sovranazionali </w:t>
      </w:r>
      <w:r w:rsidR="009F385A">
        <w:rPr>
          <w:rFonts w:ascii="Times New Roman" w:hAnsi="Times New Roman" w:cs="Times New Roman"/>
          <w:sz w:val="32"/>
          <w:szCs w:val="32"/>
        </w:rPr>
        <w:t xml:space="preserve">- </w:t>
      </w:r>
      <w:r w:rsidRPr="00702E33">
        <w:rPr>
          <w:rFonts w:ascii="Times New Roman" w:hAnsi="Times New Roman" w:cs="Times New Roman"/>
          <w:sz w:val="32"/>
          <w:szCs w:val="32"/>
        </w:rPr>
        <w:t>sui tradizionali meccanismi della rap</w:t>
      </w:r>
      <w:r w:rsidR="00116FC9">
        <w:rPr>
          <w:rFonts w:ascii="Times New Roman" w:hAnsi="Times New Roman" w:cs="Times New Roman"/>
          <w:sz w:val="32"/>
          <w:szCs w:val="32"/>
        </w:rPr>
        <w:t>presentanza politica</w:t>
      </w:r>
      <w:r w:rsidR="00ED7773" w:rsidRPr="00702E33">
        <w:rPr>
          <w:rFonts w:ascii="Times New Roman" w:hAnsi="Times New Roman" w:cs="Times New Roman"/>
          <w:sz w:val="32"/>
          <w:szCs w:val="32"/>
        </w:rPr>
        <w:t>,</w:t>
      </w:r>
      <w:r w:rsidRPr="00702E33">
        <w:rPr>
          <w:rFonts w:ascii="Times New Roman" w:hAnsi="Times New Roman" w:cs="Times New Roman"/>
          <w:sz w:val="32"/>
          <w:szCs w:val="32"/>
        </w:rPr>
        <w:t xml:space="preserve"> ha prodotto due spinte opposte: quella </w:t>
      </w:r>
      <w:r w:rsidR="00204CCD" w:rsidRPr="00702E33">
        <w:rPr>
          <w:rFonts w:ascii="Times New Roman" w:hAnsi="Times New Roman" w:cs="Times New Roman"/>
          <w:sz w:val="32"/>
          <w:szCs w:val="32"/>
        </w:rPr>
        <w:t>di una democrazia immediata e decidente, che sacrifica le istante partecipative</w:t>
      </w:r>
      <w:r w:rsidR="00F84825" w:rsidRPr="00702E33">
        <w:rPr>
          <w:rFonts w:ascii="Times New Roman" w:hAnsi="Times New Roman" w:cs="Times New Roman"/>
          <w:sz w:val="32"/>
          <w:szCs w:val="32"/>
        </w:rPr>
        <w:t xml:space="preserve"> </w:t>
      </w:r>
      <w:r w:rsidR="00204CCD" w:rsidRPr="00702E33">
        <w:rPr>
          <w:rFonts w:ascii="Times New Roman" w:hAnsi="Times New Roman" w:cs="Times New Roman"/>
          <w:sz w:val="32"/>
          <w:szCs w:val="32"/>
        </w:rPr>
        <w:t>e le proced</w:t>
      </w:r>
      <w:r w:rsidR="00ED7773" w:rsidRPr="00702E33">
        <w:rPr>
          <w:rFonts w:ascii="Times New Roman" w:hAnsi="Times New Roman" w:cs="Times New Roman"/>
          <w:sz w:val="32"/>
          <w:szCs w:val="32"/>
        </w:rPr>
        <w:t>ure decisionali ordinarie,</w:t>
      </w:r>
      <w:r w:rsidR="00E30AA2" w:rsidRPr="00702E33">
        <w:rPr>
          <w:rFonts w:ascii="Times New Roman" w:hAnsi="Times New Roman" w:cs="Times New Roman"/>
          <w:sz w:val="32"/>
          <w:szCs w:val="32"/>
        </w:rPr>
        <w:t xml:space="preserve"> finendo spesso</w:t>
      </w:r>
      <w:r w:rsidR="003E54DC" w:rsidRPr="00702E33">
        <w:rPr>
          <w:rFonts w:ascii="Times New Roman" w:hAnsi="Times New Roman" w:cs="Times New Roman"/>
          <w:sz w:val="32"/>
          <w:szCs w:val="32"/>
        </w:rPr>
        <w:t xml:space="preserve"> per trasmodare nel populismo o, comunque, nella disintermediazione tra governanti e governati</w:t>
      </w:r>
      <w:r w:rsidR="00204CCD" w:rsidRPr="00702E33">
        <w:rPr>
          <w:rFonts w:ascii="Times New Roman" w:hAnsi="Times New Roman" w:cs="Times New Roman"/>
          <w:sz w:val="32"/>
          <w:szCs w:val="32"/>
        </w:rPr>
        <w:t>; e quella</w:t>
      </w:r>
      <w:r w:rsidR="00E30AA2" w:rsidRPr="00702E33">
        <w:rPr>
          <w:rFonts w:ascii="Times New Roman" w:hAnsi="Times New Roman" w:cs="Times New Roman"/>
          <w:sz w:val="32"/>
          <w:szCs w:val="32"/>
        </w:rPr>
        <w:t>, antitetica</w:t>
      </w:r>
      <w:r w:rsidR="003E54DC" w:rsidRPr="00702E33">
        <w:rPr>
          <w:rFonts w:ascii="Times New Roman" w:hAnsi="Times New Roman" w:cs="Times New Roman"/>
          <w:sz w:val="32"/>
          <w:szCs w:val="32"/>
        </w:rPr>
        <w:t>,</w:t>
      </w:r>
      <w:r w:rsidR="00204CCD" w:rsidRPr="00702E33">
        <w:rPr>
          <w:rFonts w:ascii="Times New Roman" w:hAnsi="Times New Roman" w:cs="Times New Roman"/>
          <w:sz w:val="32"/>
          <w:szCs w:val="32"/>
        </w:rPr>
        <w:t xml:space="preserve"> di una dem</w:t>
      </w:r>
      <w:r w:rsidR="001057AA">
        <w:rPr>
          <w:rFonts w:ascii="Times New Roman" w:hAnsi="Times New Roman" w:cs="Times New Roman"/>
          <w:sz w:val="32"/>
          <w:szCs w:val="32"/>
        </w:rPr>
        <w:t>ocrazia partecipata, che assorbe i conflitti e restituisce</w:t>
      </w:r>
      <w:r w:rsidR="00204CCD" w:rsidRPr="00702E33">
        <w:rPr>
          <w:rFonts w:ascii="Times New Roman" w:hAnsi="Times New Roman" w:cs="Times New Roman"/>
          <w:sz w:val="32"/>
          <w:szCs w:val="32"/>
        </w:rPr>
        <w:t xml:space="preserve"> un ruolo attivo ai cittadini nei processi decisionali.</w:t>
      </w:r>
    </w:p>
    <w:p w:rsidR="00204CCD" w:rsidRPr="00702E33" w:rsidRDefault="00204CCD" w:rsidP="006920BB">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Negli ultimi anni, peraltro, è emerso</w:t>
      </w:r>
      <w:r w:rsidR="00FE405E">
        <w:rPr>
          <w:rFonts w:ascii="Times New Roman" w:hAnsi="Times New Roman" w:cs="Times New Roman"/>
          <w:sz w:val="32"/>
          <w:szCs w:val="32"/>
        </w:rPr>
        <w:t xml:space="preserve"> un ulteriore modello, che tenta</w:t>
      </w:r>
      <w:r w:rsidRPr="00702E33">
        <w:rPr>
          <w:rFonts w:ascii="Times New Roman" w:hAnsi="Times New Roman" w:cs="Times New Roman"/>
          <w:sz w:val="32"/>
          <w:szCs w:val="32"/>
        </w:rPr>
        <w:t xml:space="preserve"> di coniugare entrambe le predette istanze: quello della democrazia diretta, esercitata nelle forme di una permanente consultazione dei cittadini su piattaforme telematiche</w:t>
      </w:r>
      <w:r w:rsidR="003E54DC" w:rsidRPr="00702E33">
        <w:rPr>
          <w:rFonts w:ascii="Times New Roman" w:hAnsi="Times New Roman" w:cs="Times New Roman"/>
          <w:sz w:val="32"/>
          <w:szCs w:val="32"/>
        </w:rPr>
        <w:t xml:space="preserve"> (</w:t>
      </w:r>
      <w:r w:rsidR="003E54DC" w:rsidRPr="00520730">
        <w:rPr>
          <w:rFonts w:ascii="Times New Roman" w:hAnsi="Times New Roman" w:cs="Times New Roman"/>
          <w:i/>
          <w:sz w:val="32"/>
          <w:szCs w:val="32"/>
        </w:rPr>
        <w:t>e democracy</w:t>
      </w:r>
      <w:r w:rsidR="003E54DC" w:rsidRPr="00702E33">
        <w:rPr>
          <w:rFonts w:ascii="Times New Roman" w:hAnsi="Times New Roman" w:cs="Times New Roman"/>
          <w:sz w:val="32"/>
          <w:szCs w:val="32"/>
        </w:rPr>
        <w:t>)</w:t>
      </w:r>
      <w:r w:rsidR="00520730">
        <w:rPr>
          <w:rFonts w:ascii="Times New Roman" w:hAnsi="Times New Roman" w:cs="Times New Roman"/>
          <w:sz w:val="32"/>
          <w:szCs w:val="32"/>
        </w:rPr>
        <w:t xml:space="preserve">; quest’ultimo modello, di dubbia compatibilità, nelle sue accezioni più estreme, con la democrazia costituzionale, </w:t>
      </w:r>
      <w:r w:rsidR="00520730" w:rsidRPr="00520730">
        <w:rPr>
          <w:rFonts w:ascii="Times New Roman" w:hAnsi="Times New Roman" w:cs="Times New Roman"/>
          <w:sz w:val="32"/>
          <w:szCs w:val="32"/>
        </w:rPr>
        <w:t>serve a contemperare le esigenze di decisioni rapide con quelle della partecipazione</w:t>
      </w:r>
      <w:r w:rsidR="00520730">
        <w:rPr>
          <w:rFonts w:ascii="Times New Roman" w:hAnsi="Times New Roman" w:cs="Times New Roman"/>
          <w:sz w:val="32"/>
          <w:szCs w:val="32"/>
        </w:rPr>
        <w:t xml:space="preserve">, ma finisce per svuotare </w:t>
      </w:r>
      <w:r w:rsidR="005166CC">
        <w:rPr>
          <w:rFonts w:ascii="Times New Roman" w:hAnsi="Times New Roman" w:cs="Times New Roman"/>
          <w:sz w:val="32"/>
          <w:szCs w:val="32"/>
        </w:rPr>
        <w:t>(</w:t>
      </w:r>
      <w:r w:rsidR="00445A2A">
        <w:rPr>
          <w:rFonts w:ascii="Times New Roman" w:hAnsi="Times New Roman" w:cs="Times New Roman"/>
          <w:sz w:val="32"/>
          <w:szCs w:val="32"/>
        </w:rPr>
        <w:t>e per confliggere con) il ruolo</w:t>
      </w:r>
      <w:r w:rsidR="009F385A">
        <w:rPr>
          <w:rFonts w:ascii="Times New Roman" w:hAnsi="Times New Roman" w:cs="Times New Roman"/>
          <w:sz w:val="32"/>
          <w:szCs w:val="32"/>
        </w:rPr>
        <w:t xml:space="preserve"> </w:t>
      </w:r>
      <w:r w:rsidR="005166CC">
        <w:rPr>
          <w:rFonts w:ascii="Times New Roman" w:hAnsi="Times New Roman" w:cs="Times New Roman"/>
          <w:sz w:val="32"/>
          <w:szCs w:val="32"/>
        </w:rPr>
        <w:t>delle istituzioni, oltre chè</w:t>
      </w:r>
      <w:r w:rsidR="00520730">
        <w:rPr>
          <w:rFonts w:ascii="Times New Roman" w:hAnsi="Times New Roman" w:cs="Times New Roman"/>
          <w:sz w:val="32"/>
          <w:szCs w:val="32"/>
        </w:rPr>
        <w:t xml:space="preserve"> per alterare i meccanismi della rappresentanza.</w:t>
      </w:r>
    </w:p>
    <w:p w:rsidR="005464BF" w:rsidRPr="00702E33" w:rsidRDefault="00942F32" w:rsidP="005464BF">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L</w:t>
      </w:r>
      <w:r w:rsidR="00F84825" w:rsidRPr="00702E33">
        <w:rPr>
          <w:rFonts w:ascii="Times New Roman" w:hAnsi="Times New Roman" w:cs="Times New Roman"/>
          <w:sz w:val="32"/>
          <w:szCs w:val="32"/>
        </w:rPr>
        <w:t>a dialettica tra le diverse soluzioni alla crisi della rappresentanza ha prodotto</w:t>
      </w:r>
      <w:r w:rsidR="003E54DC" w:rsidRPr="00702E33">
        <w:rPr>
          <w:rFonts w:ascii="Times New Roman" w:hAnsi="Times New Roman" w:cs="Times New Roman"/>
          <w:sz w:val="32"/>
          <w:szCs w:val="32"/>
        </w:rPr>
        <w:t>, peraltro,</w:t>
      </w:r>
      <w:r w:rsidR="00F84825" w:rsidRPr="00702E33">
        <w:rPr>
          <w:rFonts w:ascii="Times New Roman" w:hAnsi="Times New Roman" w:cs="Times New Roman"/>
          <w:sz w:val="32"/>
          <w:szCs w:val="32"/>
        </w:rPr>
        <w:t xml:space="preserve"> un progressivo affinamento</w:t>
      </w:r>
      <w:r w:rsidR="003E54DC" w:rsidRPr="00702E33">
        <w:rPr>
          <w:rFonts w:ascii="Times New Roman" w:hAnsi="Times New Roman" w:cs="Times New Roman"/>
          <w:sz w:val="32"/>
          <w:szCs w:val="32"/>
        </w:rPr>
        <w:t xml:space="preserve"> dei modelli di governo</w:t>
      </w:r>
      <w:r w:rsidR="0099204F">
        <w:rPr>
          <w:rFonts w:ascii="Times New Roman" w:hAnsi="Times New Roman" w:cs="Times New Roman"/>
          <w:sz w:val="32"/>
          <w:szCs w:val="32"/>
        </w:rPr>
        <w:t>, tra i quali</w:t>
      </w:r>
      <w:r w:rsidR="005464BF" w:rsidRPr="00702E33">
        <w:rPr>
          <w:rFonts w:ascii="Times New Roman" w:hAnsi="Times New Roman" w:cs="Times New Roman"/>
          <w:sz w:val="32"/>
          <w:szCs w:val="32"/>
        </w:rPr>
        <w:t xml:space="preserve"> il più avanzato è senz’altro quell</w:t>
      </w:r>
      <w:r w:rsidR="00ED7773" w:rsidRPr="00702E33">
        <w:rPr>
          <w:rFonts w:ascii="Times New Roman" w:hAnsi="Times New Roman" w:cs="Times New Roman"/>
          <w:sz w:val="32"/>
          <w:szCs w:val="32"/>
        </w:rPr>
        <w:t>o della democrazia deliberativa</w:t>
      </w:r>
      <w:r w:rsidR="00F31CE3">
        <w:rPr>
          <w:rStyle w:val="Rimandonotaapidipagina"/>
          <w:rFonts w:ascii="Times New Roman" w:hAnsi="Times New Roman" w:cs="Times New Roman"/>
          <w:sz w:val="32"/>
          <w:szCs w:val="32"/>
        </w:rPr>
        <w:footnoteReference w:id="1"/>
      </w:r>
      <w:r w:rsidR="00ED7773" w:rsidRPr="00702E33">
        <w:rPr>
          <w:rFonts w:ascii="Times New Roman" w:hAnsi="Times New Roman" w:cs="Times New Roman"/>
          <w:sz w:val="32"/>
          <w:szCs w:val="32"/>
        </w:rPr>
        <w:t>.</w:t>
      </w:r>
    </w:p>
    <w:p w:rsidR="0099204F" w:rsidRDefault="005464BF" w:rsidP="005464BF">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lastRenderedPageBreak/>
        <w:t xml:space="preserve">Si tratta di una declinazione della democrazia partecipativa, che </w:t>
      </w:r>
      <w:r w:rsidR="000E674A" w:rsidRPr="00702E33">
        <w:rPr>
          <w:rFonts w:ascii="Times New Roman" w:hAnsi="Times New Roman" w:cs="Times New Roman"/>
          <w:sz w:val="32"/>
          <w:szCs w:val="32"/>
        </w:rPr>
        <w:t>prevede</w:t>
      </w:r>
      <w:r w:rsidR="00942F32" w:rsidRPr="00702E33">
        <w:rPr>
          <w:rFonts w:ascii="Times New Roman" w:hAnsi="Times New Roman" w:cs="Times New Roman"/>
          <w:sz w:val="32"/>
          <w:szCs w:val="32"/>
        </w:rPr>
        <w:t xml:space="preserve"> il coinvolgimento </w:t>
      </w:r>
      <w:r w:rsidR="009F385A">
        <w:rPr>
          <w:rFonts w:ascii="Times New Roman" w:hAnsi="Times New Roman" w:cs="Times New Roman"/>
          <w:sz w:val="32"/>
          <w:szCs w:val="32"/>
        </w:rPr>
        <w:t xml:space="preserve">dialettico </w:t>
      </w:r>
      <w:r w:rsidR="00942F32" w:rsidRPr="00702E33">
        <w:rPr>
          <w:rFonts w:ascii="Times New Roman" w:hAnsi="Times New Roman" w:cs="Times New Roman"/>
          <w:sz w:val="32"/>
          <w:szCs w:val="32"/>
        </w:rPr>
        <w:t>dei cittadini nella fase che precede la decisione</w:t>
      </w:r>
      <w:r w:rsidR="005406C1">
        <w:rPr>
          <w:rFonts w:ascii="Times New Roman" w:hAnsi="Times New Roman" w:cs="Times New Roman"/>
          <w:sz w:val="32"/>
          <w:szCs w:val="32"/>
        </w:rPr>
        <w:t xml:space="preserve"> e che comporta il loro </w:t>
      </w:r>
      <w:r w:rsidR="00B235E7" w:rsidRPr="00702E33">
        <w:rPr>
          <w:rFonts w:ascii="Times New Roman" w:hAnsi="Times New Roman" w:cs="Times New Roman"/>
          <w:sz w:val="32"/>
          <w:szCs w:val="32"/>
        </w:rPr>
        <w:t>ascolto</w:t>
      </w:r>
      <w:r w:rsidR="00942F32" w:rsidRPr="00702E33">
        <w:rPr>
          <w:rFonts w:ascii="Times New Roman" w:hAnsi="Times New Roman" w:cs="Times New Roman"/>
          <w:sz w:val="32"/>
          <w:szCs w:val="32"/>
        </w:rPr>
        <w:t xml:space="preserve"> e la dis</w:t>
      </w:r>
      <w:r w:rsidR="001A6D2B">
        <w:rPr>
          <w:rFonts w:ascii="Times New Roman" w:hAnsi="Times New Roman" w:cs="Times New Roman"/>
          <w:sz w:val="32"/>
          <w:szCs w:val="32"/>
        </w:rPr>
        <w:t>cussione delle diverse opzioni</w:t>
      </w:r>
      <w:r w:rsidR="00942F32" w:rsidRPr="00702E33">
        <w:rPr>
          <w:rFonts w:ascii="Times New Roman" w:hAnsi="Times New Roman" w:cs="Times New Roman"/>
          <w:sz w:val="32"/>
          <w:szCs w:val="32"/>
        </w:rPr>
        <w:t xml:space="preserve"> ipotizzate</w:t>
      </w:r>
      <w:r w:rsidR="00445A2A">
        <w:rPr>
          <w:rFonts w:ascii="Times New Roman" w:hAnsi="Times New Roman" w:cs="Times New Roman"/>
          <w:sz w:val="32"/>
          <w:szCs w:val="32"/>
        </w:rPr>
        <w:t xml:space="preserve"> (ivi compresa la c.d. “opzione zero”)</w:t>
      </w:r>
      <w:r w:rsidR="008B5B7C">
        <w:rPr>
          <w:rStyle w:val="Rimandonotaapidipagina"/>
          <w:rFonts w:ascii="Times New Roman" w:hAnsi="Times New Roman" w:cs="Times New Roman"/>
          <w:sz w:val="32"/>
          <w:szCs w:val="32"/>
        </w:rPr>
        <w:footnoteReference w:id="2"/>
      </w:r>
      <w:r w:rsidR="0099204F">
        <w:rPr>
          <w:rFonts w:ascii="Times New Roman" w:hAnsi="Times New Roman" w:cs="Times New Roman"/>
          <w:sz w:val="32"/>
          <w:szCs w:val="32"/>
        </w:rPr>
        <w:t>.</w:t>
      </w:r>
    </w:p>
    <w:p w:rsidR="00520730" w:rsidRDefault="00520730"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w:t>
      </w:r>
      <w:r w:rsidRPr="00702E33">
        <w:rPr>
          <w:rFonts w:ascii="Times New Roman" w:hAnsi="Times New Roman" w:cs="Times New Roman"/>
          <w:sz w:val="32"/>
          <w:szCs w:val="32"/>
        </w:rPr>
        <w:t>ella sua accezione più ast</w:t>
      </w:r>
      <w:r w:rsidR="00F31CE3">
        <w:rPr>
          <w:rFonts w:ascii="Times New Roman" w:hAnsi="Times New Roman" w:cs="Times New Roman"/>
          <w:sz w:val="32"/>
          <w:szCs w:val="32"/>
        </w:rPr>
        <w:t>ra</w:t>
      </w:r>
      <w:r w:rsidR="005406C1">
        <w:rPr>
          <w:rFonts w:ascii="Times New Roman" w:hAnsi="Times New Roman" w:cs="Times New Roman"/>
          <w:sz w:val="32"/>
          <w:szCs w:val="32"/>
        </w:rPr>
        <w:t>tta ed utopistica il confronto</w:t>
      </w:r>
      <w:r w:rsidRPr="00702E33">
        <w:rPr>
          <w:rFonts w:ascii="Times New Roman" w:hAnsi="Times New Roman" w:cs="Times New Roman"/>
          <w:sz w:val="32"/>
          <w:szCs w:val="32"/>
        </w:rPr>
        <w:t xml:space="preserve"> deve proseguire </w:t>
      </w:r>
      <w:r w:rsidR="007B78A8" w:rsidRPr="00702E33">
        <w:rPr>
          <w:rFonts w:ascii="Times New Roman" w:hAnsi="Times New Roman" w:cs="Times New Roman"/>
          <w:sz w:val="32"/>
          <w:szCs w:val="32"/>
        </w:rPr>
        <w:t>finché</w:t>
      </w:r>
      <w:r w:rsidRPr="00702E33">
        <w:rPr>
          <w:rFonts w:ascii="Times New Roman" w:hAnsi="Times New Roman" w:cs="Times New Roman"/>
          <w:sz w:val="32"/>
          <w:szCs w:val="32"/>
        </w:rPr>
        <w:t xml:space="preserve"> non si raggiunge una condivisione</w:t>
      </w:r>
      <w:r w:rsidR="005406C1">
        <w:rPr>
          <w:rFonts w:ascii="Times New Roman" w:hAnsi="Times New Roman" w:cs="Times New Roman"/>
          <w:sz w:val="32"/>
          <w:szCs w:val="32"/>
        </w:rPr>
        <w:t xml:space="preserve"> della comunità di riferimento in ordine alla</w:t>
      </w:r>
      <w:r>
        <w:rPr>
          <w:rFonts w:ascii="Times New Roman" w:hAnsi="Times New Roman" w:cs="Times New Roman"/>
          <w:sz w:val="32"/>
          <w:szCs w:val="32"/>
        </w:rPr>
        <w:t xml:space="preserve"> scelta oggetto del</w:t>
      </w:r>
      <w:r w:rsidR="005406C1">
        <w:rPr>
          <w:rFonts w:ascii="Times New Roman" w:hAnsi="Times New Roman" w:cs="Times New Roman"/>
          <w:sz w:val="32"/>
          <w:szCs w:val="32"/>
        </w:rPr>
        <w:t>la discussione</w:t>
      </w:r>
      <w:r>
        <w:rPr>
          <w:rFonts w:ascii="Times New Roman" w:hAnsi="Times New Roman" w:cs="Times New Roman"/>
          <w:sz w:val="32"/>
          <w:szCs w:val="32"/>
        </w:rPr>
        <w:t>,</w:t>
      </w:r>
      <w:r w:rsidRPr="00702E33">
        <w:rPr>
          <w:rFonts w:ascii="Times New Roman" w:hAnsi="Times New Roman" w:cs="Times New Roman"/>
          <w:sz w:val="32"/>
          <w:szCs w:val="32"/>
        </w:rPr>
        <w:t xml:space="preserve"> ma</w:t>
      </w:r>
      <w:r>
        <w:rPr>
          <w:rFonts w:ascii="Times New Roman" w:hAnsi="Times New Roman" w:cs="Times New Roman"/>
          <w:sz w:val="32"/>
          <w:szCs w:val="32"/>
        </w:rPr>
        <w:t>,</w:t>
      </w:r>
      <w:r w:rsidRPr="00702E33">
        <w:rPr>
          <w:rFonts w:ascii="Times New Roman" w:hAnsi="Times New Roman" w:cs="Times New Roman"/>
          <w:sz w:val="32"/>
          <w:szCs w:val="32"/>
        </w:rPr>
        <w:t xml:space="preserve"> </w:t>
      </w:r>
      <w:r>
        <w:rPr>
          <w:rFonts w:ascii="Times New Roman" w:hAnsi="Times New Roman" w:cs="Times New Roman"/>
          <w:sz w:val="32"/>
          <w:szCs w:val="32"/>
        </w:rPr>
        <w:t xml:space="preserve">anche </w:t>
      </w:r>
      <w:r w:rsidR="00775F2B">
        <w:rPr>
          <w:rFonts w:ascii="Times New Roman" w:hAnsi="Times New Roman" w:cs="Times New Roman"/>
          <w:sz w:val="32"/>
          <w:szCs w:val="32"/>
        </w:rPr>
        <w:t>nelle versioni più miti e meno velleitarie</w:t>
      </w:r>
      <w:r w:rsidRPr="00702E33">
        <w:rPr>
          <w:rFonts w:ascii="Times New Roman" w:hAnsi="Times New Roman" w:cs="Times New Roman"/>
          <w:sz w:val="32"/>
          <w:szCs w:val="32"/>
        </w:rPr>
        <w:t xml:space="preserve">, il dibattito serve in ogni caso a definire scelte, se non proprio unanimemente condivise, il più possibile vicine alle posizioni emerse nel confronto con una cittadinanza attiva e, quindi, meno conflittuali e divisive.    </w:t>
      </w:r>
    </w:p>
    <w:p w:rsidR="00445A2A" w:rsidRDefault="00445A2A"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Perché possa utilmente conseguirsi l’obiettivo di decisioni </w:t>
      </w:r>
      <w:r w:rsidR="000F6E55">
        <w:rPr>
          <w:rFonts w:ascii="Times New Roman" w:hAnsi="Times New Roman" w:cs="Times New Roman"/>
          <w:sz w:val="32"/>
          <w:szCs w:val="32"/>
        </w:rPr>
        <w:t xml:space="preserve">stabili e condivise, resta, in </w:t>
      </w:r>
      <w:r>
        <w:rPr>
          <w:rFonts w:ascii="Times New Roman" w:hAnsi="Times New Roman" w:cs="Times New Roman"/>
          <w:sz w:val="32"/>
          <w:szCs w:val="32"/>
        </w:rPr>
        <w:t>o</w:t>
      </w:r>
      <w:r w:rsidR="000F6E55">
        <w:rPr>
          <w:rFonts w:ascii="Times New Roman" w:hAnsi="Times New Roman" w:cs="Times New Roman"/>
          <w:sz w:val="32"/>
          <w:szCs w:val="32"/>
        </w:rPr>
        <w:t>g</w:t>
      </w:r>
      <w:r>
        <w:rPr>
          <w:rFonts w:ascii="Times New Roman" w:hAnsi="Times New Roman" w:cs="Times New Roman"/>
          <w:sz w:val="32"/>
          <w:szCs w:val="32"/>
        </w:rPr>
        <w:t>ni caso, indispensabile che la discussione sia avviata tempestivamente (e, cioè, prima che la decisione sia stata sostanzialmente già assunta) e, soprattutto, che il confronto si basi su informazioni accessibili, esaurienti e trasparenti</w:t>
      </w:r>
      <w:r>
        <w:rPr>
          <w:rStyle w:val="Rimandonotaapidipagina"/>
          <w:rFonts w:ascii="Times New Roman" w:hAnsi="Times New Roman" w:cs="Times New Roman"/>
          <w:sz w:val="32"/>
          <w:szCs w:val="32"/>
        </w:rPr>
        <w:footnoteReference w:id="3"/>
      </w:r>
      <w:r>
        <w:rPr>
          <w:rFonts w:ascii="Times New Roman" w:hAnsi="Times New Roman" w:cs="Times New Roman"/>
          <w:sz w:val="32"/>
          <w:szCs w:val="32"/>
        </w:rPr>
        <w:t xml:space="preserve"> (senza le quali il dibattito si rivelerebbe del tutto sterile e improduttivo).    </w:t>
      </w:r>
    </w:p>
    <w:p w:rsidR="00977B28" w:rsidRPr="00702E33" w:rsidRDefault="00977B28" w:rsidP="005464BF">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L’ambito in cui tale forma partecipativa si è impo</w:t>
      </w:r>
      <w:r w:rsidR="001A6D2B">
        <w:rPr>
          <w:rFonts w:ascii="Times New Roman" w:hAnsi="Times New Roman" w:cs="Times New Roman"/>
          <w:sz w:val="32"/>
          <w:szCs w:val="32"/>
        </w:rPr>
        <w:t>sto con maggiore forza è</w:t>
      </w:r>
      <w:r w:rsidRPr="00702E33">
        <w:rPr>
          <w:rFonts w:ascii="Times New Roman" w:hAnsi="Times New Roman" w:cs="Times New Roman"/>
          <w:sz w:val="32"/>
          <w:szCs w:val="32"/>
        </w:rPr>
        <w:t xml:space="preserve"> quello delle decisioni attinenti alla programmazione e alla localizz</w:t>
      </w:r>
      <w:r w:rsidR="00ED7773" w:rsidRPr="00702E33">
        <w:rPr>
          <w:rFonts w:ascii="Times New Roman" w:hAnsi="Times New Roman" w:cs="Times New Roman"/>
          <w:sz w:val="32"/>
          <w:szCs w:val="32"/>
        </w:rPr>
        <w:t>azione di grandi infrastrutture</w:t>
      </w:r>
      <w:r w:rsidRPr="00702E33">
        <w:rPr>
          <w:rFonts w:ascii="Times New Roman" w:hAnsi="Times New Roman" w:cs="Times New Roman"/>
          <w:sz w:val="32"/>
          <w:szCs w:val="32"/>
        </w:rPr>
        <w:t xml:space="preserve"> o di impianti energetici</w:t>
      </w:r>
      <w:r w:rsidR="00ED7773" w:rsidRPr="00702E33">
        <w:rPr>
          <w:rFonts w:ascii="Times New Roman" w:hAnsi="Times New Roman" w:cs="Times New Roman"/>
          <w:sz w:val="32"/>
          <w:szCs w:val="32"/>
        </w:rPr>
        <w:t>.</w:t>
      </w:r>
    </w:p>
    <w:p w:rsidR="00977B28" w:rsidRPr="00702E33" w:rsidRDefault="00977B28" w:rsidP="005464BF">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lastRenderedPageBreak/>
        <w:t>Si tratta, infatti</w:t>
      </w:r>
      <w:r w:rsidR="00ED7773" w:rsidRPr="00702E33">
        <w:rPr>
          <w:rFonts w:ascii="Times New Roman" w:hAnsi="Times New Roman" w:cs="Times New Roman"/>
          <w:sz w:val="32"/>
          <w:szCs w:val="32"/>
        </w:rPr>
        <w:t>,</w:t>
      </w:r>
      <w:r w:rsidRPr="00702E33">
        <w:rPr>
          <w:rFonts w:ascii="Times New Roman" w:hAnsi="Times New Roman" w:cs="Times New Roman"/>
          <w:sz w:val="32"/>
          <w:szCs w:val="32"/>
        </w:rPr>
        <w:t xml:space="preserve"> di processi decisionali in cui l’esigenza di ascolto dei re</w:t>
      </w:r>
      <w:r w:rsidR="0099204F">
        <w:rPr>
          <w:rFonts w:ascii="Times New Roman" w:hAnsi="Times New Roman" w:cs="Times New Roman"/>
          <w:sz w:val="32"/>
          <w:szCs w:val="32"/>
        </w:rPr>
        <w:t>sidenti è maggiormente avvertita</w:t>
      </w:r>
      <w:r w:rsidRPr="00702E33">
        <w:rPr>
          <w:rFonts w:ascii="Times New Roman" w:hAnsi="Times New Roman" w:cs="Times New Roman"/>
          <w:sz w:val="32"/>
          <w:szCs w:val="32"/>
        </w:rPr>
        <w:t>, in considerazione del rilevante impatto che i provvedimenti da assumere produ</w:t>
      </w:r>
      <w:r w:rsidR="00D05572" w:rsidRPr="00702E33">
        <w:rPr>
          <w:rFonts w:ascii="Times New Roman" w:hAnsi="Times New Roman" w:cs="Times New Roman"/>
          <w:sz w:val="32"/>
          <w:szCs w:val="32"/>
        </w:rPr>
        <w:t>cono sulle comunità locali.</w:t>
      </w:r>
    </w:p>
    <w:p w:rsidR="009C3E48" w:rsidRDefault="009C3E48" w:rsidP="005464BF">
      <w:pPr>
        <w:spacing w:line="360" w:lineRule="auto"/>
        <w:ind w:left="360"/>
        <w:jc w:val="both"/>
        <w:rPr>
          <w:rFonts w:ascii="Times New Roman" w:hAnsi="Times New Roman" w:cs="Times New Roman"/>
          <w:b/>
          <w:sz w:val="32"/>
          <w:szCs w:val="32"/>
        </w:rPr>
      </w:pPr>
    </w:p>
    <w:p w:rsidR="009C3E48" w:rsidRDefault="009C3E48" w:rsidP="005464BF">
      <w:pPr>
        <w:spacing w:line="360" w:lineRule="auto"/>
        <w:ind w:left="360"/>
        <w:jc w:val="both"/>
        <w:rPr>
          <w:rFonts w:ascii="Times New Roman" w:hAnsi="Times New Roman" w:cs="Times New Roman"/>
          <w:sz w:val="32"/>
          <w:szCs w:val="32"/>
        </w:rPr>
      </w:pPr>
      <w:r>
        <w:rPr>
          <w:rFonts w:ascii="Times New Roman" w:hAnsi="Times New Roman" w:cs="Times New Roman"/>
          <w:b/>
          <w:sz w:val="32"/>
          <w:szCs w:val="32"/>
        </w:rPr>
        <w:t>2.- la più vistosa declinazione della democrazia deliberativa: il dibattito pubblico.</w:t>
      </w:r>
    </w:p>
    <w:p w:rsidR="009C3E48" w:rsidRDefault="009C3E48" w:rsidP="005464BF">
      <w:pPr>
        <w:spacing w:line="360" w:lineRule="auto"/>
        <w:ind w:left="360"/>
        <w:jc w:val="both"/>
        <w:rPr>
          <w:rFonts w:ascii="Times New Roman" w:hAnsi="Times New Roman" w:cs="Times New Roman"/>
          <w:sz w:val="32"/>
          <w:szCs w:val="32"/>
        </w:rPr>
      </w:pPr>
    </w:p>
    <w:p w:rsidR="00977B28" w:rsidRPr="00702E33" w:rsidRDefault="00977B28" w:rsidP="005464BF">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Nell’ordinamento italiano tale istanza partecipativa è stata assicurata e soddisfatta con la previsione del dibattito pubblico</w:t>
      </w:r>
      <w:r w:rsidR="00F31CE3">
        <w:rPr>
          <w:rStyle w:val="Rimandonotaapidipagina"/>
          <w:rFonts w:ascii="Times New Roman" w:hAnsi="Times New Roman" w:cs="Times New Roman"/>
          <w:sz w:val="32"/>
          <w:szCs w:val="32"/>
        </w:rPr>
        <w:footnoteReference w:id="4"/>
      </w:r>
      <w:r w:rsidR="00D05572" w:rsidRPr="00702E33">
        <w:rPr>
          <w:rFonts w:ascii="Times New Roman" w:hAnsi="Times New Roman" w:cs="Times New Roman"/>
          <w:sz w:val="32"/>
          <w:szCs w:val="32"/>
        </w:rPr>
        <w:t xml:space="preserve"> </w:t>
      </w:r>
      <w:r w:rsidR="001A6D2B">
        <w:rPr>
          <w:rFonts w:ascii="Times New Roman" w:hAnsi="Times New Roman" w:cs="Times New Roman"/>
          <w:sz w:val="32"/>
          <w:szCs w:val="32"/>
        </w:rPr>
        <w:t>(dis</w:t>
      </w:r>
      <w:r w:rsidR="00D05572" w:rsidRPr="00702E33">
        <w:rPr>
          <w:rFonts w:ascii="Times New Roman" w:hAnsi="Times New Roman" w:cs="Times New Roman"/>
          <w:sz w:val="32"/>
          <w:szCs w:val="32"/>
        </w:rPr>
        <w:t>c</w:t>
      </w:r>
      <w:r w:rsidR="001A6D2B">
        <w:rPr>
          <w:rFonts w:ascii="Times New Roman" w:hAnsi="Times New Roman" w:cs="Times New Roman"/>
          <w:sz w:val="32"/>
          <w:szCs w:val="32"/>
        </w:rPr>
        <w:t>i</w:t>
      </w:r>
      <w:r w:rsidR="00D05572" w:rsidRPr="00702E33">
        <w:rPr>
          <w:rFonts w:ascii="Times New Roman" w:hAnsi="Times New Roman" w:cs="Times New Roman"/>
          <w:sz w:val="32"/>
          <w:szCs w:val="32"/>
        </w:rPr>
        <w:t>plinato con il d</w:t>
      </w:r>
      <w:r w:rsidR="00775F2B">
        <w:rPr>
          <w:rFonts w:ascii="Times New Roman" w:hAnsi="Times New Roman" w:cs="Times New Roman"/>
          <w:sz w:val="32"/>
          <w:szCs w:val="32"/>
        </w:rPr>
        <w:t>.</w:t>
      </w:r>
      <w:r w:rsidR="00D05572" w:rsidRPr="00702E33">
        <w:rPr>
          <w:rFonts w:ascii="Times New Roman" w:hAnsi="Times New Roman" w:cs="Times New Roman"/>
          <w:sz w:val="32"/>
          <w:szCs w:val="32"/>
        </w:rPr>
        <w:t>P</w:t>
      </w:r>
      <w:r w:rsidR="00775F2B">
        <w:rPr>
          <w:rFonts w:ascii="Times New Roman" w:hAnsi="Times New Roman" w:cs="Times New Roman"/>
          <w:sz w:val="32"/>
          <w:szCs w:val="32"/>
        </w:rPr>
        <w:t>.</w:t>
      </w:r>
      <w:r w:rsidR="00D05572" w:rsidRPr="00702E33">
        <w:rPr>
          <w:rFonts w:ascii="Times New Roman" w:hAnsi="Times New Roman" w:cs="Times New Roman"/>
          <w:sz w:val="32"/>
          <w:szCs w:val="32"/>
        </w:rPr>
        <w:t>C</w:t>
      </w:r>
      <w:r w:rsidR="00775F2B">
        <w:rPr>
          <w:rFonts w:ascii="Times New Roman" w:hAnsi="Times New Roman" w:cs="Times New Roman"/>
          <w:sz w:val="32"/>
          <w:szCs w:val="32"/>
        </w:rPr>
        <w:t>.</w:t>
      </w:r>
      <w:r w:rsidR="00D05572" w:rsidRPr="00702E33">
        <w:rPr>
          <w:rFonts w:ascii="Times New Roman" w:hAnsi="Times New Roman" w:cs="Times New Roman"/>
          <w:sz w:val="32"/>
          <w:szCs w:val="32"/>
        </w:rPr>
        <w:t>M</w:t>
      </w:r>
      <w:r w:rsidR="00775F2B">
        <w:rPr>
          <w:rFonts w:ascii="Times New Roman" w:hAnsi="Times New Roman" w:cs="Times New Roman"/>
          <w:sz w:val="32"/>
          <w:szCs w:val="32"/>
        </w:rPr>
        <w:t>.</w:t>
      </w:r>
      <w:r w:rsidR="00D05572" w:rsidRPr="00702E33">
        <w:rPr>
          <w:rFonts w:ascii="Times New Roman" w:hAnsi="Times New Roman" w:cs="Times New Roman"/>
          <w:sz w:val="32"/>
          <w:szCs w:val="32"/>
        </w:rPr>
        <w:t xml:space="preserve"> n</w:t>
      </w:r>
      <w:r w:rsidR="0099204F">
        <w:rPr>
          <w:rFonts w:ascii="Times New Roman" w:hAnsi="Times New Roman" w:cs="Times New Roman"/>
          <w:sz w:val="32"/>
          <w:szCs w:val="32"/>
        </w:rPr>
        <w:t>.76 del 2018</w:t>
      </w:r>
      <w:r w:rsidR="00775F2B">
        <w:rPr>
          <w:rFonts w:ascii="Times New Roman" w:hAnsi="Times New Roman" w:cs="Times New Roman"/>
          <w:sz w:val="32"/>
          <w:szCs w:val="32"/>
        </w:rPr>
        <w:t>, emanato in attuazione dell’art.22 del d.lgs. n.50 del 2016</w:t>
      </w:r>
      <w:r w:rsidR="00F31CE3">
        <w:rPr>
          <w:rFonts w:ascii="Times New Roman" w:hAnsi="Times New Roman" w:cs="Times New Roman"/>
          <w:sz w:val="32"/>
          <w:szCs w:val="32"/>
        </w:rPr>
        <w:t>, ma anticipato da alcune leggi regionali</w:t>
      </w:r>
      <w:r w:rsidR="00D05572" w:rsidRPr="00702E33">
        <w:rPr>
          <w:rFonts w:ascii="Times New Roman" w:hAnsi="Times New Roman" w:cs="Times New Roman"/>
          <w:sz w:val="32"/>
          <w:szCs w:val="32"/>
        </w:rPr>
        <w:t>)</w:t>
      </w:r>
      <w:r w:rsidR="00ED7773" w:rsidRPr="00702E33">
        <w:rPr>
          <w:rFonts w:ascii="Times New Roman" w:hAnsi="Times New Roman" w:cs="Times New Roman"/>
          <w:sz w:val="32"/>
          <w:szCs w:val="32"/>
        </w:rPr>
        <w:t>,</w:t>
      </w:r>
      <w:r w:rsidRPr="00702E33">
        <w:rPr>
          <w:rFonts w:ascii="Times New Roman" w:hAnsi="Times New Roman" w:cs="Times New Roman"/>
          <w:sz w:val="32"/>
          <w:szCs w:val="32"/>
        </w:rPr>
        <w:t xml:space="preserve"> che costituisce la più vistosa espressione della democrazia deliberativa, di cui presen</w:t>
      </w:r>
      <w:r w:rsidR="00ED7773" w:rsidRPr="00702E33">
        <w:rPr>
          <w:rFonts w:ascii="Times New Roman" w:hAnsi="Times New Roman" w:cs="Times New Roman"/>
          <w:sz w:val="32"/>
          <w:szCs w:val="32"/>
        </w:rPr>
        <w:t>ta tutti i caratteri essenziali.</w:t>
      </w:r>
    </w:p>
    <w:p w:rsidR="00BF70A0" w:rsidRDefault="007863D2" w:rsidP="00BF70A0">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Si tratta di un istituto che</w:t>
      </w:r>
      <w:r w:rsidR="008D4025" w:rsidRPr="00702E33">
        <w:rPr>
          <w:rFonts w:ascii="Times New Roman" w:hAnsi="Times New Roman" w:cs="Times New Roman"/>
          <w:sz w:val="32"/>
          <w:szCs w:val="32"/>
        </w:rPr>
        <w:t>, secondo le dichiarate intenzioni,</w:t>
      </w:r>
      <w:r w:rsidRPr="00702E33">
        <w:rPr>
          <w:rFonts w:ascii="Times New Roman" w:hAnsi="Times New Roman" w:cs="Times New Roman"/>
          <w:sz w:val="32"/>
          <w:szCs w:val="32"/>
        </w:rPr>
        <w:t xml:space="preserve"> dovrebbe servire</w:t>
      </w:r>
      <w:r w:rsidR="008D4025">
        <w:rPr>
          <w:rFonts w:ascii="Times New Roman" w:hAnsi="Times New Roman" w:cs="Times New Roman"/>
          <w:sz w:val="32"/>
          <w:szCs w:val="32"/>
        </w:rPr>
        <w:t xml:space="preserve"> (il condizionale è imposto dall’assenza di dati significativi sul</w:t>
      </w:r>
      <w:r w:rsidR="00976475">
        <w:rPr>
          <w:rFonts w:ascii="Times New Roman" w:hAnsi="Times New Roman" w:cs="Times New Roman"/>
          <w:sz w:val="32"/>
          <w:szCs w:val="32"/>
        </w:rPr>
        <w:t>l</w:t>
      </w:r>
      <w:r w:rsidR="008D4025">
        <w:rPr>
          <w:rFonts w:ascii="Times New Roman" w:hAnsi="Times New Roman" w:cs="Times New Roman"/>
          <w:sz w:val="32"/>
          <w:szCs w:val="32"/>
        </w:rPr>
        <w:t>a sua prima attuazione)</w:t>
      </w:r>
      <w:r w:rsidRPr="00702E33">
        <w:rPr>
          <w:rFonts w:ascii="Times New Roman" w:hAnsi="Times New Roman" w:cs="Times New Roman"/>
          <w:sz w:val="32"/>
          <w:szCs w:val="32"/>
        </w:rPr>
        <w:t xml:space="preserve"> </w:t>
      </w:r>
      <w:r w:rsidR="00D05572" w:rsidRPr="00702E33">
        <w:rPr>
          <w:rFonts w:ascii="Times New Roman" w:hAnsi="Times New Roman" w:cs="Times New Roman"/>
          <w:sz w:val="32"/>
          <w:szCs w:val="32"/>
        </w:rPr>
        <w:t>ad accrescere</w:t>
      </w:r>
      <w:r w:rsidRPr="00702E33">
        <w:rPr>
          <w:rFonts w:ascii="Times New Roman" w:hAnsi="Times New Roman" w:cs="Times New Roman"/>
          <w:sz w:val="32"/>
          <w:szCs w:val="32"/>
        </w:rPr>
        <w:t xml:space="preserve"> l’efficacia delle decisioni sulla localizzazione delle grandi opere e degli impianti energetici, prevenendo il conflitto</w:t>
      </w:r>
      <w:r w:rsidR="00775F2B">
        <w:rPr>
          <w:rFonts w:ascii="Times New Roman" w:hAnsi="Times New Roman" w:cs="Times New Roman"/>
          <w:sz w:val="32"/>
          <w:szCs w:val="32"/>
        </w:rPr>
        <w:t>, assorbendo e amministrando, nella fase istruttoria, il confronto (altrimenti antagonistico e litigioso)</w:t>
      </w:r>
      <w:r w:rsidRPr="00702E33">
        <w:rPr>
          <w:rFonts w:ascii="Times New Roman" w:hAnsi="Times New Roman" w:cs="Times New Roman"/>
          <w:sz w:val="32"/>
          <w:szCs w:val="32"/>
        </w:rPr>
        <w:t xml:space="preserve"> </w:t>
      </w:r>
      <w:r w:rsidR="00775F2B">
        <w:rPr>
          <w:rFonts w:ascii="Times New Roman" w:hAnsi="Times New Roman" w:cs="Times New Roman"/>
          <w:sz w:val="32"/>
          <w:szCs w:val="32"/>
        </w:rPr>
        <w:t xml:space="preserve">con la collettività locale </w:t>
      </w:r>
      <w:r w:rsidRPr="00702E33">
        <w:rPr>
          <w:rFonts w:ascii="Times New Roman" w:hAnsi="Times New Roman" w:cs="Times New Roman"/>
          <w:sz w:val="32"/>
          <w:szCs w:val="32"/>
        </w:rPr>
        <w:t>ed allargando</w:t>
      </w:r>
      <w:r w:rsidR="00775F2B">
        <w:rPr>
          <w:rFonts w:ascii="Times New Roman" w:hAnsi="Times New Roman" w:cs="Times New Roman"/>
          <w:sz w:val="32"/>
          <w:szCs w:val="32"/>
        </w:rPr>
        <w:t>, così,</w:t>
      </w:r>
      <w:r w:rsidRPr="00702E33">
        <w:rPr>
          <w:rFonts w:ascii="Times New Roman" w:hAnsi="Times New Roman" w:cs="Times New Roman"/>
          <w:sz w:val="32"/>
          <w:szCs w:val="32"/>
        </w:rPr>
        <w:t xml:space="preserve"> la base di consenso degli interventi</w:t>
      </w:r>
      <w:r w:rsidR="00D05572" w:rsidRPr="00702E33">
        <w:rPr>
          <w:rFonts w:ascii="Times New Roman" w:hAnsi="Times New Roman" w:cs="Times New Roman"/>
          <w:sz w:val="32"/>
          <w:szCs w:val="32"/>
        </w:rPr>
        <w:t>.</w:t>
      </w:r>
    </w:p>
    <w:p w:rsidR="00BF70A0" w:rsidRDefault="00BF70A0" w:rsidP="00BF70A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lastRenderedPageBreak/>
        <w:t>I</w:t>
      </w:r>
      <w:r w:rsidRPr="00702E33">
        <w:rPr>
          <w:rFonts w:ascii="Times New Roman" w:hAnsi="Times New Roman" w:cs="Times New Roman"/>
          <w:sz w:val="32"/>
          <w:szCs w:val="32"/>
        </w:rPr>
        <w:t>l dibattito pubblico</w:t>
      </w:r>
      <w:r>
        <w:rPr>
          <w:rFonts w:ascii="Times New Roman" w:hAnsi="Times New Roman" w:cs="Times New Roman"/>
          <w:sz w:val="32"/>
          <w:szCs w:val="32"/>
        </w:rPr>
        <w:t>,</w:t>
      </w:r>
      <w:r w:rsidRPr="00702E33">
        <w:rPr>
          <w:rFonts w:ascii="Times New Roman" w:hAnsi="Times New Roman" w:cs="Times New Roman"/>
          <w:sz w:val="32"/>
          <w:szCs w:val="32"/>
        </w:rPr>
        <w:t xml:space="preserve"> e, quindi, il concorso dei cittadini alle decisioni relative alla localizzazione di gradi infrastrutture, appare</w:t>
      </w:r>
      <w:r>
        <w:rPr>
          <w:rFonts w:ascii="Times New Roman" w:hAnsi="Times New Roman" w:cs="Times New Roman"/>
          <w:sz w:val="32"/>
          <w:szCs w:val="32"/>
        </w:rPr>
        <w:t>, peraltro, anche utile ad attenuare la crisi di fiducia nei governanti (meglio: negli amministratori).</w:t>
      </w:r>
      <w:r w:rsidRPr="00702E33">
        <w:rPr>
          <w:rFonts w:ascii="Times New Roman" w:hAnsi="Times New Roman" w:cs="Times New Roman"/>
          <w:sz w:val="32"/>
          <w:szCs w:val="32"/>
        </w:rPr>
        <w:t xml:space="preserve"> </w:t>
      </w:r>
    </w:p>
    <w:p w:rsidR="00BF70A0" w:rsidRPr="00702E33" w:rsidRDefault="00BF70A0" w:rsidP="00BF70A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w:t>
      </w:r>
      <w:r w:rsidRPr="00702E33">
        <w:rPr>
          <w:rFonts w:ascii="Times New Roman" w:hAnsi="Times New Roman" w:cs="Times New Roman"/>
          <w:sz w:val="32"/>
          <w:szCs w:val="32"/>
        </w:rPr>
        <w:t xml:space="preserve">a distanza tra governati e governanti </w:t>
      </w:r>
      <w:r>
        <w:rPr>
          <w:rFonts w:ascii="Times New Roman" w:hAnsi="Times New Roman" w:cs="Times New Roman"/>
          <w:sz w:val="32"/>
          <w:szCs w:val="32"/>
        </w:rPr>
        <w:t xml:space="preserve">(meglio: tra </w:t>
      </w:r>
      <w:r w:rsidR="00976475">
        <w:rPr>
          <w:rFonts w:ascii="Times New Roman" w:hAnsi="Times New Roman" w:cs="Times New Roman"/>
          <w:sz w:val="32"/>
          <w:szCs w:val="32"/>
        </w:rPr>
        <w:t xml:space="preserve">amministrati e </w:t>
      </w:r>
      <w:r>
        <w:rPr>
          <w:rFonts w:ascii="Times New Roman" w:hAnsi="Times New Roman" w:cs="Times New Roman"/>
          <w:sz w:val="32"/>
          <w:szCs w:val="32"/>
        </w:rPr>
        <w:t xml:space="preserve">amministratori) </w:t>
      </w:r>
      <w:r w:rsidRPr="00702E33">
        <w:rPr>
          <w:rFonts w:ascii="Times New Roman" w:hAnsi="Times New Roman" w:cs="Times New Roman"/>
          <w:sz w:val="32"/>
          <w:szCs w:val="32"/>
        </w:rPr>
        <w:t>è sicuramente destinata a r</w:t>
      </w:r>
      <w:r>
        <w:rPr>
          <w:rFonts w:ascii="Times New Roman" w:hAnsi="Times New Roman" w:cs="Times New Roman"/>
          <w:sz w:val="32"/>
          <w:szCs w:val="32"/>
        </w:rPr>
        <w:t>idursi</w:t>
      </w:r>
      <w:r w:rsidRPr="00702E33">
        <w:rPr>
          <w:rFonts w:ascii="Times New Roman" w:hAnsi="Times New Roman" w:cs="Times New Roman"/>
          <w:sz w:val="32"/>
          <w:szCs w:val="32"/>
        </w:rPr>
        <w:t xml:space="preserve">, nella misura in cui </w:t>
      </w:r>
      <w:r>
        <w:rPr>
          <w:rFonts w:ascii="Times New Roman" w:hAnsi="Times New Roman" w:cs="Times New Roman"/>
          <w:sz w:val="32"/>
          <w:szCs w:val="32"/>
        </w:rPr>
        <w:t xml:space="preserve">il confronto </w:t>
      </w:r>
      <w:r w:rsidRPr="00702E33">
        <w:rPr>
          <w:rFonts w:ascii="Times New Roman" w:hAnsi="Times New Roman" w:cs="Times New Roman"/>
          <w:sz w:val="32"/>
          <w:szCs w:val="32"/>
        </w:rPr>
        <w:t>consente ai cittadini di fare udire la loro voce e le loro opinioni, costringendo in tal modo i de</w:t>
      </w:r>
      <w:r>
        <w:rPr>
          <w:rFonts w:ascii="Times New Roman" w:hAnsi="Times New Roman" w:cs="Times New Roman"/>
          <w:sz w:val="32"/>
          <w:szCs w:val="32"/>
        </w:rPr>
        <w:t>cisori a tenere conto della</w:t>
      </w:r>
      <w:r w:rsidRPr="00702E33">
        <w:rPr>
          <w:rFonts w:ascii="Times New Roman" w:hAnsi="Times New Roman" w:cs="Times New Roman"/>
          <w:sz w:val="32"/>
          <w:szCs w:val="32"/>
        </w:rPr>
        <w:t xml:space="preserve"> </w:t>
      </w:r>
      <w:r>
        <w:rPr>
          <w:rFonts w:ascii="Times New Roman" w:hAnsi="Times New Roman" w:cs="Times New Roman"/>
          <w:sz w:val="32"/>
          <w:szCs w:val="32"/>
        </w:rPr>
        <w:t xml:space="preserve">loro posizione </w:t>
      </w:r>
      <w:r w:rsidRPr="00702E33">
        <w:rPr>
          <w:rFonts w:ascii="Times New Roman" w:hAnsi="Times New Roman" w:cs="Times New Roman"/>
          <w:sz w:val="32"/>
          <w:szCs w:val="32"/>
        </w:rPr>
        <w:t>e contribuendo a ripristinare quella fiducia che ha minato i meccanismi di rappresentanza e di delega di responsabilità, che non si esauriscono più con il voto, ma che si alimentano</w:t>
      </w:r>
      <w:r w:rsidR="005913A3">
        <w:rPr>
          <w:rFonts w:ascii="Times New Roman" w:hAnsi="Times New Roman" w:cs="Times New Roman"/>
          <w:sz w:val="32"/>
          <w:szCs w:val="32"/>
        </w:rPr>
        <w:t>, così,</w:t>
      </w:r>
      <w:r w:rsidRPr="00702E33">
        <w:rPr>
          <w:rFonts w:ascii="Times New Roman" w:hAnsi="Times New Roman" w:cs="Times New Roman"/>
          <w:sz w:val="32"/>
          <w:szCs w:val="32"/>
        </w:rPr>
        <w:t xml:space="preserve"> di una dialettica proficua ed efficiente all’interno dei processi dec</w:t>
      </w:r>
      <w:r>
        <w:rPr>
          <w:rFonts w:ascii="Times New Roman" w:hAnsi="Times New Roman" w:cs="Times New Roman"/>
          <w:sz w:val="32"/>
          <w:szCs w:val="32"/>
        </w:rPr>
        <w:t>isionali di maggiore</w:t>
      </w:r>
      <w:r w:rsidRPr="00702E33">
        <w:rPr>
          <w:rFonts w:ascii="Times New Roman" w:hAnsi="Times New Roman" w:cs="Times New Roman"/>
          <w:sz w:val="32"/>
          <w:szCs w:val="32"/>
        </w:rPr>
        <w:t xml:space="preserve"> i</w:t>
      </w:r>
      <w:r>
        <w:rPr>
          <w:rFonts w:ascii="Times New Roman" w:hAnsi="Times New Roman" w:cs="Times New Roman"/>
          <w:sz w:val="32"/>
          <w:szCs w:val="32"/>
        </w:rPr>
        <w:t>mpatto sulla vita degli amministrati</w:t>
      </w:r>
      <w:r w:rsidRPr="00702E33">
        <w:rPr>
          <w:rFonts w:ascii="Times New Roman" w:hAnsi="Times New Roman" w:cs="Times New Roman"/>
          <w:sz w:val="32"/>
          <w:szCs w:val="32"/>
        </w:rPr>
        <w:t>.</w:t>
      </w:r>
    </w:p>
    <w:p w:rsidR="00DE6F8D" w:rsidRDefault="00943A9C" w:rsidP="00BF70A0">
      <w:pPr>
        <w:spacing w:line="360" w:lineRule="auto"/>
        <w:ind w:left="360"/>
        <w:jc w:val="both"/>
        <w:rPr>
          <w:rFonts w:ascii="Times New Roman" w:hAnsi="Times New Roman" w:cs="Times New Roman"/>
          <w:sz w:val="32"/>
          <w:szCs w:val="32"/>
        </w:rPr>
      </w:pPr>
      <w:r w:rsidRPr="00702E33">
        <w:rPr>
          <w:rFonts w:ascii="Times New Roman" w:hAnsi="Times New Roman" w:cs="Times New Roman"/>
          <w:sz w:val="32"/>
          <w:szCs w:val="32"/>
        </w:rPr>
        <w:t>È</w:t>
      </w:r>
      <w:r w:rsidR="00BF70A0" w:rsidRPr="00702E33">
        <w:rPr>
          <w:rFonts w:ascii="Times New Roman" w:hAnsi="Times New Roman" w:cs="Times New Roman"/>
          <w:sz w:val="32"/>
          <w:szCs w:val="32"/>
        </w:rPr>
        <w:t xml:space="preserve"> vero che resta elevato il rischio che nel dibattito pubblico prevalgano approcci ideologici e militanti, a scapito di quello razionale e neutrale su cui si fonda l’istituto, ma è anche vero che, in astratto, per come regolato, rimane uno strumento che coinvolg</w:t>
      </w:r>
      <w:r w:rsidR="00BF70A0">
        <w:rPr>
          <w:rFonts w:ascii="Times New Roman" w:hAnsi="Times New Roman" w:cs="Times New Roman"/>
          <w:sz w:val="32"/>
          <w:szCs w:val="32"/>
        </w:rPr>
        <w:t>e in modo ordinato i cittadini n</w:t>
      </w:r>
      <w:r w:rsidR="00BF70A0" w:rsidRPr="00702E33">
        <w:rPr>
          <w:rFonts w:ascii="Times New Roman" w:hAnsi="Times New Roman" w:cs="Times New Roman"/>
          <w:sz w:val="32"/>
          <w:szCs w:val="32"/>
        </w:rPr>
        <w:t xml:space="preserve">el processo decisionale e che, quindi, vale ad accorciare la distanza che li separa da politici e amministratori.   </w:t>
      </w:r>
    </w:p>
    <w:p w:rsidR="00BF70A0" w:rsidRDefault="00DE6F8D" w:rsidP="00BF70A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Quanto, invece, alla idoneità del dibattito pubblico </w:t>
      </w:r>
      <w:r w:rsidR="00456457">
        <w:rPr>
          <w:rFonts w:ascii="Times New Roman" w:hAnsi="Times New Roman" w:cs="Times New Roman"/>
          <w:sz w:val="32"/>
          <w:szCs w:val="32"/>
        </w:rPr>
        <w:t xml:space="preserve">(la cui disciplina positiva ci asteniamo dall’esaminare nel dettaglio) </w:t>
      </w:r>
      <w:r>
        <w:rPr>
          <w:rFonts w:ascii="Times New Roman" w:hAnsi="Times New Roman" w:cs="Times New Roman"/>
          <w:sz w:val="32"/>
          <w:szCs w:val="32"/>
        </w:rPr>
        <w:t>a scongiurare conflitti e ad assicurare stabilità alle scelte sulla localizzazione di gradi opere, non resta che attendere gli esiti della sua amministrazione e, soprattutto, gli indirizzi giurisprudenziali sull’inevitabile contenzioso che ne deriverà.</w:t>
      </w:r>
      <w:r w:rsidR="00BF70A0" w:rsidRPr="00702E33">
        <w:rPr>
          <w:rFonts w:ascii="Times New Roman" w:hAnsi="Times New Roman" w:cs="Times New Roman"/>
          <w:sz w:val="32"/>
          <w:szCs w:val="32"/>
        </w:rPr>
        <w:t xml:space="preserve"> </w:t>
      </w:r>
    </w:p>
    <w:p w:rsidR="00900958" w:rsidRPr="00702E33" w:rsidRDefault="00900958" w:rsidP="00900958">
      <w:pPr>
        <w:spacing w:line="360" w:lineRule="auto"/>
        <w:ind w:left="426"/>
        <w:jc w:val="both"/>
        <w:rPr>
          <w:rFonts w:ascii="Times New Roman" w:hAnsi="Times New Roman" w:cs="Times New Roman"/>
          <w:sz w:val="32"/>
          <w:szCs w:val="32"/>
        </w:rPr>
      </w:pPr>
      <w:r>
        <w:rPr>
          <w:rFonts w:ascii="Times New Roman" w:hAnsi="Times New Roman" w:cs="Times New Roman"/>
          <w:sz w:val="32"/>
          <w:szCs w:val="32"/>
        </w:rPr>
        <w:lastRenderedPageBreak/>
        <w:t>Occorrerà, in particolare, verificare in che misura venga evitato il</w:t>
      </w:r>
      <w:r w:rsidRPr="00702E33">
        <w:rPr>
          <w:rFonts w:ascii="Times New Roman" w:hAnsi="Times New Roman" w:cs="Times New Roman"/>
          <w:sz w:val="32"/>
          <w:szCs w:val="32"/>
        </w:rPr>
        <w:t xml:space="preserve"> rischio </w:t>
      </w:r>
      <w:r>
        <w:rPr>
          <w:rFonts w:ascii="Times New Roman" w:hAnsi="Times New Roman" w:cs="Times New Roman"/>
          <w:sz w:val="32"/>
          <w:szCs w:val="32"/>
        </w:rPr>
        <w:t xml:space="preserve">(concreto) </w:t>
      </w:r>
      <w:r w:rsidRPr="00702E33">
        <w:rPr>
          <w:rFonts w:ascii="Times New Roman" w:hAnsi="Times New Roman" w:cs="Times New Roman"/>
          <w:sz w:val="32"/>
          <w:szCs w:val="32"/>
        </w:rPr>
        <w:t>che la consultazione dei cittadini produca effetti opposti a quelli auspicati e, cioè, un’eccessiva dilatazione dei tempi dell’istruttoria</w:t>
      </w:r>
      <w:r>
        <w:rPr>
          <w:rFonts w:ascii="Times New Roman" w:hAnsi="Times New Roman" w:cs="Times New Roman"/>
          <w:sz w:val="32"/>
          <w:szCs w:val="32"/>
        </w:rPr>
        <w:t>, una burocratizzazione ipertrofica della procedura</w:t>
      </w:r>
      <w:r w:rsidRPr="00702E33">
        <w:rPr>
          <w:rFonts w:ascii="Times New Roman" w:hAnsi="Times New Roman" w:cs="Times New Roman"/>
          <w:sz w:val="32"/>
          <w:szCs w:val="32"/>
        </w:rPr>
        <w:t xml:space="preserve"> e, soprattutto, un aumento, anziché un abbattimento, del contenzioso attinente alle scelte sulla localizzazione delle infrastrutture. </w:t>
      </w:r>
    </w:p>
    <w:p w:rsidR="00900958" w:rsidRDefault="00900958" w:rsidP="00900958">
      <w:pPr>
        <w:spacing w:line="360" w:lineRule="auto"/>
        <w:ind w:left="426"/>
        <w:jc w:val="both"/>
        <w:rPr>
          <w:rFonts w:ascii="Times New Roman" w:hAnsi="Times New Roman" w:cs="Times New Roman"/>
          <w:sz w:val="32"/>
          <w:szCs w:val="32"/>
        </w:rPr>
      </w:pPr>
      <w:r w:rsidRPr="00702E33">
        <w:rPr>
          <w:rFonts w:ascii="Times New Roman" w:hAnsi="Times New Roman" w:cs="Times New Roman"/>
          <w:sz w:val="32"/>
          <w:szCs w:val="32"/>
        </w:rPr>
        <w:t>Una volta, infatti, che si prescrive che gli esiti del dibattito pubblico debbano essere considerati dalla stazione appaltante (mediante l’esplicitazione, nel dossier conclusivo, delle ragioni che hanno condotto a non accogliere eventuali proposte) e, soprattutto, una volta che gli interessi dei residenti entrano nel procedimento in modo formale</w:t>
      </w:r>
      <w:r>
        <w:rPr>
          <w:rFonts w:ascii="Times New Roman" w:hAnsi="Times New Roman" w:cs="Times New Roman"/>
          <w:sz w:val="32"/>
          <w:szCs w:val="32"/>
        </w:rPr>
        <w:t>,</w:t>
      </w:r>
      <w:r w:rsidRPr="00702E33">
        <w:rPr>
          <w:rFonts w:ascii="Times New Roman" w:hAnsi="Times New Roman" w:cs="Times New Roman"/>
          <w:sz w:val="32"/>
          <w:szCs w:val="32"/>
        </w:rPr>
        <w:t xml:space="preserve"> si espone la decisione conclusiva, ove non esattamente in linea con le posizioni emerse nel dibattito, a contestazioni giurisdizionali, sotto il profilo sia di violazioni procedimentali, sia, e soprattutto, </w:t>
      </w:r>
      <w:r>
        <w:rPr>
          <w:rFonts w:ascii="Times New Roman" w:hAnsi="Times New Roman" w:cs="Times New Roman"/>
          <w:sz w:val="32"/>
          <w:szCs w:val="32"/>
        </w:rPr>
        <w:t>sulla</w:t>
      </w:r>
      <w:r w:rsidRPr="00702E33">
        <w:rPr>
          <w:rFonts w:ascii="Times New Roman" w:hAnsi="Times New Roman" w:cs="Times New Roman"/>
          <w:sz w:val="32"/>
          <w:szCs w:val="32"/>
        </w:rPr>
        <w:t xml:space="preserve"> congruità della motivazione</w:t>
      </w:r>
      <w:r>
        <w:rPr>
          <w:rFonts w:ascii="Times New Roman" w:hAnsi="Times New Roman" w:cs="Times New Roman"/>
          <w:sz w:val="32"/>
          <w:szCs w:val="32"/>
        </w:rPr>
        <w:t xml:space="preserve"> in relazione agli esiti del dibattito.</w:t>
      </w:r>
    </w:p>
    <w:p w:rsidR="00900958" w:rsidRPr="00702E33" w:rsidRDefault="00900958" w:rsidP="00900958">
      <w:pPr>
        <w:spacing w:line="360" w:lineRule="auto"/>
        <w:ind w:left="426"/>
        <w:jc w:val="both"/>
        <w:rPr>
          <w:rFonts w:ascii="Times New Roman" w:hAnsi="Times New Roman" w:cs="Times New Roman"/>
          <w:sz w:val="32"/>
          <w:szCs w:val="32"/>
        </w:rPr>
      </w:pPr>
      <w:r>
        <w:rPr>
          <w:rFonts w:ascii="Times New Roman" w:hAnsi="Times New Roman" w:cs="Times New Roman"/>
          <w:sz w:val="32"/>
          <w:szCs w:val="32"/>
        </w:rPr>
        <w:t xml:space="preserve"> </w:t>
      </w:r>
      <w:r w:rsidRPr="00520730">
        <w:rPr>
          <w:rFonts w:ascii="Times New Roman" w:hAnsi="Times New Roman" w:cs="Times New Roman"/>
          <w:sz w:val="32"/>
          <w:szCs w:val="32"/>
        </w:rPr>
        <w:t xml:space="preserve">In altri termini, la procedimentalizzazione dell’ascolto dei cittadini </w:t>
      </w:r>
      <w:r>
        <w:rPr>
          <w:rFonts w:ascii="Times New Roman" w:hAnsi="Times New Roman" w:cs="Times New Roman"/>
          <w:sz w:val="32"/>
          <w:szCs w:val="32"/>
        </w:rPr>
        <w:t xml:space="preserve">       </w:t>
      </w:r>
      <w:r>
        <w:rPr>
          <w:rFonts w:ascii="Times New Roman" w:hAnsi="Times New Roman" w:cs="Times New Roman"/>
          <w:sz w:val="32"/>
          <w:szCs w:val="32"/>
        </w:rPr>
        <w:t>produce, di per sé, un</w:t>
      </w:r>
      <w:r w:rsidRPr="00520730">
        <w:rPr>
          <w:rFonts w:ascii="Times New Roman" w:hAnsi="Times New Roman" w:cs="Times New Roman"/>
          <w:sz w:val="32"/>
          <w:szCs w:val="32"/>
        </w:rPr>
        <w:t xml:space="preserve"> rischio </w:t>
      </w:r>
      <w:r>
        <w:rPr>
          <w:rFonts w:ascii="Times New Roman" w:hAnsi="Times New Roman" w:cs="Times New Roman"/>
          <w:sz w:val="32"/>
          <w:szCs w:val="32"/>
        </w:rPr>
        <w:t xml:space="preserve">effettivo </w:t>
      </w:r>
      <w:r w:rsidRPr="00520730">
        <w:rPr>
          <w:rFonts w:ascii="Times New Roman" w:hAnsi="Times New Roman" w:cs="Times New Roman"/>
          <w:sz w:val="32"/>
          <w:szCs w:val="32"/>
        </w:rPr>
        <w:t>di contenzioso su tutti gli aspetti della consultazione,</w:t>
      </w:r>
      <w:r>
        <w:rPr>
          <w:rFonts w:ascii="Times New Roman" w:hAnsi="Times New Roman" w:cs="Times New Roman"/>
          <w:sz w:val="32"/>
          <w:szCs w:val="32"/>
        </w:rPr>
        <w:t xml:space="preserve"> nonché su</w:t>
      </w:r>
      <w:r>
        <w:rPr>
          <w:rFonts w:ascii="Times New Roman" w:hAnsi="Times New Roman" w:cs="Times New Roman"/>
          <w:sz w:val="32"/>
          <w:szCs w:val="32"/>
        </w:rPr>
        <w:t>lla scelta conclusiva.</w:t>
      </w:r>
      <w:r w:rsidRPr="00520730">
        <w:rPr>
          <w:rFonts w:ascii="Times New Roman" w:hAnsi="Times New Roman" w:cs="Times New Roman"/>
          <w:sz w:val="32"/>
          <w:szCs w:val="32"/>
        </w:rPr>
        <w:t xml:space="preserve">  </w:t>
      </w:r>
    </w:p>
    <w:p w:rsidR="00900958" w:rsidRDefault="00900958" w:rsidP="00900958">
      <w:pPr>
        <w:spacing w:line="360" w:lineRule="auto"/>
        <w:ind w:left="426"/>
        <w:jc w:val="both"/>
        <w:rPr>
          <w:rFonts w:ascii="Times New Roman" w:hAnsi="Times New Roman" w:cs="Times New Roman"/>
          <w:sz w:val="32"/>
          <w:szCs w:val="32"/>
        </w:rPr>
      </w:pPr>
      <w:r w:rsidRPr="00702E33">
        <w:rPr>
          <w:rFonts w:ascii="Times New Roman" w:hAnsi="Times New Roman" w:cs="Times New Roman"/>
          <w:sz w:val="32"/>
          <w:szCs w:val="32"/>
        </w:rPr>
        <w:t xml:space="preserve">Si tratta di effetti perversi che, se si dovessero verificare, </w:t>
      </w:r>
      <w:r>
        <w:rPr>
          <w:rFonts w:ascii="Times New Roman" w:hAnsi="Times New Roman" w:cs="Times New Roman"/>
          <w:sz w:val="32"/>
          <w:szCs w:val="32"/>
        </w:rPr>
        <w:t>produrrebbero</w:t>
      </w:r>
      <w:r w:rsidRPr="00702E33">
        <w:rPr>
          <w:rFonts w:ascii="Times New Roman" w:hAnsi="Times New Roman" w:cs="Times New Roman"/>
          <w:sz w:val="32"/>
          <w:szCs w:val="32"/>
        </w:rPr>
        <w:t xml:space="preserve"> rallentamenti e incertezze e, quindi, risultati antitetici rispetto a quelli voluti con l’int</w:t>
      </w:r>
      <w:r>
        <w:rPr>
          <w:rFonts w:ascii="Times New Roman" w:hAnsi="Times New Roman" w:cs="Times New Roman"/>
          <w:sz w:val="32"/>
          <w:szCs w:val="32"/>
        </w:rPr>
        <w:t>roduzione dell’istituto</w:t>
      </w:r>
      <w:r w:rsidRPr="00702E33">
        <w:rPr>
          <w:rFonts w:ascii="Times New Roman" w:hAnsi="Times New Roman" w:cs="Times New Roman"/>
          <w:sz w:val="32"/>
          <w:szCs w:val="32"/>
        </w:rPr>
        <w:t>.</w:t>
      </w:r>
    </w:p>
    <w:p w:rsidR="00900958" w:rsidRDefault="00900958" w:rsidP="00900958">
      <w:pPr>
        <w:spacing w:line="360" w:lineRule="auto"/>
        <w:ind w:left="360"/>
        <w:jc w:val="both"/>
        <w:rPr>
          <w:rFonts w:ascii="Times New Roman" w:hAnsi="Times New Roman" w:cs="Times New Roman"/>
          <w:sz w:val="32"/>
          <w:szCs w:val="32"/>
        </w:rPr>
      </w:pPr>
      <w:r w:rsidRPr="00520730">
        <w:rPr>
          <w:rFonts w:ascii="Times New Roman" w:hAnsi="Times New Roman" w:cs="Times New Roman"/>
          <w:sz w:val="32"/>
          <w:szCs w:val="32"/>
        </w:rPr>
        <w:t xml:space="preserve">La più efficace attuazione dell’istituto dipenderà, </w:t>
      </w:r>
      <w:r>
        <w:rPr>
          <w:rFonts w:ascii="Times New Roman" w:hAnsi="Times New Roman" w:cs="Times New Roman"/>
          <w:sz w:val="32"/>
          <w:szCs w:val="32"/>
        </w:rPr>
        <w:t>peraltro, non solo dalla</w:t>
      </w:r>
      <w:r w:rsidRPr="00520730">
        <w:rPr>
          <w:rFonts w:ascii="Times New Roman" w:hAnsi="Times New Roman" w:cs="Times New Roman"/>
          <w:sz w:val="32"/>
          <w:szCs w:val="32"/>
        </w:rPr>
        <w:t xml:space="preserve"> più equilibrata e proporzionata amministrazione della procedura, ma anche dalla giurisprudenza amministrativa: un sindacato eccessivamente </w:t>
      </w:r>
      <w:r w:rsidRPr="00520730">
        <w:rPr>
          <w:rFonts w:ascii="Times New Roman" w:hAnsi="Times New Roman" w:cs="Times New Roman"/>
          <w:sz w:val="32"/>
          <w:szCs w:val="32"/>
        </w:rPr>
        <w:lastRenderedPageBreak/>
        <w:t>penetrante sul merito delle scelte politiche, per mezzo di una disamina invasiva della coerenza della motivazione, finirebbe, infatti, per costituire un ostacolo alla realizzazione dei risultati attesi</w:t>
      </w:r>
      <w:r>
        <w:rPr>
          <w:rFonts w:ascii="Times New Roman" w:hAnsi="Times New Roman" w:cs="Times New Roman"/>
          <w:sz w:val="32"/>
          <w:szCs w:val="32"/>
        </w:rPr>
        <w:t xml:space="preserve"> dall’innovazione; </w:t>
      </w:r>
      <w:r w:rsidRPr="00520730">
        <w:rPr>
          <w:rFonts w:ascii="Times New Roman" w:hAnsi="Times New Roman" w:cs="Times New Roman"/>
          <w:sz w:val="32"/>
          <w:szCs w:val="32"/>
        </w:rPr>
        <w:t>così come un ampliamento della legittimazione e dell’interesse a ricorrere, esteso a comitati o associazioni che, secondo la giurisprudenza attuale, non avrebbero accesso alla giustizia contribuirebbe al fallime</w:t>
      </w:r>
      <w:r>
        <w:rPr>
          <w:rFonts w:ascii="Times New Roman" w:hAnsi="Times New Roman" w:cs="Times New Roman"/>
          <w:sz w:val="32"/>
          <w:szCs w:val="32"/>
        </w:rPr>
        <w:t>nto degli obiettivi voluti dal L</w:t>
      </w:r>
      <w:r w:rsidRPr="00520730">
        <w:rPr>
          <w:rFonts w:ascii="Times New Roman" w:hAnsi="Times New Roman" w:cs="Times New Roman"/>
          <w:sz w:val="32"/>
          <w:szCs w:val="32"/>
        </w:rPr>
        <w:t>egislatore</w:t>
      </w:r>
    </w:p>
    <w:p w:rsidR="009C3E48" w:rsidRDefault="009C3E48" w:rsidP="008D4025">
      <w:pPr>
        <w:spacing w:line="360" w:lineRule="auto"/>
        <w:ind w:left="284"/>
        <w:jc w:val="both"/>
        <w:rPr>
          <w:rFonts w:ascii="Times New Roman" w:hAnsi="Times New Roman" w:cs="Times New Roman"/>
          <w:b/>
          <w:sz w:val="32"/>
          <w:szCs w:val="32"/>
        </w:rPr>
      </w:pPr>
    </w:p>
    <w:p w:rsidR="009C3E48" w:rsidRDefault="009C3E48" w:rsidP="008D4025">
      <w:pPr>
        <w:spacing w:line="360" w:lineRule="auto"/>
        <w:ind w:left="284"/>
        <w:jc w:val="both"/>
        <w:rPr>
          <w:rFonts w:ascii="Times New Roman" w:hAnsi="Times New Roman" w:cs="Times New Roman"/>
          <w:sz w:val="32"/>
          <w:szCs w:val="32"/>
        </w:rPr>
      </w:pPr>
      <w:r>
        <w:rPr>
          <w:rFonts w:ascii="Times New Roman" w:hAnsi="Times New Roman" w:cs="Times New Roman"/>
          <w:b/>
          <w:sz w:val="32"/>
          <w:szCs w:val="32"/>
        </w:rPr>
        <w:t>3.- La crisi economica indotta dalla pandemia e la sacrificabilità del dibattito pubblico.</w:t>
      </w:r>
    </w:p>
    <w:p w:rsidR="009C3E48" w:rsidRDefault="009C3E48" w:rsidP="008D4025">
      <w:pPr>
        <w:spacing w:line="360" w:lineRule="auto"/>
        <w:ind w:left="284"/>
        <w:jc w:val="both"/>
        <w:rPr>
          <w:rFonts w:ascii="Times New Roman" w:hAnsi="Times New Roman" w:cs="Times New Roman"/>
          <w:sz w:val="32"/>
          <w:szCs w:val="32"/>
        </w:rPr>
      </w:pPr>
    </w:p>
    <w:p w:rsidR="008D4025" w:rsidRDefault="008D4025" w:rsidP="008D4025">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Quando, tuttavia, l’assetto della dialettica tra le istanze di decisioni immediate </w:t>
      </w:r>
      <w:r w:rsidR="00607C16">
        <w:rPr>
          <w:rFonts w:ascii="Times New Roman" w:hAnsi="Times New Roman" w:cs="Times New Roman"/>
          <w:sz w:val="32"/>
          <w:szCs w:val="32"/>
        </w:rPr>
        <w:t xml:space="preserve">ed efficaci </w:t>
      </w:r>
      <w:r>
        <w:rPr>
          <w:rFonts w:ascii="Times New Roman" w:hAnsi="Times New Roman" w:cs="Times New Roman"/>
          <w:sz w:val="32"/>
          <w:szCs w:val="32"/>
        </w:rPr>
        <w:t>e le esigenze di ascolto della cittadinanza sembravano aver trovato una soluzione equilibrata nella regolazione del dibattito pubblico (e prima di poterne verificare l’ef</w:t>
      </w:r>
      <w:r w:rsidR="00976475">
        <w:rPr>
          <w:rFonts w:ascii="Times New Roman" w:hAnsi="Times New Roman" w:cs="Times New Roman"/>
          <w:sz w:val="32"/>
          <w:szCs w:val="32"/>
        </w:rPr>
        <w:t>ficacia e l’utilità), è deflagrata</w:t>
      </w:r>
      <w:r>
        <w:rPr>
          <w:rFonts w:ascii="Times New Roman" w:hAnsi="Times New Roman" w:cs="Times New Roman"/>
          <w:sz w:val="32"/>
          <w:szCs w:val="32"/>
        </w:rPr>
        <w:t xml:space="preserve"> la crisi indotta dalla pandemia, che ha riproposto la tensione tra i predetti interessi.</w:t>
      </w:r>
    </w:p>
    <w:p w:rsidR="008D4025" w:rsidRDefault="008D4025" w:rsidP="008D4025">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I vantaggi prodotti dal dibattito pubblico sono, infatti, improvvisamente apparsi come ostacoli e impedimenti alla celere realizzazione di opere infrastruttura</w:t>
      </w:r>
      <w:r w:rsidR="00607C16">
        <w:rPr>
          <w:rFonts w:ascii="Times New Roman" w:hAnsi="Times New Roman" w:cs="Times New Roman"/>
          <w:sz w:val="32"/>
          <w:szCs w:val="32"/>
        </w:rPr>
        <w:t>li, la cui rapida</w:t>
      </w:r>
      <w:r>
        <w:rPr>
          <w:rFonts w:ascii="Times New Roman" w:hAnsi="Times New Roman" w:cs="Times New Roman"/>
          <w:sz w:val="32"/>
          <w:szCs w:val="32"/>
        </w:rPr>
        <w:t xml:space="preserve"> attuazione è divenut</w:t>
      </w:r>
      <w:r w:rsidR="00976475">
        <w:rPr>
          <w:rFonts w:ascii="Times New Roman" w:hAnsi="Times New Roman" w:cs="Times New Roman"/>
          <w:sz w:val="32"/>
          <w:szCs w:val="32"/>
        </w:rPr>
        <w:t>a una priorità per la più rapida</w:t>
      </w:r>
      <w:r>
        <w:rPr>
          <w:rFonts w:ascii="Times New Roman" w:hAnsi="Times New Roman" w:cs="Times New Roman"/>
          <w:sz w:val="32"/>
          <w:szCs w:val="32"/>
        </w:rPr>
        <w:t xml:space="preserve"> uscita dalla crisi economica nella quale è piombato il settore dei lavori pubblici.</w:t>
      </w:r>
    </w:p>
    <w:p w:rsidR="008D4025" w:rsidRDefault="008D4025" w:rsidP="008D4025">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Le inevitabili complicazioni indotte dal dibattito pubblico, che, nella migliore delle ipotesi, implica un allungamento dei tempi di approvazione </w:t>
      </w:r>
      <w:r>
        <w:rPr>
          <w:rFonts w:ascii="Times New Roman" w:hAnsi="Times New Roman" w:cs="Times New Roman"/>
          <w:sz w:val="32"/>
          <w:szCs w:val="32"/>
        </w:rPr>
        <w:lastRenderedPageBreak/>
        <w:t xml:space="preserve">del progetto e, nella peggiore, produce una coda contenziosa sui suoi esiti decisori, sono state, in particolare, avvertite come </w:t>
      </w:r>
      <w:r w:rsidR="00607C16">
        <w:rPr>
          <w:rFonts w:ascii="Times New Roman" w:hAnsi="Times New Roman" w:cs="Times New Roman"/>
          <w:sz w:val="32"/>
          <w:szCs w:val="32"/>
        </w:rPr>
        <w:t xml:space="preserve">riferite a </w:t>
      </w:r>
      <w:r>
        <w:rPr>
          <w:rFonts w:ascii="Times New Roman" w:hAnsi="Times New Roman" w:cs="Times New Roman"/>
          <w:sz w:val="32"/>
          <w:szCs w:val="32"/>
        </w:rPr>
        <w:t>una delle “fasi burocratiche” alle quali poteva rinunciarsi, senza troppi danni, nel periodo dell’emergenza, al fine di accelerare l’esecuzione delle grandi opere.</w:t>
      </w:r>
    </w:p>
    <w:p w:rsidR="008D4025" w:rsidRDefault="008D4025" w:rsidP="008D4025">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Quale istituto non imposto dalle direttive europee di riferimento, ma introdotto dal Legislatore con le finalità sopra identificate, è apparso come uno di quegli appesantimenti burocratici che potevano essere sospesi, senza la preoccupazione di incorrere in contestazioni di </w:t>
      </w:r>
      <w:r w:rsidR="00607C16">
        <w:rPr>
          <w:rFonts w:ascii="Times New Roman" w:hAnsi="Times New Roman" w:cs="Times New Roman"/>
          <w:sz w:val="32"/>
          <w:szCs w:val="32"/>
        </w:rPr>
        <w:t xml:space="preserve">infrazione del diritto europeo, </w:t>
      </w:r>
      <w:r>
        <w:rPr>
          <w:rFonts w:ascii="Times New Roman" w:hAnsi="Times New Roman" w:cs="Times New Roman"/>
          <w:sz w:val="32"/>
          <w:szCs w:val="32"/>
        </w:rPr>
        <w:t xml:space="preserve">nella fase dell’emergenza.   </w:t>
      </w:r>
    </w:p>
    <w:p w:rsidR="008D4025" w:rsidRDefault="008D4025" w:rsidP="008D4025">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 xml:space="preserve">E’ così che, in sede di conversione del d.l. “semplificazioni” </w:t>
      </w:r>
      <w:r w:rsidR="005166CC">
        <w:rPr>
          <w:rFonts w:ascii="Times New Roman" w:hAnsi="Times New Roman" w:cs="Times New Roman"/>
          <w:sz w:val="32"/>
          <w:szCs w:val="32"/>
        </w:rPr>
        <w:t>(n.76 del 2020)</w:t>
      </w:r>
      <w:r w:rsidR="00607C16">
        <w:rPr>
          <w:rFonts w:ascii="Times New Roman" w:hAnsi="Times New Roman" w:cs="Times New Roman"/>
          <w:sz w:val="32"/>
          <w:szCs w:val="32"/>
        </w:rPr>
        <w:t>,</w:t>
      </w:r>
      <w:r w:rsidR="005166CC">
        <w:rPr>
          <w:rFonts w:ascii="Times New Roman" w:hAnsi="Times New Roman" w:cs="Times New Roman"/>
          <w:sz w:val="32"/>
          <w:szCs w:val="32"/>
        </w:rPr>
        <w:t xml:space="preserve"> </w:t>
      </w:r>
      <w:r w:rsidR="00607C16">
        <w:rPr>
          <w:rFonts w:ascii="Times New Roman" w:hAnsi="Times New Roman" w:cs="Times New Roman"/>
          <w:sz w:val="32"/>
          <w:szCs w:val="32"/>
        </w:rPr>
        <w:t>è stato inserito</w:t>
      </w:r>
      <w:r>
        <w:rPr>
          <w:rFonts w:ascii="Times New Roman" w:hAnsi="Times New Roman" w:cs="Times New Roman"/>
          <w:sz w:val="32"/>
          <w:szCs w:val="32"/>
        </w:rPr>
        <w:t xml:space="preserve"> un comma </w:t>
      </w:r>
      <w:r w:rsidR="005166CC">
        <w:rPr>
          <w:rFonts w:ascii="Times New Roman" w:hAnsi="Times New Roman" w:cs="Times New Roman"/>
          <w:sz w:val="32"/>
          <w:szCs w:val="32"/>
        </w:rPr>
        <w:t>(6-bis) all’art.8</w:t>
      </w:r>
      <w:r w:rsidR="00607C16">
        <w:rPr>
          <w:rFonts w:ascii="Times New Roman" w:hAnsi="Times New Roman" w:cs="Times New Roman"/>
          <w:sz w:val="32"/>
          <w:szCs w:val="32"/>
        </w:rPr>
        <w:t>,</w:t>
      </w:r>
      <w:r>
        <w:rPr>
          <w:rFonts w:ascii="Times New Roman" w:hAnsi="Times New Roman" w:cs="Times New Roman"/>
          <w:sz w:val="32"/>
          <w:szCs w:val="32"/>
        </w:rPr>
        <w:t xml:space="preserve"> che introduce un complesso meccanismo preordinato a derogare all’obbligo del dibattito pubblico, per un tempo limitato (fino al </w:t>
      </w:r>
      <w:r w:rsidR="00C846B3">
        <w:rPr>
          <w:rFonts w:ascii="Times New Roman" w:hAnsi="Times New Roman" w:cs="Times New Roman"/>
          <w:sz w:val="32"/>
          <w:szCs w:val="32"/>
        </w:rPr>
        <w:t xml:space="preserve">31 dicembre </w:t>
      </w:r>
      <w:r>
        <w:rPr>
          <w:rFonts w:ascii="Times New Roman" w:hAnsi="Times New Roman" w:cs="Times New Roman"/>
          <w:sz w:val="32"/>
          <w:szCs w:val="32"/>
        </w:rPr>
        <w:t>2023) e a determinate condizioni.</w:t>
      </w:r>
    </w:p>
    <w:p w:rsidR="008D4025" w:rsidRDefault="008D4025" w:rsidP="008D4025">
      <w:pPr>
        <w:spacing w:line="360" w:lineRule="auto"/>
        <w:ind w:left="284"/>
        <w:jc w:val="both"/>
        <w:rPr>
          <w:rFonts w:ascii="Times New Roman" w:hAnsi="Times New Roman" w:cs="Times New Roman"/>
          <w:sz w:val="32"/>
          <w:szCs w:val="32"/>
        </w:rPr>
      </w:pPr>
      <w:r>
        <w:rPr>
          <w:rFonts w:ascii="Times New Roman" w:hAnsi="Times New Roman" w:cs="Times New Roman"/>
          <w:sz w:val="32"/>
          <w:szCs w:val="32"/>
        </w:rPr>
        <w:t>La disposizione è</w:t>
      </w:r>
      <w:r w:rsidR="005166CC">
        <w:rPr>
          <w:rFonts w:ascii="Times New Roman" w:hAnsi="Times New Roman" w:cs="Times New Roman"/>
          <w:sz w:val="32"/>
          <w:szCs w:val="32"/>
        </w:rPr>
        <w:t>, tuttavia,</w:t>
      </w:r>
      <w:r>
        <w:rPr>
          <w:rFonts w:ascii="Times New Roman" w:hAnsi="Times New Roman" w:cs="Times New Roman"/>
          <w:sz w:val="32"/>
          <w:szCs w:val="32"/>
        </w:rPr>
        <w:t xml:space="preserve"> costruita secondo una tecnica che non produce alcuna certezza </w:t>
      </w:r>
      <w:r w:rsidR="00607C16">
        <w:rPr>
          <w:rFonts w:ascii="Times New Roman" w:hAnsi="Times New Roman" w:cs="Times New Roman"/>
          <w:sz w:val="32"/>
          <w:szCs w:val="32"/>
        </w:rPr>
        <w:t>(in contrasto con il dichiarato effetto di semplificazione del provvedimento nel quale è inserita) e che affida a diverse</w:t>
      </w:r>
      <w:r>
        <w:rPr>
          <w:rFonts w:ascii="Times New Roman" w:hAnsi="Times New Roman" w:cs="Times New Roman"/>
          <w:sz w:val="32"/>
          <w:szCs w:val="32"/>
        </w:rPr>
        <w:t xml:space="preserve"> Autorità la responsabilità di disapplicare le norme (primarie e secondarie) che</w:t>
      </w:r>
      <w:bookmarkStart w:id="0" w:name="_GoBack"/>
      <w:bookmarkEnd w:id="0"/>
      <w:r>
        <w:rPr>
          <w:rFonts w:ascii="Times New Roman" w:hAnsi="Times New Roman" w:cs="Times New Roman"/>
          <w:sz w:val="32"/>
          <w:szCs w:val="32"/>
        </w:rPr>
        <w:t xml:space="preserve"> regolano il dibattito pubblico. </w:t>
      </w:r>
    </w:p>
    <w:p w:rsidR="005166CC" w:rsidRDefault="005166CC"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Se appare, in astratto, comprensibile l’esigenza di introdurre deroghe temporaneamente limitate ad adempimenti amministrativi giudicati sacrificabili, nella fase in cui la crisi colpisce più duramente un settore economico strategico come quello dei lav</w:t>
      </w:r>
      <w:r w:rsidR="00607C16">
        <w:rPr>
          <w:rFonts w:ascii="Times New Roman" w:hAnsi="Times New Roman" w:cs="Times New Roman"/>
          <w:sz w:val="32"/>
          <w:szCs w:val="32"/>
        </w:rPr>
        <w:t>ori pubblici, deve</w:t>
      </w:r>
      <w:r>
        <w:rPr>
          <w:rFonts w:ascii="Times New Roman" w:hAnsi="Times New Roman" w:cs="Times New Roman"/>
          <w:sz w:val="32"/>
          <w:szCs w:val="32"/>
        </w:rPr>
        <w:t xml:space="preserve">, </w:t>
      </w:r>
      <w:r w:rsidR="00607C16">
        <w:rPr>
          <w:rFonts w:ascii="Times New Roman" w:hAnsi="Times New Roman" w:cs="Times New Roman"/>
          <w:sz w:val="32"/>
          <w:szCs w:val="32"/>
        </w:rPr>
        <w:t xml:space="preserve">allo stesso tempo, riconoscersi che </w:t>
      </w:r>
      <w:r>
        <w:rPr>
          <w:rFonts w:ascii="Times New Roman" w:hAnsi="Times New Roman" w:cs="Times New Roman"/>
          <w:sz w:val="32"/>
          <w:szCs w:val="32"/>
        </w:rPr>
        <w:t>la tecnica utilizzata per perseguire tale esi</w:t>
      </w:r>
      <w:r w:rsidR="0002380B">
        <w:rPr>
          <w:rFonts w:ascii="Times New Roman" w:hAnsi="Times New Roman" w:cs="Times New Roman"/>
          <w:sz w:val="32"/>
          <w:szCs w:val="32"/>
        </w:rPr>
        <w:t xml:space="preserve">genza si </w:t>
      </w:r>
      <w:r w:rsidR="0002380B">
        <w:rPr>
          <w:rFonts w:ascii="Times New Roman" w:hAnsi="Times New Roman" w:cs="Times New Roman"/>
          <w:sz w:val="32"/>
          <w:szCs w:val="32"/>
        </w:rPr>
        <w:lastRenderedPageBreak/>
        <w:t>presenta</w:t>
      </w:r>
      <w:r w:rsidR="00607C16">
        <w:rPr>
          <w:rFonts w:ascii="Times New Roman" w:hAnsi="Times New Roman" w:cs="Times New Roman"/>
          <w:sz w:val="32"/>
          <w:szCs w:val="32"/>
        </w:rPr>
        <w:t xml:space="preserve"> affetta</w:t>
      </w:r>
      <w:r>
        <w:rPr>
          <w:rFonts w:ascii="Times New Roman" w:hAnsi="Times New Roman" w:cs="Times New Roman"/>
          <w:sz w:val="32"/>
          <w:szCs w:val="32"/>
        </w:rPr>
        <w:t xml:space="preserve"> da difetti</w:t>
      </w:r>
      <w:r w:rsidR="00607C16">
        <w:rPr>
          <w:rFonts w:ascii="Times New Roman" w:hAnsi="Times New Roman" w:cs="Times New Roman"/>
          <w:sz w:val="32"/>
          <w:szCs w:val="32"/>
        </w:rPr>
        <w:t xml:space="preserve"> che la rendono problematica o, addirittura, dannosa</w:t>
      </w:r>
      <w:r>
        <w:rPr>
          <w:rFonts w:ascii="Times New Roman" w:hAnsi="Times New Roman" w:cs="Times New Roman"/>
          <w:sz w:val="32"/>
          <w:szCs w:val="32"/>
        </w:rPr>
        <w:t xml:space="preserve">. </w:t>
      </w:r>
    </w:p>
    <w:p w:rsidR="008E1A26" w:rsidRDefault="008E1A26"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Prescindendo da un’analisi</w:t>
      </w:r>
      <w:r w:rsidR="005913A3">
        <w:rPr>
          <w:rFonts w:ascii="Times New Roman" w:hAnsi="Times New Roman" w:cs="Times New Roman"/>
          <w:sz w:val="32"/>
          <w:szCs w:val="32"/>
        </w:rPr>
        <w:t xml:space="preserve"> dettagliata della norma, si rileva</w:t>
      </w:r>
      <w:r>
        <w:rPr>
          <w:rFonts w:ascii="Times New Roman" w:hAnsi="Times New Roman" w:cs="Times New Roman"/>
          <w:sz w:val="32"/>
          <w:szCs w:val="32"/>
        </w:rPr>
        <w:t xml:space="preserve"> che, al pleonastico </w:t>
      </w:r>
      <w:r w:rsidRPr="00BF70A0">
        <w:rPr>
          <w:rFonts w:ascii="Times New Roman" w:hAnsi="Times New Roman" w:cs="Times New Roman"/>
          <w:i/>
          <w:sz w:val="32"/>
          <w:szCs w:val="32"/>
        </w:rPr>
        <w:t>incipit</w:t>
      </w:r>
      <w:r>
        <w:rPr>
          <w:rFonts w:ascii="Times New Roman" w:hAnsi="Times New Roman" w:cs="Times New Roman"/>
          <w:sz w:val="32"/>
          <w:szCs w:val="32"/>
        </w:rPr>
        <w:t xml:space="preserve"> (ormai entrato, in maniera inappropriata, nella prassi del linguaggio normativo) sulle ragioni dell’intervento, seguono il ric</w:t>
      </w:r>
      <w:r w:rsidR="00946AF8">
        <w:rPr>
          <w:rFonts w:ascii="Times New Roman" w:hAnsi="Times New Roman" w:cs="Times New Roman"/>
          <w:sz w:val="32"/>
          <w:szCs w:val="32"/>
        </w:rPr>
        <w:t>o</w:t>
      </w:r>
      <w:r>
        <w:rPr>
          <w:rFonts w:ascii="Times New Roman" w:hAnsi="Times New Roman" w:cs="Times New Roman"/>
          <w:sz w:val="32"/>
          <w:szCs w:val="32"/>
        </w:rPr>
        <w:t xml:space="preserve">noscimento alle </w:t>
      </w:r>
      <w:r w:rsidR="0002380B">
        <w:rPr>
          <w:rFonts w:ascii="Times New Roman" w:hAnsi="Times New Roman" w:cs="Times New Roman"/>
          <w:sz w:val="32"/>
          <w:szCs w:val="32"/>
        </w:rPr>
        <w:t xml:space="preserve">(sole) </w:t>
      </w:r>
      <w:r>
        <w:rPr>
          <w:rFonts w:ascii="Times New Roman" w:hAnsi="Times New Roman" w:cs="Times New Roman"/>
          <w:sz w:val="32"/>
          <w:szCs w:val="32"/>
        </w:rPr>
        <w:t>amministrazioni aggiudicatrici del potere di ch</w:t>
      </w:r>
      <w:r w:rsidR="00946AF8">
        <w:rPr>
          <w:rFonts w:ascii="Times New Roman" w:hAnsi="Times New Roman" w:cs="Times New Roman"/>
          <w:sz w:val="32"/>
          <w:szCs w:val="32"/>
        </w:rPr>
        <w:t>i</w:t>
      </w:r>
      <w:r>
        <w:rPr>
          <w:rFonts w:ascii="Times New Roman" w:hAnsi="Times New Roman" w:cs="Times New Roman"/>
          <w:sz w:val="32"/>
          <w:szCs w:val="32"/>
        </w:rPr>
        <w:t>edere la deroga all’attuazione della normativa sul dibattito pubblico, alle regioni la facoltà (“possono autorizzare”) di assentirne la disapplicazione e la configurazione di tale potestà come condizionata dalla duplice condizione della valutazione (da parte delle stesse regioni) del “particolare interesse pubblico e rilevanza sociale” delle opere considerate e del “previo parere favorevole della maggioranza delle amministrazioni provinciali e comunali interessate”.</w:t>
      </w:r>
    </w:p>
    <w:p w:rsidR="009C3E48" w:rsidRDefault="009C3E48" w:rsidP="00520730">
      <w:pPr>
        <w:spacing w:line="360" w:lineRule="auto"/>
        <w:ind w:left="360"/>
        <w:jc w:val="both"/>
        <w:rPr>
          <w:rFonts w:ascii="Times New Roman" w:hAnsi="Times New Roman" w:cs="Times New Roman"/>
          <w:b/>
          <w:sz w:val="32"/>
          <w:szCs w:val="32"/>
        </w:rPr>
      </w:pPr>
    </w:p>
    <w:p w:rsidR="009C3E48" w:rsidRDefault="009C3E48" w:rsidP="00520730">
      <w:pPr>
        <w:spacing w:line="360" w:lineRule="auto"/>
        <w:ind w:left="360"/>
        <w:jc w:val="both"/>
        <w:rPr>
          <w:rFonts w:ascii="Times New Roman" w:hAnsi="Times New Roman" w:cs="Times New Roman"/>
          <w:sz w:val="32"/>
          <w:szCs w:val="32"/>
        </w:rPr>
      </w:pPr>
      <w:r>
        <w:rPr>
          <w:rFonts w:ascii="Times New Roman" w:hAnsi="Times New Roman" w:cs="Times New Roman"/>
          <w:b/>
          <w:sz w:val="32"/>
          <w:szCs w:val="32"/>
        </w:rPr>
        <w:t>4.- I problemi connessi alla derogabilità del dibattito pubblico.</w:t>
      </w:r>
    </w:p>
    <w:p w:rsidR="009C3E48" w:rsidRDefault="009C3E48" w:rsidP="00520730">
      <w:pPr>
        <w:spacing w:line="360" w:lineRule="auto"/>
        <w:ind w:left="360"/>
        <w:jc w:val="both"/>
        <w:rPr>
          <w:rFonts w:ascii="Times New Roman" w:hAnsi="Times New Roman" w:cs="Times New Roman"/>
          <w:sz w:val="32"/>
          <w:szCs w:val="32"/>
        </w:rPr>
      </w:pPr>
    </w:p>
    <w:p w:rsidR="00946AF8" w:rsidRDefault="008D014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4</w:t>
      </w:r>
      <w:r w:rsidR="00BF70A0">
        <w:rPr>
          <w:rFonts w:ascii="Times New Roman" w:hAnsi="Times New Roman" w:cs="Times New Roman"/>
          <w:sz w:val="32"/>
          <w:szCs w:val="32"/>
        </w:rPr>
        <w:t xml:space="preserve">.- </w:t>
      </w:r>
      <w:r w:rsidR="00946AF8">
        <w:rPr>
          <w:rFonts w:ascii="Times New Roman" w:hAnsi="Times New Roman" w:cs="Times New Roman"/>
          <w:sz w:val="32"/>
          <w:szCs w:val="32"/>
        </w:rPr>
        <w:t>Dalla lettura della norma possono trarsi due tipo</w:t>
      </w:r>
      <w:r w:rsidR="0002380B">
        <w:rPr>
          <w:rFonts w:ascii="Times New Roman" w:hAnsi="Times New Roman" w:cs="Times New Roman"/>
          <w:sz w:val="32"/>
          <w:szCs w:val="32"/>
        </w:rPr>
        <w:t>logie di considerazioni: politologiche e giuridiche</w:t>
      </w:r>
      <w:r w:rsidR="00946AF8">
        <w:rPr>
          <w:rFonts w:ascii="Times New Roman" w:hAnsi="Times New Roman" w:cs="Times New Roman"/>
          <w:sz w:val="32"/>
          <w:szCs w:val="32"/>
        </w:rPr>
        <w:t>.</w:t>
      </w:r>
    </w:p>
    <w:p w:rsidR="003E1F49" w:rsidRDefault="008D014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4</w:t>
      </w:r>
      <w:r w:rsidR="00BF70A0">
        <w:rPr>
          <w:rFonts w:ascii="Times New Roman" w:hAnsi="Times New Roman" w:cs="Times New Roman"/>
          <w:sz w:val="32"/>
          <w:szCs w:val="32"/>
        </w:rPr>
        <w:t xml:space="preserve">.1- </w:t>
      </w:r>
      <w:r w:rsidR="0002380B">
        <w:rPr>
          <w:rFonts w:ascii="Times New Roman" w:hAnsi="Times New Roman" w:cs="Times New Roman"/>
          <w:sz w:val="32"/>
          <w:szCs w:val="32"/>
        </w:rPr>
        <w:t>Le prime attengono</w:t>
      </w:r>
      <w:r w:rsidR="00946AF8">
        <w:rPr>
          <w:rFonts w:ascii="Times New Roman" w:hAnsi="Times New Roman" w:cs="Times New Roman"/>
          <w:sz w:val="32"/>
          <w:szCs w:val="32"/>
        </w:rPr>
        <w:t xml:space="preserve"> proprio alla tensione tra </w:t>
      </w:r>
      <w:r w:rsidR="00195D31">
        <w:rPr>
          <w:rFonts w:ascii="Times New Roman" w:hAnsi="Times New Roman" w:cs="Times New Roman"/>
          <w:sz w:val="32"/>
          <w:szCs w:val="32"/>
        </w:rPr>
        <w:t>le due visioni della d</w:t>
      </w:r>
      <w:r w:rsidR="003E1F49">
        <w:rPr>
          <w:rFonts w:ascii="Times New Roman" w:hAnsi="Times New Roman" w:cs="Times New Roman"/>
          <w:sz w:val="32"/>
          <w:szCs w:val="32"/>
        </w:rPr>
        <w:t>emocrazia e della governabilità riassunte all’inizio.</w:t>
      </w:r>
    </w:p>
    <w:p w:rsidR="008E1A26" w:rsidRDefault="003E1F4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Nella difficoltà, più politica che tecnica, di sacrificare del tutto le istanze della partecipazione e, quindi, di stabilire una deroga assoluta </w:t>
      </w:r>
      <w:r w:rsidR="00976475">
        <w:rPr>
          <w:rFonts w:ascii="Times New Roman" w:hAnsi="Times New Roman" w:cs="Times New Roman"/>
          <w:sz w:val="32"/>
          <w:szCs w:val="32"/>
        </w:rPr>
        <w:t xml:space="preserve">(ancorchè temporanea) </w:t>
      </w:r>
      <w:r>
        <w:rPr>
          <w:rFonts w:ascii="Times New Roman" w:hAnsi="Times New Roman" w:cs="Times New Roman"/>
          <w:sz w:val="32"/>
          <w:szCs w:val="32"/>
        </w:rPr>
        <w:t xml:space="preserve">all’applicazione della normativa sul dibattito politico, si è </w:t>
      </w:r>
      <w:r>
        <w:rPr>
          <w:rFonts w:ascii="Times New Roman" w:hAnsi="Times New Roman" w:cs="Times New Roman"/>
          <w:sz w:val="32"/>
          <w:szCs w:val="32"/>
        </w:rPr>
        <w:lastRenderedPageBreak/>
        <w:t>preferito identificare una soluzione che tenti di ancorare la sospensione dell’istituto a presupposti che servano, in ogni caso, anche in difetto del confronto con la collettività dei cittadini, a salvaguardare una considerazione dei loro interessi.</w:t>
      </w:r>
      <w:r w:rsidR="008E1A26">
        <w:rPr>
          <w:rFonts w:ascii="Times New Roman" w:hAnsi="Times New Roman" w:cs="Times New Roman"/>
          <w:sz w:val="32"/>
          <w:szCs w:val="32"/>
        </w:rPr>
        <w:t xml:space="preserve"> </w:t>
      </w:r>
    </w:p>
    <w:p w:rsidR="006920BB" w:rsidRDefault="003E1F4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In questa prospettiva, va</w:t>
      </w:r>
      <w:r w:rsidR="006920BB">
        <w:rPr>
          <w:rFonts w:ascii="Times New Roman" w:hAnsi="Times New Roman" w:cs="Times New Roman"/>
          <w:sz w:val="32"/>
          <w:szCs w:val="32"/>
        </w:rPr>
        <w:t>nno lette</w:t>
      </w:r>
      <w:r>
        <w:rPr>
          <w:rFonts w:ascii="Times New Roman" w:hAnsi="Times New Roman" w:cs="Times New Roman"/>
          <w:sz w:val="32"/>
          <w:szCs w:val="32"/>
        </w:rPr>
        <w:t xml:space="preserve">, innanzitutto, </w:t>
      </w:r>
      <w:r w:rsidR="006920BB">
        <w:rPr>
          <w:rFonts w:ascii="Times New Roman" w:hAnsi="Times New Roman" w:cs="Times New Roman"/>
          <w:sz w:val="32"/>
          <w:szCs w:val="32"/>
        </w:rPr>
        <w:t xml:space="preserve">l’attribuzione alle regioni del potere di autorizzare la deroga (che potrebbe, tuttavia, anche intendersi come uno scarico di responsabilità da parte del Governo) e </w:t>
      </w:r>
      <w:r w:rsidR="00013107">
        <w:rPr>
          <w:rFonts w:ascii="Times New Roman" w:hAnsi="Times New Roman" w:cs="Times New Roman"/>
          <w:sz w:val="32"/>
          <w:szCs w:val="32"/>
        </w:rPr>
        <w:t>la p</w:t>
      </w:r>
      <w:r w:rsidR="006920BB">
        <w:rPr>
          <w:rFonts w:ascii="Times New Roman" w:hAnsi="Times New Roman" w:cs="Times New Roman"/>
          <w:sz w:val="32"/>
          <w:szCs w:val="32"/>
        </w:rPr>
        <w:t xml:space="preserve">revisione come obbligatorio e vincolante </w:t>
      </w:r>
      <w:r w:rsidR="00013107">
        <w:rPr>
          <w:rFonts w:ascii="Times New Roman" w:hAnsi="Times New Roman" w:cs="Times New Roman"/>
          <w:sz w:val="32"/>
          <w:szCs w:val="32"/>
        </w:rPr>
        <w:t>(così, almeno, pare di do</w:t>
      </w:r>
      <w:r w:rsidR="006920BB">
        <w:rPr>
          <w:rFonts w:ascii="Times New Roman" w:hAnsi="Times New Roman" w:cs="Times New Roman"/>
          <w:sz w:val="32"/>
          <w:szCs w:val="32"/>
        </w:rPr>
        <w:t>ver deci</w:t>
      </w:r>
      <w:r w:rsidR="00013107">
        <w:rPr>
          <w:rFonts w:ascii="Times New Roman" w:hAnsi="Times New Roman" w:cs="Times New Roman"/>
          <w:sz w:val="32"/>
          <w:szCs w:val="32"/>
        </w:rPr>
        <w:t>frare la sua previsione, ten</w:t>
      </w:r>
      <w:r w:rsidR="006920BB">
        <w:rPr>
          <w:rFonts w:ascii="Times New Roman" w:hAnsi="Times New Roman" w:cs="Times New Roman"/>
          <w:sz w:val="32"/>
          <w:szCs w:val="32"/>
        </w:rPr>
        <w:t>u</w:t>
      </w:r>
      <w:r w:rsidR="00013107">
        <w:rPr>
          <w:rFonts w:ascii="Times New Roman" w:hAnsi="Times New Roman" w:cs="Times New Roman"/>
          <w:sz w:val="32"/>
          <w:szCs w:val="32"/>
        </w:rPr>
        <w:t>t</w:t>
      </w:r>
      <w:r w:rsidR="006920BB">
        <w:rPr>
          <w:rFonts w:ascii="Times New Roman" w:hAnsi="Times New Roman" w:cs="Times New Roman"/>
          <w:sz w:val="32"/>
          <w:szCs w:val="32"/>
        </w:rPr>
        <w:t>o conto del tenore let</w:t>
      </w:r>
      <w:r w:rsidR="00013107">
        <w:rPr>
          <w:rFonts w:ascii="Times New Roman" w:hAnsi="Times New Roman" w:cs="Times New Roman"/>
          <w:sz w:val="32"/>
          <w:szCs w:val="32"/>
        </w:rPr>
        <w:t>teral</w:t>
      </w:r>
      <w:r w:rsidR="006920BB">
        <w:rPr>
          <w:rFonts w:ascii="Times New Roman" w:hAnsi="Times New Roman" w:cs="Times New Roman"/>
          <w:sz w:val="32"/>
          <w:szCs w:val="32"/>
        </w:rPr>
        <w:t>e della sua formulazione) del parere del</w:t>
      </w:r>
      <w:r w:rsidR="00013107">
        <w:rPr>
          <w:rFonts w:ascii="Times New Roman" w:hAnsi="Times New Roman" w:cs="Times New Roman"/>
          <w:sz w:val="32"/>
          <w:szCs w:val="32"/>
        </w:rPr>
        <w:t>l</w:t>
      </w:r>
      <w:r w:rsidR="006920BB">
        <w:rPr>
          <w:rFonts w:ascii="Times New Roman" w:hAnsi="Times New Roman" w:cs="Times New Roman"/>
          <w:sz w:val="32"/>
          <w:szCs w:val="32"/>
        </w:rPr>
        <w:t>a magg</w:t>
      </w:r>
      <w:r w:rsidR="00013107">
        <w:rPr>
          <w:rFonts w:ascii="Times New Roman" w:hAnsi="Times New Roman" w:cs="Times New Roman"/>
          <w:sz w:val="32"/>
          <w:szCs w:val="32"/>
        </w:rPr>
        <w:t>ior</w:t>
      </w:r>
      <w:r w:rsidR="006920BB">
        <w:rPr>
          <w:rFonts w:ascii="Times New Roman" w:hAnsi="Times New Roman" w:cs="Times New Roman"/>
          <w:sz w:val="32"/>
          <w:szCs w:val="32"/>
        </w:rPr>
        <w:t>a</w:t>
      </w:r>
      <w:r w:rsidR="00013107">
        <w:rPr>
          <w:rFonts w:ascii="Times New Roman" w:hAnsi="Times New Roman" w:cs="Times New Roman"/>
          <w:sz w:val="32"/>
          <w:szCs w:val="32"/>
        </w:rPr>
        <w:t>nza d</w:t>
      </w:r>
      <w:r w:rsidR="006920BB">
        <w:rPr>
          <w:rFonts w:ascii="Times New Roman" w:hAnsi="Times New Roman" w:cs="Times New Roman"/>
          <w:sz w:val="32"/>
          <w:szCs w:val="32"/>
        </w:rPr>
        <w:t>e</w:t>
      </w:r>
      <w:r w:rsidR="00013107">
        <w:rPr>
          <w:rFonts w:ascii="Times New Roman" w:hAnsi="Times New Roman" w:cs="Times New Roman"/>
          <w:sz w:val="32"/>
          <w:szCs w:val="32"/>
        </w:rPr>
        <w:t>l</w:t>
      </w:r>
      <w:r w:rsidR="0002380B">
        <w:rPr>
          <w:rFonts w:ascii="Times New Roman" w:hAnsi="Times New Roman" w:cs="Times New Roman"/>
          <w:sz w:val="32"/>
          <w:szCs w:val="32"/>
        </w:rPr>
        <w:t>le amministrazioni provinciali</w:t>
      </w:r>
      <w:r w:rsidR="006920BB">
        <w:rPr>
          <w:rFonts w:ascii="Times New Roman" w:hAnsi="Times New Roman" w:cs="Times New Roman"/>
          <w:sz w:val="32"/>
          <w:szCs w:val="32"/>
        </w:rPr>
        <w:t xml:space="preserve"> e comunali coinvolte.</w:t>
      </w:r>
    </w:p>
    <w:p w:rsidR="006920BB" w:rsidRDefault="006920BB"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Entrambe le previsioni assolvono alla</w:t>
      </w:r>
      <w:r w:rsidR="00013107">
        <w:rPr>
          <w:rFonts w:ascii="Times New Roman" w:hAnsi="Times New Roman" w:cs="Times New Roman"/>
          <w:sz w:val="32"/>
          <w:szCs w:val="32"/>
        </w:rPr>
        <w:t xml:space="preserve"> funzione di responsabilizzare</w:t>
      </w:r>
      <w:r>
        <w:rPr>
          <w:rFonts w:ascii="Times New Roman" w:hAnsi="Times New Roman" w:cs="Times New Roman"/>
          <w:sz w:val="32"/>
          <w:szCs w:val="32"/>
        </w:rPr>
        <w:t>, nella decisione di disapp</w:t>
      </w:r>
      <w:r w:rsidR="00013107">
        <w:rPr>
          <w:rFonts w:ascii="Times New Roman" w:hAnsi="Times New Roman" w:cs="Times New Roman"/>
          <w:sz w:val="32"/>
          <w:szCs w:val="32"/>
        </w:rPr>
        <w:t>licare il dibatti</w:t>
      </w:r>
      <w:r>
        <w:rPr>
          <w:rFonts w:ascii="Times New Roman" w:hAnsi="Times New Roman" w:cs="Times New Roman"/>
          <w:sz w:val="32"/>
          <w:szCs w:val="32"/>
        </w:rPr>
        <w:t>to pubblico, le istituzioni più vicine ai</w:t>
      </w:r>
      <w:r w:rsidR="00013107">
        <w:rPr>
          <w:rFonts w:ascii="Times New Roman" w:hAnsi="Times New Roman" w:cs="Times New Roman"/>
          <w:sz w:val="32"/>
          <w:szCs w:val="32"/>
        </w:rPr>
        <w:t xml:space="preserve"> cittadini i</w:t>
      </w:r>
      <w:r>
        <w:rPr>
          <w:rFonts w:ascii="Times New Roman" w:hAnsi="Times New Roman" w:cs="Times New Roman"/>
          <w:sz w:val="32"/>
          <w:szCs w:val="32"/>
        </w:rPr>
        <w:t>nteressati dall’intervento, in coerenza con il principio costituzio</w:t>
      </w:r>
      <w:r w:rsidR="00013107">
        <w:rPr>
          <w:rFonts w:ascii="Times New Roman" w:hAnsi="Times New Roman" w:cs="Times New Roman"/>
          <w:sz w:val="32"/>
          <w:szCs w:val="32"/>
        </w:rPr>
        <w:t>nale della sussidiarietà ver</w:t>
      </w:r>
      <w:r>
        <w:rPr>
          <w:rFonts w:ascii="Times New Roman" w:hAnsi="Times New Roman" w:cs="Times New Roman"/>
          <w:sz w:val="32"/>
          <w:szCs w:val="32"/>
        </w:rPr>
        <w:t>ticale</w:t>
      </w:r>
      <w:r w:rsidR="00022199">
        <w:rPr>
          <w:rFonts w:ascii="Times New Roman" w:hAnsi="Times New Roman" w:cs="Times New Roman"/>
          <w:sz w:val="32"/>
          <w:szCs w:val="32"/>
        </w:rPr>
        <w:t xml:space="preserve"> (che impone di imputare le funzioni al livello di governo più prossimo ai cittadini da esse interessati)</w:t>
      </w:r>
      <w:r>
        <w:rPr>
          <w:rFonts w:ascii="Times New Roman" w:hAnsi="Times New Roman" w:cs="Times New Roman"/>
          <w:sz w:val="32"/>
          <w:szCs w:val="32"/>
        </w:rPr>
        <w:t>.</w:t>
      </w:r>
    </w:p>
    <w:p w:rsidR="00013107"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Si tratta di una respons</w:t>
      </w:r>
      <w:r w:rsidR="00013107">
        <w:rPr>
          <w:rFonts w:ascii="Times New Roman" w:hAnsi="Times New Roman" w:cs="Times New Roman"/>
          <w:sz w:val="32"/>
          <w:szCs w:val="32"/>
        </w:rPr>
        <w:t>a</w:t>
      </w:r>
      <w:r>
        <w:rPr>
          <w:rFonts w:ascii="Times New Roman" w:hAnsi="Times New Roman" w:cs="Times New Roman"/>
          <w:sz w:val="32"/>
          <w:szCs w:val="32"/>
        </w:rPr>
        <w:t>b</w:t>
      </w:r>
      <w:r w:rsidR="00013107">
        <w:rPr>
          <w:rFonts w:ascii="Times New Roman" w:hAnsi="Times New Roman" w:cs="Times New Roman"/>
          <w:sz w:val="32"/>
          <w:szCs w:val="32"/>
        </w:rPr>
        <w:t>ilità più pol</w:t>
      </w:r>
      <w:r>
        <w:rPr>
          <w:rFonts w:ascii="Times New Roman" w:hAnsi="Times New Roman" w:cs="Times New Roman"/>
          <w:sz w:val="32"/>
          <w:szCs w:val="32"/>
        </w:rPr>
        <w:t xml:space="preserve">itica </w:t>
      </w:r>
      <w:r w:rsidR="00022199">
        <w:rPr>
          <w:rFonts w:ascii="Times New Roman" w:hAnsi="Times New Roman" w:cs="Times New Roman"/>
          <w:sz w:val="32"/>
          <w:szCs w:val="32"/>
        </w:rPr>
        <w:t xml:space="preserve">(e, come tale, libera) </w:t>
      </w:r>
      <w:r>
        <w:rPr>
          <w:rFonts w:ascii="Times New Roman" w:hAnsi="Times New Roman" w:cs="Times New Roman"/>
          <w:sz w:val="32"/>
          <w:szCs w:val="32"/>
        </w:rPr>
        <w:t>che amministrativa, ma, no</w:t>
      </w:r>
      <w:r w:rsidR="00013107">
        <w:rPr>
          <w:rFonts w:ascii="Times New Roman" w:hAnsi="Times New Roman" w:cs="Times New Roman"/>
          <w:sz w:val="32"/>
          <w:szCs w:val="32"/>
        </w:rPr>
        <w:t>ndimeno</w:t>
      </w:r>
      <w:r w:rsidR="00022199">
        <w:rPr>
          <w:rFonts w:ascii="Times New Roman" w:hAnsi="Times New Roman" w:cs="Times New Roman"/>
          <w:sz w:val="32"/>
          <w:szCs w:val="32"/>
        </w:rPr>
        <w:t>, il Legislatore ha inteso conformare</w:t>
      </w:r>
      <w:r w:rsidR="00013107">
        <w:rPr>
          <w:rFonts w:ascii="Times New Roman" w:hAnsi="Times New Roman" w:cs="Times New Roman"/>
          <w:sz w:val="32"/>
          <w:szCs w:val="32"/>
        </w:rPr>
        <w:t xml:space="preserve"> la potestà autorizzatoria</w:t>
      </w:r>
      <w:r w:rsidR="006920BB">
        <w:rPr>
          <w:rFonts w:ascii="Times New Roman" w:hAnsi="Times New Roman" w:cs="Times New Roman"/>
          <w:sz w:val="32"/>
          <w:szCs w:val="32"/>
        </w:rPr>
        <w:t xml:space="preserve"> </w:t>
      </w:r>
      <w:r w:rsidR="00013107">
        <w:rPr>
          <w:rFonts w:ascii="Times New Roman" w:hAnsi="Times New Roman" w:cs="Times New Roman"/>
          <w:sz w:val="32"/>
          <w:szCs w:val="32"/>
        </w:rPr>
        <w:t>con la previsione che le Regioni possono assentire la deroga “</w:t>
      </w:r>
      <w:r>
        <w:rPr>
          <w:rFonts w:ascii="Times New Roman" w:hAnsi="Times New Roman" w:cs="Times New Roman"/>
          <w:sz w:val="32"/>
          <w:szCs w:val="32"/>
        </w:rPr>
        <w:t>ove ritengano</w:t>
      </w:r>
      <w:r w:rsidR="00013107">
        <w:rPr>
          <w:rFonts w:ascii="Times New Roman" w:hAnsi="Times New Roman" w:cs="Times New Roman"/>
          <w:sz w:val="32"/>
          <w:szCs w:val="32"/>
        </w:rPr>
        <w:t xml:space="preserve"> le su</w:t>
      </w:r>
      <w:r>
        <w:rPr>
          <w:rFonts w:ascii="Times New Roman" w:hAnsi="Times New Roman" w:cs="Times New Roman"/>
          <w:sz w:val="32"/>
          <w:szCs w:val="32"/>
        </w:rPr>
        <w:t>d</w:t>
      </w:r>
      <w:r w:rsidR="00013107">
        <w:rPr>
          <w:rFonts w:ascii="Times New Roman" w:hAnsi="Times New Roman" w:cs="Times New Roman"/>
          <w:sz w:val="32"/>
          <w:szCs w:val="32"/>
        </w:rPr>
        <w:t>dette opere di particolare interesse pubblico e rilevanza sociale”.</w:t>
      </w:r>
    </w:p>
    <w:p w:rsidR="001145A4"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Ora, anche pre</w:t>
      </w:r>
      <w:r w:rsidR="00013107">
        <w:rPr>
          <w:rFonts w:ascii="Times New Roman" w:hAnsi="Times New Roman" w:cs="Times New Roman"/>
          <w:sz w:val="32"/>
          <w:szCs w:val="32"/>
        </w:rPr>
        <w:t xml:space="preserve">scindendo dalla genericità dei concetti utilizzati, che si prestano ad essere </w:t>
      </w:r>
      <w:r w:rsidR="0002380B">
        <w:rPr>
          <w:rFonts w:ascii="Times New Roman" w:hAnsi="Times New Roman" w:cs="Times New Roman"/>
          <w:sz w:val="32"/>
          <w:szCs w:val="32"/>
        </w:rPr>
        <w:t>intesi</w:t>
      </w:r>
      <w:r>
        <w:rPr>
          <w:rFonts w:ascii="Times New Roman" w:hAnsi="Times New Roman" w:cs="Times New Roman"/>
          <w:sz w:val="32"/>
          <w:szCs w:val="32"/>
        </w:rPr>
        <w:t xml:space="preserve"> secondo una latitudine valutativa </w:t>
      </w:r>
      <w:r w:rsidR="007B78A8">
        <w:rPr>
          <w:rFonts w:ascii="Times New Roman" w:hAnsi="Times New Roman" w:cs="Times New Roman"/>
          <w:sz w:val="32"/>
          <w:szCs w:val="32"/>
        </w:rPr>
        <w:t>pressoché</w:t>
      </w:r>
      <w:r>
        <w:rPr>
          <w:rFonts w:ascii="Times New Roman" w:hAnsi="Times New Roman" w:cs="Times New Roman"/>
          <w:sz w:val="32"/>
          <w:szCs w:val="32"/>
        </w:rPr>
        <w:t xml:space="preserve"> </w:t>
      </w:r>
      <w:r>
        <w:rPr>
          <w:rFonts w:ascii="Times New Roman" w:hAnsi="Times New Roman" w:cs="Times New Roman"/>
          <w:sz w:val="32"/>
          <w:szCs w:val="32"/>
        </w:rPr>
        <w:lastRenderedPageBreak/>
        <w:t>illimitata (con la conseguenza della inutilità della loro previsione), resta il dubbio del significato dell’apprezzamento affidato alle regioni.</w:t>
      </w:r>
    </w:p>
    <w:p w:rsidR="001145A4"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Dalla lettura della norma pare di capire che, se le opere presentano quei caratteri, le regioni possono autorizzare la deroga, con la conseguenza che, al contrario, se non li presentano, la deroga non può essere assentita.</w:t>
      </w:r>
    </w:p>
    <w:p w:rsidR="001145A4" w:rsidRDefault="007B78A8"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Sennonché</w:t>
      </w:r>
      <w:r w:rsidR="001145A4">
        <w:rPr>
          <w:rFonts w:ascii="Times New Roman" w:hAnsi="Times New Roman" w:cs="Times New Roman"/>
          <w:sz w:val="32"/>
          <w:szCs w:val="32"/>
        </w:rPr>
        <w:t xml:space="preserve"> tale lettura si presta a due osservazioni.</w:t>
      </w:r>
    </w:p>
    <w:p w:rsidR="001145A4"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La prima è che, ancorchè le opere presentino quei caratteri, le regioni conservano un </w:t>
      </w:r>
      <w:r w:rsidR="00466360">
        <w:rPr>
          <w:rFonts w:ascii="Times New Roman" w:hAnsi="Times New Roman" w:cs="Times New Roman"/>
          <w:sz w:val="32"/>
          <w:szCs w:val="32"/>
        </w:rPr>
        <w:t>ulteriore</w:t>
      </w:r>
      <w:r w:rsidR="00022199">
        <w:rPr>
          <w:rFonts w:ascii="Times New Roman" w:hAnsi="Times New Roman" w:cs="Times New Roman"/>
          <w:sz w:val="32"/>
          <w:szCs w:val="32"/>
        </w:rPr>
        <w:t xml:space="preserve"> </w:t>
      </w:r>
      <w:r w:rsidR="00466360">
        <w:rPr>
          <w:rFonts w:ascii="Times New Roman" w:hAnsi="Times New Roman" w:cs="Times New Roman"/>
          <w:sz w:val="32"/>
          <w:szCs w:val="32"/>
        </w:rPr>
        <w:t>margine</w:t>
      </w:r>
      <w:r>
        <w:rPr>
          <w:rFonts w:ascii="Times New Roman" w:hAnsi="Times New Roman" w:cs="Times New Roman"/>
          <w:sz w:val="32"/>
          <w:szCs w:val="32"/>
        </w:rPr>
        <w:t xml:space="preserve"> di discrezionalità, nel senso che potrebbero negare la deroga, anche a fronte di richieste che concernono infrastrutture di particolare interesse pubblico e rilevanza sociale.</w:t>
      </w:r>
    </w:p>
    <w:p w:rsidR="001145A4"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Ne consegue che si sommano due valutazioni discrezionali, dai contenuti indefiniti, e, perciò, del tutto inutili.</w:t>
      </w:r>
    </w:p>
    <w:p w:rsidR="001145A4"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Resta il convincimento che le regioni svolgeran</w:t>
      </w:r>
      <w:r w:rsidR="0002380B">
        <w:rPr>
          <w:rFonts w:ascii="Times New Roman" w:hAnsi="Times New Roman" w:cs="Times New Roman"/>
          <w:sz w:val="32"/>
          <w:szCs w:val="32"/>
        </w:rPr>
        <w:t>no una valutazione molto libera</w:t>
      </w:r>
      <w:r>
        <w:rPr>
          <w:rFonts w:ascii="Times New Roman" w:hAnsi="Times New Roman" w:cs="Times New Roman"/>
          <w:sz w:val="32"/>
          <w:szCs w:val="32"/>
        </w:rPr>
        <w:t xml:space="preserve"> </w:t>
      </w:r>
      <w:r w:rsidR="0002380B">
        <w:rPr>
          <w:rFonts w:ascii="Times New Roman" w:hAnsi="Times New Roman" w:cs="Times New Roman"/>
          <w:sz w:val="32"/>
          <w:szCs w:val="32"/>
        </w:rPr>
        <w:t>(politica, appunto)</w:t>
      </w:r>
      <w:r>
        <w:rPr>
          <w:rFonts w:ascii="Times New Roman" w:hAnsi="Times New Roman" w:cs="Times New Roman"/>
          <w:sz w:val="32"/>
          <w:szCs w:val="32"/>
        </w:rPr>
        <w:t xml:space="preserve"> circa la disapplicazione dell’istituto del dibattito pubblico, con gli unici due limiti (cogenti) che non possono autorizzare la deroga se non è stata formalizzata una richiesta da parte dell’amministrazione aggiudicatrice e, in ogni caso, se non è stato espresso un parere favorevole della maggioranza degli enti locali interessati.</w:t>
      </w:r>
    </w:p>
    <w:p w:rsidR="001145A4" w:rsidRDefault="001145A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Ma, in ogni caso, resta un ulteriore dubbio sulle ragioni della previsione: la rilevanza pubblica e sociale dell’intervento sembra che venga considerata dal Legislatore un fattore che consente la disapplicazione del dibattito pubblico; </w:t>
      </w:r>
      <w:r w:rsidR="007B78A8">
        <w:rPr>
          <w:rFonts w:ascii="Times New Roman" w:hAnsi="Times New Roman" w:cs="Times New Roman"/>
          <w:sz w:val="32"/>
          <w:szCs w:val="32"/>
        </w:rPr>
        <w:t>sennonché</w:t>
      </w:r>
      <w:r>
        <w:rPr>
          <w:rFonts w:ascii="Times New Roman" w:hAnsi="Times New Roman" w:cs="Times New Roman"/>
          <w:sz w:val="32"/>
          <w:szCs w:val="32"/>
        </w:rPr>
        <w:t>, le ragioni dell’istituto, per come sopra</w:t>
      </w:r>
      <w:r w:rsidR="00022199">
        <w:rPr>
          <w:rFonts w:ascii="Times New Roman" w:hAnsi="Times New Roman" w:cs="Times New Roman"/>
          <w:sz w:val="32"/>
          <w:szCs w:val="32"/>
        </w:rPr>
        <w:t xml:space="preserve"> identificat</w:t>
      </w:r>
      <w:r>
        <w:rPr>
          <w:rFonts w:ascii="Times New Roman" w:hAnsi="Times New Roman" w:cs="Times New Roman"/>
          <w:sz w:val="32"/>
          <w:szCs w:val="32"/>
        </w:rPr>
        <w:t>e, sembrano imporre la dinamica opposta: se l’</w:t>
      </w:r>
      <w:r w:rsidR="003A1459">
        <w:rPr>
          <w:rFonts w:ascii="Times New Roman" w:hAnsi="Times New Roman" w:cs="Times New Roman"/>
          <w:sz w:val="32"/>
          <w:szCs w:val="32"/>
        </w:rPr>
        <w:t>opera presenta</w:t>
      </w:r>
      <w:r w:rsidR="00022199">
        <w:rPr>
          <w:rFonts w:ascii="Times New Roman" w:hAnsi="Times New Roman" w:cs="Times New Roman"/>
          <w:sz w:val="32"/>
          <w:szCs w:val="32"/>
        </w:rPr>
        <w:t xml:space="preserve"> un</w:t>
      </w:r>
      <w:r>
        <w:rPr>
          <w:rFonts w:ascii="Times New Roman" w:hAnsi="Times New Roman" w:cs="Times New Roman"/>
          <w:sz w:val="32"/>
          <w:szCs w:val="32"/>
        </w:rPr>
        <w:t xml:space="preserve"> consistente impatto, anche sociale, sul</w:t>
      </w:r>
      <w:r w:rsidR="003A1459">
        <w:rPr>
          <w:rFonts w:ascii="Times New Roman" w:hAnsi="Times New Roman" w:cs="Times New Roman"/>
          <w:sz w:val="32"/>
          <w:szCs w:val="32"/>
        </w:rPr>
        <w:t>la collettività</w:t>
      </w:r>
      <w:r>
        <w:rPr>
          <w:rFonts w:ascii="Times New Roman" w:hAnsi="Times New Roman" w:cs="Times New Roman"/>
          <w:sz w:val="32"/>
          <w:szCs w:val="32"/>
        </w:rPr>
        <w:t xml:space="preserve"> di riferimento,</w:t>
      </w:r>
      <w:r w:rsidR="003A1459">
        <w:rPr>
          <w:rFonts w:ascii="Times New Roman" w:hAnsi="Times New Roman" w:cs="Times New Roman"/>
          <w:sz w:val="32"/>
          <w:szCs w:val="32"/>
        </w:rPr>
        <w:t xml:space="preserve"> il </w:t>
      </w:r>
      <w:r w:rsidR="003A1459">
        <w:rPr>
          <w:rFonts w:ascii="Times New Roman" w:hAnsi="Times New Roman" w:cs="Times New Roman"/>
          <w:sz w:val="32"/>
          <w:szCs w:val="32"/>
        </w:rPr>
        <w:lastRenderedPageBreak/>
        <w:t xml:space="preserve">confronto con </w:t>
      </w:r>
      <w:r>
        <w:rPr>
          <w:rFonts w:ascii="Times New Roman" w:hAnsi="Times New Roman" w:cs="Times New Roman"/>
          <w:sz w:val="32"/>
          <w:szCs w:val="32"/>
        </w:rPr>
        <w:t>l</w:t>
      </w:r>
      <w:r w:rsidR="0002380B">
        <w:rPr>
          <w:rFonts w:ascii="Times New Roman" w:hAnsi="Times New Roman" w:cs="Times New Roman"/>
          <w:sz w:val="32"/>
          <w:szCs w:val="32"/>
        </w:rPr>
        <w:t>a cittadinanza deve intendersi</w:t>
      </w:r>
      <w:r w:rsidR="003A1459">
        <w:rPr>
          <w:rFonts w:ascii="Times New Roman" w:hAnsi="Times New Roman" w:cs="Times New Roman"/>
          <w:sz w:val="32"/>
          <w:szCs w:val="32"/>
        </w:rPr>
        <w:t xml:space="preserve"> indisp</w:t>
      </w:r>
      <w:r>
        <w:rPr>
          <w:rFonts w:ascii="Times New Roman" w:hAnsi="Times New Roman" w:cs="Times New Roman"/>
          <w:sz w:val="32"/>
          <w:szCs w:val="32"/>
        </w:rPr>
        <w:t>e</w:t>
      </w:r>
      <w:r w:rsidR="003A1459">
        <w:rPr>
          <w:rFonts w:ascii="Times New Roman" w:hAnsi="Times New Roman" w:cs="Times New Roman"/>
          <w:sz w:val="32"/>
          <w:szCs w:val="32"/>
        </w:rPr>
        <w:t>n</w:t>
      </w:r>
      <w:r>
        <w:rPr>
          <w:rFonts w:ascii="Times New Roman" w:hAnsi="Times New Roman" w:cs="Times New Roman"/>
          <w:sz w:val="32"/>
          <w:szCs w:val="32"/>
        </w:rPr>
        <w:t>s</w:t>
      </w:r>
      <w:r w:rsidR="003A1459">
        <w:rPr>
          <w:rFonts w:ascii="Times New Roman" w:hAnsi="Times New Roman" w:cs="Times New Roman"/>
          <w:sz w:val="32"/>
          <w:szCs w:val="32"/>
        </w:rPr>
        <w:t>ab</w:t>
      </w:r>
      <w:r>
        <w:rPr>
          <w:rFonts w:ascii="Times New Roman" w:hAnsi="Times New Roman" w:cs="Times New Roman"/>
          <w:sz w:val="32"/>
          <w:szCs w:val="32"/>
        </w:rPr>
        <w:t>ile, e non scarificabile.</w:t>
      </w:r>
    </w:p>
    <w:p w:rsidR="003E1F49" w:rsidRDefault="003A145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La democrazia deliberativa si impone, infatti, proprio a fronte di decisioni che, per la loro rilevante incidenza sulla sfera dei destinatari, esigono le più ampie partecipazione e condivisione della cittadinanza.  </w:t>
      </w:r>
      <w:r w:rsidR="00013107">
        <w:rPr>
          <w:rFonts w:ascii="Times New Roman" w:hAnsi="Times New Roman" w:cs="Times New Roman"/>
          <w:sz w:val="32"/>
          <w:szCs w:val="32"/>
        </w:rPr>
        <w:t xml:space="preserve"> </w:t>
      </w:r>
      <w:r w:rsidR="003E1F49">
        <w:rPr>
          <w:rFonts w:ascii="Times New Roman" w:hAnsi="Times New Roman" w:cs="Times New Roman"/>
          <w:sz w:val="32"/>
          <w:szCs w:val="32"/>
        </w:rPr>
        <w:t xml:space="preserve"> </w:t>
      </w:r>
    </w:p>
    <w:p w:rsidR="00BD6D8A" w:rsidRDefault="008D014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4</w:t>
      </w:r>
      <w:r w:rsidR="00BF70A0">
        <w:rPr>
          <w:rFonts w:ascii="Times New Roman" w:hAnsi="Times New Roman" w:cs="Times New Roman"/>
          <w:sz w:val="32"/>
          <w:szCs w:val="32"/>
        </w:rPr>
        <w:t xml:space="preserve">.2- </w:t>
      </w:r>
      <w:r w:rsidR="003D5134">
        <w:rPr>
          <w:rFonts w:ascii="Times New Roman" w:hAnsi="Times New Roman" w:cs="Times New Roman"/>
          <w:sz w:val="32"/>
          <w:szCs w:val="32"/>
        </w:rPr>
        <w:t xml:space="preserve">Quanto alla costruzione giuridica della norma e al suo prevedibile (dis)funzionamento, è sufficiente osservare </w:t>
      </w:r>
      <w:r w:rsidR="00BD6D8A">
        <w:rPr>
          <w:rFonts w:ascii="Times New Roman" w:hAnsi="Times New Roman" w:cs="Times New Roman"/>
          <w:sz w:val="32"/>
          <w:szCs w:val="32"/>
        </w:rPr>
        <w:t>che il segnalato difetto di presupposti chiari per il corretto esercizio della potestà di autorizzazione della deroga si presta a contestazioni contenziose.</w:t>
      </w:r>
    </w:p>
    <w:p w:rsidR="001613D4" w:rsidRDefault="00BD6D8A"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L’amministrazione aggiudicatrice potrebbe</w:t>
      </w:r>
      <w:r w:rsidR="0002380B">
        <w:rPr>
          <w:rFonts w:ascii="Times New Roman" w:hAnsi="Times New Roman" w:cs="Times New Roman"/>
          <w:sz w:val="32"/>
          <w:szCs w:val="32"/>
        </w:rPr>
        <w:t>, infatti,</w:t>
      </w:r>
      <w:r>
        <w:rPr>
          <w:rFonts w:ascii="Times New Roman" w:hAnsi="Times New Roman" w:cs="Times New Roman"/>
          <w:sz w:val="32"/>
          <w:szCs w:val="32"/>
        </w:rPr>
        <w:t xml:space="preserve"> dolersi del diniego di autorizzazione</w:t>
      </w:r>
      <w:r w:rsidR="00022199">
        <w:rPr>
          <w:rFonts w:ascii="Times New Roman" w:hAnsi="Times New Roman" w:cs="Times New Roman"/>
          <w:sz w:val="32"/>
          <w:szCs w:val="32"/>
        </w:rPr>
        <w:t xml:space="preserve"> della deroga</w:t>
      </w:r>
      <w:r w:rsidR="003C0481">
        <w:rPr>
          <w:rFonts w:ascii="Times New Roman" w:hAnsi="Times New Roman" w:cs="Times New Roman"/>
          <w:sz w:val="32"/>
          <w:szCs w:val="32"/>
        </w:rPr>
        <w:t xml:space="preserve"> (denunciando, ad esempio, la carenza della motivazione)</w:t>
      </w:r>
      <w:r>
        <w:rPr>
          <w:rFonts w:ascii="Times New Roman" w:hAnsi="Times New Roman" w:cs="Times New Roman"/>
          <w:sz w:val="32"/>
          <w:szCs w:val="32"/>
        </w:rPr>
        <w:t>, gli enti locali potrebbero dolersi di una decisione</w:t>
      </w:r>
      <w:r w:rsidR="0002380B">
        <w:rPr>
          <w:rFonts w:ascii="Times New Roman" w:hAnsi="Times New Roman" w:cs="Times New Roman"/>
          <w:sz w:val="32"/>
          <w:szCs w:val="32"/>
        </w:rPr>
        <w:t xml:space="preserve"> regionale difforme dal parere, </w:t>
      </w:r>
      <w:r>
        <w:rPr>
          <w:rFonts w:ascii="Times New Roman" w:hAnsi="Times New Roman" w:cs="Times New Roman"/>
          <w:sz w:val="32"/>
          <w:szCs w:val="32"/>
        </w:rPr>
        <w:t>soprattutto quando condizionato</w:t>
      </w:r>
      <w:r w:rsidR="0002380B">
        <w:rPr>
          <w:rFonts w:ascii="Times New Roman" w:hAnsi="Times New Roman" w:cs="Times New Roman"/>
          <w:sz w:val="32"/>
          <w:szCs w:val="32"/>
        </w:rPr>
        <w:t xml:space="preserve"> (</w:t>
      </w:r>
      <w:r w:rsidR="00217B08">
        <w:rPr>
          <w:rFonts w:ascii="Times New Roman" w:hAnsi="Times New Roman" w:cs="Times New Roman"/>
          <w:sz w:val="32"/>
          <w:szCs w:val="32"/>
        </w:rPr>
        <w:t xml:space="preserve">da intendersi quale </w:t>
      </w:r>
      <w:r w:rsidR="0002380B">
        <w:rPr>
          <w:rFonts w:ascii="Times New Roman" w:hAnsi="Times New Roman" w:cs="Times New Roman"/>
          <w:sz w:val="32"/>
          <w:szCs w:val="32"/>
        </w:rPr>
        <w:t xml:space="preserve">esito non precluso dalla </w:t>
      </w:r>
      <w:r w:rsidR="00217B08">
        <w:rPr>
          <w:rFonts w:ascii="Times New Roman" w:hAnsi="Times New Roman" w:cs="Times New Roman"/>
          <w:sz w:val="32"/>
          <w:szCs w:val="32"/>
        </w:rPr>
        <w:t xml:space="preserve">lettera della </w:t>
      </w:r>
      <w:r w:rsidR="0002380B">
        <w:rPr>
          <w:rFonts w:ascii="Times New Roman" w:hAnsi="Times New Roman" w:cs="Times New Roman"/>
          <w:sz w:val="32"/>
          <w:szCs w:val="32"/>
        </w:rPr>
        <w:t>disposizione</w:t>
      </w:r>
      <w:r>
        <w:rPr>
          <w:rFonts w:ascii="Times New Roman" w:hAnsi="Times New Roman" w:cs="Times New Roman"/>
          <w:sz w:val="32"/>
          <w:szCs w:val="32"/>
        </w:rPr>
        <w:t xml:space="preserve">), </w:t>
      </w:r>
      <w:r w:rsidR="001613D4">
        <w:rPr>
          <w:rFonts w:ascii="Times New Roman" w:hAnsi="Times New Roman" w:cs="Times New Roman"/>
          <w:sz w:val="32"/>
          <w:szCs w:val="32"/>
        </w:rPr>
        <w:t>comitati o associazioni di cittadini potrebbero dolersi della deroga assentita dalla regione</w:t>
      </w:r>
      <w:r w:rsidR="0002380B">
        <w:rPr>
          <w:rFonts w:ascii="Times New Roman" w:hAnsi="Times New Roman" w:cs="Times New Roman"/>
          <w:sz w:val="32"/>
          <w:szCs w:val="32"/>
        </w:rPr>
        <w:t>, contestando il corretto esercizio della discrezionalità ad essa riservato</w:t>
      </w:r>
      <w:r w:rsidR="0068113E">
        <w:rPr>
          <w:rFonts w:ascii="Times New Roman" w:hAnsi="Times New Roman" w:cs="Times New Roman"/>
          <w:sz w:val="32"/>
          <w:szCs w:val="32"/>
        </w:rPr>
        <w:t xml:space="preserve"> (anche sotto il profilo della congruità della motivazione</w:t>
      </w:r>
      <w:r w:rsidR="00CA4648">
        <w:rPr>
          <w:rFonts w:ascii="Times New Roman" w:hAnsi="Times New Roman" w:cs="Times New Roman"/>
          <w:sz w:val="32"/>
          <w:szCs w:val="32"/>
        </w:rPr>
        <w:t xml:space="preserve"> e della completezza dell’istruttoria</w:t>
      </w:r>
      <w:r w:rsidR="0068113E">
        <w:rPr>
          <w:rFonts w:ascii="Times New Roman" w:hAnsi="Times New Roman" w:cs="Times New Roman"/>
          <w:sz w:val="32"/>
          <w:szCs w:val="32"/>
        </w:rPr>
        <w:t>)</w:t>
      </w:r>
      <w:r w:rsidR="001613D4">
        <w:rPr>
          <w:rFonts w:ascii="Times New Roman" w:hAnsi="Times New Roman" w:cs="Times New Roman"/>
          <w:sz w:val="32"/>
          <w:szCs w:val="32"/>
        </w:rPr>
        <w:t>.</w:t>
      </w:r>
    </w:p>
    <w:p w:rsidR="00BD6D8A" w:rsidRDefault="001613D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Non appare, inoltre, chiaro come debba computarsi la maggioranza delle amminis</w:t>
      </w:r>
      <w:r w:rsidR="00145D23">
        <w:rPr>
          <w:rFonts w:ascii="Times New Roman" w:hAnsi="Times New Roman" w:cs="Times New Roman"/>
          <w:sz w:val="32"/>
          <w:szCs w:val="32"/>
        </w:rPr>
        <w:t>trazioni provinciali e comunali</w:t>
      </w:r>
      <w:r>
        <w:rPr>
          <w:rFonts w:ascii="Times New Roman" w:hAnsi="Times New Roman" w:cs="Times New Roman"/>
          <w:sz w:val="32"/>
          <w:szCs w:val="32"/>
        </w:rPr>
        <w:t xml:space="preserve"> interessate, titolari della competenza a formulare il parere sulla deroga, né come </w:t>
      </w:r>
      <w:r w:rsidR="00217B08">
        <w:rPr>
          <w:rFonts w:ascii="Times New Roman" w:hAnsi="Times New Roman" w:cs="Times New Roman"/>
          <w:sz w:val="32"/>
          <w:szCs w:val="32"/>
        </w:rPr>
        <w:t xml:space="preserve">le stesse </w:t>
      </w:r>
      <w:r>
        <w:rPr>
          <w:rFonts w:ascii="Times New Roman" w:hAnsi="Times New Roman" w:cs="Times New Roman"/>
          <w:sz w:val="32"/>
          <w:szCs w:val="32"/>
        </w:rPr>
        <w:t>debbano essere indentificate, né le modalità di espressione del parere, né il ruolo (pretermesso) delle città metropolitane.</w:t>
      </w:r>
      <w:r w:rsidR="00BD6D8A">
        <w:rPr>
          <w:rFonts w:ascii="Times New Roman" w:hAnsi="Times New Roman" w:cs="Times New Roman"/>
          <w:sz w:val="32"/>
          <w:szCs w:val="32"/>
        </w:rPr>
        <w:t xml:space="preserve"> </w:t>
      </w:r>
    </w:p>
    <w:p w:rsidR="0002380B" w:rsidRDefault="001613D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lastRenderedPageBreak/>
        <w:t xml:space="preserve">Come si vede, l’attuazione della norma si presenta oltremodo problematica, anche per l’assenza di </w:t>
      </w:r>
      <w:r w:rsidR="0002380B">
        <w:rPr>
          <w:rFonts w:ascii="Times New Roman" w:hAnsi="Times New Roman" w:cs="Times New Roman"/>
          <w:sz w:val="32"/>
          <w:szCs w:val="32"/>
        </w:rPr>
        <w:t>una, pur scarna, disciplina procedimentale.</w:t>
      </w:r>
    </w:p>
    <w:p w:rsidR="001613D4" w:rsidRDefault="0002380B"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Difetta, infatti, la previsione di </w:t>
      </w:r>
      <w:r w:rsidR="001613D4">
        <w:rPr>
          <w:rFonts w:ascii="Times New Roman" w:hAnsi="Times New Roman" w:cs="Times New Roman"/>
          <w:sz w:val="32"/>
          <w:szCs w:val="32"/>
        </w:rPr>
        <w:t>termini per l’esercizio delle potestà (propositive, consultive e deciso</w:t>
      </w:r>
      <w:r w:rsidR="003C0481">
        <w:rPr>
          <w:rFonts w:ascii="Times New Roman" w:hAnsi="Times New Roman" w:cs="Times New Roman"/>
          <w:sz w:val="32"/>
          <w:szCs w:val="32"/>
        </w:rPr>
        <w:t>rie) contemplate e di norme</w:t>
      </w:r>
      <w:r w:rsidR="001613D4">
        <w:rPr>
          <w:rFonts w:ascii="Times New Roman" w:hAnsi="Times New Roman" w:cs="Times New Roman"/>
          <w:sz w:val="32"/>
          <w:szCs w:val="32"/>
        </w:rPr>
        <w:t xml:space="preserve"> di coordinamento con il regolamento sul dibattito pubblico</w:t>
      </w:r>
      <w:r w:rsidR="003C0481">
        <w:rPr>
          <w:rFonts w:ascii="Times New Roman" w:hAnsi="Times New Roman" w:cs="Times New Roman"/>
          <w:sz w:val="32"/>
          <w:szCs w:val="32"/>
        </w:rPr>
        <w:t xml:space="preserve">, soprattutto in ordine alla tempistica dell’attivazione </w:t>
      </w:r>
      <w:r w:rsidR="00BE752E">
        <w:rPr>
          <w:rFonts w:ascii="Times New Roman" w:hAnsi="Times New Roman" w:cs="Times New Roman"/>
          <w:sz w:val="32"/>
          <w:szCs w:val="32"/>
        </w:rPr>
        <w:t xml:space="preserve">(ma anche della definizione) </w:t>
      </w:r>
      <w:r w:rsidR="003C0481">
        <w:rPr>
          <w:rFonts w:ascii="Times New Roman" w:hAnsi="Times New Roman" w:cs="Times New Roman"/>
          <w:sz w:val="32"/>
          <w:szCs w:val="32"/>
        </w:rPr>
        <w:t>della procedura di deroga</w:t>
      </w:r>
      <w:r w:rsidR="001613D4">
        <w:rPr>
          <w:rFonts w:ascii="Times New Roman" w:hAnsi="Times New Roman" w:cs="Times New Roman"/>
          <w:sz w:val="32"/>
          <w:szCs w:val="32"/>
        </w:rPr>
        <w:t>.</w:t>
      </w:r>
    </w:p>
    <w:p w:rsidR="0002380B" w:rsidRDefault="0002380B"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Né</w:t>
      </w:r>
      <w:r w:rsidR="00022199">
        <w:rPr>
          <w:rFonts w:ascii="Times New Roman" w:hAnsi="Times New Roman" w:cs="Times New Roman"/>
          <w:sz w:val="32"/>
          <w:szCs w:val="32"/>
        </w:rPr>
        <w:t>, peraltro,</w:t>
      </w:r>
      <w:r>
        <w:rPr>
          <w:rFonts w:ascii="Times New Roman" w:hAnsi="Times New Roman" w:cs="Times New Roman"/>
          <w:sz w:val="32"/>
          <w:szCs w:val="32"/>
        </w:rPr>
        <w:t xml:space="preserve"> le disposizioni procedurali risultano affidate a un atto di normazione secondaria o a un’intesa in Conferenza unificata.</w:t>
      </w:r>
    </w:p>
    <w:p w:rsidR="00022199" w:rsidRDefault="00022199"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Emerge, quindi, chiaro il rischio di difficoltà interpretative ed applicative, che impegneranno</w:t>
      </w:r>
      <w:r w:rsidR="006A24C4">
        <w:rPr>
          <w:rFonts w:ascii="Times New Roman" w:hAnsi="Times New Roman" w:cs="Times New Roman"/>
          <w:sz w:val="32"/>
          <w:szCs w:val="32"/>
        </w:rPr>
        <w:t>, con impiego di tempo ed energie,</w:t>
      </w:r>
      <w:r>
        <w:rPr>
          <w:rFonts w:ascii="Times New Roman" w:hAnsi="Times New Roman" w:cs="Times New Roman"/>
          <w:sz w:val="32"/>
          <w:szCs w:val="32"/>
        </w:rPr>
        <w:t xml:space="preserve"> le amministrazioni e la giurisdizione sulla corretta </w:t>
      </w:r>
      <w:r w:rsidR="006A24C4">
        <w:rPr>
          <w:rFonts w:ascii="Times New Roman" w:hAnsi="Times New Roman" w:cs="Times New Roman"/>
          <w:sz w:val="32"/>
          <w:szCs w:val="32"/>
        </w:rPr>
        <w:t xml:space="preserve">esegesi </w:t>
      </w:r>
      <w:r>
        <w:rPr>
          <w:rFonts w:ascii="Times New Roman" w:hAnsi="Times New Roman" w:cs="Times New Roman"/>
          <w:sz w:val="32"/>
          <w:szCs w:val="32"/>
        </w:rPr>
        <w:t>e sulla più coerente attuaz</w:t>
      </w:r>
      <w:r w:rsidR="00145D23">
        <w:rPr>
          <w:rFonts w:ascii="Times New Roman" w:hAnsi="Times New Roman" w:cs="Times New Roman"/>
          <w:sz w:val="32"/>
          <w:szCs w:val="32"/>
        </w:rPr>
        <w:t>ione di una disposizione che era stata,</w:t>
      </w:r>
      <w:r>
        <w:rPr>
          <w:rFonts w:ascii="Times New Roman" w:hAnsi="Times New Roman" w:cs="Times New Roman"/>
          <w:sz w:val="32"/>
          <w:szCs w:val="32"/>
        </w:rPr>
        <w:t xml:space="preserve"> </w:t>
      </w:r>
      <w:r w:rsidR="00145D23">
        <w:rPr>
          <w:rFonts w:ascii="Times New Roman" w:hAnsi="Times New Roman" w:cs="Times New Roman"/>
          <w:sz w:val="32"/>
          <w:szCs w:val="32"/>
        </w:rPr>
        <w:t>in realtà,</w:t>
      </w:r>
      <w:r w:rsidR="006A24C4">
        <w:rPr>
          <w:rFonts w:ascii="Times New Roman" w:hAnsi="Times New Roman" w:cs="Times New Roman"/>
          <w:sz w:val="32"/>
          <w:szCs w:val="32"/>
        </w:rPr>
        <w:t xml:space="preserve"> </w:t>
      </w:r>
      <w:r>
        <w:rPr>
          <w:rFonts w:ascii="Times New Roman" w:hAnsi="Times New Roman" w:cs="Times New Roman"/>
          <w:sz w:val="32"/>
          <w:szCs w:val="32"/>
        </w:rPr>
        <w:t xml:space="preserve">immaginata e costruita per semplificare la progettazione (e la successiva realizzazione) delle grandi opere.  </w:t>
      </w:r>
    </w:p>
    <w:p w:rsidR="009C3E48" w:rsidRDefault="009C3E48" w:rsidP="009C3E48">
      <w:pPr>
        <w:spacing w:line="360" w:lineRule="auto"/>
        <w:ind w:left="360"/>
        <w:jc w:val="both"/>
        <w:rPr>
          <w:rFonts w:ascii="Times New Roman" w:hAnsi="Times New Roman" w:cs="Times New Roman"/>
          <w:b/>
          <w:sz w:val="32"/>
          <w:szCs w:val="32"/>
        </w:rPr>
      </w:pPr>
    </w:p>
    <w:p w:rsidR="009C3E48" w:rsidRPr="009C3E48" w:rsidRDefault="009C3E48" w:rsidP="009C3E48">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t>5.- Il rischio dell’eterogenesi dei fini.</w:t>
      </w:r>
    </w:p>
    <w:p w:rsidR="009C3E48" w:rsidRDefault="009C3E48" w:rsidP="00520730">
      <w:pPr>
        <w:spacing w:line="360" w:lineRule="auto"/>
        <w:ind w:left="360"/>
        <w:jc w:val="both"/>
        <w:rPr>
          <w:rFonts w:ascii="Times New Roman" w:hAnsi="Times New Roman" w:cs="Times New Roman"/>
          <w:sz w:val="32"/>
          <w:szCs w:val="32"/>
        </w:rPr>
      </w:pPr>
    </w:p>
    <w:p w:rsidR="00BD6D8A" w:rsidRDefault="001613D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La sommaria disamina della norma impone</w:t>
      </w:r>
      <w:r w:rsidR="00BD6D8A">
        <w:rPr>
          <w:rFonts w:ascii="Times New Roman" w:hAnsi="Times New Roman" w:cs="Times New Roman"/>
          <w:sz w:val="32"/>
          <w:szCs w:val="32"/>
        </w:rPr>
        <w:t xml:space="preserve"> </w:t>
      </w:r>
      <w:r>
        <w:rPr>
          <w:rFonts w:ascii="Times New Roman" w:hAnsi="Times New Roman" w:cs="Times New Roman"/>
          <w:sz w:val="32"/>
          <w:szCs w:val="32"/>
        </w:rPr>
        <w:t xml:space="preserve">ulteriori </w:t>
      </w:r>
      <w:r w:rsidR="00BD6D8A">
        <w:rPr>
          <w:rFonts w:ascii="Times New Roman" w:hAnsi="Times New Roman" w:cs="Times New Roman"/>
          <w:sz w:val="32"/>
          <w:szCs w:val="32"/>
        </w:rPr>
        <w:t>riflessioni sulla qualità dell’attività normativa e sulla necessità di fondar</w:t>
      </w:r>
      <w:r>
        <w:rPr>
          <w:rFonts w:ascii="Times New Roman" w:hAnsi="Times New Roman" w:cs="Times New Roman"/>
          <w:sz w:val="32"/>
          <w:szCs w:val="32"/>
        </w:rPr>
        <w:t>e gli interventi su una previa</w:t>
      </w:r>
      <w:r w:rsidR="00BD6D8A">
        <w:rPr>
          <w:rFonts w:ascii="Times New Roman" w:hAnsi="Times New Roman" w:cs="Times New Roman"/>
          <w:sz w:val="32"/>
          <w:szCs w:val="32"/>
        </w:rPr>
        <w:t xml:space="preserve"> analisi di impatto seria e attendibile, al fine di evitare </w:t>
      </w:r>
      <w:r w:rsidR="00BD6D8A">
        <w:rPr>
          <w:rFonts w:ascii="Times New Roman" w:hAnsi="Times New Roman" w:cs="Times New Roman"/>
          <w:sz w:val="32"/>
          <w:szCs w:val="32"/>
        </w:rPr>
        <w:lastRenderedPageBreak/>
        <w:t>l’introduzione di di</w:t>
      </w:r>
      <w:r>
        <w:rPr>
          <w:rFonts w:ascii="Times New Roman" w:hAnsi="Times New Roman" w:cs="Times New Roman"/>
          <w:sz w:val="32"/>
          <w:szCs w:val="32"/>
        </w:rPr>
        <w:t>sposizioni che, lungi da</w:t>
      </w:r>
      <w:r w:rsidR="00145D23">
        <w:rPr>
          <w:rFonts w:ascii="Times New Roman" w:hAnsi="Times New Roman" w:cs="Times New Roman"/>
          <w:sz w:val="32"/>
          <w:szCs w:val="32"/>
        </w:rPr>
        <w:t>l</w:t>
      </w:r>
      <w:r>
        <w:rPr>
          <w:rFonts w:ascii="Times New Roman" w:hAnsi="Times New Roman" w:cs="Times New Roman"/>
          <w:sz w:val="32"/>
          <w:szCs w:val="32"/>
        </w:rPr>
        <w:t xml:space="preserve"> produrre gli effetti attesi, ne </w:t>
      </w:r>
      <w:r w:rsidR="007B78A8">
        <w:rPr>
          <w:rFonts w:ascii="Times New Roman" w:hAnsi="Times New Roman" w:cs="Times New Roman"/>
          <w:sz w:val="32"/>
          <w:szCs w:val="32"/>
        </w:rPr>
        <w:t>producono</w:t>
      </w:r>
      <w:r>
        <w:rPr>
          <w:rFonts w:ascii="Times New Roman" w:hAnsi="Times New Roman" w:cs="Times New Roman"/>
          <w:sz w:val="32"/>
          <w:szCs w:val="32"/>
        </w:rPr>
        <w:t xml:space="preserve"> di antitetici.</w:t>
      </w:r>
    </w:p>
    <w:p w:rsidR="00895740" w:rsidRDefault="001613D4"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Nel caso esaminato, in particolare, è agevole prevedere </w:t>
      </w:r>
      <w:r w:rsidR="00093688">
        <w:rPr>
          <w:rFonts w:ascii="Times New Roman" w:hAnsi="Times New Roman" w:cs="Times New Roman"/>
          <w:sz w:val="32"/>
          <w:szCs w:val="32"/>
        </w:rPr>
        <w:t>che gli effetti di semplificazione</w:t>
      </w:r>
      <w:r>
        <w:rPr>
          <w:rFonts w:ascii="Times New Roman" w:hAnsi="Times New Roman" w:cs="Times New Roman"/>
          <w:sz w:val="32"/>
          <w:szCs w:val="32"/>
        </w:rPr>
        <w:t xml:space="preserve"> auspicati dal Legislatore con l’introduzione del meccanismo di derogabilità della normativa sul dibattito pubblico vengano vanificati e che, anzi, </w:t>
      </w:r>
      <w:r w:rsidRPr="00702E33">
        <w:rPr>
          <w:rFonts w:ascii="Times New Roman" w:hAnsi="Times New Roman" w:cs="Times New Roman"/>
          <w:sz w:val="32"/>
          <w:szCs w:val="32"/>
        </w:rPr>
        <w:t xml:space="preserve">secondo le dinamiche proprie dell’eterogenesi dei fini, </w:t>
      </w:r>
      <w:r>
        <w:rPr>
          <w:rFonts w:ascii="Times New Roman" w:hAnsi="Times New Roman" w:cs="Times New Roman"/>
          <w:sz w:val="32"/>
          <w:szCs w:val="32"/>
        </w:rPr>
        <w:t>si accresca il contenzioso sulla localizzazione delle opere</w:t>
      </w:r>
      <w:r w:rsidR="00895740">
        <w:rPr>
          <w:rFonts w:ascii="Times New Roman" w:hAnsi="Times New Roman" w:cs="Times New Roman"/>
          <w:sz w:val="32"/>
          <w:szCs w:val="32"/>
        </w:rPr>
        <w:t>.</w:t>
      </w:r>
    </w:p>
    <w:p w:rsidR="001613D4" w:rsidRDefault="00895740"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Con l’ulteriore conseguenza (non voluta, ma probabile e agevolmente prevedibile) che</w:t>
      </w:r>
      <w:r w:rsidR="001613D4" w:rsidRPr="00702E33">
        <w:rPr>
          <w:rFonts w:ascii="Times New Roman" w:hAnsi="Times New Roman" w:cs="Times New Roman"/>
          <w:sz w:val="32"/>
          <w:szCs w:val="32"/>
        </w:rPr>
        <w:t xml:space="preserve"> lo sviluppo infrastrutturale</w:t>
      </w:r>
      <w:r w:rsidR="001613D4">
        <w:rPr>
          <w:rFonts w:ascii="Times New Roman" w:hAnsi="Times New Roman" w:cs="Times New Roman"/>
          <w:sz w:val="32"/>
          <w:szCs w:val="32"/>
        </w:rPr>
        <w:t xml:space="preserve">, anziché </w:t>
      </w:r>
      <w:r w:rsidR="00093688">
        <w:rPr>
          <w:rFonts w:ascii="Times New Roman" w:hAnsi="Times New Roman" w:cs="Times New Roman"/>
          <w:sz w:val="32"/>
          <w:szCs w:val="32"/>
        </w:rPr>
        <w:t xml:space="preserve">accelerare, </w:t>
      </w:r>
      <w:r w:rsidR="00217B08">
        <w:rPr>
          <w:rFonts w:ascii="Times New Roman" w:hAnsi="Times New Roman" w:cs="Times New Roman"/>
          <w:sz w:val="32"/>
          <w:szCs w:val="32"/>
        </w:rPr>
        <w:t>ne risulti</w:t>
      </w:r>
      <w:r w:rsidR="00093688">
        <w:rPr>
          <w:rFonts w:ascii="Times New Roman" w:hAnsi="Times New Roman" w:cs="Times New Roman"/>
          <w:sz w:val="32"/>
          <w:szCs w:val="32"/>
        </w:rPr>
        <w:t xml:space="preserve"> frenato.</w:t>
      </w:r>
    </w:p>
    <w:p w:rsidR="00DE6F8D" w:rsidRDefault="00DE6F8D"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Il dibattito pubblico non è certo l’unica fattispecie in cui le istanze di una celere uscita dalla crisi (sanitaria ed economica) indotta dalla pandemia</w:t>
      </w:r>
      <w:r w:rsidR="003D5134">
        <w:rPr>
          <w:rFonts w:ascii="Times New Roman" w:hAnsi="Times New Roman" w:cs="Times New Roman"/>
          <w:sz w:val="32"/>
          <w:szCs w:val="32"/>
        </w:rPr>
        <w:t xml:space="preserve"> </w:t>
      </w:r>
      <w:r>
        <w:rPr>
          <w:rFonts w:ascii="Times New Roman" w:hAnsi="Times New Roman" w:cs="Times New Roman"/>
          <w:sz w:val="32"/>
          <w:szCs w:val="32"/>
        </w:rPr>
        <w:t>e</w:t>
      </w:r>
      <w:r w:rsidR="00217B08">
        <w:rPr>
          <w:rFonts w:ascii="Times New Roman" w:hAnsi="Times New Roman" w:cs="Times New Roman"/>
          <w:sz w:val="32"/>
          <w:szCs w:val="32"/>
        </w:rPr>
        <w:t xml:space="preserve"> la necessità </w:t>
      </w:r>
      <w:r>
        <w:rPr>
          <w:rFonts w:ascii="Times New Roman" w:hAnsi="Times New Roman" w:cs="Times New Roman"/>
          <w:sz w:val="32"/>
          <w:szCs w:val="32"/>
        </w:rPr>
        <w:t xml:space="preserve">dell’ossequio </w:t>
      </w:r>
      <w:r w:rsidR="00217B08">
        <w:rPr>
          <w:rFonts w:ascii="Times New Roman" w:hAnsi="Times New Roman" w:cs="Times New Roman"/>
          <w:sz w:val="32"/>
          <w:szCs w:val="32"/>
        </w:rPr>
        <w:t xml:space="preserve">dovuto </w:t>
      </w:r>
      <w:r>
        <w:rPr>
          <w:rFonts w:ascii="Times New Roman" w:hAnsi="Times New Roman" w:cs="Times New Roman"/>
          <w:sz w:val="32"/>
          <w:szCs w:val="32"/>
        </w:rPr>
        <w:t>agli ordinari processi decisionali democratici (oltre chè ai diritti e alle libertà dei cittadini) entrano in frizione, ma rappresenta un caso emblematico di questa tensione e ci consegna, ancora una volta, un quadro confuso di regolazione del conflitto.</w:t>
      </w:r>
    </w:p>
    <w:p w:rsidR="00217B08" w:rsidRDefault="00217B08"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Resta, da ultimo, da osservare che la partecipazione dei cittadini alle scelte attinenti alla localizzazione delle grandi opere rappresenta senz’altro un fattore di compensazione delle tensioni prodotte dalla crisi di fiducia verso la rappresentanza pura, ma il ruolo deliberativo della comunità dei residenti non dev’essere, per altro verso, enfatizzato oltre il </w:t>
      </w:r>
      <w:r w:rsidR="006A24C4">
        <w:rPr>
          <w:rFonts w:ascii="Times New Roman" w:hAnsi="Times New Roman" w:cs="Times New Roman"/>
          <w:sz w:val="32"/>
          <w:szCs w:val="32"/>
        </w:rPr>
        <w:t xml:space="preserve">limite della </w:t>
      </w:r>
      <w:r w:rsidR="006A24C4">
        <w:rPr>
          <w:rFonts w:ascii="Times New Roman" w:hAnsi="Times New Roman" w:cs="Times New Roman"/>
          <w:sz w:val="32"/>
          <w:szCs w:val="32"/>
        </w:rPr>
        <w:lastRenderedPageBreak/>
        <w:t>ragionevolezza, al fine</w:t>
      </w:r>
      <w:r>
        <w:rPr>
          <w:rFonts w:ascii="Times New Roman" w:hAnsi="Times New Roman" w:cs="Times New Roman"/>
          <w:sz w:val="32"/>
          <w:szCs w:val="32"/>
        </w:rPr>
        <w:t xml:space="preserve"> </w:t>
      </w:r>
      <w:r w:rsidR="006A24C4">
        <w:rPr>
          <w:rFonts w:ascii="Times New Roman" w:hAnsi="Times New Roman" w:cs="Times New Roman"/>
          <w:sz w:val="32"/>
          <w:szCs w:val="32"/>
        </w:rPr>
        <w:t xml:space="preserve">di </w:t>
      </w:r>
      <w:r>
        <w:rPr>
          <w:rFonts w:ascii="Times New Roman" w:hAnsi="Times New Roman" w:cs="Times New Roman"/>
          <w:sz w:val="32"/>
          <w:szCs w:val="32"/>
        </w:rPr>
        <w:t>non cadere ne</w:t>
      </w:r>
      <w:r w:rsidR="00D57CC1">
        <w:rPr>
          <w:rFonts w:ascii="Times New Roman" w:hAnsi="Times New Roman" w:cs="Times New Roman"/>
          <w:sz w:val="32"/>
          <w:szCs w:val="32"/>
        </w:rPr>
        <w:t>i vizi (altrettanto gravi) di quella che Bobbio definiva</w:t>
      </w:r>
      <w:r>
        <w:rPr>
          <w:rFonts w:ascii="Times New Roman" w:hAnsi="Times New Roman" w:cs="Times New Roman"/>
          <w:sz w:val="32"/>
          <w:szCs w:val="32"/>
        </w:rPr>
        <w:t xml:space="preserve"> </w:t>
      </w:r>
      <w:r w:rsidR="00400BB0">
        <w:rPr>
          <w:rFonts w:ascii="Times New Roman" w:hAnsi="Times New Roman" w:cs="Times New Roman"/>
          <w:sz w:val="32"/>
          <w:szCs w:val="32"/>
        </w:rPr>
        <w:t xml:space="preserve">(con preoccupazione) </w:t>
      </w:r>
      <w:r>
        <w:rPr>
          <w:rFonts w:ascii="Times New Roman" w:hAnsi="Times New Roman" w:cs="Times New Roman"/>
          <w:sz w:val="32"/>
          <w:szCs w:val="32"/>
        </w:rPr>
        <w:t>cittadinanza “totale”</w:t>
      </w:r>
      <w:r w:rsidR="00D57CC1">
        <w:rPr>
          <w:rStyle w:val="Rimandonotaapidipagina"/>
          <w:rFonts w:ascii="Times New Roman" w:hAnsi="Times New Roman" w:cs="Times New Roman"/>
          <w:sz w:val="32"/>
          <w:szCs w:val="32"/>
        </w:rPr>
        <w:footnoteReference w:id="5"/>
      </w:r>
      <w:r>
        <w:rPr>
          <w:rFonts w:ascii="Times New Roman" w:hAnsi="Times New Roman" w:cs="Times New Roman"/>
          <w:sz w:val="32"/>
          <w:szCs w:val="32"/>
        </w:rPr>
        <w:t>.</w:t>
      </w:r>
    </w:p>
    <w:p w:rsidR="003D5134" w:rsidRDefault="00DE6F8D" w:rsidP="0052073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 </w:t>
      </w:r>
    </w:p>
    <w:p w:rsidR="00AE269E" w:rsidRPr="00702E33" w:rsidRDefault="00DD3E6B" w:rsidP="00AE269E">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 xml:space="preserve"> </w:t>
      </w:r>
    </w:p>
    <w:p w:rsidR="0020520D" w:rsidRDefault="0020520D" w:rsidP="00DE34BB">
      <w:pPr>
        <w:spacing w:line="360" w:lineRule="auto"/>
        <w:ind w:left="360"/>
        <w:jc w:val="right"/>
        <w:rPr>
          <w:rFonts w:ascii="Times New Roman" w:hAnsi="Times New Roman" w:cs="Times New Roman"/>
          <w:sz w:val="28"/>
          <w:szCs w:val="28"/>
        </w:rPr>
      </w:pPr>
      <w:r>
        <w:rPr>
          <w:rFonts w:ascii="Times New Roman" w:hAnsi="Times New Roman" w:cs="Times New Roman"/>
          <w:sz w:val="28"/>
          <w:szCs w:val="28"/>
        </w:rPr>
        <w:t>Carlo Deodato</w:t>
      </w:r>
    </w:p>
    <w:p w:rsidR="00DE34BB" w:rsidRPr="00DE34BB" w:rsidRDefault="0020520D" w:rsidP="00DE34BB">
      <w:pPr>
        <w:spacing w:line="360" w:lineRule="auto"/>
        <w:ind w:left="360"/>
        <w:jc w:val="right"/>
        <w:rPr>
          <w:rFonts w:ascii="Times New Roman" w:hAnsi="Times New Roman" w:cs="Times New Roman"/>
          <w:sz w:val="28"/>
          <w:szCs w:val="28"/>
        </w:rPr>
      </w:pPr>
      <w:r>
        <w:rPr>
          <w:rFonts w:ascii="Times New Roman" w:hAnsi="Times New Roman" w:cs="Times New Roman"/>
          <w:sz w:val="28"/>
          <w:szCs w:val="28"/>
        </w:rPr>
        <w:t>Presidente di sezione del Consiglio di Stato</w:t>
      </w:r>
      <w:r w:rsidR="00AE269E">
        <w:rPr>
          <w:rFonts w:ascii="Times New Roman" w:hAnsi="Times New Roman" w:cs="Times New Roman"/>
          <w:sz w:val="28"/>
          <w:szCs w:val="28"/>
        </w:rPr>
        <w:t xml:space="preserve"> </w:t>
      </w:r>
    </w:p>
    <w:sectPr w:rsidR="00DE34BB" w:rsidRPr="00DE34BB" w:rsidSect="00775F2B">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E3" w:rsidRDefault="00F31CE3" w:rsidP="00F31CE3">
      <w:pPr>
        <w:spacing w:after="0" w:line="240" w:lineRule="auto"/>
      </w:pPr>
      <w:r>
        <w:separator/>
      </w:r>
    </w:p>
  </w:endnote>
  <w:endnote w:type="continuationSeparator" w:id="0">
    <w:p w:rsidR="00F31CE3" w:rsidRDefault="00F31CE3" w:rsidP="00F3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E3" w:rsidRDefault="00F31CE3" w:rsidP="00F31CE3">
      <w:pPr>
        <w:spacing w:after="0" w:line="240" w:lineRule="auto"/>
      </w:pPr>
      <w:r>
        <w:separator/>
      </w:r>
    </w:p>
  </w:footnote>
  <w:footnote w:type="continuationSeparator" w:id="0">
    <w:p w:rsidR="00F31CE3" w:rsidRDefault="00F31CE3" w:rsidP="00F31CE3">
      <w:pPr>
        <w:spacing w:after="0" w:line="240" w:lineRule="auto"/>
      </w:pPr>
      <w:r>
        <w:continuationSeparator/>
      </w:r>
    </w:p>
  </w:footnote>
  <w:footnote w:id="1">
    <w:p w:rsidR="00F31CE3" w:rsidRPr="008B5B7C" w:rsidRDefault="00F31CE3" w:rsidP="008B5B7C">
      <w:pPr>
        <w:pStyle w:val="Testonotaapidipagina"/>
        <w:jc w:val="both"/>
      </w:pPr>
      <w:r>
        <w:rPr>
          <w:rStyle w:val="Rimandonotaapidipagina"/>
        </w:rPr>
        <w:footnoteRef/>
      </w:r>
      <w:r>
        <w:t xml:space="preserve"> L. Bobbio, </w:t>
      </w:r>
      <w:r>
        <w:rPr>
          <w:i/>
        </w:rPr>
        <w:t xml:space="preserve">Dilemmi della democrazia partecipativa, </w:t>
      </w:r>
      <w:r>
        <w:t xml:space="preserve">in </w:t>
      </w:r>
      <w:r>
        <w:rPr>
          <w:i/>
        </w:rPr>
        <w:t xml:space="preserve">Democrazia e diritto, </w:t>
      </w:r>
      <w:r w:rsidR="008B5B7C">
        <w:t xml:space="preserve">2006; A. Averardi, </w:t>
      </w:r>
      <w:r w:rsidR="008B5B7C">
        <w:rPr>
          <w:i/>
        </w:rPr>
        <w:t xml:space="preserve">Amministrare il conflitto: costruzione di grandi opere e partecipazione democratica, </w:t>
      </w:r>
      <w:r w:rsidR="008B5B7C">
        <w:t xml:space="preserve">in </w:t>
      </w:r>
      <w:r w:rsidR="008B5B7C" w:rsidRPr="00C846B3">
        <w:rPr>
          <w:i/>
        </w:rPr>
        <w:t>Riv. Tri. Dir. Pubb</w:t>
      </w:r>
      <w:r w:rsidR="008B5B7C">
        <w:t xml:space="preserve">., III, 2015; R. Bifulco, </w:t>
      </w:r>
      <w:r w:rsidR="008B5B7C">
        <w:rPr>
          <w:i/>
        </w:rPr>
        <w:t xml:space="preserve">Democrazia deliberativa, </w:t>
      </w:r>
      <w:r w:rsidR="008B5B7C">
        <w:t xml:space="preserve">in </w:t>
      </w:r>
      <w:r w:rsidR="008B5B7C">
        <w:rPr>
          <w:i/>
        </w:rPr>
        <w:t xml:space="preserve">Enc. Dir., </w:t>
      </w:r>
      <w:r w:rsidR="008B5B7C">
        <w:t>2011.</w:t>
      </w:r>
    </w:p>
  </w:footnote>
  <w:footnote w:id="2">
    <w:p w:rsidR="008B5B7C" w:rsidRPr="008B5B7C" w:rsidRDefault="008B5B7C">
      <w:pPr>
        <w:pStyle w:val="Testonotaapidipagina"/>
      </w:pPr>
      <w:r>
        <w:rPr>
          <w:rStyle w:val="Rimandonotaapidipagina"/>
        </w:rPr>
        <w:footnoteRef/>
      </w:r>
      <w:r>
        <w:t xml:space="preserve"> F. Patroni Griffi, </w:t>
      </w:r>
      <w:r>
        <w:rPr>
          <w:i/>
        </w:rPr>
        <w:t xml:space="preserve">Autonomie locali e nuove forme di democrazia: ovvero, del recupero della partecipazione, </w:t>
      </w:r>
      <w:r>
        <w:t xml:space="preserve">in </w:t>
      </w:r>
      <w:r>
        <w:rPr>
          <w:i/>
        </w:rPr>
        <w:t xml:space="preserve">Diritto e società, </w:t>
      </w:r>
      <w:r>
        <w:t>2017.</w:t>
      </w:r>
    </w:p>
  </w:footnote>
  <w:footnote w:id="3">
    <w:p w:rsidR="00445A2A" w:rsidRDefault="00445A2A">
      <w:pPr>
        <w:pStyle w:val="Testonotaapidipagina"/>
      </w:pPr>
      <w:r>
        <w:rPr>
          <w:rStyle w:val="Rimandonotaapidipagina"/>
        </w:rPr>
        <w:footnoteRef/>
      </w:r>
      <w:r>
        <w:t xml:space="preserve"> F. Patroni Griffi, cit., 168 e ss.</w:t>
      </w:r>
    </w:p>
  </w:footnote>
  <w:footnote w:id="4">
    <w:p w:rsidR="00F31CE3" w:rsidRPr="008B5B7C" w:rsidRDefault="00F31CE3" w:rsidP="00F31CE3">
      <w:pPr>
        <w:pStyle w:val="Testonotaapidipagina"/>
        <w:jc w:val="both"/>
        <w:rPr>
          <w:i/>
        </w:rPr>
      </w:pPr>
      <w:r>
        <w:rPr>
          <w:rStyle w:val="Rimandonotaapidipagina"/>
        </w:rPr>
        <w:footnoteRef/>
      </w:r>
      <w:r>
        <w:t xml:space="preserve"> V. Manzetti, </w:t>
      </w:r>
      <w:r>
        <w:rPr>
          <w:i/>
        </w:rPr>
        <w:t xml:space="preserve">Il “dibattito pubblico” nel nuovo codice dei contratti, </w:t>
      </w:r>
      <w:r>
        <w:t xml:space="preserve">in </w:t>
      </w:r>
      <w:r>
        <w:rPr>
          <w:i/>
        </w:rPr>
        <w:t xml:space="preserve">Federalismi.it, </w:t>
      </w:r>
      <w:r>
        <w:t xml:space="preserve">2018; M. Atelli, </w:t>
      </w:r>
      <w:r>
        <w:rPr>
          <w:i/>
        </w:rPr>
        <w:t xml:space="preserve">Dibattito pubblico, </w:t>
      </w:r>
      <w:r>
        <w:t xml:space="preserve">in Trattato sui contratti pubblici, a cura di M.A. Sandulli e R. De Nictolis, 2019; P. Vipiana, </w:t>
      </w:r>
      <w:r>
        <w:rPr>
          <w:i/>
        </w:rPr>
        <w:t xml:space="preserve">La disciplina del dibattito pubblico nel regolamento attuativo del Codice degli appalti, tra amministrazioni regionali e suggestioni francesi, </w:t>
      </w:r>
      <w:r>
        <w:t xml:space="preserve">in </w:t>
      </w:r>
      <w:r>
        <w:rPr>
          <w:i/>
        </w:rPr>
        <w:t xml:space="preserve">Federalismi.it, </w:t>
      </w:r>
      <w:r>
        <w:t xml:space="preserve">2019; G. Di Gaspare, </w:t>
      </w:r>
      <w:r>
        <w:rPr>
          <w:i/>
        </w:rPr>
        <w:t xml:space="preserve">Il dibattito pubblico tra democrazia rappresentativa e democrazia partecipativa, in </w:t>
      </w:r>
      <w:hyperlink r:id="rId1" w:history="1">
        <w:r w:rsidR="008B5B7C" w:rsidRPr="00036512">
          <w:rPr>
            <w:rStyle w:val="Collegamentoipertestuale"/>
            <w:i/>
          </w:rPr>
          <w:t>www.amministrazioneincammini.it</w:t>
        </w:r>
      </w:hyperlink>
      <w:r w:rsidR="008B5B7C">
        <w:rPr>
          <w:i/>
        </w:rPr>
        <w:t>.</w:t>
      </w:r>
    </w:p>
  </w:footnote>
  <w:footnote w:id="5">
    <w:p w:rsidR="00D57CC1" w:rsidRPr="00D57CC1" w:rsidRDefault="00D57CC1">
      <w:pPr>
        <w:pStyle w:val="Testonotaapidipagina"/>
      </w:pPr>
      <w:r>
        <w:rPr>
          <w:rStyle w:val="Rimandonotaapidipagina"/>
        </w:rPr>
        <w:t xml:space="preserve">N. </w:t>
      </w:r>
      <w:r>
        <w:t xml:space="preserve">Bobbio, </w:t>
      </w:r>
      <w:r>
        <w:rPr>
          <w:i/>
        </w:rPr>
        <w:t xml:space="preserve">Il futuro della democrazia, </w:t>
      </w:r>
      <w:r>
        <w:t>Torino, 1984,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DC9C1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3077F50"/>
    <w:multiLevelType w:val="hybridMultilevel"/>
    <w:tmpl w:val="20862E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1007D9"/>
    <w:multiLevelType w:val="hybridMultilevel"/>
    <w:tmpl w:val="EB826C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D36561"/>
    <w:multiLevelType w:val="hybridMultilevel"/>
    <w:tmpl w:val="963636E2"/>
    <w:lvl w:ilvl="0" w:tplc="F4121EA8">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8F2EAE"/>
    <w:multiLevelType w:val="hybridMultilevel"/>
    <w:tmpl w:val="C10A3B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5D6BDA"/>
    <w:multiLevelType w:val="hybridMultilevel"/>
    <w:tmpl w:val="D902A8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8D3135"/>
    <w:multiLevelType w:val="hybridMultilevel"/>
    <w:tmpl w:val="7BC470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9922FD"/>
    <w:multiLevelType w:val="hybridMultilevel"/>
    <w:tmpl w:val="FD5651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2D26CA"/>
    <w:multiLevelType w:val="hybridMultilevel"/>
    <w:tmpl w:val="440E33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93B2945"/>
    <w:multiLevelType w:val="hybridMultilevel"/>
    <w:tmpl w:val="3F9835B2"/>
    <w:lvl w:ilvl="0" w:tplc="48207330">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0"/>
  </w:num>
  <w:num w:numId="3">
    <w:abstractNumId w:val="7"/>
  </w:num>
  <w:num w:numId="4">
    <w:abstractNumId w:val="3"/>
  </w:num>
  <w:num w:numId="5">
    <w:abstractNumId w:val="4"/>
  </w:num>
  <w:num w:numId="6">
    <w:abstractNumId w:val="5"/>
  </w:num>
  <w:num w:numId="7">
    <w:abstractNumId w:val="6"/>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0A"/>
    <w:rsid w:val="00000CA7"/>
    <w:rsid w:val="00004798"/>
    <w:rsid w:val="000051F6"/>
    <w:rsid w:val="000126B4"/>
    <w:rsid w:val="00013107"/>
    <w:rsid w:val="0002163B"/>
    <w:rsid w:val="00022199"/>
    <w:rsid w:val="0002380B"/>
    <w:rsid w:val="0003317B"/>
    <w:rsid w:val="0003362F"/>
    <w:rsid w:val="000355A8"/>
    <w:rsid w:val="000427C4"/>
    <w:rsid w:val="00044838"/>
    <w:rsid w:val="00054D7D"/>
    <w:rsid w:val="00055256"/>
    <w:rsid w:val="00062CAE"/>
    <w:rsid w:val="0006459C"/>
    <w:rsid w:val="000649B3"/>
    <w:rsid w:val="0006685A"/>
    <w:rsid w:val="00067800"/>
    <w:rsid w:val="00093688"/>
    <w:rsid w:val="00094A2E"/>
    <w:rsid w:val="0009525A"/>
    <w:rsid w:val="000975A3"/>
    <w:rsid w:val="000A6F40"/>
    <w:rsid w:val="000C3F19"/>
    <w:rsid w:val="000C79D4"/>
    <w:rsid w:val="000D550D"/>
    <w:rsid w:val="000E674A"/>
    <w:rsid w:val="000F6E55"/>
    <w:rsid w:val="00100CC2"/>
    <w:rsid w:val="001057AA"/>
    <w:rsid w:val="00112318"/>
    <w:rsid w:val="001145A4"/>
    <w:rsid w:val="00116FC9"/>
    <w:rsid w:val="00125787"/>
    <w:rsid w:val="0013123E"/>
    <w:rsid w:val="00145D23"/>
    <w:rsid w:val="0015075E"/>
    <w:rsid w:val="001509ED"/>
    <w:rsid w:val="00152DE2"/>
    <w:rsid w:val="001563FC"/>
    <w:rsid w:val="001613D4"/>
    <w:rsid w:val="001628B5"/>
    <w:rsid w:val="00165A1B"/>
    <w:rsid w:val="001770A7"/>
    <w:rsid w:val="00182A0E"/>
    <w:rsid w:val="00183932"/>
    <w:rsid w:val="00192857"/>
    <w:rsid w:val="0019568B"/>
    <w:rsid w:val="00195D31"/>
    <w:rsid w:val="001A49D2"/>
    <w:rsid w:val="001A6D2B"/>
    <w:rsid w:val="001C0B24"/>
    <w:rsid w:val="001C1FCC"/>
    <w:rsid w:val="001D42A0"/>
    <w:rsid w:val="001E515C"/>
    <w:rsid w:val="001F2B9C"/>
    <w:rsid w:val="00203D7E"/>
    <w:rsid w:val="00204CCD"/>
    <w:rsid w:val="0020520D"/>
    <w:rsid w:val="002149FE"/>
    <w:rsid w:val="00214C41"/>
    <w:rsid w:val="00217B08"/>
    <w:rsid w:val="00220755"/>
    <w:rsid w:val="002242AC"/>
    <w:rsid w:val="00234293"/>
    <w:rsid w:val="002421F8"/>
    <w:rsid w:val="0024302D"/>
    <w:rsid w:val="00251249"/>
    <w:rsid w:val="00272E1A"/>
    <w:rsid w:val="002751B0"/>
    <w:rsid w:val="00286BB4"/>
    <w:rsid w:val="0029706F"/>
    <w:rsid w:val="002A0F31"/>
    <w:rsid w:val="002A571F"/>
    <w:rsid w:val="002B7F3D"/>
    <w:rsid w:val="002D2490"/>
    <w:rsid w:val="002D29F2"/>
    <w:rsid w:val="002E07C4"/>
    <w:rsid w:val="002E296E"/>
    <w:rsid w:val="002E6B37"/>
    <w:rsid w:val="002F3381"/>
    <w:rsid w:val="002F35C4"/>
    <w:rsid w:val="00302623"/>
    <w:rsid w:val="00315AAD"/>
    <w:rsid w:val="003161D0"/>
    <w:rsid w:val="00316334"/>
    <w:rsid w:val="003218B3"/>
    <w:rsid w:val="003228D7"/>
    <w:rsid w:val="003251D5"/>
    <w:rsid w:val="003266B5"/>
    <w:rsid w:val="00330D27"/>
    <w:rsid w:val="00336FB8"/>
    <w:rsid w:val="003450A6"/>
    <w:rsid w:val="003476CE"/>
    <w:rsid w:val="00354198"/>
    <w:rsid w:val="00356815"/>
    <w:rsid w:val="00371269"/>
    <w:rsid w:val="00381217"/>
    <w:rsid w:val="00381372"/>
    <w:rsid w:val="00387B14"/>
    <w:rsid w:val="00387EFE"/>
    <w:rsid w:val="003910C0"/>
    <w:rsid w:val="0039197E"/>
    <w:rsid w:val="00395D6C"/>
    <w:rsid w:val="00397FBF"/>
    <w:rsid w:val="003A1459"/>
    <w:rsid w:val="003A1B57"/>
    <w:rsid w:val="003A2B47"/>
    <w:rsid w:val="003A7F5D"/>
    <w:rsid w:val="003B7AC8"/>
    <w:rsid w:val="003C0481"/>
    <w:rsid w:val="003D468B"/>
    <w:rsid w:val="003D5134"/>
    <w:rsid w:val="003D5140"/>
    <w:rsid w:val="003D5801"/>
    <w:rsid w:val="003E1F49"/>
    <w:rsid w:val="003E54DC"/>
    <w:rsid w:val="003E6359"/>
    <w:rsid w:val="003E66B2"/>
    <w:rsid w:val="00400BB0"/>
    <w:rsid w:val="00404726"/>
    <w:rsid w:val="00416013"/>
    <w:rsid w:val="00417DD7"/>
    <w:rsid w:val="004236F5"/>
    <w:rsid w:val="004271D6"/>
    <w:rsid w:val="00431027"/>
    <w:rsid w:val="00431F2D"/>
    <w:rsid w:val="0043763B"/>
    <w:rsid w:val="00442025"/>
    <w:rsid w:val="00442C33"/>
    <w:rsid w:val="00445A2A"/>
    <w:rsid w:val="00447E2D"/>
    <w:rsid w:val="00456457"/>
    <w:rsid w:val="00466360"/>
    <w:rsid w:val="00471AC1"/>
    <w:rsid w:val="00475FA5"/>
    <w:rsid w:val="00476BF1"/>
    <w:rsid w:val="004801F6"/>
    <w:rsid w:val="00482672"/>
    <w:rsid w:val="004A219F"/>
    <w:rsid w:val="004B05D0"/>
    <w:rsid w:val="004B0E59"/>
    <w:rsid w:val="004B3B39"/>
    <w:rsid w:val="004C421E"/>
    <w:rsid w:val="004C4B1E"/>
    <w:rsid w:val="004D4D17"/>
    <w:rsid w:val="004E7937"/>
    <w:rsid w:val="004F3DCC"/>
    <w:rsid w:val="00500B65"/>
    <w:rsid w:val="005166CC"/>
    <w:rsid w:val="00517DA3"/>
    <w:rsid w:val="00520730"/>
    <w:rsid w:val="005257AF"/>
    <w:rsid w:val="005303D6"/>
    <w:rsid w:val="00535BCB"/>
    <w:rsid w:val="005406C1"/>
    <w:rsid w:val="005464BF"/>
    <w:rsid w:val="00546668"/>
    <w:rsid w:val="00552AA5"/>
    <w:rsid w:val="00560C7C"/>
    <w:rsid w:val="005639FB"/>
    <w:rsid w:val="00564081"/>
    <w:rsid w:val="00573663"/>
    <w:rsid w:val="005759CE"/>
    <w:rsid w:val="005822DB"/>
    <w:rsid w:val="005839AC"/>
    <w:rsid w:val="005913A3"/>
    <w:rsid w:val="005A2E12"/>
    <w:rsid w:val="005A6E08"/>
    <w:rsid w:val="005C3B6C"/>
    <w:rsid w:val="005C4C99"/>
    <w:rsid w:val="005D259F"/>
    <w:rsid w:val="005D7D55"/>
    <w:rsid w:val="005E0F58"/>
    <w:rsid w:val="005F1FD8"/>
    <w:rsid w:val="00601F04"/>
    <w:rsid w:val="00603E88"/>
    <w:rsid w:val="0060715B"/>
    <w:rsid w:val="00607ABF"/>
    <w:rsid w:val="00607C16"/>
    <w:rsid w:val="00616015"/>
    <w:rsid w:val="00625854"/>
    <w:rsid w:val="006501CF"/>
    <w:rsid w:val="00667600"/>
    <w:rsid w:val="006713B0"/>
    <w:rsid w:val="0068113E"/>
    <w:rsid w:val="006920BB"/>
    <w:rsid w:val="006A0E1A"/>
    <w:rsid w:val="006A0F8D"/>
    <w:rsid w:val="006A24C4"/>
    <w:rsid w:val="006B2D0B"/>
    <w:rsid w:val="006C4EA3"/>
    <w:rsid w:val="006C62C5"/>
    <w:rsid w:val="006C74B8"/>
    <w:rsid w:val="006D144F"/>
    <w:rsid w:val="006D3D61"/>
    <w:rsid w:val="006E0170"/>
    <w:rsid w:val="006E71E3"/>
    <w:rsid w:val="00702E33"/>
    <w:rsid w:val="00705775"/>
    <w:rsid w:val="00707263"/>
    <w:rsid w:val="00710FF0"/>
    <w:rsid w:val="00720213"/>
    <w:rsid w:val="00730124"/>
    <w:rsid w:val="007337F7"/>
    <w:rsid w:val="00741027"/>
    <w:rsid w:val="007416A9"/>
    <w:rsid w:val="007458FD"/>
    <w:rsid w:val="00766B36"/>
    <w:rsid w:val="00767220"/>
    <w:rsid w:val="00771137"/>
    <w:rsid w:val="007718B0"/>
    <w:rsid w:val="00775A82"/>
    <w:rsid w:val="00775F2B"/>
    <w:rsid w:val="007774E7"/>
    <w:rsid w:val="0078302B"/>
    <w:rsid w:val="00785AFA"/>
    <w:rsid w:val="007863D2"/>
    <w:rsid w:val="00796452"/>
    <w:rsid w:val="007A2EE9"/>
    <w:rsid w:val="007A38C4"/>
    <w:rsid w:val="007B78A8"/>
    <w:rsid w:val="007C000B"/>
    <w:rsid w:val="007C51D1"/>
    <w:rsid w:val="007C5994"/>
    <w:rsid w:val="007C65D6"/>
    <w:rsid w:val="007C75A9"/>
    <w:rsid w:val="007E6506"/>
    <w:rsid w:val="007F3F91"/>
    <w:rsid w:val="00801BD6"/>
    <w:rsid w:val="0081396B"/>
    <w:rsid w:val="0081581E"/>
    <w:rsid w:val="00817C4D"/>
    <w:rsid w:val="00823FB5"/>
    <w:rsid w:val="00852D4D"/>
    <w:rsid w:val="00853CAF"/>
    <w:rsid w:val="008556DF"/>
    <w:rsid w:val="00857743"/>
    <w:rsid w:val="00864DEC"/>
    <w:rsid w:val="00872256"/>
    <w:rsid w:val="00872BB3"/>
    <w:rsid w:val="008739A7"/>
    <w:rsid w:val="00880497"/>
    <w:rsid w:val="008844B5"/>
    <w:rsid w:val="00884627"/>
    <w:rsid w:val="0088675D"/>
    <w:rsid w:val="00891D93"/>
    <w:rsid w:val="00895740"/>
    <w:rsid w:val="008A1534"/>
    <w:rsid w:val="008A76FD"/>
    <w:rsid w:val="008B0C19"/>
    <w:rsid w:val="008B30F7"/>
    <w:rsid w:val="008B5B7C"/>
    <w:rsid w:val="008C2159"/>
    <w:rsid w:val="008C581B"/>
    <w:rsid w:val="008C65DE"/>
    <w:rsid w:val="008C6A03"/>
    <w:rsid w:val="008D0149"/>
    <w:rsid w:val="008D10C0"/>
    <w:rsid w:val="008D4025"/>
    <w:rsid w:val="008E1A26"/>
    <w:rsid w:val="008E70C6"/>
    <w:rsid w:val="008E7AAC"/>
    <w:rsid w:val="00900958"/>
    <w:rsid w:val="009059BE"/>
    <w:rsid w:val="009110AA"/>
    <w:rsid w:val="00911923"/>
    <w:rsid w:val="0091474B"/>
    <w:rsid w:val="009219B5"/>
    <w:rsid w:val="00921E9D"/>
    <w:rsid w:val="00926797"/>
    <w:rsid w:val="00936DFA"/>
    <w:rsid w:val="00942F32"/>
    <w:rsid w:val="00943A9C"/>
    <w:rsid w:val="00946AF8"/>
    <w:rsid w:val="00953D73"/>
    <w:rsid w:val="00961681"/>
    <w:rsid w:val="00974F4E"/>
    <w:rsid w:val="00976475"/>
    <w:rsid w:val="00977909"/>
    <w:rsid w:val="00977B28"/>
    <w:rsid w:val="00981E92"/>
    <w:rsid w:val="009826CB"/>
    <w:rsid w:val="0099204F"/>
    <w:rsid w:val="00994C85"/>
    <w:rsid w:val="0099583A"/>
    <w:rsid w:val="009A0C9D"/>
    <w:rsid w:val="009A1C1F"/>
    <w:rsid w:val="009B2093"/>
    <w:rsid w:val="009B3390"/>
    <w:rsid w:val="009B5C71"/>
    <w:rsid w:val="009C38C3"/>
    <w:rsid w:val="009C3E48"/>
    <w:rsid w:val="009C73F8"/>
    <w:rsid w:val="009D3F73"/>
    <w:rsid w:val="009D4891"/>
    <w:rsid w:val="009D4ABB"/>
    <w:rsid w:val="009D6D65"/>
    <w:rsid w:val="009E0154"/>
    <w:rsid w:val="009E3807"/>
    <w:rsid w:val="009E58BA"/>
    <w:rsid w:val="009E64B6"/>
    <w:rsid w:val="009F385A"/>
    <w:rsid w:val="009F6F0D"/>
    <w:rsid w:val="00A00CD7"/>
    <w:rsid w:val="00A02909"/>
    <w:rsid w:val="00A02F70"/>
    <w:rsid w:val="00A04EAE"/>
    <w:rsid w:val="00A4306B"/>
    <w:rsid w:val="00A45784"/>
    <w:rsid w:val="00A64BCD"/>
    <w:rsid w:val="00A74002"/>
    <w:rsid w:val="00A75324"/>
    <w:rsid w:val="00A81F92"/>
    <w:rsid w:val="00AB0172"/>
    <w:rsid w:val="00AB77B2"/>
    <w:rsid w:val="00AC3F1F"/>
    <w:rsid w:val="00AD1F8D"/>
    <w:rsid w:val="00AD5FA9"/>
    <w:rsid w:val="00AD693A"/>
    <w:rsid w:val="00AD7C68"/>
    <w:rsid w:val="00AE09C5"/>
    <w:rsid w:val="00AE19BA"/>
    <w:rsid w:val="00AE269E"/>
    <w:rsid w:val="00B02AB8"/>
    <w:rsid w:val="00B04C96"/>
    <w:rsid w:val="00B1470C"/>
    <w:rsid w:val="00B2027F"/>
    <w:rsid w:val="00B235E7"/>
    <w:rsid w:val="00B27D4E"/>
    <w:rsid w:val="00B42ECA"/>
    <w:rsid w:val="00B73B32"/>
    <w:rsid w:val="00B756B7"/>
    <w:rsid w:val="00B8253B"/>
    <w:rsid w:val="00B833B7"/>
    <w:rsid w:val="00B86816"/>
    <w:rsid w:val="00B8714A"/>
    <w:rsid w:val="00B93CB1"/>
    <w:rsid w:val="00BB3219"/>
    <w:rsid w:val="00BB4562"/>
    <w:rsid w:val="00BC0076"/>
    <w:rsid w:val="00BC7D4A"/>
    <w:rsid w:val="00BD0716"/>
    <w:rsid w:val="00BD6D8A"/>
    <w:rsid w:val="00BD722A"/>
    <w:rsid w:val="00BE2CD0"/>
    <w:rsid w:val="00BE752E"/>
    <w:rsid w:val="00BF1208"/>
    <w:rsid w:val="00BF494C"/>
    <w:rsid w:val="00BF70A0"/>
    <w:rsid w:val="00BF7306"/>
    <w:rsid w:val="00BF7B86"/>
    <w:rsid w:val="00C06680"/>
    <w:rsid w:val="00C0696F"/>
    <w:rsid w:val="00C06D0F"/>
    <w:rsid w:val="00C0761B"/>
    <w:rsid w:val="00C07B3A"/>
    <w:rsid w:val="00C12106"/>
    <w:rsid w:val="00C13D04"/>
    <w:rsid w:val="00C161F0"/>
    <w:rsid w:val="00C2223E"/>
    <w:rsid w:val="00C23393"/>
    <w:rsid w:val="00C42D86"/>
    <w:rsid w:val="00C51645"/>
    <w:rsid w:val="00C5510D"/>
    <w:rsid w:val="00C65208"/>
    <w:rsid w:val="00C679B5"/>
    <w:rsid w:val="00C714E2"/>
    <w:rsid w:val="00C830E8"/>
    <w:rsid w:val="00C846B3"/>
    <w:rsid w:val="00CA261B"/>
    <w:rsid w:val="00CA4648"/>
    <w:rsid w:val="00CA6A08"/>
    <w:rsid w:val="00CA7634"/>
    <w:rsid w:val="00CB1E94"/>
    <w:rsid w:val="00CB2498"/>
    <w:rsid w:val="00CB2818"/>
    <w:rsid w:val="00CB2E1F"/>
    <w:rsid w:val="00CB5AB6"/>
    <w:rsid w:val="00CC4C4B"/>
    <w:rsid w:val="00CD4715"/>
    <w:rsid w:val="00CD6031"/>
    <w:rsid w:val="00CD629C"/>
    <w:rsid w:val="00CE6152"/>
    <w:rsid w:val="00CE7D2E"/>
    <w:rsid w:val="00D033B1"/>
    <w:rsid w:val="00D05572"/>
    <w:rsid w:val="00D22754"/>
    <w:rsid w:val="00D31619"/>
    <w:rsid w:val="00D52C0F"/>
    <w:rsid w:val="00D53328"/>
    <w:rsid w:val="00D55625"/>
    <w:rsid w:val="00D57CC1"/>
    <w:rsid w:val="00D64CA2"/>
    <w:rsid w:val="00D72042"/>
    <w:rsid w:val="00D733C9"/>
    <w:rsid w:val="00D820ED"/>
    <w:rsid w:val="00D957CA"/>
    <w:rsid w:val="00DA19F4"/>
    <w:rsid w:val="00DB25D3"/>
    <w:rsid w:val="00DC0E55"/>
    <w:rsid w:val="00DC35BC"/>
    <w:rsid w:val="00DC3D4E"/>
    <w:rsid w:val="00DC4FE5"/>
    <w:rsid w:val="00DD16BD"/>
    <w:rsid w:val="00DD3E6B"/>
    <w:rsid w:val="00DE34BB"/>
    <w:rsid w:val="00DE3A8C"/>
    <w:rsid w:val="00DE6F8D"/>
    <w:rsid w:val="00DE75DD"/>
    <w:rsid w:val="00DF0100"/>
    <w:rsid w:val="00DF3A8E"/>
    <w:rsid w:val="00E06C74"/>
    <w:rsid w:val="00E07458"/>
    <w:rsid w:val="00E2203D"/>
    <w:rsid w:val="00E26856"/>
    <w:rsid w:val="00E27105"/>
    <w:rsid w:val="00E27AEC"/>
    <w:rsid w:val="00E30AA2"/>
    <w:rsid w:val="00E33FEB"/>
    <w:rsid w:val="00E37A3B"/>
    <w:rsid w:val="00E405B7"/>
    <w:rsid w:val="00E520C9"/>
    <w:rsid w:val="00E55B85"/>
    <w:rsid w:val="00E56DB4"/>
    <w:rsid w:val="00E67E71"/>
    <w:rsid w:val="00E862EA"/>
    <w:rsid w:val="00E92F42"/>
    <w:rsid w:val="00E93B5F"/>
    <w:rsid w:val="00EA2C06"/>
    <w:rsid w:val="00EA79F5"/>
    <w:rsid w:val="00EB45D0"/>
    <w:rsid w:val="00ED1E55"/>
    <w:rsid w:val="00ED44E3"/>
    <w:rsid w:val="00ED5C46"/>
    <w:rsid w:val="00ED7773"/>
    <w:rsid w:val="00EF0B59"/>
    <w:rsid w:val="00EF0DEF"/>
    <w:rsid w:val="00EF57F2"/>
    <w:rsid w:val="00EF6173"/>
    <w:rsid w:val="00F033A1"/>
    <w:rsid w:val="00F04E9C"/>
    <w:rsid w:val="00F146D5"/>
    <w:rsid w:val="00F17592"/>
    <w:rsid w:val="00F23FD5"/>
    <w:rsid w:val="00F27454"/>
    <w:rsid w:val="00F31B0A"/>
    <w:rsid w:val="00F31CE3"/>
    <w:rsid w:val="00F45B40"/>
    <w:rsid w:val="00F46161"/>
    <w:rsid w:val="00F46D29"/>
    <w:rsid w:val="00F508AE"/>
    <w:rsid w:val="00F72728"/>
    <w:rsid w:val="00F74468"/>
    <w:rsid w:val="00F84825"/>
    <w:rsid w:val="00F903A8"/>
    <w:rsid w:val="00F942A5"/>
    <w:rsid w:val="00F960A4"/>
    <w:rsid w:val="00F9784B"/>
    <w:rsid w:val="00FA3BD9"/>
    <w:rsid w:val="00FB1117"/>
    <w:rsid w:val="00FB2591"/>
    <w:rsid w:val="00FB3B23"/>
    <w:rsid w:val="00FC3E22"/>
    <w:rsid w:val="00FD0288"/>
    <w:rsid w:val="00FD55AE"/>
    <w:rsid w:val="00FD74CB"/>
    <w:rsid w:val="00FE405E"/>
    <w:rsid w:val="00FE5A21"/>
    <w:rsid w:val="00FF3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1D5A"/>
  <w15:docId w15:val="{E6442A80-B0C8-435D-BBF0-235C09E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1B0A"/>
    <w:pPr>
      <w:ind w:left="720"/>
      <w:contextualSpacing/>
    </w:pPr>
  </w:style>
  <w:style w:type="character" w:styleId="Collegamentoipertestuale">
    <w:name w:val="Hyperlink"/>
    <w:basedOn w:val="Carpredefinitoparagrafo"/>
    <w:uiPriority w:val="99"/>
    <w:unhideWhenUsed/>
    <w:rsid w:val="002242AC"/>
    <w:rPr>
      <w:strike w:val="0"/>
      <w:dstrike w:val="0"/>
      <w:color w:val="67AF34"/>
      <w:u w:val="none"/>
      <w:effect w:val="none"/>
    </w:rPr>
  </w:style>
  <w:style w:type="character" w:customStyle="1" w:styleId="provvnumart">
    <w:name w:val="provv_numart"/>
    <w:basedOn w:val="Carpredefinitoparagrafo"/>
    <w:rsid w:val="002242AC"/>
    <w:rPr>
      <w:b/>
      <w:bCs/>
    </w:rPr>
  </w:style>
  <w:style w:type="paragraph" w:customStyle="1" w:styleId="provvr01">
    <w:name w:val="provv_r01"/>
    <w:basedOn w:val="Normale"/>
    <w:rsid w:val="002242AC"/>
    <w:pPr>
      <w:spacing w:before="100" w:beforeAutospacing="1" w:after="45" w:line="240" w:lineRule="auto"/>
      <w:jc w:val="both"/>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9B5C71"/>
    <w:pPr>
      <w:numPr>
        <w:numId w:val="2"/>
      </w:numPr>
      <w:contextualSpacing/>
    </w:pPr>
  </w:style>
  <w:style w:type="paragraph" w:styleId="Testofumetto">
    <w:name w:val="Balloon Text"/>
    <w:basedOn w:val="Normale"/>
    <w:link w:val="TestofumettoCarattere"/>
    <w:uiPriority w:val="99"/>
    <w:semiHidden/>
    <w:unhideWhenUsed/>
    <w:rsid w:val="009C38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38C3"/>
    <w:rPr>
      <w:rFonts w:ascii="Segoe UI" w:hAnsi="Segoe UI" w:cs="Segoe UI"/>
      <w:sz w:val="18"/>
      <w:szCs w:val="18"/>
    </w:rPr>
  </w:style>
  <w:style w:type="paragraph" w:customStyle="1" w:styleId="popolo">
    <w:name w:val="popolo"/>
    <w:basedOn w:val="Normale"/>
    <w:rsid w:val="00FD028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F31C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1CE3"/>
    <w:rPr>
      <w:sz w:val="20"/>
      <w:szCs w:val="20"/>
    </w:rPr>
  </w:style>
  <w:style w:type="character" w:styleId="Rimandonotaapidipagina">
    <w:name w:val="footnote reference"/>
    <w:basedOn w:val="Carpredefinitoparagrafo"/>
    <w:uiPriority w:val="99"/>
    <w:semiHidden/>
    <w:unhideWhenUsed/>
    <w:rsid w:val="00F31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81100">
      <w:bodyDiv w:val="1"/>
      <w:marLeft w:val="0"/>
      <w:marRight w:val="0"/>
      <w:marTop w:val="0"/>
      <w:marBottom w:val="0"/>
      <w:divBdr>
        <w:top w:val="none" w:sz="0" w:space="0" w:color="auto"/>
        <w:left w:val="none" w:sz="0" w:space="0" w:color="auto"/>
        <w:bottom w:val="none" w:sz="0" w:space="0" w:color="auto"/>
        <w:right w:val="none" w:sz="0" w:space="0" w:color="auto"/>
      </w:divBdr>
    </w:div>
    <w:div w:id="1697846189">
      <w:bodyDiv w:val="1"/>
      <w:marLeft w:val="0"/>
      <w:marRight w:val="0"/>
      <w:marTop w:val="150"/>
      <w:marBottom w:val="0"/>
      <w:divBdr>
        <w:top w:val="none" w:sz="0" w:space="0" w:color="auto"/>
        <w:left w:val="none" w:sz="0" w:space="0" w:color="auto"/>
        <w:bottom w:val="none" w:sz="0" w:space="0" w:color="auto"/>
        <w:right w:val="none" w:sz="0" w:space="0" w:color="auto"/>
      </w:divBdr>
      <w:divsChild>
        <w:div w:id="823204064">
          <w:marLeft w:val="0"/>
          <w:marRight w:val="0"/>
          <w:marTop w:val="0"/>
          <w:marBottom w:val="0"/>
          <w:divBdr>
            <w:top w:val="none" w:sz="0" w:space="0" w:color="auto"/>
            <w:left w:val="none" w:sz="0" w:space="0" w:color="auto"/>
            <w:bottom w:val="none" w:sz="0" w:space="0" w:color="auto"/>
            <w:right w:val="none" w:sz="0" w:space="0" w:color="auto"/>
          </w:divBdr>
          <w:divsChild>
            <w:div w:id="1551575057">
              <w:marLeft w:val="0"/>
              <w:marRight w:val="0"/>
              <w:marTop w:val="0"/>
              <w:marBottom w:val="0"/>
              <w:divBdr>
                <w:top w:val="none" w:sz="0" w:space="0" w:color="auto"/>
                <w:left w:val="none" w:sz="0" w:space="0" w:color="auto"/>
                <w:bottom w:val="none" w:sz="0" w:space="0" w:color="auto"/>
                <w:right w:val="none" w:sz="0" w:space="0" w:color="auto"/>
              </w:divBdr>
              <w:divsChild>
                <w:div w:id="442770991">
                  <w:marLeft w:val="0"/>
                  <w:marRight w:val="0"/>
                  <w:marTop w:val="0"/>
                  <w:marBottom w:val="0"/>
                  <w:divBdr>
                    <w:top w:val="none" w:sz="0" w:space="0" w:color="auto"/>
                    <w:left w:val="none" w:sz="0" w:space="0" w:color="auto"/>
                    <w:bottom w:val="none" w:sz="0" w:space="0" w:color="auto"/>
                    <w:right w:val="none" w:sz="0" w:space="0" w:color="auto"/>
                  </w:divBdr>
                  <w:divsChild>
                    <w:div w:id="2037534766">
                      <w:marLeft w:val="0"/>
                      <w:marRight w:val="0"/>
                      <w:marTop w:val="0"/>
                      <w:marBottom w:val="0"/>
                      <w:divBdr>
                        <w:top w:val="none" w:sz="0" w:space="0" w:color="auto"/>
                        <w:left w:val="none" w:sz="0" w:space="0" w:color="auto"/>
                        <w:bottom w:val="none" w:sz="0" w:space="0" w:color="auto"/>
                        <w:right w:val="none" w:sz="0" w:space="0" w:color="auto"/>
                      </w:divBdr>
                      <w:divsChild>
                        <w:div w:id="1390306371">
                          <w:marLeft w:val="375"/>
                          <w:marRight w:val="0"/>
                          <w:marTop w:val="0"/>
                          <w:marBottom w:val="0"/>
                          <w:divBdr>
                            <w:top w:val="none" w:sz="0" w:space="0" w:color="auto"/>
                            <w:left w:val="none" w:sz="0" w:space="0" w:color="auto"/>
                            <w:bottom w:val="none" w:sz="0" w:space="0" w:color="auto"/>
                            <w:right w:val="none" w:sz="0" w:space="0" w:color="auto"/>
                          </w:divBdr>
                          <w:divsChild>
                            <w:div w:id="1446535233">
                              <w:marLeft w:val="0"/>
                              <w:marRight w:val="0"/>
                              <w:marTop w:val="0"/>
                              <w:marBottom w:val="300"/>
                              <w:divBdr>
                                <w:top w:val="none" w:sz="0" w:space="0" w:color="auto"/>
                                <w:left w:val="single" w:sz="6" w:space="0" w:color="EDEDED"/>
                                <w:bottom w:val="single" w:sz="6" w:space="26" w:color="EDEDED"/>
                                <w:right w:val="single" w:sz="6" w:space="0" w:color="EDEDED"/>
                              </w:divBdr>
                              <w:divsChild>
                                <w:div w:id="15498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mministrazioneincamm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E6A6-6275-4430-A6E2-CA4E8BC1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3033</Words>
  <Characters>17290</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DEODATO Carlo</dc:creator>
  <cp:lastModifiedBy>DEODATO Carlo</cp:lastModifiedBy>
  <cp:revision>2</cp:revision>
  <cp:lastPrinted>2019-09-18T17:36:00Z</cp:lastPrinted>
  <dcterms:created xsi:type="dcterms:W3CDTF">2020-12-02T07:57:00Z</dcterms:created>
  <dcterms:modified xsi:type="dcterms:W3CDTF">2020-12-02T07:57:00Z</dcterms:modified>
</cp:coreProperties>
</file>