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59CD1" w14:textId="7E70561C" w:rsidR="004412B6" w:rsidRPr="0098321A" w:rsidRDefault="006B4B86" w:rsidP="0098321A">
      <w:pPr>
        <w:jc w:val="center"/>
        <w:rPr>
          <w:rFonts w:ascii="Times New Roman" w:hAnsi="Times New Roman" w:cs="Times New Roman"/>
          <w:sz w:val="28"/>
          <w:szCs w:val="28"/>
        </w:rPr>
      </w:pPr>
      <w:r w:rsidRPr="0098321A">
        <w:rPr>
          <w:rFonts w:ascii="Times New Roman" w:hAnsi="Times New Roman" w:cs="Times New Roman"/>
          <w:sz w:val="28"/>
          <w:szCs w:val="28"/>
        </w:rPr>
        <w:t>Annamaria Poggi</w:t>
      </w:r>
    </w:p>
    <w:p w14:paraId="2ACA3096" w14:textId="29B6B0B4" w:rsidR="006B4B86" w:rsidRDefault="006B4B86" w:rsidP="004412B6">
      <w:pPr>
        <w:rPr>
          <w:rFonts w:ascii="Times New Roman" w:hAnsi="Times New Roman" w:cs="Times New Roman"/>
        </w:rPr>
      </w:pPr>
    </w:p>
    <w:p w14:paraId="60A5A46F" w14:textId="31B3A463" w:rsidR="006B4B86" w:rsidRPr="0098321A" w:rsidRDefault="0098321A" w:rsidP="0098321A">
      <w:pPr>
        <w:jc w:val="center"/>
        <w:rPr>
          <w:rFonts w:ascii="Times New Roman" w:hAnsi="Times New Roman" w:cs="Times New Roman"/>
          <w:b/>
          <w:bCs/>
          <w:sz w:val="32"/>
          <w:szCs w:val="32"/>
        </w:rPr>
      </w:pPr>
      <w:r w:rsidRPr="0098321A">
        <w:rPr>
          <w:rFonts w:ascii="Times New Roman" w:hAnsi="Times New Roman" w:cs="Times New Roman"/>
          <w:b/>
          <w:bCs/>
          <w:sz w:val="32"/>
          <w:szCs w:val="32"/>
        </w:rPr>
        <w:t>Il Consiglio di Stato nei dibattiti dell’Assemblea Costituente</w:t>
      </w:r>
    </w:p>
    <w:p w14:paraId="1C3ACBB0" w14:textId="16A4D497" w:rsidR="00DD28E0" w:rsidRDefault="00DD28E0" w:rsidP="004412B6">
      <w:pPr>
        <w:rPr>
          <w:rFonts w:ascii="Times New Roman" w:hAnsi="Times New Roman" w:cs="Times New Roman"/>
        </w:rPr>
      </w:pPr>
    </w:p>
    <w:sdt>
      <w:sdtPr>
        <w:rPr>
          <w:rFonts w:asciiTheme="minorHAnsi" w:eastAsiaTheme="minorHAnsi" w:hAnsiTheme="minorHAnsi" w:cstheme="minorBidi"/>
          <w:color w:val="auto"/>
          <w:sz w:val="22"/>
          <w:szCs w:val="22"/>
          <w:lang w:eastAsia="en-US"/>
        </w:rPr>
        <w:id w:val="-1495954551"/>
        <w:docPartObj>
          <w:docPartGallery w:val="Table of Contents"/>
          <w:docPartUnique/>
        </w:docPartObj>
      </w:sdtPr>
      <w:sdtEndPr>
        <w:rPr>
          <w:b/>
          <w:bCs/>
        </w:rPr>
      </w:sdtEndPr>
      <w:sdtContent>
        <w:p w14:paraId="4D66933D" w14:textId="35E5C241" w:rsidR="001E3888" w:rsidRDefault="001E3888">
          <w:pPr>
            <w:pStyle w:val="Titolosommario"/>
          </w:pPr>
          <w:r>
            <w:t>Sommario</w:t>
          </w:r>
        </w:p>
        <w:p w14:paraId="294A9349" w14:textId="77777777" w:rsidR="001E3888" w:rsidRDefault="001E3888" w:rsidP="001E3888">
          <w:pPr>
            <w:rPr>
              <w:lang w:eastAsia="it-IT"/>
            </w:rPr>
          </w:pPr>
        </w:p>
        <w:p w14:paraId="307FDE4A" w14:textId="77777777" w:rsidR="001E3888" w:rsidRPr="001E3888" w:rsidRDefault="001E3888" w:rsidP="001E3888">
          <w:pPr>
            <w:rPr>
              <w:lang w:eastAsia="it-IT"/>
            </w:rPr>
          </w:pPr>
        </w:p>
        <w:p w14:paraId="5DE2942C" w14:textId="77777777" w:rsidR="001E3888" w:rsidRDefault="001E3888">
          <w:pPr>
            <w:pStyle w:val="Sommario2"/>
            <w:tabs>
              <w:tab w:val="left" w:pos="660"/>
              <w:tab w:val="right" w:leader="dot" w:pos="9628"/>
            </w:tabs>
            <w:rPr>
              <w:noProof/>
            </w:rPr>
          </w:pPr>
          <w:r>
            <w:rPr>
              <w:b/>
              <w:bCs/>
            </w:rPr>
            <w:fldChar w:fldCharType="begin"/>
          </w:r>
          <w:r>
            <w:rPr>
              <w:b/>
              <w:bCs/>
            </w:rPr>
            <w:instrText xml:space="preserve"> TOC \o "1-3" \h \z \u </w:instrText>
          </w:r>
          <w:r>
            <w:rPr>
              <w:b/>
              <w:bCs/>
            </w:rPr>
            <w:fldChar w:fldCharType="separate"/>
          </w:r>
          <w:hyperlink w:anchor="_Toc29672982" w:history="1">
            <w:r w:rsidRPr="009B10B1">
              <w:rPr>
                <w:rStyle w:val="Collegamentoipertestuale"/>
                <w:rFonts w:ascii="Times New Roman" w:hAnsi="Times New Roman" w:cs="Times New Roman"/>
                <w:b/>
                <w:bCs/>
                <w:noProof/>
              </w:rPr>
              <w:t>1.</w:t>
            </w:r>
            <w:r>
              <w:rPr>
                <w:noProof/>
              </w:rPr>
              <w:tab/>
            </w:r>
            <w:r w:rsidRPr="009B10B1">
              <w:rPr>
                <w:rStyle w:val="Collegamentoipertestuale"/>
                <w:rFonts w:ascii="Times New Roman" w:hAnsi="Times New Roman" w:cs="Times New Roman"/>
                <w:b/>
                <w:bCs/>
                <w:noProof/>
              </w:rPr>
              <w:t>Il “titolo all’esistenza” del Consiglio di Stato</w:t>
            </w:r>
            <w:r>
              <w:rPr>
                <w:noProof/>
                <w:webHidden/>
              </w:rPr>
              <w:tab/>
            </w:r>
            <w:r>
              <w:rPr>
                <w:noProof/>
                <w:webHidden/>
              </w:rPr>
              <w:fldChar w:fldCharType="begin"/>
            </w:r>
            <w:r>
              <w:rPr>
                <w:noProof/>
                <w:webHidden/>
              </w:rPr>
              <w:instrText xml:space="preserve"> PAGEREF _Toc29672982 \h </w:instrText>
            </w:r>
            <w:r>
              <w:rPr>
                <w:noProof/>
                <w:webHidden/>
              </w:rPr>
            </w:r>
            <w:r>
              <w:rPr>
                <w:noProof/>
                <w:webHidden/>
              </w:rPr>
              <w:fldChar w:fldCharType="separate"/>
            </w:r>
            <w:r>
              <w:rPr>
                <w:noProof/>
                <w:webHidden/>
              </w:rPr>
              <w:t>2</w:t>
            </w:r>
            <w:r>
              <w:rPr>
                <w:noProof/>
                <w:webHidden/>
              </w:rPr>
              <w:fldChar w:fldCharType="end"/>
            </w:r>
          </w:hyperlink>
        </w:p>
        <w:p w14:paraId="585B3646" w14:textId="77777777" w:rsidR="001E3888" w:rsidRDefault="005D1681">
          <w:pPr>
            <w:pStyle w:val="Sommario2"/>
            <w:tabs>
              <w:tab w:val="left" w:pos="660"/>
              <w:tab w:val="right" w:leader="dot" w:pos="9628"/>
            </w:tabs>
            <w:rPr>
              <w:noProof/>
            </w:rPr>
          </w:pPr>
          <w:hyperlink w:anchor="_Toc29672983" w:history="1">
            <w:r w:rsidR="001E3888" w:rsidRPr="009B10B1">
              <w:rPr>
                <w:rStyle w:val="Collegamentoipertestuale"/>
                <w:rFonts w:ascii="Times New Roman" w:hAnsi="Times New Roman" w:cs="Times New Roman"/>
                <w:b/>
                <w:bCs/>
                <w:noProof/>
              </w:rPr>
              <w:t>2.</w:t>
            </w:r>
            <w:r w:rsidR="001E3888">
              <w:rPr>
                <w:noProof/>
              </w:rPr>
              <w:tab/>
            </w:r>
            <w:r w:rsidR="001E3888" w:rsidRPr="009B10B1">
              <w:rPr>
                <w:rStyle w:val="Collegamentoipertestuale"/>
                <w:rFonts w:ascii="Times New Roman" w:hAnsi="Times New Roman" w:cs="Times New Roman"/>
                <w:b/>
                <w:bCs/>
                <w:noProof/>
              </w:rPr>
              <w:t>Le due Commissioni Forti e la loro rilevanza nella fase Costituente</w:t>
            </w:r>
            <w:r w:rsidR="001E3888">
              <w:rPr>
                <w:noProof/>
                <w:webHidden/>
              </w:rPr>
              <w:tab/>
            </w:r>
            <w:r w:rsidR="001E3888">
              <w:rPr>
                <w:noProof/>
                <w:webHidden/>
              </w:rPr>
              <w:fldChar w:fldCharType="begin"/>
            </w:r>
            <w:r w:rsidR="001E3888">
              <w:rPr>
                <w:noProof/>
                <w:webHidden/>
              </w:rPr>
              <w:instrText xml:space="preserve"> PAGEREF _Toc29672983 \h </w:instrText>
            </w:r>
            <w:r w:rsidR="001E3888">
              <w:rPr>
                <w:noProof/>
                <w:webHidden/>
              </w:rPr>
            </w:r>
            <w:r w:rsidR="001E3888">
              <w:rPr>
                <w:noProof/>
                <w:webHidden/>
              </w:rPr>
              <w:fldChar w:fldCharType="separate"/>
            </w:r>
            <w:r w:rsidR="001E3888">
              <w:rPr>
                <w:noProof/>
                <w:webHidden/>
              </w:rPr>
              <w:t>3</w:t>
            </w:r>
            <w:r w:rsidR="001E3888">
              <w:rPr>
                <w:noProof/>
                <w:webHidden/>
              </w:rPr>
              <w:fldChar w:fldCharType="end"/>
            </w:r>
          </w:hyperlink>
        </w:p>
        <w:p w14:paraId="3E3DF08C" w14:textId="77777777" w:rsidR="001E3888" w:rsidRDefault="005D1681">
          <w:pPr>
            <w:pStyle w:val="Sommario2"/>
            <w:tabs>
              <w:tab w:val="left" w:pos="660"/>
              <w:tab w:val="right" w:leader="dot" w:pos="9628"/>
            </w:tabs>
            <w:rPr>
              <w:noProof/>
            </w:rPr>
          </w:pPr>
          <w:hyperlink w:anchor="_Toc29672984" w:history="1">
            <w:r w:rsidR="001E3888" w:rsidRPr="009B10B1">
              <w:rPr>
                <w:rStyle w:val="Collegamentoipertestuale"/>
                <w:rFonts w:ascii="Times New Roman" w:hAnsi="Times New Roman" w:cs="Times New Roman"/>
                <w:b/>
                <w:bCs/>
                <w:noProof/>
              </w:rPr>
              <w:t>3.</w:t>
            </w:r>
            <w:r w:rsidR="001E3888">
              <w:rPr>
                <w:noProof/>
              </w:rPr>
              <w:tab/>
            </w:r>
            <w:r w:rsidR="001E3888" w:rsidRPr="009B10B1">
              <w:rPr>
                <w:rStyle w:val="Collegamentoipertestuale"/>
                <w:rFonts w:ascii="Times New Roman" w:hAnsi="Times New Roman" w:cs="Times New Roman"/>
                <w:b/>
                <w:bCs/>
                <w:noProof/>
              </w:rPr>
              <w:t>La Relazione finale della prima Commissione Forti (la Commissione per la Riforma dell’amministrazione).</w:t>
            </w:r>
            <w:r w:rsidR="001E3888">
              <w:rPr>
                <w:noProof/>
                <w:webHidden/>
              </w:rPr>
              <w:tab/>
            </w:r>
            <w:r w:rsidR="001E3888">
              <w:rPr>
                <w:noProof/>
                <w:webHidden/>
              </w:rPr>
              <w:fldChar w:fldCharType="begin"/>
            </w:r>
            <w:r w:rsidR="001E3888">
              <w:rPr>
                <w:noProof/>
                <w:webHidden/>
              </w:rPr>
              <w:instrText xml:space="preserve"> PAGEREF _Toc29672984 \h </w:instrText>
            </w:r>
            <w:r w:rsidR="001E3888">
              <w:rPr>
                <w:noProof/>
                <w:webHidden/>
              </w:rPr>
            </w:r>
            <w:r w:rsidR="001E3888">
              <w:rPr>
                <w:noProof/>
                <w:webHidden/>
              </w:rPr>
              <w:fldChar w:fldCharType="separate"/>
            </w:r>
            <w:r w:rsidR="001E3888">
              <w:rPr>
                <w:noProof/>
                <w:webHidden/>
              </w:rPr>
              <w:t>5</w:t>
            </w:r>
            <w:r w:rsidR="001E3888">
              <w:rPr>
                <w:noProof/>
                <w:webHidden/>
              </w:rPr>
              <w:fldChar w:fldCharType="end"/>
            </w:r>
          </w:hyperlink>
        </w:p>
        <w:p w14:paraId="694211E2" w14:textId="77777777" w:rsidR="001E3888" w:rsidRDefault="005D1681">
          <w:pPr>
            <w:pStyle w:val="Sommario2"/>
            <w:tabs>
              <w:tab w:val="left" w:pos="660"/>
              <w:tab w:val="right" w:leader="dot" w:pos="9628"/>
            </w:tabs>
            <w:rPr>
              <w:noProof/>
            </w:rPr>
          </w:pPr>
          <w:hyperlink w:anchor="_Toc29672985" w:history="1">
            <w:r w:rsidR="001E3888" w:rsidRPr="009B10B1">
              <w:rPr>
                <w:rStyle w:val="Collegamentoipertestuale"/>
                <w:rFonts w:ascii="Times New Roman" w:hAnsi="Times New Roman" w:cs="Times New Roman"/>
                <w:b/>
                <w:bCs/>
                <w:noProof/>
              </w:rPr>
              <w:t>4.</w:t>
            </w:r>
            <w:r w:rsidR="001E3888">
              <w:rPr>
                <w:noProof/>
              </w:rPr>
              <w:tab/>
            </w:r>
            <w:r w:rsidR="001E3888" w:rsidRPr="009B10B1">
              <w:rPr>
                <w:rStyle w:val="Collegamentoipertestuale"/>
                <w:rFonts w:ascii="Times New Roman" w:hAnsi="Times New Roman" w:cs="Times New Roman"/>
                <w:b/>
                <w:bCs/>
                <w:noProof/>
              </w:rPr>
              <w:t>I lavori della Commissione per la Riorganizzazione dello Stato (seconda Commissione Forti)</w:t>
            </w:r>
            <w:r w:rsidR="001E3888">
              <w:rPr>
                <w:noProof/>
                <w:webHidden/>
              </w:rPr>
              <w:tab/>
            </w:r>
            <w:r w:rsidR="001E3888">
              <w:rPr>
                <w:noProof/>
                <w:webHidden/>
              </w:rPr>
              <w:fldChar w:fldCharType="begin"/>
            </w:r>
            <w:r w:rsidR="001E3888">
              <w:rPr>
                <w:noProof/>
                <w:webHidden/>
              </w:rPr>
              <w:instrText xml:space="preserve"> PAGEREF _Toc29672985 \h </w:instrText>
            </w:r>
            <w:r w:rsidR="001E3888">
              <w:rPr>
                <w:noProof/>
                <w:webHidden/>
              </w:rPr>
            </w:r>
            <w:r w:rsidR="001E3888">
              <w:rPr>
                <w:noProof/>
                <w:webHidden/>
              </w:rPr>
              <w:fldChar w:fldCharType="separate"/>
            </w:r>
            <w:r w:rsidR="001E3888">
              <w:rPr>
                <w:noProof/>
                <w:webHidden/>
              </w:rPr>
              <w:t>8</w:t>
            </w:r>
            <w:r w:rsidR="001E3888">
              <w:rPr>
                <w:noProof/>
                <w:webHidden/>
              </w:rPr>
              <w:fldChar w:fldCharType="end"/>
            </w:r>
          </w:hyperlink>
        </w:p>
        <w:p w14:paraId="26B501F1" w14:textId="77777777" w:rsidR="001E3888" w:rsidRDefault="005D1681">
          <w:pPr>
            <w:pStyle w:val="Sommario2"/>
            <w:tabs>
              <w:tab w:val="left" w:pos="660"/>
              <w:tab w:val="right" w:leader="dot" w:pos="9628"/>
            </w:tabs>
            <w:rPr>
              <w:noProof/>
            </w:rPr>
          </w:pPr>
          <w:hyperlink w:anchor="_Toc29672986" w:history="1">
            <w:r w:rsidR="001E3888" w:rsidRPr="009B10B1">
              <w:rPr>
                <w:rStyle w:val="Collegamentoipertestuale"/>
                <w:rFonts w:ascii="Times New Roman" w:hAnsi="Times New Roman" w:cs="Times New Roman"/>
                <w:b/>
                <w:bCs/>
                <w:noProof/>
              </w:rPr>
              <w:t>5.</w:t>
            </w:r>
            <w:r w:rsidR="001E3888">
              <w:rPr>
                <w:noProof/>
              </w:rPr>
              <w:tab/>
            </w:r>
            <w:r w:rsidR="001E3888" w:rsidRPr="009B10B1">
              <w:rPr>
                <w:rStyle w:val="Collegamentoipertestuale"/>
                <w:rFonts w:ascii="Times New Roman" w:hAnsi="Times New Roman" w:cs="Times New Roman"/>
                <w:b/>
                <w:bCs/>
                <w:noProof/>
              </w:rPr>
              <w:t>Il dibattito nelle Sottocommissioni dell’Assemblea Costituente (artt. 100 e 103)</w:t>
            </w:r>
            <w:r w:rsidR="001E3888">
              <w:rPr>
                <w:noProof/>
                <w:webHidden/>
              </w:rPr>
              <w:tab/>
            </w:r>
            <w:r w:rsidR="001E3888">
              <w:rPr>
                <w:noProof/>
                <w:webHidden/>
              </w:rPr>
              <w:fldChar w:fldCharType="begin"/>
            </w:r>
            <w:r w:rsidR="001E3888">
              <w:rPr>
                <w:noProof/>
                <w:webHidden/>
              </w:rPr>
              <w:instrText xml:space="preserve"> PAGEREF _Toc29672986 \h </w:instrText>
            </w:r>
            <w:r w:rsidR="001E3888">
              <w:rPr>
                <w:noProof/>
                <w:webHidden/>
              </w:rPr>
            </w:r>
            <w:r w:rsidR="001E3888">
              <w:rPr>
                <w:noProof/>
                <w:webHidden/>
              </w:rPr>
              <w:fldChar w:fldCharType="separate"/>
            </w:r>
            <w:r w:rsidR="001E3888">
              <w:rPr>
                <w:noProof/>
                <w:webHidden/>
              </w:rPr>
              <w:t>11</w:t>
            </w:r>
            <w:r w:rsidR="001E3888">
              <w:rPr>
                <w:noProof/>
                <w:webHidden/>
              </w:rPr>
              <w:fldChar w:fldCharType="end"/>
            </w:r>
          </w:hyperlink>
        </w:p>
        <w:p w14:paraId="0918312D" w14:textId="77777777" w:rsidR="001E3888" w:rsidRDefault="005D1681">
          <w:pPr>
            <w:pStyle w:val="Sommario2"/>
            <w:tabs>
              <w:tab w:val="left" w:pos="660"/>
              <w:tab w:val="right" w:leader="dot" w:pos="9628"/>
            </w:tabs>
            <w:rPr>
              <w:noProof/>
            </w:rPr>
          </w:pPr>
          <w:hyperlink w:anchor="_Toc29672987" w:history="1">
            <w:r w:rsidR="001E3888" w:rsidRPr="009B10B1">
              <w:rPr>
                <w:rStyle w:val="Collegamentoipertestuale"/>
                <w:rFonts w:ascii="Times New Roman" w:hAnsi="Times New Roman" w:cs="Times New Roman"/>
                <w:b/>
                <w:bCs/>
                <w:noProof/>
              </w:rPr>
              <w:t>6.</w:t>
            </w:r>
            <w:r w:rsidR="001E3888">
              <w:rPr>
                <w:noProof/>
              </w:rPr>
              <w:tab/>
            </w:r>
            <w:r w:rsidR="001E3888" w:rsidRPr="009B10B1">
              <w:rPr>
                <w:rStyle w:val="Collegamentoipertestuale"/>
                <w:rFonts w:ascii="Times New Roman" w:hAnsi="Times New Roman" w:cs="Times New Roman"/>
                <w:b/>
                <w:bCs/>
                <w:noProof/>
              </w:rPr>
              <w:t>La discussione in Assemblea plenaria: il progetto alternativo di Costantino Mortati</w:t>
            </w:r>
            <w:r w:rsidR="001E3888">
              <w:rPr>
                <w:noProof/>
                <w:webHidden/>
              </w:rPr>
              <w:tab/>
            </w:r>
            <w:r w:rsidR="001E3888">
              <w:rPr>
                <w:noProof/>
                <w:webHidden/>
              </w:rPr>
              <w:fldChar w:fldCharType="begin"/>
            </w:r>
            <w:r w:rsidR="001E3888">
              <w:rPr>
                <w:noProof/>
                <w:webHidden/>
              </w:rPr>
              <w:instrText xml:space="preserve"> PAGEREF _Toc29672987 \h </w:instrText>
            </w:r>
            <w:r w:rsidR="001E3888">
              <w:rPr>
                <w:noProof/>
                <w:webHidden/>
              </w:rPr>
            </w:r>
            <w:r w:rsidR="001E3888">
              <w:rPr>
                <w:noProof/>
                <w:webHidden/>
              </w:rPr>
              <w:fldChar w:fldCharType="separate"/>
            </w:r>
            <w:r w:rsidR="001E3888">
              <w:rPr>
                <w:noProof/>
                <w:webHidden/>
              </w:rPr>
              <w:t>13</w:t>
            </w:r>
            <w:r w:rsidR="001E3888">
              <w:rPr>
                <w:noProof/>
                <w:webHidden/>
              </w:rPr>
              <w:fldChar w:fldCharType="end"/>
            </w:r>
          </w:hyperlink>
        </w:p>
        <w:p w14:paraId="00234ECA" w14:textId="77777777" w:rsidR="001E3888" w:rsidRDefault="005D1681">
          <w:pPr>
            <w:pStyle w:val="Sommario2"/>
            <w:tabs>
              <w:tab w:val="left" w:pos="660"/>
              <w:tab w:val="right" w:leader="dot" w:pos="9628"/>
            </w:tabs>
            <w:rPr>
              <w:noProof/>
            </w:rPr>
          </w:pPr>
          <w:hyperlink w:anchor="_Toc29672988" w:history="1">
            <w:r w:rsidR="001E3888" w:rsidRPr="009B10B1">
              <w:rPr>
                <w:rStyle w:val="Collegamentoipertestuale"/>
                <w:rFonts w:ascii="Times New Roman" w:hAnsi="Times New Roman" w:cs="Times New Roman"/>
                <w:b/>
                <w:noProof/>
              </w:rPr>
              <w:t>7.</w:t>
            </w:r>
            <w:r w:rsidR="001E3888">
              <w:rPr>
                <w:noProof/>
              </w:rPr>
              <w:tab/>
            </w:r>
            <w:r w:rsidR="001E3888" w:rsidRPr="009B10B1">
              <w:rPr>
                <w:rStyle w:val="Collegamentoipertestuale"/>
                <w:rFonts w:ascii="Times New Roman" w:hAnsi="Times New Roman" w:cs="Times New Roman"/>
                <w:b/>
                <w:noProof/>
              </w:rPr>
              <w:t>Conclusioni</w:t>
            </w:r>
            <w:r w:rsidR="001E3888">
              <w:rPr>
                <w:noProof/>
                <w:webHidden/>
              </w:rPr>
              <w:tab/>
            </w:r>
            <w:r w:rsidR="001E3888">
              <w:rPr>
                <w:noProof/>
                <w:webHidden/>
              </w:rPr>
              <w:fldChar w:fldCharType="begin"/>
            </w:r>
            <w:r w:rsidR="001E3888">
              <w:rPr>
                <w:noProof/>
                <w:webHidden/>
              </w:rPr>
              <w:instrText xml:space="preserve"> PAGEREF _Toc29672988 \h </w:instrText>
            </w:r>
            <w:r w:rsidR="001E3888">
              <w:rPr>
                <w:noProof/>
                <w:webHidden/>
              </w:rPr>
            </w:r>
            <w:r w:rsidR="001E3888">
              <w:rPr>
                <w:noProof/>
                <w:webHidden/>
              </w:rPr>
              <w:fldChar w:fldCharType="separate"/>
            </w:r>
            <w:r w:rsidR="001E3888">
              <w:rPr>
                <w:noProof/>
                <w:webHidden/>
              </w:rPr>
              <w:t>18</w:t>
            </w:r>
            <w:r w:rsidR="001E3888">
              <w:rPr>
                <w:noProof/>
                <w:webHidden/>
              </w:rPr>
              <w:fldChar w:fldCharType="end"/>
            </w:r>
          </w:hyperlink>
        </w:p>
        <w:p w14:paraId="732B6AB1" w14:textId="65923AC7" w:rsidR="001E3888" w:rsidRDefault="001E3888">
          <w:r>
            <w:rPr>
              <w:b/>
              <w:bCs/>
            </w:rPr>
            <w:fldChar w:fldCharType="end"/>
          </w:r>
        </w:p>
      </w:sdtContent>
    </w:sdt>
    <w:p w14:paraId="4C7C5A6E" w14:textId="77777777" w:rsidR="00DD28E0" w:rsidRDefault="00DD28E0" w:rsidP="004412B6">
      <w:pPr>
        <w:rPr>
          <w:rFonts w:ascii="Times New Roman" w:hAnsi="Times New Roman" w:cs="Times New Roman"/>
        </w:rPr>
      </w:pPr>
    </w:p>
    <w:p w14:paraId="231B0C45" w14:textId="76A6ECA0" w:rsidR="001E3888" w:rsidRDefault="001E3888">
      <w:pPr>
        <w:rPr>
          <w:rFonts w:ascii="Times New Roman" w:hAnsi="Times New Roman" w:cs="Times New Roman"/>
        </w:rPr>
      </w:pPr>
      <w:r>
        <w:rPr>
          <w:rFonts w:ascii="Times New Roman" w:hAnsi="Times New Roman" w:cs="Times New Roman"/>
        </w:rPr>
        <w:br w:type="page"/>
      </w:r>
    </w:p>
    <w:p w14:paraId="7CD0B187" w14:textId="77777777" w:rsidR="001E3888" w:rsidRDefault="001E3888" w:rsidP="004412B6">
      <w:pPr>
        <w:rPr>
          <w:rFonts w:ascii="Times New Roman" w:hAnsi="Times New Roman" w:cs="Times New Roman"/>
        </w:rPr>
      </w:pPr>
    </w:p>
    <w:p w14:paraId="5FB27740" w14:textId="77777777" w:rsidR="001E3888" w:rsidRDefault="001E3888" w:rsidP="004412B6">
      <w:pPr>
        <w:rPr>
          <w:rFonts w:ascii="Times New Roman" w:hAnsi="Times New Roman" w:cs="Times New Roman"/>
        </w:rPr>
      </w:pPr>
    </w:p>
    <w:p w14:paraId="5C95B754" w14:textId="77777777" w:rsidR="001E3888" w:rsidRDefault="001E3888" w:rsidP="004412B6">
      <w:pPr>
        <w:rPr>
          <w:rFonts w:ascii="Times New Roman" w:hAnsi="Times New Roman" w:cs="Times New Roman"/>
        </w:rPr>
      </w:pPr>
    </w:p>
    <w:p w14:paraId="3237E188" w14:textId="2DD89E66" w:rsidR="00CB7C28" w:rsidRPr="00C64CB9" w:rsidRDefault="00D32319" w:rsidP="00C64CB9">
      <w:pPr>
        <w:pStyle w:val="Titolo2"/>
        <w:numPr>
          <w:ilvl w:val="0"/>
          <w:numId w:val="8"/>
        </w:numPr>
        <w:rPr>
          <w:rFonts w:ascii="Times New Roman" w:hAnsi="Times New Roman" w:cs="Times New Roman"/>
          <w:b/>
          <w:bCs/>
          <w:color w:val="auto"/>
        </w:rPr>
      </w:pPr>
      <w:bookmarkStart w:id="0" w:name="_Toc29672982"/>
      <w:r>
        <w:rPr>
          <w:rFonts w:ascii="Times New Roman" w:hAnsi="Times New Roman" w:cs="Times New Roman"/>
          <w:b/>
          <w:bCs/>
          <w:color w:val="auto"/>
        </w:rPr>
        <w:t>Il “titolo all’esistenza” del Consiglio di Stato</w:t>
      </w:r>
      <w:bookmarkEnd w:id="0"/>
    </w:p>
    <w:p w14:paraId="13D46CE3" w14:textId="77777777" w:rsidR="003B6F47" w:rsidRDefault="003B6F47" w:rsidP="004412B6">
      <w:pPr>
        <w:rPr>
          <w:rFonts w:ascii="Times New Roman" w:hAnsi="Times New Roman" w:cs="Times New Roman"/>
        </w:rPr>
      </w:pPr>
    </w:p>
    <w:p w14:paraId="0AB7EC05" w14:textId="6E3C76F5" w:rsidR="005C4814" w:rsidRPr="006B4B86" w:rsidRDefault="00CA3A50"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S</w:t>
      </w:r>
      <w:r w:rsidR="00E6574E" w:rsidRPr="006B4B86">
        <w:rPr>
          <w:rFonts w:ascii="Times New Roman" w:hAnsi="Times New Roman" w:cs="Times New Roman"/>
          <w:sz w:val="26"/>
          <w:szCs w:val="26"/>
        </w:rPr>
        <w:t xml:space="preserve">econdo una </w:t>
      </w:r>
      <w:r w:rsidR="00CF0116" w:rsidRPr="006B4B86">
        <w:rPr>
          <w:rFonts w:ascii="Times New Roman" w:hAnsi="Times New Roman" w:cs="Times New Roman"/>
          <w:sz w:val="26"/>
          <w:szCs w:val="26"/>
        </w:rPr>
        <w:t xml:space="preserve">bella espressione di </w:t>
      </w:r>
      <w:proofErr w:type="spellStart"/>
      <w:r w:rsidR="00157A0F" w:rsidRPr="00157A0F">
        <w:rPr>
          <w:rFonts w:ascii="Times New Roman" w:hAnsi="Times New Roman" w:cs="Times New Roman"/>
          <w:sz w:val="26"/>
          <w:szCs w:val="26"/>
        </w:rPr>
        <w:t>Petrilli</w:t>
      </w:r>
      <w:proofErr w:type="spellEnd"/>
      <w:r w:rsidR="00CF0116" w:rsidRPr="00157A0F">
        <w:rPr>
          <w:rFonts w:ascii="Times New Roman" w:hAnsi="Times New Roman" w:cs="Times New Roman"/>
          <w:sz w:val="26"/>
          <w:szCs w:val="26"/>
        </w:rPr>
        <w:t xml:space="preserve"> </w:t>
      </w:r>
      <w:r>
        <w:rPr>
          <w:rFonts w:ascii="Times New Roman" w:hAnsi="Times New Roman" w:cs="Times New Roman"/>
          <w:sz w:val="26"/>
          <w:szCs w:val="26"/>
        </w:rPr>
        <w:t xml:space="preserve">il Consiglio di Stato arrivò alla Costituente </w:t>
      </w:r>
      <w:r w:rsidR="00372EE8" w:rsidRPr="006B4B86">
        <w:rPr>
          <w:rFonts w:ascii="Times New Roman" w:hAnsi="Times New Roman" w:cs="Times New Roman"/>
          <w:sz w:val="26"/>
          <w:szCs w:val="26"/>
        </w:rPr>
        <w:t>con “</w:t>
      </w:r>
      <w:r w:rsidR="00372EE8" w:rsidRPr="006B4B86">
        <w:rPr>
          <w:rFonts w:ascii="Times New Roman" w:hAnsi="Times New Roman" w:cs="Times New Roman"/>
          <w:i/>
          <w:iCs/>
          <w:sz w:val="26"/>
          <w:szCs w:val="26"/>
        </w:rPr>
        <w:t>un titolo all’esistenza</w:t>
      </w:r>
      <w:r w:rsidR="00372EE8" w:rsidRPr="006B4B86">
        <w:rPr>
          <w:rFonts w:ascii="Times New Roman" w:hAnsi="Times New Roman" w:cs="Times New Roman"/>
          <w:sz w:val="26"/>
          <w:szCs w:val="26"/>
        </w:rPr>
        <w:t>”</w:t>
      </w:r>
      <w:r w:rsidR="00372EE8" w:rsidRPr="006B4B86">
        <w:rPr>
          <w:rStyle w:val="Rimandonotaapidipagina"/>
          <w:rFonts w:ascii="Times New Roman" w:hAnsi="Times New Roman" w:cs="Times New Roman"/>
          <w:sz w:val="26"/>
          <w:szCs w:val="26"/>
        </w:rPr>
        <w:footnoteReference w:id="1"/>
      </w:r>
      <w:r w:rsidR="00372EE8" w:rsidRPr="006B4B86">
        <w:rPr>
          <w:rFonts w:ascii="Times New Roman" w:hAnsi="Times New Roman" w:cs="Times New Roman"/>
          <w:sz w:val="26"/>
          <w:szCs w:val="26"/>
        </w:rPr>
        <w:t xml:space="preserve"> </w:t>
      </w:r>
      <w:r w:rsidR="00C91900" w:rsidRPr="006B4B86">
        <w:rPr>
          <w:rFonts w:ascii="Times New Roman" w:hAnsi="Times New Roman" w:cs="Times New Roman"/>
          <w:sz w:val="26"/>
          <w:szCs w:val="26"/>
        </w:rPr>
        <w:t>che aveva già conquistato nello Statuto Albertino che</w:t>
      </w:r>
      <w:r w:rsidR="00D81099">
        <w:rPr>
          <w:rFonts w:ascii="Times New Roman" w:hAnsi="Times New Roman" w:cs="Times New Roman"/>
          <w:sz w:val="26"/>
          <w:szCs w:val="26"/>
        </w:rPr>
        <w:t>,</w:t>
      </w:r>
      <w:r w:rsidR="00C91900" w:rsidRPr="006B4B86">
        <w:rPr>
          <w:rFonts w:ascii="Times New Roman" w:hAnsi="Times New Roman" w:cs="Times New Roman"/>
          <w:sz w:val="26"/>
          <w:szCs w:val="26"/>
        </w:rPr>
        <w:t xml:space="preserve"> all’art. 83 riservava al Re</w:t>
      </w:r>
      <w:r w:rsidR="00B31129" w:rsidRPr="006B4B86">
        <w:rPr>
          <w:rFonts w:ascii="Times New Roman" w:hAnsi="Times New Roman" w:cs="Times New Roman"/>
          <w:sz w:val="26"/>
          <w:szCs w:val="26"/>
        </w:rPr>
        <w:t>, per l’esecuzio</w:t>
      </w:r>
      <w:r w:rsidR="00D81099">
        <w:rPr>
          <w:rFonts w:ascii="Times New Roman" w:hAnsi="Times New Roman" w:cs="Times New Roman"/>
          <w:sz w:val="26"/>
          <w:szCs w:val="26"/>
        </w:rPr>
        <w:t>ne dello Statuto stesso, di adottare</w:t>
      </w:r>
      <w:r w:rsidR="00B31129" w:rsidRPr="006B4B86">
        <w:rPr>
          <w:rFonts w:ascii="Times New Roman" w:hAnsi="Times New Roman" w:cs="Times New Roman"/>
          <w:sz w:val="26"/>
          <w:szCs w:val="26"/>
        </w:rPr>
        <w:t xml:space="preserve"> </w:t>
      </w:r>
      <w:r w:rsidR="00055E4B" w:rsidRPr="006B4B86">
        <w:rPr>
          <w:rFonts w:ascii="Times New Roman" w:hAnsi="Times New Roman" w:cs="Times New Roman"/>
          <w:sz w:val="26"/>
          <w:szCs w:val="26"/>
        </w:rPr>
        <w:t xml:space="preserve">alcune leggi, fra cui quella </w:t>
      </w:r>
      <w:r w:rsidR="001C1370" w:rsidRPr="006B4B86">
        <w:rPr>
          <w:rFonts w:ascii="Times New Roman" w:hAnsi="Times New Roman" w:cs="Times New Roman"/>
          <w:sz w:val="26"/>
          <w:szCs w:val="26"/>
        </w:rPr>
        <w:t>per il riordinamento del Consiglio di Stato</w:t>
      </w:r>
      <w:r w:rsidR="00BC565F" w:rsidRPr="006B4B86">
        <w:rPr>
          <w:rFonts w:ascii="Times New Roman" w:hAnsi="Times New Roman" w:cs="Times New Roman"/>
          <w:sz w:val="26"/>
          <w:szCs w:val="26"/>
        </w:rPr>
        <w:t xml:space="preserve">. </w:t>
      </w:r>
    </w:p>
    <w:p w14:paraId="256B9F18" w14:textId="48DDF129" w:rsidR="003B6F47" w:rsidRPr="006B4B86" w:rsidRDefault="00D81099"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Dalla stessa Assemblea Costituente n</w:t>
      </w:r>
      <w:r w:rsidR="00CB7D65" w:rsidRPr="006B4B86">
        <w:rPr>
          <w:rFonts w:ascii="Times New Roman" w:hAnsi="Times New Roman" w:cs="Times New Roman"/>
          <w:sz w:val="26"/>
          <w:szCs w:val="26"/>
        </w:rPr>
        <w:t>e uscirà</w:t>
      </w:r>
      <w:r w:rsidR="000E05E2" w:rsidRPr="006B4B86">
        <w:rPr>
          <w:rFonts w:ascii="Times New Roman" w:hAnsi="Times New Roman" w:cs="Times New Roman"/>
          <w:sz w:val="26"/>
          <w:szCs w:val="26"/>
        </w:rPr>
        <w:t xml:space="preserve"> non </w:t>
      </w:r>
      <w:r w:rsidR="00CA3A50">
        <w:rPr>
          <w:rFonts w:ascii="Times New Roman" w:hAnsi="Times New Roman" w:cs="Times New Roman"/>
          <w:sz w:val="26"/>
          <w:szCs w:val="26"/>
        </w:rPr>
        <w:t>solo</w:t>
      </w:r>
      <w:r w:rsidR="000E05E2" w:rsidRPr="006B4B86">
        <w:rPr>
          <w:rFonts w:ascii="Times New Roman" w:hAnsi="Times New Roman" w:cs="Times New Roman"/>
          <w:sz w:val="26"/>
          <w:szCs w:val="26"/>
        </w:rPr>
        <w:t xml:space="preserve"> con lo stesso titolo all’esistenza</w:t>
      </w:r>
      <w:r w:rsidR="00CA3A50">
        <w:rPr>
          <w:rFonts w:ascii="Times New Roman" w:hAnsi="Times New Roman" w:cs="Times New Roman"/>
          <w:sz w:val="26"/>
          <w:szCs w:val="26"/>
        </w:rPr>
        <w:t>,</w:t>
      </w:r>
      <w:r w:rsidR="000E05E2" w:rsidRPr="006B4B86">
        <w:rPr>
          <w:rFonts w:ascii="Times New Roman" w:hAnsi="Times New Roman" w:cs="Times New Roman"/>
          <w:sz w:val="26"/>
          <w:szCs w:val="26"/>
        </w:rPr>
        <w:t xml:space="preserve"> ma co</w:t>
      </w:r>
      <w:r>
        <w:rPr>
          <w:rFonts w:ascii="Times New Roman" w:hAnsi="Times New Roman" w:cs="Times New Roman"/>
          <w:sz w:val="26"/>
          <w:szCs w:val="26"/>
        </w:rPr>
        <w:t>n un corredo decisamente ampliato</w:t>
      </w:r>
      <w:r w:rsidR="000E05E2" w:rsidRPr="006B4B86">
        <w:rPr>
          <w:rFonts w:ascii="Times New Roman" w:hAnsi="Times New Roman" w:cs="Times New Roman"/>
          <w:sz w:val="26"/>
          <w:szCs w:val="26"/>
        </w:rPr>
        <w:t xml:space="preserve">. </w:t>
      </w:r>
      <w:r w:rsidR="00BC565F" w:rsidRPr="006B4B86">
        <w:rPr>
          <w:rFonts w:ascii="Times New Roman" w:hAnsi="Times New Roman" w:cs="Times New Roman"/>
          <w:sz w:val="26"/>
          <w:szCs w:val="26"/>
        </w:rPr>
        <w:t xml:space="preserve">La </w:t>
      </w:r>
      <w:r w:rsidR="00494522" w:rsidRPr="006B4B86">
        <w:rPr>
          <w:rFonts w:ascii="Times New Roman" w:hAnsi="Times New Roman" w:cs="Times New Roman"/>
          <w:sz w:val="26"/>
          <w:szCs w:val="26"/>
        </w:rPr>
        <w:t>menzione costituzionale</w:t>
      </w:r>
      <w:r>
        <w:rPr>
          <w:rFonts w:ascii="Times New Roman" w:hAnsi="Times New Roman" w:cs="Times New Roman"/>
          <w:sz w:val="26"/>
          <w:szCs w:val="26"/>
        </w:rPr>
        <w:t xml:space="preserve">, infatti, </w:t>
      </w:r>
      <w:r w:rsidR="00D96A8F">
        <w:rPr>
          <w:rFonts w:ascii="Times New Roman" w:hAnsi="Times New Roman" w:cs="Times New Roman"/>
          <w:sz w:val="26"/>
          <w:szCs w:val="26"/>
        </w:rPr>
        <w:t>aggiunse</w:t>
      </w:r>
      <w:r w:rsidR="001101FE" w:rsidRPr="006B4B86">
        <w:rPr>
          <w:rFonts w:ascii="Times New Roman" w:hAnsi="Times New Roman" w:cs="Times New Roman"/>
          <w:sz w:val="26"/>
          <w:szCs w:val="26"/>
        </w:rPr>
        <w:t xml:space="preserve"> qualcosa di assolutamente rilevante</w:t>
      </w:r>
      <w:r>
        <w:rPr>
          <w:rFonts w:ascii="Times New Roman" w:hAnsi="Times New Roman" w:cs="Times New Roman"/>
          <w:sz w:val="26"/>
          <w:szCs w:val="26"/>
        </w:rPr>
        <w:t xml:space="preserve">, a quel titolo all’esistenza poiché </w:t>
      </w:r>
      <w:r w:rsidR="00D96A8F">
        <w:rPr>
          <w:rFonts w:ascii="Times New Roman" w:hAnsi="Times New Roman" w:cs="Times New Roman"/>
          <w:sz w:val="26"/>
          <w:szCs w:val="26"/>
        </w:rPr>
        <w:t>sottrasse</w:t>
      </w:r>
      <w:r w:rsidR="0069221B" w:rsidRPr="006B4B86">
        <w:rPr>
          <w:rFonts w:ascii="Times New Roman" w:hAnsi="Times New Roman" w:cs="Times New Roman"/>
          <w:sz w:val="26"/>
          <w:szCs w:val="26"/>
        </w:rPr>
        <w:t xml:space="preserve"> alla discrezionalità del legislatore</w:t>
      </w:r>
      <w:r w:rsidR="00CB7D65" w:rsidRPr="006B4B86">
        <w:rPr>
          <w:rFonts w:ascii="Times New Roman" w:hAnsi="Times New Roman" w:cs="Times New Roman"/>
          <w:sz w:val="26"/>
          <w:szCs w:val="26"/>
        </w:rPr>
        <w:t xml:space="preserve"> “l’esistenza e la configurazione</w:t>
      </w:r>
      <w:r w:rsidR="00C40B82" w:rsidRPr="006B4B86">
        <w:rPr>
          <w:rFonts w:ascii="Times New Roman" w:hAnsi="Times New Roman" w:cs="Times New Roman"/>
          <w:sz w:val="26"/>
          <w:szCs w:val="26"/>
        </w:rPr>
        <w:t xml:space="preserve"> di un istituto, da</w:t>
      </w:r>
      <w:r>
        <w:rPr>
          <w:rFonts w:ascii="Times New Roman" w:hAnsi="Times New Roman" w:cs="Times New Roman"/>
          <w:sz w:val="26"/>
          <w:szCs w:val="26"/>
        </w:rPr>
        <w:t>l</w:t>
      </w:r>
      <w:r w:rsidR="00C40B82" w:rsidRPr="006B4B86">
        <w:rPr>
          <w:rFonts w:ascii="Times New Roman" w:hAnsi="Times New Roman" w:cs="Times New Roman"/>
          <w:sz w:val="26"/>
          <w:szCs w:val="26"/>
        </w:rPr>
        <w:t xml:space="preserve"> cui funzionamento i cittadini avrebbero tratto la suprema garanzia</w:t>
      </w:r>
      <w:r w:rsidR="00E912F1" w:rsidRPr="006B4B86">
        <w:rPr>
          <w:rFonts w:ascii="Times New Roman" w:hAnsi="Times New Roman" w:cs="Times New Roman"/>
          <w:sz w:val="26"/>
          <w:szCs w:val="26"/>
        </w:rPr>
        <w:t xml:space="preserve"> di giustizia di fronte all’operato dell’amministrazione attiva”</w:t>
      </w:r>
      <w:r w:rsidR="00E912F1" w:rsidRPr="006B4B86">
        <w:rPr>
          <w:rStyle w:val="Rimandonotaapidipagina"/>
          <w:rFonts w:ascii="Times New Roman" w:hAnsi="Times New Roman" w:cs="Times New Roman"/>
          <w:sz w:val="26"/>
          <w:szCs w:val="26"/>
        </w:rPr>
        <w:footnoteReference w:id="2"/>
      </w:r>
      <w:r w:rsidR="005C4814" w:rsidRPr="006B4B86">
        <w:rPr>
          <w:rFonts w:ascii="Times New Roman" w:hAnsi="Times New Roman" w:cs="Times New Roman"/>
          <w:sz w:val="26"/>
          <w:szCs w:val="26"/>
        </w:rPr>
        <w:t>.</w:t>
      </w:r>
    </w:p>
    <w:p w14:paraId="77E0F76E" w14:textId="23BCFB91" w:rsidR="005C4814" w:rsidRPr="006B4B86" w:rsidRDefault="00572981"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Inoltre, continua </w:t>
      </w:r>
      <w:r w:rsidR="00CA3A50">
        <w:rPr>
          <w:rFonts w:ascii="Times New Roman" w:hAnsi="Times New Roman" w:cs="Times New Roman"/>
          <w:sz w:val="26"/>
          <w:szCs w:val="26"/>
        </w:rPr>
        <w:t>l’A</w:t>
      </w:r>
      <w:r w:rsidRPr="006B4B86">
        <w:rPr>
          <w:rFonts w:ascii="Times New Roman" w:hAnsi="Times New Roman" w:cs="Times New Roman"/>
          <w:sz w:val="26"/>
          <w:szCs w:val="26"/>
        </w:rPr>
        <w:t xml:space="preserve">, </w:t>
      </w:r>
      <w:r w:rsidR="00D741B6" w:rsidRPr="006B4B86">
        <w:rPr>
          <w:rFonts w:ascii="Times New Roman" w:hAnsi="Times New Roman" w:cs="Times New Roman"/>
          <w:sz w:val="26"/>
          <w:szCs w:val="26"/>
        </w:rPr>
        <w:t xml:space="preserve">il solenne riconoscimento </w:t>
      </w:r>
      <w:r w:rsidR="004831D1">
        <w:rPr>
          <w:rFonts w:ascii="Times New Roman" w:hAnsi="Times New Roman" w:cs="Times New Roman"/>
          <w:sz w:val="26"/>
          <w:szCs w:val="26"/>
        </w:rPr>
        <w:t>da parte dei Costituenti</w:t>
      </w:r>
      <w:r w:rsidR="009B066C" w:rsidRPr="006B4B86">
        <w:rPr>
          <w:rFonts w:ascii="Times New Roman" w:hAnsi="Times New Roman" w:cs="Times New Roman"/>
          <w:sz w:val="26"/>
          <w:szCs w:val="26"/>
        </w:rPr>
        <w:t xml:space="preserve"> fu “un atto di saggezza politica”</w:t>
      </w:r>
      <w:r w:rsidR="009B066C" w:rsidRPr="006B4B86">
        <w:rPr>
          <w:rStyle w:val="Rimandonotaapidipagina"/>
          <w:rFonts w:ascii="Times New Roman" w:hAnsi="Times New Roman" w:cs="Times New Roman"/>
          <w:sz w:val="26"/>
          <w:szCs w:val="26"/>
        </w:rPr>
        <w:footnoteReference w:id="3"/>
      </w:r>
      <w:r w:rsidR="00104CFC" w:rsidRPr="006B4B86">
        <w:rPr>
          <w:rFonts w:ascii="Times New Roman" w:hAnsi="Times New Roman" w:cs="Times New Roman"/>
          <w:sz w:val="26"/>
          <w:szCs w:val="26"/>
        </w:rPr>
        <w:t xml:space="preserve">: il riconoscimento </w:t>
      </w:r>
      <w:r w:rsidR="00602BBA" w:rsidRPr="006B4B86">
        <w:rPr>
          <w:rFonts w:ascii="Times New Roman" w:hAnsi="Times New Roman" w:cs="Times New Roman"/>
          <w:sz w:val="26"/>
          <w:szCs w:val="26"/>
        </w:rPr>
        <w:t>del formidabile contributo</w:t>
      </w:r>
      <w:r w:rsidR="00B14ADB" w:rsidRPr="006B4B86">
        <w:rPr>
          <w:rFonts w:ascii="Times New Roman" w:hAnsi="Times New Roman" w:cs="Times New Roman"/>
          <w:sz w:val="26"/>
          <w:szCs w:val="26"/>
        </w:rPr>
        <w:t xml:space="preserve"> che per circa un secolo l’istituto </w:t>
      </w:r>
      <w:proofErr w:type="spellStart"/>
      <w:r w:rsidR="00B14ADB" w:rsidRPr="006B4B86">
        <w:rPr>
          <w:rFonts w:ascii="Times New Roman" w:hAnsi="Times New Roman" w:cs="Times New Roman"/>
          <w:sz w:val="26"/>
          <w:szCs w:val="26"/>
        </w:rPr>
        <w:t xml:space="preserve">aveva </w:t>
      </w:r>
      <w:r w:rsidR="00157A0F">
        <w:rPr>
          <w:rFonts w:ascii="Times New Roman" w:hAnsi="Times New Roman" w:cs="Times New Roman"/>
          <w:sz w:val="26"/>
          <w:szCs w:val="26"/>
        </w:rPr>
        <w:t>offerto</w:t>
      </w:r>
      <w:proofErr w:type="spellEnd"/>
      <w:r w:rsidR="003C0A61" w:rsidRPr="006B4B86">
        <w:rPr>
          <w:rFonts w:ascii="Times New Roman" w:hAnsi="Times New Roman" w:cs="Times New Roman"/>
          <w:sz w:val="26"/>
          <w:szCs w:val="26"/>
        </w:rPr>
        <w:t xml:space="preserve"> ad una razionale ed ordinata disciplina dei rapporti </w:t>
      </w:r>
      <w:r w:rsidR="00A52371" w:rsidRPr="006B4B86">
        <w:rPr>
          <w:rFonts w:ascii="Times New Roman" w:hAnsi="Times New Roman" w:cs="Times New Roman"/>
          <w:sz w:val="26"/>
          <w:szCs w:val="26"/>
        </w:rPr>
        <w:t>tra pubblica amministrazione e cittadini</w:t>
      </w:r>
      <w:r w:rsidR="00157A0F">
        <w:rPr>
          <w:rFonts w:ascii="Times New Roman" w:hAnsi="Times New Roman" w:cs="Times New Roman"/>
          <w:sz w:val="26"/>
          <w:szCs w:val="26"/>
        </w:rPr>
        <w:t>,</w:t>
      </w:r>
      <w:r w:rsidR="008C6413" w:rsidRPr="006B4B86">
        <w:rPr>
          <w:rFonts w:ascii="Times New Roman" w:hAnsi="Times New Roman" w:cs="Times New Roman"/>
          <w:sz w:val="26"/>
          <w:szCs w:val="26"/>
        </w:rPr>
        <w:t xml:space="preserve"> come </w:t>
      </w:r>
      <w:r w:rsidR="007C4021" w:rsidRPr="006B4B86">
        <w:rPr>
          <w:rFonts w:ascii="Times New Roman" w:hAnsi="Times New Roman" w:cs="Times New Roman"/>
          <w:sz w:val="26"/>
          <w:szCs w:val="26"/>
        </w:rPr>
        <w:t>“concreta realtà da attuarsi in modo costante</w:t>
      </w:r>
      <w:r w:rsidR="00BF51FB" w:rsidRPr="006B4B86">
        <w:rPr>
          <w:rFonts w:ascii="Times New Roman" w:hAnsi="Times New Roman" w:cs="Times New Roman"/>
          <w:sz w:val="26"/>
          <w:szCs w:val="26"/>
        </w:rPr>
        <w:t>, secondo la celebre formula di Silvio Spaventa: giustizia nell’amministrazione”</w:t>
      </w:r>
      <w:r w:rsidR="00BF51FB" w:rsidRPr="006B4B86">
        <w:rPr>
          <w:rStyle w:val="Rimandonotaapidipagina"/>
          <w:rFonts w:ascii="Times New Roman" w:hAnsi="Times New Roman" w:cs="Times New Roman"/>
          <w:sz w:val="26"/>
          <w:szCs w:val="26"/>
        </w:rPr>
        <w:footnoteReference w:id="4"/>
      </w:r>
      <w:r w:rsidR="00BF51FB" w:rsidRPr="006B4B86">
        <w:rPr>
          <w:rFonts w:ascii="Times New Roman" w:hAnsi="Times New Roman" w:cs="Times New Roman"/>
          <w:sz w:val="26"/>
          <w:szCs w:val="26"/>
        </w:rPr>
        <w:t>.</w:t>
      </w:r>
    </w:p>
    <w:p w14:paraId="51449402" w14:textId="057988F7" w:rsidR="0058436A" w:rsidRPr="006B4B86" w:rsidRDefault="00501748"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Tale aspetto, principalmente con riguardo alle</w:t>
      </w:r>
      <w:r w:rsidR="00016D61" w:rsidRPr="006B4B86">
        <w:rPr>
          <w:rFonts w:ascii="Times New Roman" w:hAnsi="Times New Roman" w:cs="Times New Roman"/>
          <w:sz w:val="26"/>
          <w:szCs w:val="26"/>
        </w:rPr>
        <w:t xml:space="preserve"> Sezioni giurisdizionali verrà ripreso nello stesso torno di tempo da </w:t>
      </w:r>
      <w:r w:rsidR="0061617F" w:rsidRPr="00157A0F">
        <w:rPr>
          <w:rFonts w:ascii="Times New Roman" w:hAnsi="Times New Roman" w:cs="Times New Roman"/>
          <w:sz w:val="26"/>
          <w:szCs w:val="26"/>
        </w:rPr>
        <w:t>Vittorio Emanuele Orlando</w:t>
      </w:r>
      <w:r w:rsidR="0061617F" w:rsidRPr="006B4B86">
        <w:rPr>
          <w:rFonts w:ascii="Times New Roman" w:hAnsi="Times New Roman" w:cs="Times New Roman"/>
          <w:sz w:val="26"/>
          <w:szCs w:val="26"/>
        </w:rPr>
        <w:t xml:space="preserve"> </w:t>
      </w:r>
      <w:r w:rsidR="004C4940" w:rsidRPr="006B4B86">
        <w:rPr>
          <w:rFonts w:ascii="Times New Roman" w:hAnsi="Times New Roman" w:cs="Times New Roman"/>
          <w:sz w:val="26"/>
          <w:szCs w:val="26"/>
        </w:rPr>
        <w:t xml:space="preserve">nell’edizione dei </w:t>
      </w:r>
      <w:r w:rsidR="00CA3A50">
        <w:rPr>
          <w:rFonts w:ascii="Times New Roman" w:hAnsi="Times New Roman" w:cs="Times New Roman"/>
          <w:sz w:val="26"/>
          <w:szCs w:val="26"/>
        </w:rPr>
        <w:t>P</w:t>
      </w:r>
      <w:r w:rsidR="004C4940" w:rsidRPr="006B4B86">
        <w:rPr>
          <w:rFonts w:ascii="Times New Roman" w:hAnsi="Times New Roman" w:cs="Times New Roman"/>
          <w:sz w:val="26"/>
          <w:szCs w:val="26"/>
        </w:rPr>
        <w:t>rincipi di diritto amministrativo del 1952 curata da Silvio Lessona</w:t>
      </w:r>
      <w:r w:rsidR="00A067D4" w:rsidRPr="006B4B86">
        <w:rPr>
          <w:rFonts w:ascii="Times New Roman" w:hAnsi="Times New Roman" w:cs="Times New Roman"/>
          <w:sz w:val="26"/>
          <w:szCs w:val="26"/>
        </w:rPr>
        <w:t>: oltre alla straor</w:t>
      </w:r>
      <w:r w:rsidR="008A7DBB" w:rsidRPr="006B4B86">
        <w:rPr>
          <w:rFonts w:ascii="Times New Roman" w:hAnsi="Times New Roman" w:cs="Times New Roman"/>
          <w:sz w:val="26"/>
          <w:szCs w:val="26"/>
        </w:rPr>
        <w:t>dinaria competenza tecnica</w:t>
      </w:r>
      <w:r w:rsidR="00ED6582" w:rsidRPr="006B4B86">
        <w:rPr>
          <w:rFonts w:ascii="Times New Roman" w:hAnsi="Times New Roman" w:cs="Times New Roman"/>
          <w:sz w:val="26"/>
          <w:szCs w:val="26"/>
        </w:rPr>
        <w:t xml:space="preserve"> contemperata da maturità ed esperienza</w:t>
      </w:r>
      <w:r w:rsidR="008A7DBB" w:rsidRPr="006B4B86">
        <w:rPr>
          <w:rFonts w:ascii="Times New Roman" w:hAnsi="Times New Roman" w:cs="Times New Roman"/>
          <w:sz w:val="26"/>
          <w:szCs w:val="26"/>
        </w:rPr>
        <w:t xml:space="preserve"> (opposta a quella sovente buro</w:t>
      </w:r>
      <w:r w:rsidR="004B3EEF" w:rsidRPr="006B4B86">
        <w:rPr>
          <w:rFonts w:ascii="Times New Roman" w:hAnsi="Times New Roman" w:cs="Times New Roman"/>
          <w:sz w:val="26"/>
          <w:szCs w:val="26"/>
        </w:rPr>
        <w:t>cratica</w:t>
      </w:r>
      <w:r w:rsidR="008A7DBB" w:rsidRPr="006B4B86">
        <w:rPr>
          <w:rFonts w:ascii="Times New Roman" w:hAnsi="Times New Roman" w:cs="Times New Roman"/>
          <w:sz w:val="26"/>
          <w:szCs w:val="26"/>
        </w:rPr>
        <w:t xml:space="preserve"> </w:t>
      </w:r>
      <w:r w:rsidR="006425EA" w:rsidRPr="006B4B86">
        <w:rPr>
          <w:rFonts w:ascii="Times New Roman" w:hAnsi="Times New Roman" w:cs="Times New Roman"/>
          <w:sz w:val="26"/>
          <w:szCs w:val="26"/>
        </w:rPr>
        <w:t>d</w:t>
      </w:r>
      <w:r w:rsidR="002440C1" w:rsidRPr="006B4B86">
        <w:rPr>
          <w:rFonts w:ascii="Times New Roman" w:hAnsi="Times New Roman" w:cs="Times New Roman"/>
          <w:sz w:val="26"/>
          <w:szCs w:val="26"/>
        </w:rPr>
        <w:t>i altre magistrature)</w:t>
      </w:r>
      <w:r w:rsidR="008A7DBB" w:rsidRPr="006B4B86">
        <w:rPr>
          <w:rFonts w:ascii="Times New Roman" w:hAnsi="Times New Roman" w:cs="Times New Roman"/>
          <w:sz w:val="26"/>
          <w:szCs w:val="26"/>
        </w:rPr>
        <w:t xml:space="preserve"> </w:t>
      </w:r>
      <w:r w:rsidR="00ED6582" w:rsidRPr="00157A0F">
        <w:rPr>
          <w:rFonts w:ascii="Times New Roman" w:hAnsi="Times New Roman" w:cs="Times New Roman"/>
          <w:sz w:val="26"/>
          <w:szCs w:val="26"/>
        </w:rPr>
        <w:t>Orlando</w:t>
      </w:r>
      <w:r w:rsidR="00ED6582" w:rsidRPr="006B4B86">
        <w:rPr>
          <w:rFonts w:ascii="Times New Roman" w:hAnsi="Times New Roman" w:cs="Times New Roman"/>
          <w:sz w:val="26"/>
          <w:szCs w:val="26"/>
        </w:rPr>
        <w:t xml:space="preserve"> </w:t>
      </w:r>
      <w:r w:rsidR="00294C85" w:rsidRPr="006B4B86">
        <w:rPr>
          <w:rFonts w:ascii="Times New Roman" w:hAnsi="Times New Roman" w:cs="Times New Roman"/>
          <w:sz w:val="26"/>
          <w:szCs w:val="26"/>
        </w:rPr>
        <w:t>s</w:t>
      </w:r>
      <w:r w:rsidR="00ED6582" w:rsidRPr="006B4B86">
        <w:rPr>
          <w:rFonts w:ascii="Times New Roman" w:hAnsi="Times New Roman" w:cs="Times New Roman"/>
          <w:sz w:val="26"/>
          <w:szCs w:val="26"/>
        </w:rPr>
        <w:t>ottolinea</w:t>
      </w:r>
      <w:r w:rsidR="00D96A8F">
        <w:rPr>
          <w:rFonts w:ascii="Times New Roman" w:hAnsi="Times New Roman" w:cs="Times New Roman"/>
          <w:sz w:val="26"/>
          <w:szCs w:val="26"/>
        </w:rPr>
        <w:t>va</w:t>
      </w:r>
      <w:r w:rsidR="00ED6582" w:rsidRPr="006B4B86">
        <w:rPr>
          <w:rFonts w:ascii="Times New Roman" w:hAnsi="Times New Roman" w:cs="Times New Roman"/>
          <w:sz w:val="26"/>
          <w:szCs w:val="26"/>
        </w:rPr>
        <w:t xml:space="preserve"> anch’egli</w:t>
      </w:r>
      <w:r w:rsidR="00294C85" w:rsidRPr="006B4B86">
        <w:rPr>
          <w:rFonts w:ascii="Times New Roman" w:hAnsi="Times New Roman" w:cs="Times New Roman"/>
          <w:sz w:val="26"/>
          <w:szCs w:val="26"/>
        </w:rPr>
        <w:t xml:space="preserve"> un </w:t>
      </w:r>
      <w:r w:rsidR="0020593A" w:rsidRPr="006B4B86">
        <w:rPr>
          <w:rFonts w:ascii="Times New Roman" w:hAnsi="Times New Roman" w:cs="Times New Roman"/>
          <w:sz w:val="26"/>
          <w:szCs w:val="26"/>
        </w:rPr>
        <w:t>“</w:t>
      </w:r>
      <w:r w:rsidR="00294C85" w:rsidRPr="006B4B86">
        <w:rPr>
          <w:rFonts w:ascii="Times New Roman" w:hAnsi="Times New Roman" w:cs="Times New Roman"/>
          <w:sz w:val="26"/>
          <w:szCs w:val="26"/>
        </w:rPr>
        <w:t>titolo all’esistenza</w:t>
      </w:r>
      <w:r w:rsidR="0020593A" w:rsidRPr="006B4B86">
        <w:rPr>
          <w:rFonts w:ascii="Times New Roman" w:hAnsi="Times New Roman" w:cs="Times New Roman"/>
          <w:sz w:val="26"/>
          <w:szCs w:val="26"/>
        </w:rPr>
        <w:t>”</w:t>
      </w:r>
      <w:r w:rsidR="00294C85" w:rsidRPr="006B4B86">
        <w:rPr>
          <w:rFonts w:ascii="Times New Roman" w:hAnsi="Times New Roman" w:cs="Times New Roman"/>
          <w:sz w:val="26"/>
          <w:szCs w:val="26"/>
        </w:rPr>
        <w:t xml:space="preserve"> conquistato sul campo</w:t>
      </w:r>
      <w:r w:rsidR="00D925C0" w:rsidRPr="006B4B86">
        <w:rPr>
          <w:rFonts w:ascii="Times New Roman" w:hAnsi="Times New Roman" w:cs="Times New Roman"/>
          <w:sz w:val="26"/>
          <w:szCs w:val="26"/>
        </w:rPr>
        <w:t xml:space="preserve">, essendosi </w:t>
      </w:r>
      <w:r w:rsidR="00157A0F">
        <w:rPr>
          <w:rFonts w:ascii="Times New Roman" w:hAnsi="Times New Roman" w:cs="Times New Roman"/>
          <w:sz w:val="26"/>
          <w:szCs w:val="26"/>
        </w:rPr>
        <w:t xml:space="preserve">il Consiglio di Stato </w:t>
      </w:r>
      <w:r w:rsidR="00D925C0" w:rsidRPr="006B4B86">
        <w:rPr>
          <w:rFonts w:ascii="Times New Roman" w:hAnsi="Times New Roman" w:cs="Times New Roman"/>
          <w:sz w:val="26"/>
          <w:szCs w:val="26"/>
        </w:rPr>
        <w:t>dimostrato degno</w:t>
      </w:r>
      <w:r w:rsidR="000413BD" w:rsidRPr="006B4B86">
        <w:rPr>
          <w:rFonts w:ascii="Times New Roman" w:hAnsi="Times New Roman" w:cs="Times New Roman"/>
          <w:sz w:val="26"/>
          <w:szCs w:val="26"/>
        </w:rPr>
        <w:t xml:space="preserve">, pur nei momenti bui del Paese, </w:t>
      </w:r>
      <w:r w:rsidR="00A156E2" w:rsidRPr="006B4B86">
        <w:rPr>
          <w:rFonts w:ascii="Times New Roman" w:hAnsi="Times New Roman" w:cs="Times New Roman"/>
          <w:sz w:val="26"/>
          <w:szCs w:val="26"/>
        </w:rPr>
        <w:t xml:space="preserve">della fiducia che in esso riponevano lo Stato e i cittadini. </w:t>
      </w:r>
    </w:p>
    <w:p w14:paraId="1F20A696" w14:textId="78FA22D9" w:rsidR="00890728" w:rsidRPr="006B4B86" w:rsidRDefault="00F83B91"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Vi è indubbiamente </w:t>
      </w:r>
      <w:r w:rsidR="00AF600F" w:rsidRPr="006B4B86">
        <w:rPr>
          <w:rFonts w:ascii="Times New Roman" w:hAnsi="Times New Roman" w:cs="Times New Roman"/>
          <w:sz w:val="26"/>
          <w:szCs w:val="26"/>
        </w:rPr>
        <w:t>qualcosa</w:t>
      </w:r>
      <w:r>
        <w:rPr>
          <w:rFonts w:ascii="Times New Roman" w:hAnsi="Times New Roman" w:cs="Times New Roman"/>
          <w:sz w:val="26"/>
          <w:szCs w:val="26"/>
        </w:rPr>
        <w:t xml:space="preserve"> di profondamente vero in quelle</w:t>
      </w:r>
      <w:r w:rsidR="00AF600F" w:rsidRPr="006B4B86">
        <w:rPr>
          <w:rFonts w:ascii="Times New Roman" w:hAnsi="Times New Roman" w:cs="Times New Roman"/>
          <w:sz w:val="26"/>
          <w:szCs w:val="26"/>
        </w:rPr>
        <w:t xml:space="preserve"> considerazioni</w:t>
      </w:r>
      <w:r>
        <w:rPr>
          <w:rFonts w:ascii="Times New Roman" w:hAnsi="Times New Roman" w:cs="Times New Roman"/>
          <w:sz w:val="26"/>
          <w:szCs w:val="26"/>
        </w:rPr>
        <w:t>,</w:t>
      </w:r>
      <w:r w:rsidR="001956B4" w:rsidRPr="006B4B86">
        <w:rPr>
          <w:rFonts w:ascii="Times New Roman" w:hAnsi="Times New Roman" w:cs="Times New Roman"/>
          <w:sz w:val="26"/>
          <w:szCs w:val="26"/>
        </w:rPr>
        <w:t xml:space="preserve"> </w:t>
      </w:r>
      <w:r>
        <w:rPr>
          <w:rFonts w:ascii="Times New Roman" w:hAnsi="Times New Roman" w:cs="Times New Roman"/>
          <w:sz w:val="26"/>
          <w:szCs w:val="26"/>
        </w:rPr>
        <w:t xml:space="preserve">come conferma </w:t>
      </w:r>
      <w:r w:rsidR="001956B4" w:rsidRPr="006B4B86">
        <w:rPr>
          <w:rFonts w:ascii="Times New Roman" w:hAnsi="Times New Roman" w:cs="Times New Roman"/>
          <w:sz w:val="26"/>
          <w:szCs w:val="26"/>
        </w:rPr>
        <w:t xml:space="preserve">la circostanza per cui </w:t>
      </w:r>
      <w:r w:rsidR="00FB41A1" w:rsidRPr="006B4B86">
        <w:rPr>
          <w:rFonts w:ascii="Times New Roman" w:hAnsi="Times New Roman" w:cs="Times New Roman"/>
          <w:sz w:val="26"/>
          <w:szCs w:val="26"/>
        </w:rPr>
        <w:t>il Consiglio di Stato entr</w:t>
      </w:r>
      <w:r w:rsidR="00516AC2" w:rsidRPr="006B4B86">
        <w:rPr>
          <w:rFonts w:ascii="Times New Roman" w:hAnsi="Times New Roman" w:cs="Times New Roman"/>
          <w:sz w:val="26"/>
          <w:szCs w:val="26"/>
        </w:rPr>
        <w:t>e</w:t>
      </w:r>
      <w:r w:rsidR="00FB41A1" w:rsidRPr="006B4B86">
        <w:rPr>
          <w:rFonts w:ascii="Times New Roman" w:hAnsi="Times New Roman" w:cs="Times New Roman"/>
          <w:sz w:val="26"/>
          <w:szCs w:val="26"/>
        </w:rPr>
        <w:t xml:space="preserve">rà ed uscirà dalla fase costituente in conformazione </w:t>
      </w:r>
      <w:proofErr w:type="spellStart"/>
      <w:r w:rsidR="00C8687B" w:rsidRPr="006B4B86">
        <w:rPr>
          <w:rFonts w:ascii="Times New Roman" w:hAnsi="Times New Roman" w:cs="Times New Roman"/>
          <w:sz w:val="26"/>
          <w:szCs w:val="26"/>
        </w:rPr>
        <w:t>pressochè</w:t>
      </w:r>
      <w:proofErr w:type="spellEnd"/>
      <w:r w:rsidR="00FB41A1" w:rsidRPr="006B4B86">
        <w:rPr>
          <w:rFonts w:ascii="Times New Roman" w:hAnsi="Times New Roman" w:cs="Times New Roman"/>
          <w:sz w:val="26"/>
          <w:szCs w:val="26"/>
        </w:rPr>
        <w:t xml:space="preserve"> identica </w:t>
      </w:r>
      <w:r w:rsidR="00C8687B" w:rsidRPr="006B4B86">
        <w:rPr>
          <w:rFonts w:ascii="Times New Roman" w:hAnsi="Times New Roman" w:cs="Times New Roman"/>
          <w:sz w:val="26"/>
          <w:szCs w:val="26"/>
        </w:rPr>
        <w:t>(se si precisa ch</w:t>
      </w:r>
      <w:r>
        <w:rPr>
          <w:rFonts w:ascii="Times New Roman" w:hAnsi="Times New Roman" w:cs="Times New Roman"/>
          <w:sz w:val="26"/>
          <w:szCs w:val="26"/>
        </w:rPr>
        <w:t>e la funzione consultiva diventerà</w:t>
      </w:r>
      <w:r w:rsidR="00C8687B" w:rsidRPr="006B4B86">
        <w:rPr>
          <w:rFonts w:ascii="Times New Roman" w:hAnsi="Times New Roman" w:cs="Times New Roman"/>
          <w:sz w:val="26"/>
          <w:szCs w:val="26"/>
        </w:rPr>
        <w:t xml:space="preserve"> </w:t>
      </w:r>
      <w:proofErr w:type="spellStart"/>
      <w:r w:rsidR="00C8687B" w:rsidRPr="006B4B86">
        <w:rPr>
          <w:rFonts w:ascii="Times New Roman" w:hAnsi="Times New Roman" w:cs="Times New Roman"/>
          <w:sz w:val="26"/>
          <w:szCs w:val="26"/>
        </w:rPr>
        <w:t>ausili</w:t>
      </w:r>
      <w:r w:rsidR="002753B3" w:rsidRPr="006B4B86">
        <w:rPr>
          <w:rFonts w:ascii="Times New Roman" w:hAnsi="Times New Roman" w:cs="Times New Roman"/>
          <w:sz w:val="26"/>
          <w:szCs w:val="26"/>
        </w:rPr>
        <w:t>arietà</w:t>
      </w:r>
      <w:proofErr w:type="spellEnd"/>
      <w:r w:rsidR="002753B3" w:rsidRPr="006B4B86">
        <w:rPr>
          <w:rFonts w:ascii="Times New Roman" w:hAnsi="Times New Roman" w:cs="Times New Roman"/>
          <w:sz w:val="26"/>
          <w:szCs w:val="26"/>
        </w:rPr>
        <w:t xml:space="preserve"> </w:t>
      </w:r>
      <w:r w:rsidR="005E58BD" w:rsidRPr="006B4B86">
        <w:rPr>
          <w:rFonts w:ascii="Times New Roman" w:hAnsi="Times New Roman" w:cs="Times New Roman"/>
          <w:sz w:val="26"/>
          <w:szCs w:val="26"/>
        </w:rPr>
        <w:t>del Governo</w:t>
      </w:r>
      <w:r>
        <w:rPr>
          <w:rFonts w:ascii="Times New Roman" w:hAnsi="Times New Roman" w:cs="Times New Roman"/>
          <w:sz w:val="26"/>
          <w:szCs w:val="26"/>
        </w:rPr>
        <w:t>,</w:t>
      </w:r>
      <w:r w:rsidR="005E58BD" w:rsidRPr="006B4B86">
        <w:rPr>
          <w:rFonts w:ascii="Times New Roman" w:hAnsi="Times New Roman" w:cs="Times New Roman"/>
          <w:sz w:val="26"/>
          <w:szCs w:val="26"/>
        </w:rPr>
        <w:t xml:space="preserve"> in relazione</w:t>
      </w:r>
      <w:r w:rsidR="00A95CE2" w:rsidRPr="006B4B86">
        <w:rPr>
          <w:rFonts w:ascii="Times New Roman" w:hAnsi="Times New Roman" w:cs="Times New Roman"/>
          <w:sz w:val="26"/>
          <w:szCs w:val="26"/>
        </w:rPr>
        <w:t xml:space="preserve"> ai compiti i consulenza giuridica)</w:t>
      </w:r>
      <w:r w:rsidR="00B67EFF" w:rsidRPr="006B4B86">
        <w:rPr>
          <w:rFonts w:ascii="Times New Roman" w:hAnsi="Times New Roman" w:cs="Times New Roman"/>
          <w:sz w:val="26"/>
          <w:szCs w:val="26"/>
        </w:rPr>
        <w:t xml:space="preserve"> </w:t>
      </w:r>
      <w:r w:rsidR="00C4204A" w:rsidRPr="006B4B86">
        <w:rPr>
          <w:rFonts w:ascii="Times New Roman" w:hAnsi="Times New Roman" w:cs="Times New Roman"/>
          <w:sz w:val="26"/>
          <w:szCs w:val="26"/>
        </w:rPr>
        <w:t>nella duplice ma pur unitaria funzio</w:t>
      </w:r>
      <w:r w:rsidR="001E7B74" w:rsidRPr="006B4B86">
        <w:rPr>
          <w:rFonts w:ascii="Times New Roman" w:hAnsi="Times New Roman" w:cs="Times New Roman"/>
          <w:sz w:val="26"/>
          <w:szCs w:val="26"/>
        </w:rPr>
        <w:t xml:space="preserve">ne consultiva e giurisdizionale costruita attraverso </w:t>
      </w:r>
      <w:r w:rsidR="000410FB" w:rsidRPr="006B4B86">
        <w:rPr>
          <w:rFonts w:ascii="Times New Roman" w:hAnsi="Times New Roman" w:cs="Times New Roman"/>
          <w:sz w:val="26"/>
          <w:szCs w:val="26"/>
        </w:rPr>
        <w:t>le tappe della su</w:t>
      </w:r>
      <w:r w:rsidR="009E74ED" w:rsidRPr="006B4B86">
        <w:rPr>
          <w:rFonts w:ascii="Times New Roman" w:hAnsi="Times New Roman" w:cs="Times New Roman"/>
          <w:sz w:val="26"/>
          <w:szCs w:val="26"/>
        </w:rPr>
        <w:t>a</w:t>
      </w:r>
      <w:r w:rsidR="000410FB" w:rsidRPr="006B4B86">
        <w:rPr>
          <w:rFonts w:ascii="Times New Roman" w:hAnsi="Times New Roman" w:cs="Times New Roman"/>
          <w:sz w:val="26"/>
          <w:szCs w:val="26"/>
        </w:rPr>
        <w:t xml:space="preserve"> evoluzione: 1865, 1889, </w:t>
      </w:r>
      <w:r w:rsidR="009705FA" w:rsidRPr="006B4B86">
        <w:rPr>
          <w:rFonts w:ascii="Times New Roman" w:hAnsi="Times New Roman" w:cs="Times New Roman"/>
          <w:sz w:val="26"/>
          <w:szCs w:val="26"/>
        </w:rPr>
        <w:t>1907, 1923</w:t>
      </w:r>
      <w:r w:rsidR="00B91EA6" w:rsidRPr="006B4B86">
        <w:rPr>
          <w:rFonts w:ascii="Times New Roman" w:hAnsi="Times New Roman" w:cs="Times New Roman"/>
          <w:sz w:val="26"/>
          <w:szCs w:val="26"/>
        </w:rPr>
        <w:t xml:space="preserve">. </w:t>
      </w:r>
    </w:p>
    <w:p w14:paraId="0703CA60" w14:textId="719AF471" w:rsidR="003B6F47" w:rsidRPr="006B4B86" w:rsidRDefault="00BE4F59"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Una condizione davvero quasi unica rispetto a molti altri istituti dell’architrave del nuovo Stato repubblicano</w:t>
      </w:r>
      <w:r w:rsidR="00890728" w:rsidRPr="006B4B86">
        <w:rPr>
          <w:rFonts w:ascii="Times New Roman" w:hAnsi="Times New Roman" w:cs="Times New Roman"/>
          <w:sz w:val="26"/>
          <w:szCs w:val="26"/>
        </w:rPr>
        <w:t xml:space="preserve"> (</w:t>
      </w:r>
      <w:r w:rsidR="00455F89" w:rsidRPr="006B4B86">
        <w:rPr>
          <w:rFonts w:ascii="Times New Roman" w:hAnsi="Times New Roman" w:cs="Times New Roman"/>
          <w:sz w:val="26"/>
          <w:szCs w:val="26"/>
        </w:rPr>
        <w:t xml:space="preserve">Governo, Parlamento, CSM, Corte </w:t>
      </w:r>
      <w:proofErr w:type="gramStart"/>
      <w:r w:rsidR="00455F89" w:rsidRPr="006B4B86">
        <w:rPr>
          <w:rFonts w:ascii="Times New Roman" w:hAnsi="Times New Roman" w:cs="Times New Roman"/>
          <w:sz w:val="26"/>
          <w:szCs w:val="26"/>
        </w:rPr>
        <w:t>costituzionale….</w:t>
      </w:r>
      <w:proofErr w:type="gramEnd"/>
      <w:r w:rsidR="00455F89" w:rsidRPr="006B4B86">
        <w:rPr>
          <w:rFonts w:ascii="Times New Roman" w:hAnsi="Times New Roman" w:cs="Times New Roman"/>
          <w:sz w:val="26"/>
          <w:szCs w:val="26"/>
        </w:rPr>
        <w:t>)</w:t>
      </w:r>
      <w:r w:rsidR="00BB2422" w:rsidRPr="006B4B86">
        <w:rPr>
          <w:rFonts w:ascii="Times New Roman" w:hAnsi="Times New Roman" w:cs="Times New Roman"/>
          <w:sz w:val="26"/>
          <w:szCs w:val="26"/>
        </w:rPr>
        <w:t xml:space="preserve"> che riposa in una molteplicità di fattori </w:t>
      </w:r>
      <w:r w:rsidR="00F83B91">
        <w:rPr>
          <w:rFonts w:ascii="Times New Roman" w:hAnsi="Times New Roman" w:cs="Times New Roman"/>
          <w:sz w:val="26"/>
          <w:szCs w:val="26"/>
        </w:rPr>
        <w:t xml:space="preserve">e </w:t>
      </w:r>
      <w:r w:rsidR="004E56CA" w:rsidRPr="006B4B86">
        <w:rPr>
          <w:rFonts w:ascii="Times New Roman" w:hAnsi="Times New Roman" w:cs="Times New Roman"/>
          <w:sz w:val="26"/>
          <w:szCs w:val="26"/>
        </w:rPr>
        <w:t>che</w:t>
      </w:r>
      <w:r w:rsidR="0002109B">
        <w:rPr>
          <w:rFonts w:ascii="Times New Roman" w:hAnsi="Times New Roman" w:cs="Times New Roman"/>
          <w:sz w:val="26"/>
          <w:szCs w:val="26"/>
        </w:rPr>
        <w:t xml:space="preserve">, </w:t>
      </w:r>
      <w:r w:rsidR="004E56CA" w:rsidRPr="006B4B86">
        <w:rPr>
          <w:rFonts w:ascii="Times New Roman" w:hAnsi="Times New Roman" w:cs="Times New Roman"/>
          <w:sz w:val="26"/>
          <w:szCs w:val="26"/>
        </w:rPr>
        <w:t>probabilmente</w:t>
      </w:r>
      <w:r w:rsidR="0002109B">
        <w:rPr>
          <w:rFonts w:ascii="Times New Roman" w:hAnsi="Times New Roman" w:cs="Times New Roman"/>
          <w:sz w:val="26"/>
          <w:szCs w:val="26"/>
        </w:rPr>
        <w:t>,</w:t>
      </w:r>
      <w:r w:rsidR="004E56CA" w:rsidRPr="006B4B86">
        <w:rPr>
          <w:rFonts w:ascii="Times New Roman" w:hAnsi="Times New Roman" w:cs="Times New Roman"/>
          <w:sz w:val="26"/>
          <w:szCs w:val="26"/>
        </w:rPr>
        <w:t xml:space="preserve"> </w:t>
      </w:r>
      <w:r w:rsidR="0002109B">
        <w:rPr>
          <w:rFonts w:ascii="Times New Roman" w:hAnsi="Times New Roman" w:cs="Times New Roman"/>
          <w:sz w:val="26"/>
          <w:szCs w:val="26"/>
        </w:rPr>
        <w:t xml:space="preserve">ha </w:t>
      </w:r>
      <w:r w:rsidR="00F83B91">
        <w:rPr>
          <w:rFonts w:ascii="Times New Roman" w:hAnsi="Times New Roman" w:cs="Times New Roman"/>
          <w:sz w:val="26"/>
          <w:szCs w:val="26"/>
        </w:rPr>
        <w:t xml:space="preserve">anche </w:t>
      </w:r>
      <w:r w:rsidR="004E56CA" w:rsidRPr="006B4B86">
        <w:rPr>
          <w:rFonts w:ascii="Times New Roman" w:hAnsi="Times New Roman" w:cs="Times New Roman"/>
          <w:sz w:val="26"/>
          <w:szCs w:val="26"/>
        </w:rPr>
        <w:t xml:space="preserve">a che fare </w:t>
      </w:r>
      <w:r w:rsidR="00E52908" w:rsidRPr="006B4B86">
        <w:rPr>
          <w:rFonts w:ascii="Times New Roman" w:hAnsi="Times New Roman" w:cs="Times New Roman"/>
          <w:sz w:val="26"/>
          <w:szCs w:val="26"/>
        </w:rPr>
        <w:t xml:space="preserve">con l’idea </w:t>
      </w:r>
      <w:r w:rsidR="00F83B91">
        <w:rPr>
          <w:rFonts w:ascii="Times New Roman" w:hAnsi="Times New Roman" w:cs="Times New Roman"/>
          <w:sz w:val="26"/>
          <w:szCs w:val="26"/>
        </w:rPr>
        <w:t>di una complessità di talune funzioni giur</w:t>
      </w:r>
      <w:r w:rsidR="0002109B">
        <w:rPr>
          <w:rFonts w:ascii="Times New Roman" w:hAnsi="Times New Roman" w:cs="Times New Roman"/>
          <w:sz w:val="26"/>
          <w:szCs w:val="26"/>
        </w:rPr>
        <w:t xml:space="preserve">isdizionali, non riconducibile alla semplificazione del sistema giudiziario intorno alla sola Magistratura ordinaria tenacemente sostenuta da Piero </w:t>
      </w:r>
      <w:proofErr w:type="spellStart"/>
      <w:r w:rsidR="0002109B">
        <w:rPr>
          <w:rFonts w:ascii="Times New Roman" w:hAnsi="Times New Roman" w:cs="Times New Roman"/>
          <w:sz w:val="26"/>
          <w:szCs w:val="26"/>
        </w:rPr>
        <w:t>Calamandrei</w:t>
      </w:r>
      <w:proofErr w:type="spellEnd"/>
      <w:r w:rsidR="0002109B">
        <w:rPr>
          <w:rFonts w:ascii="Times New Roman" w:hAnsi="Times New Roman" w:cs="Times New Roman"/>
          <w:sz w:val="26"/>
          <w:szCs w:val="26"/>
        </w:rPr>
        <w:t xml:space="preserve">. </w:t>
      </w:r>
      <w:r w:rsidR="00CA3A50">
        <w:rPr>
          <w:rFonts w:ascii="Times New Roman" w:hAnsi="Times New Roman" w:cs="Times New Roman"/>
          <w:sz w:val="26"/>
          <w:szCs w:val="26"/>
        </w:rPr>
        <w:t xml:space="preserve"> </w:t>
      </w:r>
    </w:p>
    <w:p w14:paraId="4EB5BB6E" w14:textId="228821C2" w:rsidR="00B54FE7" w:rsidRPr="006B4B86" w:rsidRDefault="00D32319"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F</w:t>
      </w:r>
      <w:r w:rsidR="00D96A8F">
        <w:rPr>
          <w:rFonts w:ascii="Times New Roman" w:hAnsi="Times New Roman" w:cs="Times New Roman"/>
          <w:sz w:val="26"/>
          <w:szCs w:val="26"/>
        </w:rPr>
        <w:t>u</w:t>
      </w:r>
      <w:r>
        <w:rPr>
          <w:rFonts w:ascii="Times New Roman" w:hAnsi="Times New Roman" w:cs="Times New Roman"/>
          <w:sz w:val="26"/>
          <w:szCs w:val="26"/>
        </w:rPr>
        <w:t>, dunque,</w:t>
      </w:r>
      <w:r w:rsidR="0002109B">
        <w:rPr>
          <w:rFonts w:ascii="Times New Roman" w:hAnsi="Times New Roman" w:cs="Times New Roman"/>
          <w:sz w:val="26"/>
          <w:szCs w:val="26"/>
        </w:rPr>
        <w:t xml:space="preserve"> proprio</w:t>
      </w:r>
      <w:r w:rsidR="00792716" w:rsidRPr="006B4B86">
        <w:rPr>
          <w:rFonts w:ascii="Times New Roman" w:hAnsi="Times New Roman" w:cs="Times New Roman"/>
          <w:sz w:val="26"/>
          <w:szCs w:val="26"/>
        </w:rPr>
        <w:t xml:space="preserve"> la </w:t>
      </w:r>
      <w:r w:rsidR="00DE7487" w:rsidRPr="006B4B86">
        <w:rPr>
          <w:rFonts w:ascii="Times New Roman" w:hAnsi="Times New Roman" w:cs="Times New Roman"/>
          <w:sz w:val="26"/>
          <w:szCs w:val="26"/>
        </w:rPr>
        <w:t xml:space="preserve">complessità dell’organo </w:t>
      </w:r>
      <w:r w:rsidR="00C71CD0" w:rsidRPr="006B4B86">
        <w:rPr>
          <w:rFonts w:ascii="Times New Roman" w:hAnsi="Times New Roman" w:cs="Times New Roman"/>
          <w:sz w:val="26"/>
          <w:szCs w:val="26"/>
        </w:rPr>
        <w:t xml:space="preserve">(nella duplice funzione, nella composizione peculiare) </w:t>
      </w:r>
      <w:proofErr w:type="spellStart"/>
      <w:r w:rsidR="00F43B78" w:rsidRPr="006B4B86">
        <w:rPr>
          <w:rFonts w:ascii="Times New Roman" w:hAnsi="Times New Roman" w:cs="Times New Roman"/>
          <w:sz w:val="26"/>
          <w:szCs w:val="26"/>
        </w:rPr>
        <w:t>oltrechè</w:t>
      </w:r>
      <w:proofErr w:type="spellEnd"/>
      <w:r w:rsidR="00F43B78" w:rsidRPr="006B4B86">
        <w:rPr>
          <w:rFonts w:ascii="Times New Roman" w:hAnsi="Times New Roman" w:cs="Times New Roman"/>
          <w:sz w:val="26"/>
          <w:szCs w:val="26"/>
        </w:rPr>
        <w:t xml:space="preserve"> la lunga tradizione storica a convincere i Costituenti della</w:t>
      </w:r>
      <w:r w:rsidR="00F470E8" w:rsidRPr="006B4B86">
        <w:rPr>
          <w:rFonts w:ascii="Times New Roman" w:hAnsi="Times New Roman" w:cs="Times New Roman"/>
          <w:sz w:val="26"/>
          <w:szCs w:val="26"/>
        </w:rPr>
        <w:t xml:space="preserve"> razionalit</w:t>
      </w:r>
      <w:r>
        <w:rPr>
          <w:rFonts w:ascii="Times New Roman" w:hAnsi="Times New Roman" w:cs="Times New Roman"/>
          <w:sz w:val="26"/>
          <w:szCs w:val="26"/>
        </w:rPr>
        <w:t xml:space="preserve">à della permanenza dell’Istituto nella sua </w:t>
      </w:r>
      <w:r w:rsidR="00F470E8" w:rsidRPr="006B4B86">
        <w:rPr>
          <w:rFonts w:ascii="Times New Roman" w:hAnsi="Times New Roman" w:cs="Times New Roman"/>
          <w:sz w:val="26"/>
          <w:szCs w:val="26"/>
        </w:rPr>
        <w:t xml:space="preserve">conformazione </w:t>
      </w:r>
      <w:r w:rsidR="0002109B">
        <w:rPr>
          <w:rFonts w:ascii="Times New Roman" w:hAnsi="Times New Roman" w:cs="Times New Roman"/>
          <w:sz w:val="26"/>
          <w:szCs w:val="26"/>
        </w:rPr>
        <w:t xml:space="preserve">storica </w:t>
      </w:r>
      <w:r w:rsidR="008C54E1" w:rsidRPr="006B4B86">
        <w:rPr>
          <w:rFonts w:ascii="Times New Roman" w:hAnsi="Times New Roman" w:cs="Times New Roman"/>
          <w:sz w:val="26"/>
          <w:szCs w:val="26"/>
        </w:rPr>
        <w:t xml:space="preserve">all’interno dell’ordinamento repubblicano. </w:t>
      </w:r>
      <w:r w:rsidR="009930F9" w:rsidRPr="006B4B86">
        <w:rPr>
          <w:rFonts w:ascii="Times New Roman" w:hAnsi="Times New Roman" w:cs="Times New Roman"/>
          <w:sz w:val="26"/>
          <w:szCs w:val="26"/>
        </w:rPr>
        <w:t xml:space="preserve">Verso questa direzione, va sottolineato, spinse anche </w:t>
      </w:r>
      <w:r w:rsidR="004B72B3" w:rsidRPr="006B4B86">
        <w:rPr>
          <w:rFonts w:ascii="Times New Roman" w:hAnsi="Times New Roman" w:cs="Times New Roman"/>
          <w:sz w:val="26"/>
          <w:szCs w:val="26"/>
        </w:rPr>
        <w:t>il fatto che i</w:t>
      </w:r>
      <w:r w:rsidR="00390DC4" w:rsidRPr="006B4B86">
        <w:rPr>
          <w:rFonts w:ascii="Times New Roman" w:hAnsi="Times New Roman" w:cs="Times New Roman"/>
          <w:sz w:val="26"/>
          <w:szCs w:val="26"/>
        </w:rPr>
        <w:t xml:space="preserve"> lavori </w:t>
      </w:r>
      <w:r w:rsidR="00F4616F" w:rsidRPr="006B4B86">
        <w:rPr>
          <w:rFonts w:ascii="Times New Roman" w:hAnsi="Times New Roman" w:cs="Times New Roman"/>
          <w:sz w:val="26"/>
          <w:szCs w:val="26"/>
        </w:rPr>
        <w:t xml:space="preserve">dell’Assemblea Costituente furono preceduti </w:t>
      </w:r>
      <w:r w:rsidR="00B54FE7" w:rsidRPr="006B4B86">
        <w:rPr>
          <w:rFonts w:ascii="Times New Roman" w:hAnsi="Times New Roman" w:cs="Times New Roman"/>
          <w:sz w:val="26"/>
          <w:szCs w:val="26"/>
        </w:rPr>
        <w:t>da un breve ma intensissimo periodo di studi e ricerche</w:t>
      </w:r>
      <w:r>
        <w:rPr>
          <w:rFonts w:ascii="Times New Roman" w:hAnsi="Times New Roman" w:cs="Times New Roman"/>
          <w:sz w:val="26"/>
          <w:szCs w:val="26"/>
        </w:rPr>
        <w:t>,</w:t>
      </w:r>
      <w:r w:rsidR="00B54FE7" w:rsidRPr="006B4B86">
        <w:rPr>
          <w:rFonts w:ascii="Times New Roman" w:hAnsi="Times New Roman" w:cs="Times New Roman"/>
          <w:sz w:val="26"/>
          <w:szCs w:val="26"/>
        </w:rPr>
        <w:t xml:space="preserve"> </w:t>
      </w:r>
      <w:r>
        <w:rPr>
          <w:rFonts w:ascii="Times New Roman" w:hAnsi="Times New Roman" w:cs="Times New Roman"/>
          <w:sz w:val="26"/>
          <w:szCs w:val="26"/>
        </w:rPr>
        <w:t>che ebbe come protagonisti soprattutto “tecnici” che conferirono particolare rilievo</w:t>
      </w:r>
      <w:r w:rsidR="00A23F3D" w:rsidRPr="006B4B86">
        <w:rPr>
          <w:rFonts w:ascii="Times New Roman" w:hAnsi="Times New Roman" w:cs="Times New Roman"/>
          <w:sz w:val="26"/>
          <w:szCs w:val="26"/>
        </w:rPr>
        <w:t>, come vedremo,</w:t>
      </w:r>
      <w:r>
        <w:rPr>
          <w:rFonts w:ascii="Times New Roman" w:hAnsi="Times New Roman" w:cs="Times New Roman"/>
          <w:sz w:val="26"/>
          <w:szCs w:val="26"/>
        </w:rPr>
        <w:t xml:space="preserve"> alla giustizia amministrativa ed a</w:t>
      </w:r>
      <w:r w:rsidR="00B54FE7" w:rsidRPr="006B4B86">
        <w:rPr>
          <w:rFonts w:ascii="Times New Roman" w:hAnsi="Times New Roman" w:cs="Times New Roman"/>
          <w:sz w:val="26"/>
          <w:szCs w:val="26"/>
        </w:rPr>
        <w:t xml:space="preserve">l suo rapporto con la giurisdizione ordinaria. </w:t>
      </w:r>
    </w:p>
    <w:p w14:paraId="2449427C" w14:textId="77777777" w:rsidR="009407B4" w:rsidRPr="006B4B86" w:rsidRDefault="009407B4" w:rsidP="006B4B86">
      <w:pPr>
        <w:spacing w:line="360" w:lineRule="auto"/>
        <w:rPr>
          <w:rFonts w:ascii="Times New Roman" w:hAnsi="Times New Roman" w:cs="Times New Roman"/>
          <w:sz w:val="26"/>
          <w:szCs w:val="26"/>
        </w:rPr>
      </w:pPr>
    </w:p>
    <w:p w14:paraId="59B1E933" w14:textId="42DE76AD" w:rsidR="00BC032F" w:rsidRPr="006B4B86" w:rsidRDefault="005647DD" w:rsidP="006B4B86">
      <w:pPr>
        <w:pStyle w:val="Titolo2"/>
        <w:numPr>
          <w:ilvl w:val="0"/>
          <w:numId w:val="8"/>
        </w:numPr>
        <w:spacing w:line="360" w:lineRule="auto"/>
        <w:rPr>
          <w:rFonts w:ascii="Times New Roman" w:hAnsi="Times New Roman" w:cs="Times New Roman"/>
          <w:b/>
          <w:bCs/>
          <w:color w:val="auto"/>
        </w:rPr>
      </w:pPr>
      <w:bookmarkStart w:id="1" w:name="_Toc29672983"/>
      <w:r>
        <w:rPr>
          <w:rFonts w:ascii="Times New Roman" w:hAnsi="Times New Roman" w:cs="Times New Roman"/>
          <w:b/>
          <w:bCs/>
          <w:color w:val="auto"/>
        </w:rPr>
        <w:t>L</w:t>
      </w:r>
      <w:r w:rsidR="004E63F3" w:rsidRPr="006B4B86">
        <w:rPr>
          <w:rFonts w:ascii="Times New Roman" w:hAnsi="Times New Roman" w:cs="Times New Roman"/>
          <w:b/>
          <w:bCs/>
          <w:color w:val="auto"/>
        </w:rPr>
        <w:t xml:space="preserve">e due </w:t>
      </w:r>
      <w:r w:rsidR="00BC032F" w:rsidRPr="006B4B86">
        <w:rPr>
          <w:rFonts w:ascii="Times New Roman" w:hAnsi="Times New Roman" w:cs="Times New Roman"/>
          <w:b/>
          <w:bCs/>
          <w:color w:val="auto"/>
        </w:rPr>
        <w:t>Commission</w:t>
      </w:r>
      <w:r w:rsidR="008753F8" w:rsidRPr="006B4B86">
        <w:rPr>
          <w:rFonts w:ascii="Times New Roman" w:hAnsi="Times New Roman" w:cs="Times New Roman"/>
          <w:b/>
          <w:bCs/>
          <w:color w:val="auto"/>
        </w:rPr>
        <w:t>i</w:t>
      </w:r>
      <w:r w:rsidR="00BC032F" w:rsidRPr="006B4B86">
        <w:rPr>
          <w:rFonts w:ascii="Times New Roman" w:hAnsi="Times New Roman" w:cs="Times New Roman"/>
          <w:b/>
          <w:bCs/>
          <w:color w:val="auto"/>
        </w:rPr>
        <w:t xml:space="preserve"> Forti</w:t>
      </w:r>
      <w:r>
        <w:rPr>
          <w:rFonts w:ascii="Times New Roman" w:hAnsi="Times New Roman" w:cs="Times New Roman"/>
          <w:b/>
          <w:bCs/>
          <w:color w:val="auto"/>
        </w:rPr>
        <w:t xml:space="preserve"> e la loro rilevanza nella fase Costituente</w:t>
      </w:r>
      <w:bookmarkEnd w:id="1"/>
    </w:p>
    <w:p w14:paraId="550E8379" w14:textId="77777777" w:rsidR="00C64CB9" w:rsidRPr="006B4B86" w:rsidRDefault="00C64CB9" w:rsidP="006B4B86">
      <w:pPr>
        <w:spacing w:line="360" w:lineRule="auto"/>
        <w:rPr>
          <w:sz w:val="26"/>
          <w:szCs w:val="26"/>
        </w:rPr>
      </w:pPr>
    </w:p>
    <w:p w14:paraId="2BEDA89E" w14:textId="111BC54E" w:rsidR="003D36BC" w:rsidRPr="006B4B86" w:rsidRDefault="00331BAE"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Una circostanza che influì</w:t>
      </w:r>
      <w:r w:rsidR="00D32319">
        <w:rPr>
          <w:rFonts w:ascii="Times New Roman" w:hAnsi="Times New Roman" w:cs="Times New Roman"/>
          <w:sz w:val="26"/>
          <w:szCs w:val="26"/>
        </w:rPr>
        <w:t xml:space="preserve"> profondamente</w:t>
      </w:r>
      <w:r w:rsidR="00F3258E" w:rsidRPr="006B4B86">
        <w:rPr>
          <w:rFonts w:ascii="Times New Roman" w:hAnsi="Times New Roman" w:cs="Times New Roman"/>
          <w:sz w:val="26"/>
          <w:szCs w:val="26"/>
        </w:rPr>
        <w:t xml:space="preserve">, per quanto qui interessa, </w:t>
      </w:r>
      <w:r w:rsidR="006B31DE" w:rsidRPr="006B4B86">
        <w:rPr>
          <w:rFonts w:ascii="Times New Roman" w:hAnsi="Times New Roman" w:cs="Times New Roman"/>
          <w:sz w:val="26"/>
          <w:szCs w:val="26"/>
        </w:rPr>
        <w:t xml:space="preserve">sull’andamento dei lavori in Assemblea costituente </w:t>
      </w:r>
      <w:r w:rsidR="00DF08FE" w:rsidRPr="006B4B86">
        <w:rPr>
          <w:rFonts w:ascii="Times New Roman" w:hAnsi="Times New Roman" w:cs="Times New Roman"/>
          <w:sz w:val="26"/>
          <w:szCs w:val="26"/>
        </w:rPr>
        <w:t>fu il fatto che essa fu preceduta dal lavoro delle due Commissioni Forti</w:t>
      </w:r>
      <w:r w:rsidR="00A81D86" w:rsidRPr="006B4B86">
        <w:rPr>
          <w:rFonts w:ascii="Times New Roman" w:hAnsi="Times New Roman" w:cs="Times New Roman"/>
          <w:sz w:val="26"/>
          <w:szCs w:val="26"/>
        </w:rPr>
        <w:t xml:space="preserve">, tra il 1944 e il 1947, quindi prima ma anche in contemporanea all’elaborazione della Costituzione. </w:t>
      </w:r>
    </w:p>
    <w:p w14:paraId="01D18A29" w14:textId="77777777" w:rsidR="000A11E1" w:rsidRPr="006B4B86" w:rsidRDefault="00DA0DE8"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Nell</w:t>
      </w:r>
      <w:r w:rsidR="00FA3662" w:rsidRPr="006B4B86">
        <w:rPr>
          <w:rFonts w:ascii="Times New Roman" w:hAnsi="Times New Roman" w:cs="Times New Roman"/>
          <w:sz w:val="26"/>
          <w:szCs w:val="26"/>
        </w:rPr>
        <w:t>e due Commissioni Forti</w:t>
      </w:r>
      <w:r w:rsidRPr="006B4B86">
        <w:rPr>
          <w:rFonts w:ascii="Times New Roman" w:hAnsi="Times New Roman" w:cs="Times New Roman"/>
          <w:sz w:val="26"/>
          <w:szCs w:val="26"/>
        </w:rPr>
        <w:t xml:space="preserve">, </w:t>
      </w:r>
      <w:r w:rsidR="00C13981" w:rsidRPr="006B4B86">
        <w:rPr>
          <w:rFonts w:ascii="Times New Roman" w:hAnsi="Times New Roman" w:cs="Times New Roman"/>
          <w:sz w:val="26"/>
          <w:szCs w:val="26"/>
        </w:rPr>
        <w:t>molto più che in Assemblea Costituente, il Consiglio di Stato fu, contemporaneamente “</w:t>
      </w:r>
      <w:r w:rsidR="00C13981" w:rsidRPr="006B4B86">
        <w:rPr>
          <w:rFonts w:ascii="Times New Roman" w:hAnsi="Times New Roman" w:cs="Times New Roman"/>
          <w:i/>
          <w:iCs/>
          <w:sz w:val="26"/>
          <w:szCs w:val="26"/>
        </w:rPr>
        <w:t>oggetto</w:t>
      </w:r>
      <w:r w:rsidR="00C13981" w:rsidRPr="006B4B86">
        <w:rPr>
          <w:rFonts w:ascii="Times New Roman" w:hAnsi="Times New Roman" w:cs="Times New Roman"/>
          <w:sz w:val="26"/>
          <w:szCs w:val="26"/>
        </w:rPr>
        <w:t>” e “</w:t>
      </w:r>
      <w:r w:rsidR="00C13981" w:rsidRPr="006B4B86">
        <w:rPr>
          <w:rFonts w:ascii="Times New Roman" w:hAnsi="Times New Roman" w:cs="Times New Roman"/>
          <w:i/>
          <w:iCs/>
          <w:sz w:val="26"/>
          <w:szCs w:val="26"/>
        </w:rPr>
        <w:t>soggetto</w:t>
      </w:r>
      <w:r w:rsidR="00C13981" w:rsidRPr="006B4B86">
        <w:rPr>
          <w:rFonts w:ascii="Times New Roman" w:hAnsi="Times New Roman" w:cs="Times New Roman"/>
          <w:sz w:val="26"/>
          <w:szCs w:val="26"/>
        </w:rPr>
        <w:t xml:space="preserve">” di studio e di elaborazioni. </w:t>
      </w:r>
    </w:p>
    <w:p w14:paraId="058CD44A" w14:textId="1A386D9B" w:rsidR="00335228" w:rsidRPr="006B4B86" w:rsidRDefault="00C13981" w:rsidP="006B4B86">
      <w:pPr>
        <w:spacing w:line="360" w:lineRule="auto"/>
        <w:jc w:val="both"/>
        <w:rPr>
          <w:rFonts w:ascii="Times New Roman" w:hAnsi="Times New Roman" w:cs="Times New Roman"/>
          <w:sz w:val="26"/>
          <w:szCs w:val="26"/>
        </w:rPr>
      </w:pPr>
      <w:r w:rsidRPr="006B4B86">
        <w:rPr>
          <w:rFonts w:ascii="Times New Roman" w:hAnsi="Times New Roman" w:cs="Times New Roman"/>
          <w:i/>
          <w:iCs/>
          <w:sz w:val="26"/>
          <w:szCs w:val="26"/>
        </w:rPr>
        <w:lastRenderedPageBreak/>
        <w:t>Oggetto</w:t>
      </w:r>
      <w:r w:rsidRPr="006B4B86">
        <w:rPr>
          <w:rFonts w:ascii="Times New Roman" w:hAnsi="Times New Roman" w:cs="Times New Roman"/>
          <w:sz w:val="26"/>
          <w:szCs w:val="26"/>
        </w:rPr>
        <w:t xml:space="preserve"> in quanto la sua duplice funzione (consultiva e giurisdizionale) nonché la sua collocazione nell’ordinamento costituzionale costituì terreno di dibattito </w:t>
      </w:r>
      <w:r w:rsidR="00FA0AFB" w:rsidRPr="006B4B86">
        <w:rPr>
          <w:rFonts w:ascii="Times New Roman" w:hAnsi="Times New Roman" w:cs="Times New Roman"/>
          <w:sz w:val="26"/>
          <w:szCs w:val="26"/>
        </w:rPr>
        <w:t>intenso, ma in qualche modo con</w:t>
      </w:r>
      <w:r w:rsidR="00493C36" w:rsidRPr="006B4B86">
        <w:rPr>
          <w:rFonts w:ascii="Times New Roman" w:hAnsi="Times New Roman" w:cs="Times New Roman"/>
          <w:sz w:val="26"/>
          <w:szCs w:val="26"/>
        </w:rPr>
        <w:t>dizionato dall’”esperienza” storica</w:t>
      </w:r>
      <w:r w:rsidR="00335228" w:rsidRPr="006B4B86">
        <w:rPr>
          <w:rFonts w:ascii="Times New Roman" w:hAnsi="Times New Roman" w:cs="Times New Roman"/>
          <w:sz w:val="26"/>
          <w:szCs w:val="26"/>
        </w:rPr>
        <w:t xml:space="preserve"> del Consiglio stesso</w:t>
      </w:r>
      <w:r w:rsidR="00FB3528" w:rsidRPr="006B4B86">
        <w:rPr>
          <w:rFonts w:ascii="Times New Roman" w:hAnsi="Times New Roman" w:cs="Times New Roman"/>
          <w:sz w:val="26"/>
          <w:szCs w:val="26"/>
        </w:rPr>
        <w:t xml:space="preserve">. </w:t>
      </w:r>
      <w:r w:rsidR="00493C36" w:rsidRPr="006B4B86">
        <w:rPr>
          <w:rFonts w:ascii="Times New Roman" w:hAnsi="Times New Roman" w:cs="Times New Roman"/>
          <w:sz w:val="26"/>
          <w:szCs w:val="26"/>
        </w:rPr>
        <w:t xml:space="preserve"> </w:t>
      </w:r>
    </w:p>
    <w:p w14:paraId="44B11334" w14:textId="5B83C187" w:rsidR="00C13981" w:rsidRPr="006B4B86" w:rsidRDefault="00C13981" w:rsidP="006B4B86">
      <w:pPr>
        <w:spacing w:line="360" w:lineRule="auto"/>
        <w:jc w:val="both"/>
        <w:rPr>
          <w:rFonts w:ascii="Times New Roman" w:hAnsi="Times New Roman" w:cs="Times New Roman"/>
          <w:sz w:val="26"/>
          <w:szCs w:val="26"/>
        </w:rPr>
      </w:pPr>
      <w:r w:rsidRPr="006B4B86">
        <w:rPr>
          <w:rFonts w:ascii="Times New Roman" w:hAnsi="Times New Roman" w:cs="Times New Roman"/>
          <w:i/>
          <w:iCs/>
          <w:sz w:val="26"/>
          <w:szCs w:val="26"/>
        </w:rPr>
        <w:t>Soggetto</w:t>
      </w:r>
      <w:r w:rsidRPr="006B4B86">
        <w:rPr>
          <w:rFonts w:ascii="Times New Roman" w:hAnsi="Times New Roman" w:cs="Times New Roman"/>
          <w:sz w:val="26"/>
          <w:szCs w:val="26"/>
        </w:rPr>
        <w:t xml:space="preserve"> poiché molti dei suoi più prestigiosi componenti furono nominati nelle Commissioni che istruirono man mano le varie questioni</w:t>
      </w:r>
      <w:r w:rsidR="00D96A8F">
        <w:rPr>
          <w:rFonts w:ascii="Times New Roman" w:hAnsi="Times New Roman" w:cs="Times New Roman"/>
          <w:sz w:val="26"/>
          <w:szCs w:val="26"/>
        </w:rPr>
        <w:t>,</w:t>
      </w:r>
      <w:r w:rsidRPr="006B4B86">
        <w:rPr>
          <w:rFonts w:ascii="Times New Roman" w:hAnsi="Times New Roman" w:cs="Times New Roman"/>
          <w:sz w:val="26"/>
          <w:szCs w:val="26"/>
        </w:rPr>
        <w:t xml:space="preserve"> sino alla formulazione delle norme che poi divennero parte della Costituzione.</w:t>
      </w:r>
    </w:p>
    <w:p w14:paraId="19817FFA" w14:textId="14E6A7E5" w:rsidR="00E4031C" w:rsidRPr="006B4B86" w:rsidRDefault="00E4031C"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Il nostro tema, infatti, fu già messo all’ordine del giorno della Commissione per la Riforma dell’amministrazione, istituita con </w:t>
      </w:r>
      <w:r w:rsidR="00D96A8F">
        <w:rPr>
          <w:rFonts w:ascii="Times New Roman" w:hAnsi="Times New Roman" w:cs="Times New Roman"/>
          <w:sz w:val="26"/>
          <w:szCs w:val="26"/>
        </w:rPr>
        <w:t xml:space="preserve">i </w:t>
      </w:r>
      <w:r w:rsidRPr="006B4B86">
        <w:rPr>
          <w:rFonts w:ascii="Times New Roman" w:hAnsi="Times New Roman" w:cs="Times New Roman"/>
          <w:sz w:val="26"/>
          <w:szCs w:val="26"/>
        </w:rPr>
        <w:t>decreti del Presidente del Consiglio dei ministri 1</w:t>
      </w:r>
      <w:r w:rsidR="00D96A8F">
        <w:rPr>
          <w:rFonts w:ascii="Times New Roman" w:hAnsi="Times New Roman" w:cs="Times New Roman"/>
          <w:sz w:val="26"/>
          <w:szCs w:val="26"/>
        </w:rPr>
        <w:t xml:space="preserve">1 ottobre 1944 e 1 gennaio 1945 e presieduta da </w:t>
      </w:r>
      <w:r w:rsidRPr="006B4B86">
        <w:rPr>
          <w:rFonts w:ascii="Times New Roman" w:hAnsi="Times New Roman" w:cs="Times New Roman"/>
          <w:sz w:val="26"/>
          <w:szCs w:val="26"/>
        </w:rPr>
        <w:t xml:space="preserve">Ugo Forti. </w:t>
      </w:r>
    </w:p>
    <w:p w14:paraId="6CCD1274" w14:textId="0BADCDF2" w:rsidR="00BC032F" w:rsidRPr="006B4B86" w:rsidRDefault="00BE6CAB"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Nel discorso di insediamento il Presidente del Consiglio Bonomi</w:t>
      </w:r>
      <w:r w:rsidR="0065628A" w:rsidRPr="006B4B86">
        <w:rPr>
          <w:rFonts w:ascii="Times New Roman" w:hAnsi="Times New Roman" w:cs="Times New Roman"/>
          <w:sz w:val="26"/>
          <w:szCs w:val="26"/>
        </w:rPr>
        <w:t xml:space="preserve"> </w:t>
      </w:r>
      <w:r>
        <w:rPr>
          <w:rFonts w:ascii="Times New Roman" w:hAnsi="Times New Roman" w:cs="Times New Roman"/>
          <w:sz w:val="26"/>
          <w:szCs w:val="26"/>
        </w:rPr>
        <w:t xml:space="preserve">conferì alla Commissione l’ambizioso compito di </w:t>
      </w:r>
      <w:r w:rsidR="00002612" w:rsidRPr="006B4B86">
        <w:rPr>
          <w:rFonts w:ascii="Times New Roman" w:hAnsi="Times New Roman" w:cs="Times New Roman"/>
          <w:sz w:val="26"/>
          <w:szCs w:val="26"/>
        </w:rPr>
        <w:t xml:space="preserve">elaborare un organico piano di riforma amministrativa </w:t>
      </w:r>
      <w:r w:rsidR="00BA610E" w:rsidRPr="006B4B86">
        <w:rPr>
          <w:rFonts w:ascii="Times New Roman" w:hAnsi="Times New Roman" w:cs="Times New Roman"/>
          <w:sz w:val="26"/>
          <w:szCs w:val="26"/>
        </w:rPr>
        <w:t xml:space="preserve">che rispondesse ai principi di uno Stato ordinato </w:t>
      </w:r>
      <w:r w:rsidR="001859DA" w:rsidRPr="006B4B86">
        <w:rPr>
          <w:rFonts w:ascii="Times New Roman" w:hAnsi="Times New Roman" w:cs="Times New Roman"/>
          <w:sz w:val="26"/>
          <w:szCs w:val="26"/>
        </w:rPr>
        <w:t xml:space="preserve">su basi democratiche. </w:t>
      </w:r>
      <w:r>
        <w:rPr>
          <w:rFonts w:ascii="Times New Roman" w:hAnsi="Times New Roman" w:cs="Times New Roman"/>
          <w:sz w:val="26"/>
          <w:szCs w:val="26"/>
        </w:rPr>
        <w:t>Proprio perciò essa c</w:t>
      </w:r>
      <w:r w:rsidR="00F47C63" w:rsidRPr="006B4B86">
        <w:rPr>
          <w:rFonts w:ascii="Times New Roman" w:hAnsi="Times New Roman" w:cs="Times New Roman"/>
          <w:sz w:val="26"/>
          <w:szCs w:val="26"/>
        </w:rPr>
        <w:t>ostitu</w:t>
      </w:r>
      <w:r w:rsidR="00DC3167" w:rsidRPr="006B4B86">
        <w:rPr>
          <w:rFonts w:ascii="Times New Roman" w:hAnsi="Times New Roman" w:cs="Times New Roman"/>
          <w:sz w:val="26"/>
          <w:szCs w:val="26"/>
        </w:rPr>
        <w:t>ì il primo nucleo di studiosi, politici</w:t>
      </w:r>
      <w:r w:rsidR="00861B14" w:rsidRPr="006B4B86">
        <w:rPr>
          <w:rFonts w:ascii="Times New Roman" w:hAnsi="Times New Roman" w:cs="Times New Roman"/>
          <w:sz w:val="26"/>
          <w:szCs w:val="26"/>
        </w:rPr>
        <w:t xml:space="preserve">, magistrati e tecnici che </w:t>
      </w:r>
      <w:r w:rsidR="00D070BD" w:rsidRPr="006B4B86">
        <w:rPr>
          <w:rFonts w:ascii="Times New Roman" w:hAnsi="Times New Roman" w:cs="Times New Roman"/>
          <w:sz w:val="26"/>
          <w:szCs w:val="26"/>
        </w:rPr>
        <w:t>prepararono</w:t>
      </w:r>
      <w:r w:rsidR="00EF5555" w:rsidRPr="006B4B86">
        <w:rPr>
          <w:rFonts w:ascii="Times New Roman" w:hAnsi="Times New Roman" w:cs="Times New Roman"/>
          <w:sz w:val="26"/>
          <w:szCs w:val="26"/>
        </w:rPr>
        <w:t xml:space="preserve"> studi, elaborarono argomentazioni</w:t>
      </w:r>
      <w:r w:rsidR="00824F80" w:rsidRPr="006B4B86">
        <w:rPr>
          <w:rFonts w:ascii="Times New Roman" w:hAnsi="Times New Roman" w:cs="Times New Roman"/>
          <w:sz w:val="26"/>
          <w:szCs w:val="26"/>
        </w:rPr>
        <w:t xml:space="preserve"> su questioni centrali per la struttura del nuovo Stato repubblicano</w:t>
      </w:r>
      <w:r w:rsidR="00653903" w:rsidRPr="006B4B86">
        <w:rPr>
          <w:rFonts w:ascii="Times New Roman" w:hAnsi="Times New Roman" w:cs="Times New Roman"/>
          <w:sz w:val="26"/>
          <w:szCs w:val="26"/>
        </w:rPr>
        <w:t xml:space="preserve">, avviando un dibattito </w:t>
      </w:r>
      <w:r w:rsidR="00FD61A7" w:rsidRPr="006B4B86">
        <w:rPr>
          <w:rFonts w:ascii="Times New Roman" w:hAnsi="Times New Roman" w:cs="Times New Roman"/>
          <w:sz w:val="26"/>
          <w:szCs w:val="26"/>
        </w:rPr>
        <w:t>che proseguirà</w:t>
      </w:r>
      <w:r w:rsidR="009352A7" w:rsidRPr="006B4B86">
        <w:rPr>
          <w:rFonts w:ascii="Times New Roman" w:hAnsi="Times New Roman" w:cs="Times New Roman"/>
          <w:sz w:val="26"/>
          <w:szCs w:val="26"/>
        </w:rPr>
        <w:t xml:space="preserve"> </w:t>
      </w:r>
      <w:r w:rsidR="005B5800" w:rsidRPr="006B4B86">
        <w:rPr>
          <w:rFonts w:ascii="Times New Roman" w:hAnsi="Times New Roman" w:cs="Times New Roman"/>
          <w:sz w:val="26"/>
          <w:szCs w:val="26"/>
        </w:rPr>
        <w:t>fin dentro l’Assemblea Costituente</w:t>
      </w:r>
      <w:r w:rsidR="008D0F03" w:rsidRPr="006B4B86">
        <w:rPr>
          <w:rFonts w:ascii="Times New Roman" w:hAnsi="Times New Roman" w:cs="Times New Roman"/>
          <w:sz w:val="26"/>
          <w:szCs w:val="26"/>
        </w:rPr>
        <w:t xml:space="preserve"> e che orienterà in larga parte le scelte che poi in quella sede vennero compiute. </w:t>
      </w:r>
    </w:p>
    <w:p w14:paraId="53789C60" w14:textId="3CC9C330" w:rsidR="008D0F03" w:rsidRPr="006B4B86" w:rsidRDefault="00843EB7"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La sua composizione era davvero autorevole</w:t>
      </w:r>
      <w:r w:rsidR="00B0736F" w:rsidRPr="006B4B86">
        <w:rPr>
          <w:rFonts w:ascii="Times New Roman" w:hAnsi="Times New Roman" w:cs="Times New Roman"/>
          <w:sz w:val="26"/>
          <w:szCs w:val="26"/>
        </w:rPr>
        <w:t xml:space="preserve"> ed aveva una caratura di tipo tecnico. </w:t>
      </w:r>
      <w:r w:rsidRPr="006B4B86">
        <w:rPr>
          <w:rFonts w:ascii="Times New Roman" w:hAnsi="Times New Roman" w:cs="Times New Roman"/>
          <w:sz w:val="26"/>
          <w:szCs w:val="26"/>
        </w:rPr>
        <w:t xml:space="preserve"> Oltre Ugo Forti vi sedevano</w:t>
      </w:r>
      <w:r w:rsidR="00987F98" w:rsidRPr="006B4B86">
        <w:rPr>
          <w:rFonts w:ascii="Times New Roman" w:hAnsi="Times New Roman" w:cs="Times New Roman"/>
          <w:sz w:val="26"/>
          <w:szCs w:val="26"/>
        </w:rPr>
        <w:t xml:space="preserve"> altri 27 membri: </w:t>
      </w:r>
      <w:r w:rsidR="00937E4B" w:rsidRPr="006B4B86">
        <w:rPr>
          <w:rFonts w:ascii="Times New Roman" w:hAnsi="Times New Roman" w:cs="Times New Roman"/>
          <w:sz w:val="26"/>
          <w:szCs w:val="26"/>
        </w:rPr>
        <w:t>di cui</w:t>
      </w:r>
      <w:r w:rsidR="00E6685D" w:rsidRPr="006B4B86">
        <w:rPr>
          <w:rFonts w:ascii="Times New Roman" w:hAnsi="Times New Roman" w:cs="Times New Roman"/>
          <w:sz w:val="26"/>
          <w:szCs w:val="26"/>
        </w:rPr>
        <w:t xml:space="preserve"> 8</w:t>
      </w:r>
      <w:r w:rsidR="00470885" w:rsidRPr="006B4B86">
        <w:rPr>
          <w:rFonts w:ascii="Times New Roman" w:hAnsi="Times New Roman" w:cs="Times New Roman"/>
          <w:sz w:val="26"/>
          <w:szCs w:val="26"/>
        </w:rPr>
        <w:t xml:space="preserve"> appartenenti al Consiglio di Stato </w:t>
      </w:r>
      <w:r w:rsidR="00E6685D" w:rsidRPr="006B4B86">
        <w:rPr>
          <w:rFonts w:ascii="Times New Roman" w:hAnsi="Times New Roman" w:cs="Times New Roman"/>
          <w:sz w:val="26"/>
          <w:szCs w:val="26"/>
        </w:rPr>
        <w:t>(</w:t>
      </w:r>
      <w:r w:rsidR="0068304E" w:rsidRPr="006B4B86">
        <w:rPr>
          <w:rFonts w:ascii="Times New Roman" w:hAnsi="Times New Roman" w:cs="Times New Roman"/>
          <w:sz w:val="26"/>
          <w:szCs w:val="26"/>
        </w:rPr>
        <w:t xml:space="preserve">cinque presidenti di sezione: </w:t>
      </w:r>
      <w:r w:rsidR="00CD4508" w:rsidRPr="006B4B86">
        <w:rPr>
          <w:rFonts w:ascii="Times New Roman" w:hAnsi="Times New Roman" w:cs="Times New Roman"/>
          <w:sz w:val="26"/>
          <w:szCs w:val="26"/>
        </w:rPr>
        <w:t xml:space="preserve">Giuseppe </w:t>
      </w:r>
      <w:proofErr w:type="spellStart"/>
      <w:r w:rsidR="00CD4508" w:rsidRPr="006B4B86">
        <w:rPr>
          <w:rFonts w:ascii="Times New Roman" w:hAnsi="Times New Roman" w:cs="Times New Roman"/>
          <w:sz w:val="26"/>
          <w:szCs w:val="26"/>
        </w:rPr>
        <w:t>Fagiolari</w:t>
      </w:r>
      <w:proofErr w:type="spellEnd"/>
      <w:r w:rsidR="00CD4508" w:rsidRPr="006B4B86">
        <w:rPr>
          <w:rFonts w:ascii="Times New Roman" w:hAnsi="Times New Roman" w:cs="Times New Roman"/>
          <w:sz w:val="26"/>
          <w:szCs w:val="26"/>
        </w:rPr>
        <w:t xml:space="preserve">, </w:t>
      </w:r>
      <w:r w:rsidR="00EB2C12" w:rsidRPr="006B4B86">
        <w:rPr>
          <w:rFonts w:ascii="Times New Roman" w:hAnsi="Times New Roman" w:cs="Times New Roman"/>
          <w:sz w:val="26"/>
          <w:szCs w:val="26"/>
        </w:rPr>
        <w:t xml:space="preserve">Renato </w:t>
      </w:r>
      <w:proofErr w:type="spellStart"/>
      <w:r w:rsidR="00EB2C12" w:rsidRPr="006B4B86">
        <w:rPr>
          <w:rFonts w:ascii="Times New Roman" w:hAnsi="Times New Roman" w:cs="Times New Roman"/>
          <w:sz w:val="26"/>
          <w:szCs w:val="26"/>
        </w:rPr>
        <w:t>Malinverno</w:t>
      </w:r>
      <w:proofErr w:type="spellEnd"/>
      <w:r w:rsidR="00EB2C12" w:rsidRPr="006B4B86">
        <w:rPr>
          <w:rFonts w:ascii="Times New Roman" w:hAnsi="Times New Roman" w:cs="Times New Roman"/>
          <w:sz w:val="26"/>
          <w:szCs w:val="26"/>
        </w:rPr>
        <w:t xml:space="preserve">, Raffaele Montagna, </w:t>
      </w:r>
      <w:r w:rsidR="000F16C8" w:rsidRPr="006B4B86">
        <w:rPr>
          <w:rFonts w:ascii="Times New Roman" w:hAnsi="Times New Roman" w:cs="Times New Roman"/>
          <w:sz w:val="26"/>
          <w:szCs w:val="26"/>
        </w:rPr>
        <w:t xml:space="preserve">Antonio </w:t>
      </w:r>
      <w:proofErr w:type="spellStart"/>
      <w:r w:rsidR="000F16C8" w:rsidRPr="006B4B86">
        <w:rPr>
          <w:rFonts w:ascii="Times New Roman" w:hAnsi="Times New Roman" w:cs="Times New Roman"/>
          <w:sz w:val="26"/>
          <w:szCs w:val="26"/>
        </w:rPr>
        <w:t>Papaldo</w:t>
      </w:r>
      <w:proofErr w:type="spellEnd"/>
      <w:r w:rsidR="000F16C8" w:rsidRPr="006B4B86">
        <w:rPr>
          <w:rFonts w:ascii="Times New Roman" w:hAnsi="Times New Roman" w:cs="Times New Roman"/>
          <w:sz w:val="26"/>
          <w:szCs w:val="26"/>
        </w:rPr>
        <w:t>, Leonardo Severi</w:t>
      </w:r>
      <w:r w:rsidR="00C912F1" w:rsidRPr="006B4B86">
        <w:rPr>
          <w:rFonts w:ascii="Times New Roman" w:hAnsi="Times New Roman" w:cs="Times New Roman"/>
          <w:sz w:val="26"/>
          <w:szCs w:val="26"/>
        </w:rPr>
        <w:t xml:space="preserve"> tre consiglieri:</w:t>
      </w:r>
      <w:r w:rsidR="00B8078F" w:rsidRPr="006B4B86">
        <w:rPr>
          <w:rFonts w:ascii="Times New Roman" w:hAnsi="Times New Roman" w:cs="Times New Roman"/>
          <w:sz w:val="26"/>
          <w:szCs w:val="26"/>
        </w:rPr>
        <w:t xml:space="preserve"> Silvio Innocenti, Michele La Torre</w:t>
      </w:r>
      <w:r w:rsidR="009F44ED" w:rsidRPr="006B4B86">
        <w:rPr>
          <w:rFonts w:ascii="Times New Roman" w:hAnsi="Times New Roman" w:cs="Times New Roman"/>
          <w:sz w:val="26"/>
          <w:szCs w:val="26"/>
        </w:rPr>
        <w:t xml:space="preserve"> e Antonio Sorrentino)</w:t>
      </w:r>
      <w:r w:rsidR="00C912F1" w:rsidRPr="006B4B86">
        <w:rPr>
          <w:rFonts w:ascii="Times New Roman" w:hAnsi="Times New Roman" w:cs="Times New Roman"/>
          <w:sz w:val="26"/>
          <w:szCs w:val="26"/>
        </w:rPr>
        <w:t xml:space="preserve">; </w:t>
      </w:r>
      <w:r w:rsidR="00971027" w:rsidRPr="006B4B86">
        <w:rPr>
          <w:rFonts w:ascii="Times New Roman" w:hAnsi="Times New Roman" w:cs="Times New Roman"/>
          <w:sz w:val="26"/>
          <w:szCs w:val="26"/>
        </w:rPr>
        <w:t xml:space="preserve">un presidente di sezione della Corte dei conti; </w:t>
      </w:r>
      <w:r w:rsidR="00C11896" w:rsidRPr="006B4B86">
        <w:rPr>
          <w:rFonts w:ascii="Times New Roman" w:hAnsi="Times New Roman" w:cs="Times New Roman"/>
          <w:sz w:val="26"/>
          <w:szCs w:val="26"/>
        </w:rPr>
        <w:t>due magistrati ordinari</w:t>
      </w:r>
      <w:r w:rsidR="00B17B85" w:rsidRPr="006B4B86">
        <w:rPr>
          <w:rFonts w:ascii="Times New Roman" w:hAnsi="Times New Roman" w:cs="Times New Roman"/>
          <w:sz w:val="26"/>
          <w:szCs w:val="26"/>
        </w:rPr>
        <w:t>; due membri dell’Avvocatura dello Stato</w:t>
      </w:r>
      <w:r w:rsidR="002E3939" w:rsidRPr="006B4B86">
        <w:rPr>
          <w:rFonts w:ascii="Times New Roman" w:hAnsi="Times New Roman" w:cs="Times New Roman"/>
          <w:sz w:val="26"/>
          <w:szCs w:val="26"/>
        </w:rPr>
        <w:t>, due alti funzionari amministrativi</w:t>
      </w:r>
      <w:r w:rsidR="00B53748" w:rsidRPr="006B4B86">
        <w:rPr>
          <w:rFonts w:ascii="Times New Roman" w:hAnsi="Times New Roman" w:cs="Times New Roman"/>
          <w:sz w:val="26"/>
          <w:szCs w:val="26"/>
        </w:rPr>
        <w:t>; 12 appartenenti all’accademia o alle professioni legali</w:t>
      </w:r>
      <w:r w:rsidR="00B95EEE" w:rsidRPr="006B4B86">
        <w:rPr>
          <w:rFonts w:ascii="Times New Roman" w:hAnsi="Times New Roman" w:cs="Times New Roman"/>
          <w:sz w:val="26"/>
          <w:szCs w:val="26"/>
        </w:rPr>
        <w:t xml:space="preserve">. Questi ultimi erano indicati dai partiti, ma loro autorevolezza </w:t>
      </w:r>
      <w:r w:rsidR="00BE6CAB">
        <w:rPr>
          <w:rFonts w:ascii="Times New Roman" w:hAnsi="Times New Roman" w:cs="Times New Roman"/>
          <w:sz w:val="26"/>
          <w:szCs w:val="26"/>
        </w:rPr>
        <w:t xml:space="preserve">(basti rammentare tra </w:t>
      </w:r>
      <w:proofErr w:type="gramStart"/>
      <w:r w:rsidR="00BE6CAB">
        <w:rPr>
          <w:rFonts w:ascii="Times New Roman" w:hAnsi="Times New Roman" w:cs="Times New Roman"/>
          <w:sz w:val="26"/>
          <w:szCs w:val="26"/>
        </w:rPr>
        <w:t xml:space="preserve">essi </w:t>
      </w:r>
      <w:r w:rsidR="00BE6CAB" w:rsidRPr="006B4B86">
        <w:rPr>
          <w:rFonts w:ascii="Times New Roman" w:hAnsi="Times New Roman" w:cs="Times New Roman"/>
          <w:sz w:val="26"/>
          <w:szCs w:val="26"/>
        </w:rPr>
        <w:t xml:space="preserve"> </w:t>
      </w:r>
      <w:proofErr w:type="spellStart"/>
      <w:r w:rsidR="00BE6CAB" w:rsidRPr="006B4B86">
        <w:rPr>
          <w:rFonts w:ascii="Times New Roman" w:hAnsi="Times New Roman" w:cs="Times New Roman"/>
          <w:sz w:val="26"/>
          <w:szCs w:val="26"/>
        </w:rPr>
        <w:t>Calamandrei</w:t>
      </w:r>
      <w:proofErr w:type="spellEnd"/>
      <w:proofErr w:type="gramEnd"/>
      <w:r w:rsidR="00BE6CAB" w:rsidRPr="006B4B86">
        <w:rPr>
          <w:rFonts w:ascii="Times New Roman" w:hAnsi="Times New Roman" w:cs="Times New Roman"/>
          <w:sz w:val="26"/>
          <w:szCs w:val="26"/>
        </w:rPr>
        <w:t xml:space="preserve">, </w:t>
      </w:r>
      <w:proofErr w:type="spellStart"/>
      <w:r w:rsidR="00BE6CAB" w:rsidRPr="006B4B86">
        <w:rPr>
          <w:rFonts w:ascii="Times New Roman" w:hAnsi="Times New Roman" w:cs="Times New Roman"/>
          <w:sz w:val="26"/>
          <w:szCs w:val="26"/>
        </w:rPr>
        <w:t>Crisafulli</w:t>
      </w:r>
      <w:proofErr w:type="spellEnd"/>
      <w:r w:rsidR="00BE6CAB" w:rsidRPr="006B4B86">
        <w:rPr>
          <w:rFonts w:ascii="Times New Roman" w:hAnsi="Times New Roman" w:cs="Times New Roman"/>
          <w:sz w:val="26"/>
          <w:szCs w:val="26"/>
        </w:rPr>
        <w:t xml:space="preserve">, </w:t>
      </w:r>
      <w:proofErr w:type="spellStart"/>
      <w:r w:rsidR="00BE6CAB" w:rsidRPr="006B4B86">
        <w:rPr>
          <w:rFonts w:ascii="Times New Roman" w:hAnsi="Times New Roman" w:cs="Times New Roman"/>
          <w:sz w:val="26"/>
          <w:szCs w:val="26"/>
        </w:rPr>
        <w:t>Jemolo</w:t>
      </w:r>
      <w:proofErr w:type="spellEnd"/>
      <w:r w:rsidR="00BE6CAB" w:rsidRPr="006B4B86">
        <w:rPr>
          <w:rFonts w:ascii="Times New Roman" w:hAnsi="Times New Roman" w:cs="Times New Roman"/>
          <w:sz w:val="26"/>
          <w:szCs w:val="26"/>
        </w:rPr>
        <w:t xml:space="preserve">, Piccardi, </w:t>
      </w:r>
      <w:proofErr w:type="spellStart"/>
      <w:r w:rsidR="00BE6CAB" w:rsidRPr="006B4B86">
        <w:rPr>
          <w:rFonts w:ascii="Times New Roman" w:hAnsi="Times New Roman" w:cs="Times New Roman"/>
          <w:sz w:val="26"/>
          <w:szCs w:val="26"/>
        </w:rPr>
        <w:t>Zanobini</w:t>
      </w:r>
      <w:proofErr w:type="spellEnd"/>
      <w:r w:rsidR="00BE6CAB" w:rsidRPr="006B4B86">
        <w:rPr>
          <w:rFonts w:ascii="Times New Roman" w:hAnsi="Times New Roman" w:cs="Times New Roman"/>
          <w:sz w:val="26"/>
          <w:szCs w:val="26"/>
        </w:rPr>
        <w:t xml:space="preserve">, </w:t>
      </w:r>
      <w:proofErr w:type="spellStart"/>
      <w:r w:rsidR="00BE6CAB" w:rsidRPr="006B4B86">
        <w:rPr>
          <w:rFonts w:ascii="Times New Roman" w:hAnsi="Times New Roman" w:cs="Times New Roman"/>
          <w:sz w:val="26"/>
          <w:szCs w:val="26"/>
        </w:rPr>
        <w:t>Jaccarino</w:t>
      </w:r>
      <w:proofErr w:type="spellEnd"/>
      <w:r w:rsidR="00BE6CAB" w:rsidRPr="006B4B86">
        <w:rPr>
          <w:rFonts w:ascii="Times New Roman" w:hAnsi="Times New Roman" w:cs="Times New Roman"/>
          <w:sz w:val="26"/>
          <w:szCs w:val="26"/>
        </w:rPr>
        <w:t>)</w:t>
      </w:r>
      <w:r w:rsidR="00BE6CAB">
        <w:rPr>
          <w:rFonts w:ascii="Times New Roman" w:hAnsi="Times New Roman" w:cs="Times New Roman"/>
          <w:sz w:val="26"/>
          <w:szCs w:val="26"/>
        </w:rPr>
        <w:t xml:space="preserve"> non </w:t>
      </w:r>
      <w:r w:rsidR="00B95EEE" w:rsidRPr="006B4B86">
        <w:rPr>
          <w:rFonts w:ascii="Times New Roman" w:hAnsi="Times New Roman" w:cs="Times New Roman"/>
          <w:sz w:val="26"/>
          <w:szCs w:val="26"/>
        </w:rPr>
        <w:t>mise minimamente in discus</w:t>
      </w:r>
      <w:r w:rsidR="005937D9" w:rsidRPr="006B4B86">
        <w:rPr>
          <w:rFonts w:ascii="Times New Roman" w:hAnsi="Times New Roman" w:cs="Times New Roman"/>
          <w:sz w:val="26"/>
          <w:szCs w:val="26"/>
        </w:rPr>
        <w:t>s</w:t>
      </w:r>
      <w:r w:rsidR="00B95EEE" w:rsidRPr="006B4B86">
        <w:rPr>
          <w:rFonts w:ascii="Times New Roman" w:hAnsi="Times New Roman" w:cs="Times New Roman"/>
          <w:sz w:val="26"/>
          <w:szCs w:val="26"/>
        </w:rPr>
        <w:t xml:space="preserve">ione la </w:t>
      </w:r>
      <w:r w:rsidR="005937D9" w:rsidRPr="006B4B86">
        <w:rPr>
          <w:rFonts w:ascii="Times New Roman" w:hAnsi="Times New Roman" w:cs="Times New Roman"/>
          <w:sz w:val="26"/>
          <w:szCs w:val="26"/>
        </w:rPr>
        <w:t xml:space="preserve">conformazione tecnica della Commissione </w:t>
      </w:r>
    </w:p>
    <w:p w14:paraId="71DF960E" w14:textId="7FB86EC1" w:rsidR="002623BD" w:rsidRPr="006B4B86" w:rsidRDefault="00F000AB"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All’atto dell’insediamento Bonomi indicò</w:t>
      </w:r>
      <w:r w:rsidR="001228B6" w:rsidRPr="006B4B86">
        <w:rPr>
          <w:rFonts w:ascii="Times New Roman" w:hAnsi="Times New Roman" w:cs="Times New Roman"/>
          <w:sz w:val="26"/>
          <w:szCs w:val="26"/>
        </w:rPr>
        <w:t xml:space="preserve"> i due gruppi di questioni che avrebbero dovuto </w:t>
      </w:r>
      <w:r w:rsidR="008E1E4F" w:rsidRPr="006B4B86">
        <w:rPr>
          <w:rFonts w:ascii="Times New Roman" w:hAnsi="Times New Roman" w:cs="Times New Roman"/>
          <w:sz w:val="26"/>
          <w:szCs w:val="26"/>
        </w:rPr>
        <w:t xml:space="preserve">costituire oggetto di riflessione ad opera della Commissione: </w:t>
      </w:r>
      <w:r w:rsidR="004D4A5D">
        <w:rPr>
          <w:rFonts w:ascii="Times New Roman" w:hAnsi="Times New Roman" w:cs="Times New Roman"/>
          <w:sz w:val="26"/>
          <w:szCs w:val="26"/>
        </w:rPr>
        <w:t>il primo</w:t>
      </w:r>
      <w:r w:rsidR="00044847" w:rsidRPr="006B4B86">
        <w:rPr>
          <w:rFonts w:ascii="Times New Roman" w:hAnsi="Times New Roman" w:cs="Times New Roman"/>
          <w:sz w:val="26"/>
          <w:szCs w:val="26"/>
        </w:rPr>
        <w:t xml:space="preserve"> aveva ad oggetto </w:t>
      </w:r>
      <w:r w:rsidR="005543F4" w:rsidRPr="006B4B86">
        <w:rPr>
          <w:rFonts w:ascii="Times New Roman" w:hAnsi="Times New Roman" w:cs="Times New Roman"/>
          <w:sz w:val="26"/>
          <w:szCs w:val="26"/>
        </w:rPr>
        <w:t>il decentramento amministrativo</w:t>
      </w:r>
      <w:r w:rsidR="00113CF3" w:rsidRPr="006B4B86">
        <w:rPr>
          <w:rFonts w:ascii="Times New Roman" w:hAnsi="Times New Roman" w:cs="Times New Roman"/>
          <w:sz w:val="26"/>
          <w:szCs w:val="26"/>
        </w:rPr>
        <w:t xml:space="preserve"> (nei suoi aspetti di decentramento burocratico</w:t>
      </w:r>
      <w:r w:rsidR="004D4A5D">
        <w:rPr>
          <w:rFonts w:ascii="Times New Roman" w:hAnsi="Times New Roman" w:cs="Times New Roman"/>
          <w:sz w:val="26"/>
          <w:szCs w:val="26"/>
        </w:rPr>
        <w:t xml:space="preserve"> e </w:t>
      </w:r>
      <w:proofErr w:type="spellStart"/>
      <w:r w:rsidR="004D4A5D">
        <w:rPr>
          <w:rFonts w:ascii="Times New Roman" w:hAnsi="Times New Roman" w:cs="Times New Roman"/>
          <w:sz w:val="26"/>
          <w:szCs w:val="26"/>
        </w:rPr>
        <w:t>autonomico</w:t>
      </w:r>
      <w:proofErr w:type="spellEnd"/>
      <w:r w:rsidR="004D4A5D">
        <w:rPr>
          <w:rFonts w:ascii="Times New Roman" w:hAnsi="Times New Roman" w:cs="Times New Roman"/>
          <w:sz w:val="26"/>
          <w:szCs w:val="26"/>
        </w:rPr>
        <w:t>),</w:t>
      </w:r>
      <w:r w:rsidR="009802AC" w:rsidRPr="006B4B86">
        <w:rPr>
          <w:rFonts w:ascii="Times New Roman" w:hAnsi="Times New Roman" w:cs="Times New Roman"/>
          <w:sz w:val="26"/>
          <w:szCs w:val="26"/>
        </w:rPr>
        <w:t xml:space="preserve"> la riforma</w:t>
      </w:r>
      <w:r w:rsidR="00B42FC2" w:rsidRPr="006B4B86">
        <w:rPr>
          <w:rFonts w:ascii="Times New Roman" w:hAnsi="Times New Roman" w:cs="Times New Roman"/>
          <w:sz w:val="26"/>
          <w:szCs w:val="26"/>
        </w:rPr>
        <w:t xml:space="preserve"> degli ordinamenti burocrati</w:t>
      </w:r>
      <w:r w:rsidR="002623BD" w:rsidRPr="006B4B86">
        <w:rPr>
          <w:rFonts w:ascii="Times New Roman" w:hAnsi="Times New Roman" w:cs="Times New Roman"/>
          <w:sz w:val="26"/>
          <w:szCs w:val="26"/>
        </w:rPr>
        <w:t>ci</w:t>
      </w:r>
      <w:r w:rsidR="004F213A" w:rsidRPr="006B4B86">
        <w:rPr>
          <w:rFonts w:ascii="Times New Roman" w:hAnsi="Times New Roman" w:cs="Times New Roman"/>
          <w:sz w:val="26"/>
          <w:szCs w:val="26"/>
        </w:rPr>
        <w:t xml:space="preserve"> e lo </w:t>
      </w:r>
      <w:r w:rsidR="004F213A" w:rsidRPr="004D4A5D">
        <w:rPr>
          <w:rFonts w:ascii="Times New Roman" w:hAnsi="Times New Roman" w:cs="Times New Roman"/>
          <w:i/>
          <w:sz w:val="26"/>
          <w:szCs w:val="26"/>
        </w:rPr>
        <w:t>status</w:t>
      </w:r>
      <w:r w:rsidR="004F213A" w:rsidRPr="006B4B86">
        <w:rPr>
          <w:rFonts w:ascii="Times New Roman" w:hAnsi="Times New Roman" w:cs="Times New Roman"/>
          <w:sz w:val="26"/>
          <w:szCs w:val="26"/>
        </w:rPr>
        <w:t xml:space="preserve"> degli imp</w:t>
      </w:r>
      <w:r w:rsidR="004D4A5D">
        <w:rPr>
          <w:rFonts w:ascii="Times New Roman" w:hAnsi="Times New Roman" w:cs="Times New Roman"/>
          <w:sz w:val="26"/>
          <w:szCs w:val="26"/>
        </w:rPr>
        <w:t xml:space="preserve">iegati pubblici, mentre nel secondo avrebbero dovuto esaminarsi </w:t>
      </w:r>
      <w:r w:rsidR="00A571DE" w:rsidRPr="006B4B86">
        <w:rPr>
          <w:rFonts w:ascii="Times New Roman" w:hAnsi="Times New Roman" w:cs="Times New Roman"/>
          <w:sz w:val="26"/>
          <w:szCs w:val="26"/>
        </w:rPr>
        <w:t>la riforma della giustizia amministrativa</w:t>
      </w:r>
      <w:r w:rsidR="00D91467" w:rsidRPr="006B4B86">
        <w:rPr>
          <w:rFonts w:ascii="Times New Roman" w:hAnsi="Times New Roman" w:cs="Times New Roman"/>
          <w:sz w:val="26"/>
          <w:szCs w:val="26"/>
        </w:rPr>
        <w:t>, nei due profili</w:t>
      </w:r>
      <w:r w:rsidR="00C6370B" w:rsidRPr="006B4B86">
        <w:rPr>
          <w:rFonts w:ascii="Times New Roman" w:hAnsi="Times New Roman" w:cs="Times New Roman"/>
          <w:sz w:val="26"/>
          <w:szCs w:val="26"/>
        </w:rPr>
        <w:t xml:space="preserve"> dell’istituzione di organi locali di giurisdizione amministrativa</w:t>
      </w:r>
      <w:r w:rsidR="00CB03AC" w:rsidRPr="006B4B86">
        <w:rPr>
          <w:rFonts w:ascii="Times New Roman" w:hAnsi="Times New Roman" w:cs="Times New Roman"/>
          <w:sz w:val="26"/>
          <w:szCs w:val="26"/>
        </w:rPr>
        <w:t xml:space="preserve"> e della definizione dei rapporti tra questa</w:t>
      </w:r>
      <w:r w:rsidR="00C722BA" w:rsidRPr="006B4B86">
        <w:rPr>
          <w:rFonts w:ascii="Times New Roman" w:hAnsi="Times New Roman" w:cs="Times New Roman"/>
          <w:sz w:val="26"/>
          <w:szCs w:val="26"/>
        </w:rPr>
        <w:t xml:space="preserve"> e la giurisdizione ordinaria. </w:t>
      </w:r>
    </w:p>
    <w:p w14:paraId="350F17C3" w14:textId="7F3B7BE8" w:rsidR="00286E7B" w:rsidRPr="006B4B86" w:rsidRDefault="004D4A5D"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Dal punto di vista organizzativo, poi, l</w:t>
      </w:r>
      <w:r w:rsidR="00A85A28" w:rsidRPr="006B4B86">
        <w:rPr>
          <w:rFonts w:ascii="Times New Roman" w:hAnsi="Times New Roman" w:cs="Times New Roman"/>
          <w:sz w:val="26"/>
          <w:szCs w:val="26"/>
        </w:rPr>
        <w:t>a Commissione per la Riforma si articol</w:t>
      </w:r>
      <w:r w:rsidR="0082709B" w:rsidRPr="006B4B86">
        <w:rPr>
          <w:rFonts w:ascii="Times New Roman" w:hAnsi="Times New Roman" w:cs="Times New Roman"/>
          <w:sz w:val="26"/>
          <w:szCs w:val="26"/>
        </w:rPr>
        <w:t>ò in cinque grandi sezioni</w:t>
      </w:r>
      <w:r w:rsidR="009A1E51" w:rsidRPr="006B4B86">
        <w:rPr>
          <w:rFonts w:ascii="Times New Roman" w:hAnsi="Times New Roman" w:cs="Times New Roman"/>
          <w:sz w:val="26"/>
          <w:szCs w:val="26"/>
        </w:rPr>
        <w:t xml:space="preserve"> (come em</w:t>
      </w:r>
      <w:r>
        <w:rPr>
          <w:rFonts w:ascii="Times New Roman" w:hAnsi="Times New Roman" w:cs="Times New Roman"/>
          <w:sz w:val="26"/>
          <w:szCs w:val="26"/>
        </w:rPr>
        <w:t>erge dalla sua Relazione finale)</w:t>
      </w:r>
      <w:r w:rsidR="009A1E51" w:rsidRPr="006B4B86">
        <w:rPr>
          <w:rFonts w:ascii="Times New Roman" w:hAnsi="Times New Roman" w:cs="Times New Roman"/>
          <w:sz w:val="26"/>
          <w:szCs w:val="26"/>
        </w:rPr>
        <w:t xml:space="preserve"> di cui una dedicata esplicitamente alla giustizia amministrativa e affidata a </w:t>
      </w:r>
      <w:r w:rsidR="005B52E3" w:rsidRPr="006B4B86">
        <w:rPr>
          <w:rFonts w:ascii="Times New Roman" w:hAnsi="Times New Roman" w:cs="Times New Roman"/>
          <w:sz w:val="26"/>
          <w:szCs w:val="26"/>
        </w:rPr>
        <w:t xml:space="preserve">Guido </w:t>
      </w:r>
      <w:proofErr w:type="spellStart"/>
      <w:r w:rsidR="005B52E3" w:rsidRPr="006B4B86">
        <w:rPr>
          <w:rFonts w:ascii="Times New Roman" w:hAnsi="Times New Roman" w:cs="Times New Roman"/>
          <w:sz w:val="26"/>
          <w:szCs w:val="26"/>
        </w:rPr>
        <w:t>Zanobini</w:t>
      </w:r>
      <w:proofErr w:type="spellEnd"/>
      <w:r w:rsidR="005B52E3" w:rsidRPr="006B4B86">
        <w:rPr>
          <w:rFonts w:ascii="Times New Roman" w:hAnsi="Times New Roman" w:cs="Times New Roman"/>
          <w:sz w:val="26"/>
          <w:szCs w:val="26"/>
        </w:rPr>
        <w:t xml:space="preserve">. </w:t>
      </w:r>
      <w:r w:rsidR="009A1E51" w:rsidRPr="006B4B86">
        <w:rPr>
          <w:rFonts w:ascii="Times New Roman" w:hAnsi="Times New Roman" w:cs="Times New Roman"/>
          <w:sz w:val="26"/>
          <w:szCs w:val="26"/>
        </w:rPr>
        <w:t xml:space="preserve"> </w:t>
      </w:r>
    </w:p>
    <w:p w14:paraId="0561650D" w14:textId="7E0459B8" w:rsidR="003F2EDA" w:rsidRPr="006B4B86" w:rsidRDefault="004211C7"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Di tale Commissione purtroppo non rimangono molte tracce, poiché </w:t>
      </w:r>
      <w:r w:rsidR="003F2EDA" w:rsidRPr="006B4B86">
        <w:rPr>
          <w:rFonts w:ascii="Times New Roman" w:hAnsi="Times New Roman" w:cs="Times New Roman"/>
          <w:sz w:val="26"/>
          <w:szCs w:val="26"/>
        </w:rPr>
        <w:t>i cui verbali non furono pubblicati</w:t>
      </w:r>
      <w:r w:rsidRPr="006B4B86">
        <w:rPr>
          <w:rFonts w:ascii="Times New Roman" w:hAnsi="Times New Roman" w:cs="Times New Roman"/>
          <w:sz w:val="26"/>
          <w:szCs w:val="26"/>
        </w:rPr>
        <w:t>. Ciò che è dato sapere è che essa lavorò</w:t>
      </w:r>
      <w:r w:rsidR="00A21D28" w:rsidRPr="006B4B86">
        <w:rPr>
          <w:rFonts w:ascii="Times New Roman" w:hAnsi="Times New Roman" w:cs="Times New Roman"/>
          <w:sz w:val="26"/>
          <w:szCs w:val="26"/>
        </w:rPr>
        <w:t>, secondo la ricostruzione di Enzo Balboni</w:t>
      </w:r>
      <w:r w:rsidR="005D398F" w:rsidRPr="006B4B86">
        <w:rPr>
          <w:rStyle w:val="Rimandonotaapidipagina"/>
          <w:rFonts w:ascii="Times New Roman" w:hAnsi="Times New Roman" w:cs="Times New Roman"/>
          <w:sz w:val="26"/>
          <w:szCs w:val="26"/>
        </w:rPr>
        <w:footnoteReference w:id="5"/>
      </w:r>
      <w:r w:rsidR="00A21D28" w:rsidRPr="006B4B86">
        <w:rPr>
          <w:rFonts w:ascii="Times New Roman" w:hAnsi="Times New Roman" w:cs="Times New Roman"/>
          <w:sz w:val="26"/>
          <w:szCs w:val="26"/>
        </w:rPr>
        <w:t xml:space="preserve">, </w:t>
      </w:r>
      <w:r w:rsidR="00D8135D" w:rsidRPr="006B4B86">
        <w:rPr>
          <w:rFonts w:ascii="Times New Roman" w:hAnsi="Times New Roman" w:cs="Times New Roman"/>
          <w:sz w:val="26"/>
          <w:szCs w:val="26"/>
        </w:rPr>
        <w:t>dal gennaio al novembre 1945</w:t>
      </w:r>
      <w:r w:rsidR="007119EF" w:rsidRPr="006B4B86">
        <w:rPr>
          <w:rFonts w:ascii="Times New Roman" w:hAnsi="Times New Roman" w:cs="Times New Roman"/>
          <w:sz w:val="26"/>
          <w:szCs w:val="26"/>
        </w:rPr>
        <w:t xml:space="preserve"> e che le sue conclusioni furono </w:t>
      </w:r>
      <w:proofErr w:type="spellStart"/>
      <w:r w:rsidR="007119EF" w:rsidRPr="006B4B86">
        <w:rPr>
          <w:rFonts w:ascii="Times New Roman" w:hAnsi="Times New Roman" w:cs="Times New Roman"/>
          <w:sz w:val="26"/>
          <w:szCs w:val="26"/>
        </w:rPr>
        <w:t>pressochè</w:t>
      </w:r>
      <w:proofErr w:type="spellEnd"/>
      <w:r w:rsidR="007119EF" w:rsidRPr="006B4B86">
        <w:rPr>
          <w:rFonts w:ascii="Times New Roman" w:hAnsi="Times New Roman" w:cs="Times New Roman"/>
          <w:sz w:val="26"/>
          <w:szCs w:val="26"/>
        </w:rPr>
        <w:t xml:space="preserve"> totalmente raccolte in er</w:t>
      </w:r>
      <w:r w:rsidR="000A2CD1" w:rsidRPr="006B4B86">
        <w:rPr>
          <w:rFonts w:ascii="Times New Roman" w:hAnsi="Times New Roman" w:cs="Times New Roman"/>
          <w:sz w:val="26"/>
          <w:szCs w:val="26"/>
        </w:rPr>
        <w:t>e</w:t>
      </w:r>
      <w:r w:rsidR="007119EF" w:rsidRPr="006B4B86">
        <w:rPr>
          <w:rFonts w:ascii="Times New Roman" w:hAnsi="Times New Roman" w:cs="Times New Roman"/>
          <w:sz w:val="26"/>
          <w:szCs w:val="26"/>
        </w:rPr>
        <w:t>dit</w:t>
      </w:r>
      <w:r w:rsidR="000A2CD1" w:rsidRPr="006B4B86">
        <w:rPr>
          <w:rFonts w:ascii="Times New Roman" w:hAnsi="Times New Roman" w:cs="Times New Roman"/>
          <w:sz w:val="26"/>
          <w:szCs w:val="26"/>
        </w:rPr>
        <w:t>à</w:t>
      </w:r>
      <w:r w:rsidR="007119EF" w:rsidRPr="006B4B86">
        <w:rPr>
          <w:rFonts w:ascii="Times New Roman" w:hAnsi="Times New Roman" w:cs="Times New Roman"/>
          <w:sz w:val="26"/>
          <w:szCs w:val="26"/>
        </w:rPr>
        <w:t xml:space="preserve"> dalla c.d. seconda Commissione Forti </w:t>
      </w:r>
      <w:r w:rsidR="006C4FC5" w:rsidRPr="006B4B86">
        <w:rPr>
          <w:rFonts w:ascii="Times New Roman" w:hAnsi="Times New Roman" w:cs="Times New Roman"/>
          <w:sz w:val="26"/>
          <w:szCs w:val="26"/>
        </w:rPr>
        <w:t>(titolata Commissione</w:t>
      </w:r>
      <w:r w:rsidR="007E4B61" w:rsidRPr="006B4B86">
        <w:rPr>
          <w:rFonts w:ascii="Times New Roman" w:hAnsi="Times New Roman" w:cs="Times New Roman"/>
          <w:sz w:val="26"/>
          <w:szCs w:val="26"/>
        </w:rPr>
        <w:t xml:space="preserve"> </w:t>
      </w:r>
      <w:r w:rsidR="00245B00" w:rsidRPr="006B4B86">
        <w:rPr>
          <w:rFonts w:ascii="Times New Roman" w:hAnsi="Times New Roman" w:cs="Times New Roman"/>
          <w:sz w:val="26"/>
          <w:szCs w:val="26"/>
        </w:rPr>
        <w:t xml:space="preserve">per gli studi </w:t>
      </w:r>
      <w:r w:rsidR="00BA7662" w:rsidRPr="006B4B86">
        <w:rPr>
          <w:rFonts w:ascii="Times New Roman" w:hAnsi="Times New Roman" w:cs="Times New Roman"/>
          <w:sz w:val="26"/>
          <w:szCs w:val="26"/>
        </w:rPr>
        <w:t xml:space="preserve">attinenti </w:t>
      </w:r>
      <w:r w:rsidR="00B436E8" w:rsidRPr="006B4B86">
        <w:rPr>
          <w:rFonts w:ascii="Times New Roman" w:hAnsi="Times New Roman" w:cs="Times New Roman"/>
          <w:sz w:val="26"/>
          <w:szCs w:val="26"/>
        </w:rPr>
        <w:t xml:space="preserve">alla </w:t>
      </w:r>
      <w:r w:rsidR="007E4B61" w:rsidRPr="006B4B86">
        <w:rPr>
          <w:rFonts w:ascii="Times New Roman" w:hAnsi="Times New Roman" w:cs="Times New Roman"/>
          <w:sz w:val="26"/>
          <w:szCs w:val="26"/>
        </w:rPr>
        <w:t>Riorganizzazione</w:t>
      </w:r>
      <w:r w:rsidR="009C0B96" w:rsidRPr="006B4B86">
        <w:rPr>
          <w:rFonts w:ascii="Times New Roman" w:hAnsi="Times New Roman" w:cs="Times New Roman"/>
          <w:sz w:val="26"/>
          <w:szCs w:val="26"/>
        </w:rPr>
        <w:t xml:space="preserve"> dello Stato)</w:t>
      </w:r>
      <w:r w:rsidR="00787AE5">
        <w:rPr>
          <w:rFonts w:ascii="Times New Roman" w:hAnsi="Times New Roman" w:cs="Times New Roman"/>
          <w:sz w:val="26"/>
          <w:szCs w:val="26"/>
        </w:rPr>
        <w:t>,</w:t>
      </w:r>
      <w:r w:rsidR="009C0B96" w:rsidRPr="006B4B86">
        <w:rPr>
          <w:rFonts w:ascii="Times New Roman" w:hAnsi="Times New Roman" w:cs="Times New Roman"/>
          <w:sz w:val="26"/>
          <w:szCs w:val="26"/>
        </w:rPr>
        <w:t xml:space="preserve"> </w:t>
      </w:r>
      <w:r w:rsidR="007119EF" w:rsidRPr="006B4B86">
        <w:rPr>
          <w:rFonts w:ascii="Times New Roman" w:hAnsi="Times New Roman" w:cs="Times New Roman"/>
          <w:sz w:val="26"/>
          <w:szCs w:val="26"/>
        </w:rPr>
        <w:t xml:space="preserve">che si insediò </w:t>
      </w:r>
      <w:r w:rsidR="00AD2A5E" w:rsidRPr="006B4B86">
        <w:rPr>
          <w:rFonts w:ascii="Times New Roman" w:hAnsi="Times New Roman" w:cs="Times New Roman"/>
          <w:sz w:val="26"/>
          <w:szCs w:val="26"/>
        </w:rPr>
        <w:t>il 21 novembre 1945</w:t>
      </w:r>
      <w:r w:rsidR="000A2CD1" w:rsidRPr="006B4B86">
        <w:rPr>
          <w:rFonts w:ascii="Times New Roman" w:hAnsi="Times New Roman" w:cs="Times New Roman"/>
          <w:sz w:val="26"/>
          <w:szCs w:val="26"/>
        </w:rPr>
        <w:t xml:space="preserve"> presso il Ministero per la Costituente</w:t>
      </w:r>
      <w:r w:rsidR="009C0B96" w:rsidRPr="006B4B86">
        <w:rPr>
          <w:rFonts w:ascii="Times New Roman" w:hAnsi="Times New Roman" w:cs="Times New Roman"/>
          <w:sz w:val="26"/>
          <w:szCs w:val="26"/>
        </w:rPr>
        <w:t>, con un mandato più ampio</w:t>
      </w:r>
      <w:r w:rsidR="00002C13" w:rsidRPr="006B4B86">
        <w:rPr>
          <w:rFonts w:ascii="Times New Roman" w:hAnsi="Times New Roman" w:cs="Times New Roman"/>
          <w:sz w:val="26"/>
          <w:szCs w:val="26"/>
        </w:rPr>
        <w:t xml:space="preserve"> e con una caratterizzazione più politica. </w:t>
      </w:r>
    </w:p>
    <w:p w14:paraId="0FBA1C2D" w14:textId="0FBBAF48" w:rsidR="005844D1" w:rsidRPr="006B4B86" w:rsidRDefault="00F86D0A"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In realtà </w:t>
      </w:r>
      <w:r w:rsidR="00307A49" w:rsidRPr="006B4B86">
        <w:rPr>
          <w:rFonts w:ascii="Times New Roman" w:hAnsi="Times New Roman" w:cs="Times New Roman"/>
          <w:sz w:val="26"/>
          <w:szCs w:val="26"/>
        </w:rPr>
        <w:t>la Commissione per la Riforma non dismise completamente le proprie attività, poiché</w:t>
      </w:r>
      <w:r w:rsidR="00787AE5">
        <w:rPr>
          <w:rFonts w:ascii="Times New Roman" w:hAnsi="Times New Roman" w:cs="Times New Roman"/>
          <w:sz w:val="26"/>
          <w:szCs w:val="26"/>
        </w:rPr>
        <w:t>,</w:t>
      </w:r>
      <w:r w:rsidR="00307A49" w:rsidRPr="006B4B86">
        <w:rPr>
          <w:rFonts w:ascii="Times New Roman" w:hAnsi="Times New Roman" w:cs="Times New Roman"/>
          <w:sz w:val="26"/>
          <w:szCs w:val="26"/>
        </w:rPr>
        <w:t xml:space="preserve"> </w:t>
      </w:r>
      <w:r w:rsidR="000156C5" w:rsidRPr="006B4B86">
        <w:rPr>
          <w:rFonts w:ascii="Times New Roman" w:hAnsi="Times New Roman" w:cs="Times New Roman"/>
          <w:sz w:val="26"/>
          <w:szCs w:val="26"/>
        </w:rPr>
        <w:t xml:space="preserve">come dichiarò Ugo Forti </w:t>
      </w:r>
      <w:r w:rsidR="00117C87" w:rsidRPr="006B4B86">
        <w:rPr>
          <w:rFonts w:ascii="Times New Roman" w:hAnsi="Times New Roman" w:cs="Times New Roman"/>
          <w:sz w:val="26"/>
          <w:szCs w:val="26"/>
        </w:rPr>
        <w:t xml:space="preserve">nella Premessa alla Relazione finale </w:t>
      </w:r>
      <w:r w:rsidR="00787AE5">
        <w:rPr>
          <w:rFonts w:ascii="Times New Roman" w:hAnsi="Times New Roman" w:cs="Times New Roman"/>
          <w:sz w:val="26"/>
          <w:szCs w:val="26"/>
        </w:rPr>
        <w:t xml:space="preserve">della </w:t>
      </w:r>
      <w:r w:rsidR="00117C87" w:rsidRPr="006B4B86">
        <w:rPr>
          <w:rFonts w:ascii="Times New Roman" w:hAnsi="Times New Roman" w:cs="Times New Roman"/>
          <w:sz w:val="26"/>
          <w:szCs w:val="26"/>
        </w:rPr>
        <w:t xml:space="preserve">Commissione per la Riorganizzazione dello Stato </w:t>
      </w:r>
      <w:r w:rsidR="00787AE5">
        <w:rPr>
          <w:rFonts w:ascii="Times New Roman" w:hAnsi="Times New Roman" w:cs="Times New Roman"/>
          <w:sz w:val="26"/>
          <w:szCs w:val="26"/>
        </w:rPr>
        <w:t>(che venne formalmente consegnata</w:t>
      </w:r>
      <w:r w:rsidR="00B41E70" w:rsidRPr="006B4B86">
        <w:rPr>
          <w:rFonts w:ascii="Times New Roman" w:hAnsi="Times New Roman" w:cs="Times New Roman"/>
          <w:sz w:val="26"/>
          <w:szCs w:val="26"/>
        </w:rPr>
        <w:t xml:space="preserve"> all’Assemblea Costituente</w:t>
      </w:r>
      <w:r w:rsidR="00787AE5">
        <w:rPr>
          <w:rFonts w:ascii="Times New Roman" w:hAnsi="Times New Roman" w:cs="Times New Roman"/>
          <w:sz w:val="26"/>
          <w:szCs w:val="26"/>
        </w:rPr>
        <w:t>)</w:t>
      </w:r>
      <w:r w:rsidR="00BB6F96" w:rsidRPr="006B4B86">
        <w:rPr>
          <w:rFonts w:ascii="Times New Roman" w:hAnsi="Times New Roman" w:cs="Times New Roman"/>
          <w:sz w:val="26"/>
          <w:szCs w:val="26"/>
        </w:rPr>
        <w:t>, quella prima Commissione</w:t>
      </w:r>
      <w:r w:rsidR="0031215E" w:rsidRPr="006B4B86">
        <w:rPr>
          <w:rFonts w:ascii="Times New Roman" w:hAnsi="Times New Roman" w:cs="Times New Roman"/>
          <w:sz w:val="26"/>
          <w:szCs w:val="26"/>
        </w:rPr>
        <w:t xml:space="preserve"> poteva proseguire i propri lavori parallelamente e indipendentemente </w:t>
      </w:r>
      <w:r w:rsidR="00EA33E4" w:rsidRPr="006B4B86">
        <w:rPr>
          <w:rFonts w:ascii="Times New Roman" w:hAnsi="Times New Roman" w:cs="Times New Roman"/>
          <w:sz w:val="26"/>
          <w:szCs w:val="26"/>
        </w:rPr>
        <w:t xml:space="preserve">dalla stesura della Costituzione. </w:t>
      </w:r>
    </w:p>
    <w:p w14:paraId="77613E3C" w14:textId="772C76D6" w:rsidR="005844D1" w:rsidRPr="006B4B86" w:rsidRDefault="00EA33E4"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Quindi è dato supporre che</w:t>
      </w:r>
      <w:r w:rsidR="00787AE5">
        <w:rPr>
          <w:rFonts w:ascii="Times New Roman" w:hAnsi="Times New Roman" w:cs="Times New Roman"/>
          <w:sz w:val="26"/>
          <w:szCs w:val="26"/>
        </w:rPr>
        <w:t>,</w:t>
      </w:r>
      <w:r w:rsidRPr="006B4B86">
        <w:rPr>
          <w:rFonts w:ascii="Times New Roman" w:hAnsi="Times New Roman" w:cs="Times New Roman"/>
          <w:sz w:val="26"/>
          <w:szCs w:val="26"/>
        </w:rPr>
        <w:t xml:space="preserve"> </w:t>
      </w:r>
      <w:r w:rsidR="00156C5F" w:rsidRPr="006B4B86">
        <w:rPr>
          <w:rFonts w:ascii="Times New Roman" w:hAnsi="Times New Roman" w:cs="Times New Roman"/>
          <w:sz w:val="26"/>
          <w:szCs w:val="26"/>
        </w:rPr>
        <w:t xml:space="preserve">dopo che la c.d. seconda Commissione Forti ebbe consegnato il proprio lavoro </w:t>
      </w:r>
      <w:r w:rsidR="00EF359A" w:rsidRPr="006B4B86">
        <w:rPr>
          <w:rFonts w:ascii="Times New Roman" w:hAnsi="Times New Roman" w:cs="Times New Roman"/>
          <w:sz w:val="26"/>
          <w:szCs w:val="26"/>
        </w:rPr>
        <w:t xml:space="preserve">alla Costituente, la prima Commissione riprese i propri lavori, </w:t>
      </w:r>
      <w:r w:rsidR="00DA710F" w:rsidRPr="006B4B86">
        <w:rPr>
          <w:rFonts w:ascii="Times New Roman" w:hAnsi="Times New Roman" w:cs="Times New Roman"/>
          <w:sz w:val="26"/>
          <w:szCs w:val="26"/>
        </w:rPr>
        <w:t>data anche la sua caratterizzazione più prettamente tecnica e nell’ottica, presumibile, di predisporre elaborati, ricerche e rifles</w:t>
      </w:r>
      <w:r w:rsidR="0059750C">
        <w:rPr>
          <w:rFonts w:ascii="Times New Roman" w:hAnsi="Times New Roman" w:cs="Times New Roman"/>
          <w:sz w:val="26"/>
          <w:szCs w:val="26"/>
        </w:rPr>
        <w:t>sioni per la successiva attività</w:t>
      </w:r>
      <w:r w:rsidR="00DA710F" w:rsidRPr="006B4B86">
        <w:rPr>
          <w:rFonts w:ascii="Times New Roman" w:hAnsi="Times New Roman" w:cs="Times New Roman"/>
          <w:sz w:val="26"/>
          <w:szCs w:val="26"/>
        </w:rPr>
        <w:t xml:space="preserve"> parlamentare legislativa di attuazione della Costituzione. </w:t>
      </w:r>
    </w:p>
    <w:p w14:paraId="1261EDF3" w14:textId="77777777" w:rsidR="007F65C1" w:rsidRPr="006B4B86" w:rsidRDefault="007F65C1" w:rsidP="006B4B86">
      <w:pPr>
        <w:spacing w:line="360" w:lineRule="auto"/>
        <w:jc w:val="both"/>
        <w:rPr>
          <w:rFonts w:ascii="Times New Roman" w:hAnsi="Times New Roman" w:cs="Times New Roman"/>
          <w:sz w:val="26"/>
          <w:szCs w:val="26"/>
        </w:rPr>
      </w:pPr>
    </w:p>
    <w:p w14:paraId="3C8106C9" w14:textId="2CEAFA48" w:rsidR="00F64622" w:rsidRPr="006B4B86" w:rsidRDefault="00F64622" w:rsidP="006B4B86">
      <w:pPr>
        <w:pStyle w:val="Titolo2"/>
        <w:numPr>
          <w:ilvl w:val="0"/>
          <w:numId w:val="8"/>
        </w:numPr>
        <w:spacing w:line="360" w:lineRule="auto"/>
        <w:jc w:val="both"/>
        <w:rPr>
          <w:rFonts w:ascii="Times New Roman" w:hAnsi="Times New Roman" w:cs="Times New Roman"/>
          <w:b/>
          <w:bCs/>
          <w:color w:val="auto"/>
        </w:rPr>
      </w:pPr>
      <w:bookmarkStart w:id="2" w:name="_Toc29672984"/>
      <w:r w:rsidRPr="006B4B86">
        <w:rPr>
          <w:rFonts w:ascii="Times New Roman" w:hAnsi="Times New Roman" w:cs="Times New Roman"/>
          <w:b/>
          <w:bCs/>
          <w:color w:val="auto"/>
        </w:rPr>
        <w:t xml:space="preserve">La Relazione finale della </w:t>
      </w:r>
      <w:r w:rsidR="0059750C">
        <w:rPr>
          <w:rFonts w:ascii="Times New Roman" w:hAnsi="Times New Roman" w:cs="Times New Roman"/>
          <w:b/>
          <w:bCs/>
          <w:color w:val="auto"/>
        </w:rPr>
        <w:t>prima Commissione Forti</w:t>
      </w:r>
      <w:r w:rsidR="005156C9" w:rsidRPr="006B4B86">
        <w:rPr>
          <w:rFonts w:ascii="Times New Roman" w:hAnsi="Times New Roman" w:cs="Times New Roman"/>
          <w:b/>
          <w:bCs/>
          <w:color w:val="auto"/>
        </w:rPr>
        <w:t xml:space="preserve"> </w:t>
      </w:r>
      <w:r w:rsidR="0059750C">
        <w:rPr>
          <w:rFonts w:ascii="Times New Roman" w:hAnsi="Times New Roman" w:cs="Times New Roman"/>
          <w:b/>
          <w:bCs/>
          <w:color w:val="auto"/>
        </w:rPr>
        <w:t>(</w:t>
      </w:r>
      <w:r w:rsidR="005156C9" w:rsidRPr="006B4B86">
        <w:rPr>
          <w:rFonts w:ascii="Times New Roman" w:hAnsi="Times New Roman" w:cs="Times New Roman"/>
          <w:b/>
          <w:bCs/>
          <w:color w:val="auto"/>
        </w:rPr>
        <w:t xml:space="preserve">la </w:t>
      </w:r>
      <w:r w:rsidRPr="006B4B86">
        <w:rPr>
          <w:rFonts w:ascii="Times New Roman" w:hAnsi="Times New Roman" w:cs="Times New Roman"/>
          <w:b/>
          <w:bCs/>
          <w:color w:val="auto"/>
        </w:rPr>
        <w:t>Commissione per la Riforma dell’amministrazione</w:t>
      </w:r>
      <w:r w:rsidR="0059750C">
        <w:rPr>
          <w:rFonts w:ascii="Times New Roman" w:hAnsi="Times New Roman" w:cs="Times New Roman"/>
          <w:b/>
          <w:bCs/>
          <w:color w:val="auto"/>
        </w:rPr>
        <w:t>).</w:t>
      </w:r>
      <w:bookmarkEnd w:id="2"/>
    </w:p>
    <w:p w14:paraId="438472FC" w14:textId="77777777" w:rsidR="00F64622" w:rsidRPr="006B4B86" w:rsidRDefault="00F64622" w:rsidP="006B4B86">
      <w:pPr>
        <w:spacing w:line="360" w:lineRule="auto"/>
        <w:jc w:val="both"/>
        <w:rPr>
          <w:rFonts w:ascii="Times New Roman" w:hAnsi="Times New Roman" w:cs="Times New Roman"/>
          <w:sz w:val="26"/>
          <w:szCs w:val="26"/>
        </w:rPr>
      </w:pPr>
    </w:p>
    <w:p w14:paraId="77A74746" w14:textId="77777777" w:rsidR="005B37A7" w:rsidRDefault="002B5C5D"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In ogni caso </w:t>
      </w:r>
      <w:r w:rsidR="005D7C2E" w:rsidRPr="006B4B86">
        <w:rPr>
          <w:rFonts w:ascii="Times New Roman" w:hAnsi="Times New Roman" w:cs="Times New Roman"/>
          <w:sz w:val="26"/>
          <w:szCs w:val="26"/>
        </w:rPr>
        <w:t>la</w:t>
      </w:r>
      <w:r w:rsidR="00182EE7" w:rsidRPr="006B4B86">
        <w:rPr>
          <w:rFonts w:ascii="Times New Roman" w:hAnsi="Times New Roman" w:cs="Times New Roman"/>
          <w:sz w:val="26"/>
          <w:szCs w:val="26"/>
        </w:rPr>
        <w:t xml:space="preserve"> Relazione finale della prima Commissione Forti, pubblicata dall’Istit</w:t>
      </w:r>
      <w:r w:rsidR="00881135" w:rsidRPr="006B4B86">
        <w:rPr>
          <w:rFonts w:ascii="Times New Roman" w:hAnsi="Times New Roman" w:cs="Times New Roman"/>
          <w:sz w:val="26"/>
          <w:szCs w:val="26"/>
        </w:rPr>
        <w:t>uto Poligrafico dello Stato nel 1947</w:t>
      </w:r>
      <w:r w:rsidR="005D17F0" w:rsidRPr="006B4B86">
        <w:rPr>
          <w:rFonts w:ascii="Times New Roman" w:hAnsi="Times New Roman" w:cs="Times New Roman"/>
          <w:sz w:val="26"/>
          <w:szCs w:val="26"/>
        </w:rPr>
        <w:t xml:space="preserve">, </w:t>
      </w:r>
      <w:r w:rsidR="005B37A7">
        <w:rPr>
          <w:rFonts w:ascii="Times New Roman" w:hAnsi="Times New Roman" w:cs="Times New Roman"/>
          <w:sz w:val="26"/>
          <w:szCs w:val="26"/>
        </w:rPr>
        <w:t xml:space="preserve">venne esplicitamente consegnata </w:t>
      </w:r>
      <w:r w:rsidR="00852458" w:rsidRPr="006B4B86">
        <w:rPr>
          <w:rFonts w:ascii="Times New Roman" w:hAnsi="Times New Roman" w:cs="Times New Roman"/>
          <w:sz w:val="26"/>
          <w:szCs w:val="26"/>
        </w:rPr>
        <w:t>al Governo (e non all’Assemblea Costituente come fece la seconda Commissione Forti)</w:t>
      </w:r>
      <w:r w:rsidR="005B37A7">
        <w:rPr>
          <w:rFonts w:ascii="Times New Roman" w:hAnsi="Times New Roman" w:cs="Times New Roman"/>
          <w:sz w:val="26"/>
          <w:szCs w:val="26"/>
        </w:rPr>
        <w:t>, come si puntualizzava nella Premessa</w:t>
      </w:r>
      <w:r w:rsidR="00852458" w:rsidRPr="006B4B86">
        <w:rPr>
          <w:rFonts w:ascii="Times New Roman" w:hAnsi="Times New Roman" w:cs="Times New Roman"/>
          <w:sz w:val="26"/>
          <w:szCs w:val="26"/>
        </w:rPr>
        <w:t xml:space="preserve">. </w:t>
      </w:r>
    </w:p>
    <w:p w14:paraId="48B1CF82" w14:textId="756DAE41" w:rsidR="00704DE6" w:rsidRPr="006B4B86" w:rsidRDefault="00EC135D"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Il che </w:t>
      </w:r>
      <w:r w:rsidR="005B37A7">
        <w:rPr>
          <w:rFonts w:ascii="Times New Roman" w:hAnsi="Times New Roman" w:cs="Times New Roman"/>
          <w:sz w:val="26"/>
          <w:szCs w:val="26"/>
        </w:rPr>
        <w:t xml:space="preserve">induce ad interrogarsi </w:t>
      </w:r>
      <w:r w:rsidR="001C1BBC">
        <w:rPr>
          <w:rFonts w:ascii="Times New Roman" w:hAnsi="Times New Roman" w:cs="Times New Roman"/>
          <w:sz w:val="26"/>
          <w:szCs w:val="26"/>
        </w:rPr>
        <w:t>se s</w:t>
      </w:r>
      <w:r w:rsidR="005B37A7">
        <w:rPr>
          <w:rFonts w:ascii="Times New Roman" w:hAnsi="Times New Roman" w:cs="Times New Roman"/>
          <w:sz w:val="26"/>
          <w:szCs w:val="26"/>
        </w:rPr>
        <w:t xml:space="preserve">i trattasse </w:t>
      </w:r>
      <w:r w:rsidR="001C1BBC">
        <w:rPr>
          <w:rFonts w:ascii="Times New Roman" w:hAnsi="Times New Roman" w:cs="Times New Roman"/>
          <w:sz w:val="26"/>
          <w:szCs w:val="26"/>
        </w:rPr>
        <w:t xml:space="preserve">o meno </w:t>
      </w:r>
      <w:r w:rsidRPr="006B4B86">
        <w:rPr>
          <w:rFonts w:ascii="Times New Roman" w:hAnsi="Times New Roman" w:cs="Times New Roman"/>
          <w:sz w:val="26"/>
          <w:szCs w:val="26"/>
        </w:rPr>
        <w:t xml:space="preserve">dei risultati già raggiunti alla fine della prima fase dei suoi lavori (novembre 1945) oppure </w:t>
      </w:r>
      <w:r w:rsidR="001C1BBC">
        <w:rPr>
          <w:rFonts w:ascii="Times New Roman" w:hAnsi="Times New Roman" w:cs="Times New Roman"/>
          <w:sz w:val="26"/>
          <w:szCs w:val="26"/>
        </w:rPr>
        <w:t xml:space="preserve">di quelli della </w:t>
      </w:r>
      <w:r w:rsidRPr="006B4B86">
        <w:rPr>
          <w:rFonts w:ascii="Times New Roman" w:hAnsi="Times New Roman" w:cs="Times New Roman"/>
          <w:sz w:val="26"/>
          <w:szCs w:val="26"/>
        </w:rPr>
        <w:t xml:space="preserve">fase </w:t>
      </w:r>
      <w:r w:rsidR="00627ADD" w:rsidRPr="006B4B86">
        <w:rPr>
          <w:rFonts w:ascii="Times New Roman" w:hAnsi="Times New Roman" w:cs="Times New Roman"/>
          <w:sz w:val="26"/>
          <w:szCs w:val="26"/>
        </w:rPr>
        <w:t xml:space="preserve">successiva. Probabilmente le contaminazioni </w:t>
      </w:r>
      <w:r w:rsidR="00E6074B" w:rsidRPr="006B4B86">
        <w:rPr>
          <w:rFonts w:ascii="Times New Roman" w:hAnsi="Times New Roman" w:cs="Times New Roman"/>
          <w:sz w:val="26"/>
          <w:szCs w:val="26"/>
        </w:rPr>
        <w:t>furono b</w:t>
      </w:r>
      <w:r w:rsidR="001C1BBC">
        <w:rPr>
          <w:rFonts w:ascii="Times New Roman" w:hAnsi="Times New Roman" w:cs="Times New Roman"/>
          <w:sz w:val="26"/>
          <w:szCs w:val="26"/>
        </w:rPr>
        <w:t>iunivoche, anche a motivo</w:t>
      </w:r>
      <w:r w:rsidR="00E6074B" w:rsidRPr="006B4B86">
        <w:rPr>
          <w:rFonts w:ascii="Times New Roman" w:hAnsi="Times New Roman" w:cs="Times New Roman"/>
          <w:sz w:val="26"/>
          <w:szCs w:val="26"/>
        </w:rPr>
        <w:t xml:space="preserve"> del</w:t>
      </w:r>
      <w:r w:rsidR="008A3467" w:rsidRPr="006B4B86">
        <w:rPr>
          <w:rFonts w:ascii="Times New Roman" w:hAnsi="Times New Roman" w:cs="Times New Roman"/>
          <w:sz w:val="26"/>
          <w:szCs w:val="26"/>
        </w:rPr>
        <w:t xml:space="preserve"> fatto che entrambe ebbero la medesima Presidenza e che molti dei commissari </w:t>
      </w:r>
      <w:proofErr w:type="spellStart"/>
      <w:r w:rsidR="008A3467" w:rsidRPr="006B4B86">
        <w:rPr>
          <w:rFonts w:ascii="Times New Roman" w:hAnsi="Times New Roman" w:cs="Times New Roman"/>
          <w:sz w:val="26"/>
          <w:szCs w:val="26"/>
        </w:rPr>
        <w:t>siedettero</w:t>
      </w:r>
      <w:proofErr w:type="spellEnd"/>
      <w:r w:rsidR="008A3467" w:rsidRPr="006B4B86">
        <w:rPr>
          <w:rFonts w:ascii="Times New Roman" w:hAnsi="Times New Roman" w:cs="Times New Roman"/>
          <w:sz w:val="26"/>
          <w:szCs w:val="26"/>
        </w:rPr>
        <w:t xml:space="preserve"> in entrambe. </w:t>
      </w:r>
    </w:p>
    <w:p w14:paraId="7B2104B3" w14:textId="5511879F" w:rsidR="00C1706A" w:rsidRPr="006B4B86" w:rsidRDefault="008A3467"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Nel merito, nella Relazione finale della prima</w:t>
      </w:r>
      <w:r w:rsidR="008C5102" w:rsidRPr="006B4B86">
        <w:rPr>
          <w:rFonts w:ascii="Times New Roman" w:hAnsi="Times New Roman" w:cs="Times New Roman"/>
          <w:sz w:val="26"/>
          <w:szCs w:val="26"/>
        </w:rPr>
        <w:t xml:space="preserve"> Commissione Forti si motiva</w:t>
      </w:r>
      <w:r w:rsidR="001C1BBC">
        <w:rPr>
          <w:rFonts w:ascii="Times New Roman" w:hAnsi="Times New Roman" w:cs="Times New Roman"/>
          <w:sz w:val="26"/>
          <w:szCs w:val="26"/>
        </w:rPr>
        <w:t>va</w:t>
      </w:r>
      <w:r w:rsidR="008C5102" w:rsidRPr="006B4B86">
        <w:rPr>
          <w:rFonts w:ascii="Times New Roman" w:hAnsi="Times New Roman" w:cs="Times New Roman"/>
          <w:sz w:val="26"/>
          <w:szCs w:val="26"/>
        </w:rPr>
        <w:t xml:space="preserve">no </w:t>
      </w:r>
      <w:r w:rsidR="00DF1296" w:rsidRPr="006B4B86">
        <w:rPr>
          <w:rFonts w:ascii="Times New Roman" w:hAnsi="Times New Roman" w:cs="Times New Roman"/>
          <w:sz w:val="26"/>
          <w:szCs w:val="26"/>
        </w:rPr>
        <w:t>le ragioni che condussero ad optare per un giudice specializzato amministrativo</w:t>
      </w:r>
      <w:r w:rsidR="005A333B" w:rsidRPr="006B4B86">
        <w:rPr>
          <w:rFonts w:ascii="Times New Roman" w:hAnsi="Times New Roman" w:cs="Times New Roman"/>
          <w:sz w:val="26"/>
          <w:szCs w:val="26"/>
        </w:rPr>
        <w:t xml:space="preserve">, </w:t>
      </w:r>
      <w:r w:rsidR="00C1706A" w:rsidRPr="006B4B86">
        <w:rPr>
          <w:rFonts w:ascii="Times New Roman" w:hAnsi="Times New Roman" w:cs="Times New Roman"/>
          <w:sz w:val="26"/>
          <w:szCs w:val="26"/>
        </w:rPr>
        <w:t>senza riesumare i tribunali del contenzioso amministrativo e senza, per altro verso</w:t>
      </w:r>
      <w:r w:rsidR="001C1BBC">
        <w:rPr>
          <w:rFonts w:ascii="Times New Roman" w:hAnsi="Times New Roman" w:cs="Times New Roman"/>
          <w:sz w:val="26"/>
          <w:szCs w:val="26"/>
        </w:rPr>
        <w:t>,</w:t>
      </w:r>
      <w:r w:rsidR="00C1706A" w:rsidRPr="006B4B86">
        <w:rPr>
          <w:rFonts w:ascii="Times New Roman" w:hAnsi="Times New Roman" w:cs="Times New Roman"/>
          <w:sz w:val="26"/>
          <w:szCs w:val="26"/>
        </w:rPr>
        <w:t xml:space="preserve"> optare per le Sezioni consultive del Consiglio di Stato</w:t>
      </w:r>
      <w:r w:rsidR="001C1BBC">
        <w:rPr>
          <w:rFonts w:ascii="Times New Roman" w:hAnsi="Times New Roman" w:cs="Times New Roman"/>
          <w:sz w:val="26"/>
          <w:szCs w:val="26"/>
        </w:rPr>
        <w:t>,</w:t>
      </w:r>
      <w:r w:rsidR="00C1706A" w:rsidRPr="006B4B86">
        <w:rPr>
          <w:rFonts w:ascii="Times New Roman" w:hAnsi="Times New Roman" w:cs="Times New Roman"/>
          <w:sz w:val="26"/>
          <w:szCs w:val="26"/>
        </w:rPr>
        <w:t xml:space="preserve"> oppure per le Giunte provinciali amministrative.</w:t>
      </w:r>
    </w:p>
    <w:p w14:paraId="030C3B13" w14:textId="2A23E88F" w:rsidR="008A3467" w:rsidRPr="006B4B86" w:rsidRDefault="00950C17"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L</w:t>
      </w:r>
      <w:r w:rsidR="005A333B" w:rsidRPr="006B4B86">
        <w:rPr>
          <w:rFonts w:ascii="Times New Roman" w:hAnsi="Times New Roman" w:cs="Times New Roman"/>
          <w:sz w:val="26"/>
          <w:szCs w:val="26"/>
        </w:rPr>
        <w:t xml:space="preserve">a necessità di </w:t>
      </w:r>
      <w:r w:rsidR="008B35C4" w:rsidRPr="006B4B86">
        <w:rPr>
          <w:rFonts w:ascii="Times New Roman" w:hAnsi="Times New Roman" w:cs="Times New Roman"/>
          <w:sz w:val="26"/>
          <w:szCs w:val="26"/>
        </w:rPr>
        <w:t xml:space="preserve">affidare ad un unico giudice </w:t>
      </w:r>
      <w:r w:rsidR="00756878" w:rsidRPr="006B4B86">
        <w:rPr>
          <w:rFonts w:ascii="Times New Roman" w:hAnsi="Times New Roman" w:cs="Times New Roman"/>
          <w:sz w:val="26"/>
          <w:szCs w:val="26"/>
        </w:rPr>
        <w:t xml:space="preserve">tutte le controversie </w:t>
      </w:r>
      <w:r w:rsidR="001C1BBC">
        <w:rPr>
          <w:rFonts w:ascii="Times New Roman" w:hAnsi="Times New Roman" w:cs="Times New Roman"/>
          <w:sz w:val="26"/>
          <w:szCs w:val="26"/>
        </w:rPr>
        <w:t>in materia di diritti e</w:t>
      </w:r>
      <w:r w:rsidR="00756878" w:rsidRPr="006B4B86">
        <w:rPr>
          <w:rFonts w:ascii="Times New Roman" w:hAnsi="Times New Roman" w:cs="Times New Roman"/>
          <w:sz w:val="26"/>
          <w:szCs w:val="26"/>
        </w:rPr>
        <w:t xml:space="preserve"> interessi</w:t>
      </w:r>
      <w:r w:rsidRPr="006B4B86">
        <w:rPr>
          <w:rFonts w:ascii="Times New Roman" w:hAnsi="Times New Roman" w:cs="Times New Roman"/>
          <w:sz w:val="26"/>
          <w:szCs w:val="26"/>
        </w:rPr>
        <w:t xml:space="preserve">, e partitamente al giudice amministrativo </w:t>
      </w:r>
      <w:r w:rsidR="001C1BBC">
        <w:rPr>
          <w:rFonts w:ascii="Times New Roman" w:hAnsi="Times New Roman" w:cs="Times New Roman"/>
          <w:sz w:val="26"/>
          <w:szCs w:val="26"/>
        </w:rPr>
        <w:t>si fondava</w:t>
      </w:r>
      <w:r w:rsidR="00DD1852" w:rsidRPr="006B4B86">
        <w:rPr>
          <w:rFonts w:ascii="Times New Roman" w:hAnsi="Times New Roman" w:cs="Times New Roman"/>
          <w:sz w:val="26"/>
          <w:szCs w:val="26"/>
        </w:rPr>
        <w:t>, secondo la Commissione</w:t>
      </w:r>
      <w:r w:rsidR="001C1BBC">
        <w:rPr>
          <w:rFonts w:ascii="Times New Roman" w:hAnsi="Times New Roman" w:cs="Times New Roman"/>
          <w:sz w:val="26"/>
          <w:szCs w:val="26"/>
        </w:rPr>
        <w:t>,</w:t>
      </w:r>
      <w:r w:rsidR="00DD1852" w:rsidRPr="006B4B86">
        <w:rPr>
          <w:rFonts w:ascii="Times New Roman" w:hAnsi="Times New Roman" w:cs="Times New Roman"/>
          <w:sz w:val="26"/>
          <w:szCs w:val="26"/>
        </w:rPr>
        <w:t xml:space="preserve"> dal</w:t>
      </w:r>
      <w:r w:rsidR="00817D5F" w:rsidRPr="006B4B86">
        <w:rPr>
          <w:rFonts w:ascii="Times New Roman" w:hAnsi="Times New Roman" w:cs="Times New Roman"/>
          <w:sz w:val="26"/>
          <w:szCs w:val="26"/>
        </w:rPr>
        <w:t xml:space="preserve"> fatto che quando </w:t>
      </w:r>
      <w:r w:rsidR="00817946" w:rsidRPr="006B4B86">
        <w:rPr>
          <w:rFonts w:ascii="Times New Roman" w:hAnsi="Times New Roman" w:cs="Times New Roman"/>
          <w:sz w:val="26"/>
          <w:szCs w:val="26"/>
        </w:rPr>
        <w:t xml:space="preserve">all’Autorità giudiziaria ordinaria erano state assegnate </w:t>
      </w:r>
      <w:r w:rsidR="002C02A1" w:rsidRPr="006B4B86">
        <w:rPr>
          <w:rFonts w:ascii="Times New Roman" w:hAnsi="Times New Roman" w:cs="Times New Roman"/>
          <w:sz w:val="26"/>
          <w:szCs w:val="26"/>
        </w:rPr>
        <w:t xml:space="preserve">decisioni scaturenti dal difetto assoluto di giurisdizione </w:t>
      </w:r>
      <w:r w:rsidR="007F033B" w:rsidRPr="006B4B86">
        <w:rPr>
          <w:rFonts w:ascii="Times New Roman" w:hAnsi="Times New Roman" w:cs="Times New Roman"/>
          <w:sz w:val="26"/>
          <w:szCs w:val="26"/>
        </w:rPr>
        <w:t xml:space="preserve">del Consiglio di Stato, </w:t>
      </w:r>
      <w:r w:rsidR="00C95093" w:rsidRPr="006B4B86">
        <w:rPr>
          <w:rFonts w:ascii="Times New Roman" w:hAnsi="Times New Roman" w:cs="Times New Roman"/>
          <w:sz w:val="26"/>
          <w:szCs w:val="26"/>
        </w:rPr>
        <w:t xml:space="preserve">la prima aveva fatto un uso assai moderato dei suoi </w:t>
      </w:r>
      <w:r w:rsidR="00D92E82" w:rsidRPr="006B4B86">
        <w:rPr>
          <w:rFonts w:ascii="Times New Roman" w:hAnsi="Times New Roman" w:cs="Times New Roman"/>
          <w:sz w:val="26"/>
          <w:szCs w:val="26"/>
        </w:rPr>
        <w:t>poteri, mostrando poca attitudine ad un esame più approfondito della discrezionalità amminis</w:t>
      </w:r>
      <w:r w:rsidR="007507F1" w:rsidRPr="006B4B86">
        <w:rPr>
          <w:rFonts w:ascii="Times New Roman" w:hAnsi="Times New Roman" w:cs="Times New Roman"/>
          <w:sz w:val="26"/>
          <w:szCs w:val="26"/>
        </w:rPr>
        <w:t>t</w:t>
      </w:r>
      <w:r w:rsidR="00D92E82" w:rsidRPr="006B4B86">
        <w:rPr>
          <w:rFonts w:ascii="Times New Roman" w:hAnsi="Times New Roman" w:cs="Times New Roman"/>
          <w:sz w:val="26"/>
          <w:szCs w:val="26"/>
        </w:rPr>
        <w:t>rativa</w:t>
      </w:r>
      <w:r w:rsidR="007507F1" w:rsidRPr="006B4B86">
        <w:rPr>
          <w:rFonts w:ascii="Times New Roman" w:hAnsi="Times New Roman" w:cs="Times New Roman"/>
          <w:sz w:val="26"/>
          <w:szCs w:val="26"/>
        </w:rPr>
        <w:t>, mancando</w:t>
      </w:r>
      <w:r w:rsidR="001C1BBC">
        <w:rPr>
          <w:rFonts w:ascii="Times New Roman" w:hAnsi="Times New Roman" w:cs="Times New Roman"/>
          <w:sz w:val="26"/>
          <w:szCs w:val="26"/>
        </w:rPr>
        <w:t>le, in sostanza,</w:t>
      </w:r>
      <w:r w:rsidR="00850391" w:rsidRPr="006B4B86">
        <w:rPr>
          <w:rFonts w:ascii="Times New Roman" w:hAnsi="Times New Roman" w:cs="Times New Roman"/>
          <w:sz w:val="26"/>
          <w:szCs w:val="26"/>
        </w:rPr>
        <w:t xml:space="preserve"> </w:t>
      </w:r>
      <w:r w:rsidR="00C21CEE" w:rsidRPr="006B4B86">
        <w:rPr>
          <w:rFonts w:ascii="Times New Roman" w:hAnsi="Times New Roman" w:cs="Times New Roman"/>
          <w:sz w:val="26"/>
          <w:szCs w:val="26"/>
        </w:rPr>
        <w:t>“sensibilità ed acume</w:t>
      </w:r>
      <w:r w:rsidR="0083231D" w:rsidRPr="006B4B86">
        <w:rPr>
          <w:rFonts w:ascii="Times New Roman" w:hAnsi="Times New Roman" w:cs="Times New Roman"/>
          <w:sz w:val="26"/>
          <w:szCs w:val="26"/>
        </w:rPr>
        <w:t xml:space="preserve"> che sono propri del giudice amministrativo</w:t>
      </w:r>
      <w:r w:rsidR="000E4C4E" w:rsidRPr="006B4B86">
        <w:rPr>
          <w:rFonts w:ascii="Times New Roman" w:hAnsi="Times New Roman" w:cs="Times New Roman"/>
          <w:sz w:val="26"/>
          <w:szCs w:val="26"/>
        </w:rPr>
        <w:t>”</w:t>
      </w:r>
      <w:r w:rsidR="005F3B30">
        <w:rPr>
          <w:rStyle w:val="Rimandonotaapidipagina"/>
          <w:rFonts w:ascii="Times New Roman" w:hAnsi="Times New Roman" w:cs="Times New Roman"/>
          <w:sz w:val="26"/>
          <w:szCs w:val="26"/>
        </w:rPr>
        <w:footnoteReference w:id="6"/>
      </w:r>
      <w:r w:rsidR="000E4C4E" w:rsidRPr="006B4B86">
        <w:rPr>
          <w:rFonts w:ascii="Times New Roman" w:hAnsi="Times New Roman" w:cs="Times New Roman"/>
          <w:sz w:val="26"/>
          <w:szCs w:val="26"/>
        </w:rPr>
        <w:t xml:space="preserve">. </w:t>
      </w:r>
    </w:p>
    <w:p w14:paraId="4931D6BF" w14:textId="77777777" w:rsidR="005F3B30" w:rsidRDefault="00D92AF9"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E pur vero, ammette</w:t>
      </w:r>
      <w:r w:rsidR="001C1BBC">
        <w:rPr>
          <w:rFonts w:ascii="Times New Roman" w:hAnsi="Times New Roman" w:cs="Times New Roman"/>
          <w:sz w:val="26"/>
          <w:szCs w:val="26"/>
        </w:rPr>
        <w:t>va</w:t>
      </w:r>
      <w:r w:rsidRPr="006B4B86">
        <w:rPr>
          <w:rFonts w:ascii="Times New Roman" w:hAnsi="Times New Roman" w:cs="Times New Roman"/>
          <w:sz w:val="26"/>
          <w:szCs w:val="26"/>
        </w:rPr>
        <w:t xml:space="preserve"> la Commissione</w:t>
      </w:r>
      <w:r w:rsidR="001C1BBC">
        <w:rPr>
          <w:rFonts w:ascii="Times New Roman" w:hAnsi="Times New Roman" w:cs="Times New Roman"/>
          <w:sz w:val="26"/>
          <w:szCs w:val="26"/>
        </w:rPr>
        <w:t>,</w:t>
      </w:r>
      <w:r w:rsidRPr="006B4B86">
        <w:rPr>
          <w:rFonts w:ascii="Times New Roman" w:hAnsi="Times New Roman" w:cs="Times New Roman"/>
          <w:sz w:val="26"/>
          <w:szCs w:val="26"/>
        </w:rPr>
        <w:t xml:space="preserve"> che la linea di distinzione tra le due giurisdizioni poggia</w:t>
      </w:r>
      <w:r w:rsidR="001C1BBC">
        <w:rPr>
          <w:rFonts w:ascii="Times New Roman" w:hAnsi="Times New Roman" w:cs="Times New Roman"/>
          <w:sz w:val="26"/>
          <w:szCs w:val="26"/>
        </w:rPr>
        <w:t>va</w:t>
      </w:r>
      <w:r w:rsidRPr="006B4B86">
        <w:rPr>
          <w:rFonts w:ascii="Times New Roman" w:hAnsi="Times New Roman" w:cs="Times New Roman"/>
          <w:sz w:val="26"/>
          <w:szCs w:val="26"/>
        </w:rPr>
        <w:t xml:space="preserve"> sulla discutibile distinzione tra diritti soggettivi e interessi legittimi, ma proprio la difficoltà di addive</w:t>
      </w:r>
      <w:r w:rsidR="00E004AC" w:rsidRPr="006B4B86">
        <w:rPr>
          <w:rFonts w:ascii="Times New Roman" w:hAnsi="Times New Roman" w:cs="Times New Roman"/>
          <w:sz w:val="26"/>
          <w:szCs w:val="26"/>
        </w:rPr>
        <w:t>ni</w:t>
      </w:r>
      <w:r w:rsidRPr="006B4B86">
        <w:rPr>
          <w:rFonts w:ascii="Times New Roman" w:hAnsi="Times New Roman" w:cs="Times New Roman"/>
          <w:sz w:val="26"/>
          <w:szCs w:val="26"/>
        </w:rPr>
        <w:t xml:space="preserve">re ad una rispetto a tale distinzione consigliavano di rifiutare la proposta di </w:t>
      </w:r>
      <w:r w:rsidR="0035133B" w:rsidRPr="006B4B86">
        <w:rPr>
          <w:rFonts w:ascii="Times New Roman" w:hAnsi="Times New Roman" w:cs="Times New Roman"/>
          <w:sz w:val="26"/>
          <w:szCs w:val="26"/>
        </w:rPr>
        <w:t xml:space="preserve">“unificare” la giurisdizione, </w:t>
      </w:r>
      <w:r w:rsidR="003A64BF" w:rsidRPr="006B4B86">
        <w:rPr>
          <w:rFonts w:ascii="Times New Roman" w:hAnsi="Times New Roman" w:cs="Times New Roman"/>
          <w:sz w:val="26"/>
          <w:szCs w:val="26"/>
        </w:rPr>
        <w:t>mantenendo la funzione giurisdizionale del Consiglio di Stato sugli intessi legittimi</w:t>
      </w:r>
      <w:r w:rsidR="00467616" w:rsidRPr="006B4B86">
        <w:rPr>
          <w:rFonts w:ascii="Times New Roman" w:hAnsi="Times New Roman" w:cs="Times New Roman"/>
          <w:sz w:val="26"/>
          <w:szCs w:val="26"/>
        </w:rPr>
        <w:t xml:space="preserve">. </w:t>
      </w:r>
    </w:p>
    <w:p w14:paraId="1FEDC296" w14:textId="103E0699" w:rsidR="005E40AD" w:rsidRPr="006B4B86" w:rsidRDefault="005F3B30"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S</w:t>
      </w:r>
      <w:r w:rsidR="00255D55" w:rsidRPr="006B4B86">
        <w:rPr>
          <w:rFonts w:ascii="Times New Roman" w:hAnsi="Times New Roman" w:cs="Times New Roman"/>
          <w:sz w:val="26"/>
          <w:szCs w:val="26"/>
        </w:rPr>
        <w:t xml:space="preserve">u questo punto </w:t>
      </w:r>
      <w:r>
        <w:rPr>
          <w:rFonts w:ascii="Times New Roman" w:hAnsi="Times New Roman" w:cs="Times New Roman"/>
          <w:sz w:val="26"/>
          <w:szCs w:val="26"/>
        </w:rPr>
        <w:t>il riferimento non esplicitato era</w:t>
      </w:r>
      <w:r w:rsidR="00255D55" w:rsidRPr="006B4B86">
        <w:rPr>
          <w:rFonts w:ascii="Times New Roman" w:hAnsi="Times New Roman" w:cs="Times New Roman"/>
          <w:sz w:val="26"/>
          <w:szCs w:val="26"/>
        </w:rPr>
        <w:t xml:space="preserve"> probabilmente alla </w:t>
      </w:r>
      <w:r w:rsidR="003C588A" w:rsidRPr="006B4B86">
        <w:rPr>
          <w:rFonts w:ascii="Times New Roman" w:hAnsi="Times New Roman" w:cs="Times New Roman"/>
          <w:sz w:val="26"/>
          <w:szCs w:val="26"/>
        </w:rPr>
        <w:t xml:space="preserve">proposta </w:t>
      </w:r>
      <w:r w:rsidR="00255D55" w:rsidRPr="006B4B86">
        <w:rPr>
          <w:rFonts w:ascii="Times New Roman" w:hAnsi="Times New Roman" w:cs="Times New Roman"/>
          <w:sz w:val="26"/>
          <w:szCs w:val="26"/>
        </w:rPr>
        <w:t xml:space="preserve">di </w:t>
      </w:r>
      <w:proofErr w:type="spellStart"/>
      <w:r w:rsidR="00255D55" w:rsidRPr="006B4B86">
        <w:rPr>
          <w:rFonts w:ascii="Times New Roman" w:hAnsi="Times New Roman" w:cs="Times New Roman"/>
          <w:sz w:val="26"/>
          <w:szCs w:val="26"/>
        </w:rPr>
        <w:t>Calamandrei</w:t>
      </w:r>
      <w:proofErr w:type="spellEnd"/>
      <w:r w:rsidR="003C588A" w:rsidRPr="006B4B86">
        <w:rPr>
          <w:rFonts w:ascii="Times New Roman" w:hAnsi="Times New Roman" w:cs="Times New Roman"/>
          <w:sz w:val="26"/>
          <w:szCs w:val="26"/>
        </w:rPr>
        <w:t xml:space="preserve"> di riunificazione delle giurisdizioni nella sola giurisdizione ordinaria</w:t>
      </w:r>
      <w:r w:rsidR="00F43AC1" w:rsidRPr="006B4B86">
        <w:rPr>
          <w:rFonts w:ascii="Times New Roman" w:hAnsi="Times New Roman" w:cs="Times New Roman"/>
          <w:sz w:val="26"/>
          <w:szCs w:val="26"/>
        </w:rPr>
        <w:t>.</w:t>
      </w:r>
      <w:r w:rsidR="00255D55" w:rsidRPr="006B4B86">
        <w:rPr>
          <w:rFonts w:ascii="Times New Roman" w:hAnsi="Times New Roman" w:cs="Times New Roman"/>
          <w:sz w:val="26"/>
          <w:szCs w:val="26"/>
        </w:rPr>
        <w:t xml:space="preserve"> </w:t>
      </w:r>
      <w:r w:rsidR="00F43AC1" w:rsidRPr="006B4B86">
        <w:rPr>
          <w:rFonts w:ascii="Times New Roman" w:hAnsi="Times New Roman" w:cs="Times New Roman"/>
          <w:sz w:val="26"/>
          <w:szCs w:val="26"/>
        </w:rPr>
        <w:t>P</w:t>
      </w:r>
      <w:r w:rsidR="00255D55" w:rsidRPr="006B4B86">
        <w:rPr>
          <w:rFonts w:ascii="Times New Roman" w:hAnsi="Times New Roman" w:cs="Times New Roman"/>
          <w:sz w:val="26"/>
          <w:szCs w:val="26"/>
        </w:rPr>
        <w:t xml:space="preserve">osizione che </w:t>
      </w:r>
      <w:r w:rsidR="00F43AC1" w:rsidRPr="006B4B86">
        <w:rPr>
          <w:rFonts w:ascii="Times New Roman" w:hAnsi="Times New Roman" w:cs="Times New Roman"/>
          <w:sz w:val="26"/>
          <w:szCs w:val="26"/>
        </w:rPr>
        <w:t xml:space="preserve">lo stesso </w:t>
      </w:r>
      <w:proofErr w:type="spellStart"/>
      <w:r w:rsidR="00F43AC1" w:rsidRPr="006B4B86">
        <w:rPr>
          <w:rFonts w:ascii="Times New Roman" w:hAnsi="Times New Roman" w:cs="Times New Roman"/>
          <w:sz w:val="26"/>
          <w:szCs w:val="26"/>
        </w:rPr>
        <w:t>Calamandrei</w:t>
      </w:r>
      <w:proofErr w:type="spellEnd"/>
      <w:r w:rsidR="00F43AC1" w:rsidRPr="006B4B86">
        <w:rPr>
          <w:rFonts w:ascii="Times New Roman" w:hAnsi="Times New Roman" w:cs="Times New Roman"/>
          <w:sz w:val="26"/>
          <w:szCs w:val="26"/>
        </w:rPr>
        <w:t xml:space="preserve"> </w:t>
      </w:r>
      <w:r w:rsidR="00255D55" w:rsidRPr="006B4B86">
        <w:rPr>
          <w:rFonts w:ascii="Times New Roman" w:hAnsi="Times New Roman" w:cs="Times New Roman"/>
          <w:sz w:val="26"/>
          <w:szCs w:val="26"/>
        </w:rPr>
        <w:t>continuerà a sostenere</w:t>
      </w:r>
      <w:r w:rsidR="00F43AC1" w:rsidRPr="006B4B86">
        <w:rPr>
          <w:rFonts w:ascii="Times New Roman" w:hAnsi="Times New Roman" w:cs="Times New Roman"/>
          <w:sz w:val="26"/>
          <w:szCs w:val="26"/>
        </w:rPr>
        <w:t>, senza successo,</w:t>
      </w:r>
      <w:r w:rsidR="00255D55" w:rsidRPr="006B4B86">
        <w:rPr>
          <w:rFonts w:ascii="Times New Roman" w:hAnsi="Times New Roman" w:cs="Times New Roman"/>
          <w:sz w:val="26"/>
          <w:szCs w:val="26"/>
        </w:rPr>
        <w:t xml:space="preserve"> anche nella successiva Commissione Forti e poi in Assemblea Costituente</w:t>
      </w:r>
      <w:r w:rsidR="00F43AC1" w:rsidRPr="006B4B86">
        <w:rPr>
          <w:rFonts w:ascii="Times New Roman" w:hAnsi="Times New Roman" w:cs="Times New Roman"/>
          <w:sz w:val="26"/>
          <w:szCs w:val="26"/>
        </w:rPr>
        <w:t xml:space="preserve">. </w:t>
      </w:r>
    </w:p>
    <w:p w14:paraId="6401370C" w14:textId="23F8521A" w:rsidR="00635480" w:rsidRPr="006B4B86" w:rsidRDefault="00592354"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Una volta assunta la decisione di mantenere in capo al Consiglio di Stato le funzioni giurisdizionali, la Commissione si interrog</w:t>
      </w:r>
      <w:r w:rsidR="00147CD4" w:rsidRPr="006B4B86">
        <w:rPr>
          <w:rFonts w:ascii="Times New Roman" w:hAnsi="Times New Roman" w:cs="Times New Roman"/>
          <w:sz w:val="26"/>
          <w:szCs w:val="26"/>
        </w:rPr>
        <w:t>ò</w:t>
      </w:r>
      <w:r w:rsidRPr="006B4B86">
        <w:rPr>
          <w:rFonts w:ascii="Times New Roman" w:hAnsi="Times New Roman" w:cs="Times New Roman"/>
          <w:sz w:val="26"/>
          <w:szCs w:val="26"/>
        </w:rPr>
        <w:t xml:space="preserve"> sulla opportunità, in conseguenza di tale decisione</w:t>
      </w:r>
      <w:r w:rsidR="005F3B30">
        <w:rPr>
          <w:rFonts w:ascii="Times New Roman" w:hAnsi="Times New Roman" w:cs="Times New Roman"/>
          <w:sz w:val="26"/>
          <w:szCs w:val="26"/>
        </w:rPr>
        <w:t>,</w:t>
      </w:r>
      <w:r w:rsidRPr="006B4B86">
        <w:rPr>
          <w:rFonts w:ascii="Times New Roman" w:hAnsi="Times New Roman" w:cs="Times New Roman"/>
          <w:sz w:val="26"/>
          <w:szCs w:val="26"/>
        </w:rPr>
        <w:t xml:space="preserve"> di scindere le funzioni consultive da quelle giur</w:t>
      </w:r>
      <w:r w:rsidR="005F3B30">
        <w:rPr>
          <w:rFonts w:ascii="Times New Roman" w:hAnsi="Times New Roman" w:cs="Times New Roman"/>
          <w:sz w:val="26"/>
          <w:szCs w:val="26"/>
        </w:rPr>
        <w:t>isdizionali</w:t>
      </w:r>
      <w:r w:rsidRPr="006B4B86">
        <w:rPr>
          <w:rFonts w:ascii="Times New Roman" w:hAnsi="Times New Roman" w:cs="Times New Roman"/>
          <w:sz w:val="26"/>
          <w:szCs w:val="26"/>
        </w:rPr>
        <w:t xml:space="preserve">. </w:t>
      </w:r>
    </w:p>
    <w:p w14:paraId="636A38CE" w14:textId="087275F5" w:rsidR="004C1E76" w:rsidRPr="006B4B86" w:rsidRDefault="004C1E76"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La stessa Commissione aveva convenuto che, da un punto di vista teorico sarebbe stata preferibile la soluzione della “scissione” tra le due funzioni </w:t>
      </w:r>
      <w:r w:rsidR="00BA092B" w:rsidRPr="006B4B86">
        <w:rPr>
          <w:rFonts w:ascii="Times New Roman" w:hAnsi="Times New Roman" w:cs="Times New Roman"/>
          <w:sz w:val="26"/>
          <w:szCs w:val="26"/>
        </w:rPr>
        <w:t>“la quale avrebbe potuto essere perfezionata, sempre sul piano teorico</w:t>
      </w:r>
      <w:r w:rsidR="005F3B30">
        <w:rPr>
          <w:rFonts w:ascii="Times New Roman" w:hAnsi="Times New Roman" w:cs="Times New Roman"/>
          <w:sz w:val="26"/>
          <w:szCs w:val="26"/>
        </w:rPr>
        <w:t>,</w:t>
      </w:r>
      <w:r w:rsidR="000512BF" w:rsidRPr="006B4B86">
        <w:rPr>
          <w:rFonts w:ascii="Times New Roman" w:hAnsi="Times New Roman" w:cs="Times New Roman"/>
          <w:sz w:val="26"/>
          <w:szCs w:val="26"/>
        </w:rPr>
        <w:t xml:space="preserve"> dalla istituzione di una Corte di giustizia amministrativa </w:t>
      </w:r>
      <w:r w:rsidR="00383D02" w:rsidRPr="006B4B86">
        <w:rPr>
          <w:rFonts w:ascii="Times New Roman" w:hAnsi="Times New Roman" w:cs="Times New Roman"/>
          <w:sz w:val="26"/>
          <w:szCs w:val="26"/>
        </w:rPr>
        <w:t xml:space="preserve">alla quale sarebbero da demandarsi </w:t>
      </w:r>
      <w:r w:rsidR="00990D26" w:rsidRPr="006B4B86">
        <w:rPr>
          <w:rFonts w:ascii="Times New Roman" w:hAnsi="Times New Roman" w:cs="Times New Roman"/>
          <w:sz w:val="26"/>
          <w:szCs w:val="26"/>
        </w:rPr>
        <w:t>talune</w:t>
      </w:r>
      <w:r w:rsidR="00383D02" w:rsidRPr="006B4B86">
        <w:rPr>
          <w:rFonts w:ascii="Times New Roman" w:hAnsi="Times New Roman" w:cs="Times New Roman"/>
          <w:sz w:val="26"/>
          <w:szCs w:val="26"/>
        </w:rPr>
        <w:t xml:space="preserve"> funzioni </w:t>
      </w:r>
      <w:r w:rsidR="00990D26" w:rsidRPr="006B4B86">
        <w:rPr>
          <w:rFonts w:ascii="Times New Roman" w:hAnsi="Times New Roman" w:cs="Times New Roman"/>
          <w:sz w:val="26"/>
          <w:szCs w:val="26"/>
        </w:rPr>
        <w:t>che attualmente vengono eserciate dalla Corte dei conti</w:t>
      </w:r>
      <w:r w:rsidR="00F35463" w:rsidRPr="006B4B86">
        <w:rPr>
          <w:rFonts w:ascii="Times New Roman" w:hAnsi="Times New Roman" w:cs="Times New Roman"/>
          <w:sz w:val="26"/>
          <w:szCs w:val="26"/>
        </w:rPr>
        <w:t xml:space="preserve"> </w:t>
      </w:r>
      <w:r w:rsidR="00D30C92" w:rsidRPr="006B4B86">
        <w:rPr>
          <w:rFonts w:ascii="Times New Roman" w:hAnsi="Times New Roman" w:cs="Times New Roman"/>
          <w:sz w:val="26"/>
          <w:szCs w:val="26"/>
        </w:rPr>
        <w:t>e da altre giurisdizioni speciali”</w:t>
      </w:r>
      <w:r w:rsidR="00F726C6" w:rsidRPr="006B4B86">
        <w:rPr>
          <w:rStyle w:val="Rimandonotaapidipagina"/>
          <w:rFonts w:ascii="Times New Roman" w:hAnsi="Times New Roman" w:cs="Times New Roman"/>
          <w:sz w:val="26"/>
          <w:szCs w:val="26"/>
        </w:rPr>
        <w:footnoteReference w:id="7"/>
      </w:r>
      <w:r w:rsidR="00F35463" w:rsidRPr="006B4B86">
        <w:rPr>
          <w:rFonts w:ascii="Times New Roman" w:hAnsi="Times New Roman" w:cs="Times New Roman"/>
          <w:sz w:val="26"/>
          <w:szCs w:val="26"/>
        </w:rPr>
        <w:t xml:space="preserve">. </w:t>
      </w:r>
    </w:p>
    <w:p w14:paraId="3C18E060" w14:textId="67FD5935" w:rsidR="00C70920" w:rsidRPr="006B4B86" w:rsidRDefault="00F35463"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A tali considerazioni astratte, la Commissione p</w:t>
      </w:r>
      <w:r w:rsidR="00956A33" w:rsidRPr="006B4B86">
        <w:rPr>
          <w:rFonts w:ascii="Times New Roman" w:hAnsi="Times New Roman" w:cs="Times New Roman"/>
          <w:sz w:val="26"/>
          <w:szCs w:val="26"/>
        </w:rPr>
        <w:t xml:space="preserve">referì </w:t>
      </w:r>
      <w:r w:rsidR="009C13E2" w:rsidRPr="006B4B86">
        <w:rPr>
          <w:rFonts w:ascii="Times New Roman" w:hAnsi="Times New Roman" w:cs="Times New Roman"/>
          <w:sz w:val="26"/>
          <w:szCs w:val="26"/>
        </w:rPr>
        <w:t>una soluzione concreta basata sulla seguente argomentazione: “</w:t>
      </w:r>
      <w:r w:rsidR="00087276" w:rsidRPr="006B4B86">
        <w:rPr>
          <w:rFonts w:ascii="Times New Roman" w:hAnsi="Times New Roman" w:cs="Times New Roman"/>
          <w:sz w:val="26"/>
          <w:szCs w:val="26"/>
        </w:rPr>
        <w:t xml:space="preserve">la giurisdizione amministrativa, infatti, </w:t>
      </w:r>
      <w:r w:rsidR="00EE0CFD" w:rsidRPr="006B4B86">
        <w:rPr>
          <w:rFonts w:ascii="Times New Roman" w:hAnsi="Times New Roman" w:cs="Times New Roman"/>
          <w:sz w:val="26"/>
          <w:szCs w:val="26"/>
        </w:rPr>
        <w:t xml:space="preserve">ha per oggetto prevalente la tutela degli interessi legittimi, i quali, </w:t>
      </w:r>
      <w:r w:rsidR="00BA41CD" w:rsidRPr="006B4B86">
        <w:rPr>
          <w:rFonts w:ascii="Times New Roman" w:hAnsi="Times New Roman" w:cs="Times New Roman"/>
          <w:sz w:val="26"/>
          <w:szCs w:val="26"/>
        </w:rPr>
        <w:t xml:space="preserve">a loro volta sorgono dall’esistenza </w:t>
      </w:r>
      <w:r w:rsidR="00AE0E94" w:rsidRPr="006B4B86">
        <w:rPr>
          <w:rFonts w:ascii="Times New Roman" w:hAnsi="Times New Roman" w:cs="Times New Roman"/>
          <w:sz w:val="26"/>
          <w:szCs w:val="26"/>
        </w:rPr>
        <w:t xml:space="preserve">di norme le quali regolano </w:t>
      </w:r>
      <w:r w:rsidR="00C70920" w:rsidRPr="006B4B86">
        <w:rPr>
          <w:rFonts w:ascii="Times New Roman" w:hAnsi="Times New Roman" w:cs="Times New Roman"/>
          <w:sz w:val="26"/>
          <w:szCs w:val="26"/>
        </w:rPr>
        <w:t xml:space="preserve">in senso obiettivo l’attività amministrativa. </w:t>
      </w:r>
      <w:r w:rsidR="00C55986" w:rsidRPr="006B4B86">
        <w:rPr>
          <w:rFonts w:ascii="Times New Roman" w:hAnsi="Times New Roman" w:cs="Times New Roman"/>
          <w:sz w:val="26"/>
          <w:szCs w:val="26"/>
        </w:rPr>
        <w:t xml:space="preserve">La funzione del Consiglio di Stato, come giudice degli interessi, </w:t>
      </w:r>
      <w:r w:rsidR="00795494" w:rsidRPr="006B4B86">
        <w:rPr>
          <w:rFonts w:ascii="Times New Roman" w:hAnsi="Times New Roman" w:cs="Times New Roman"/>
          <w:sz w:val="26"/>
          <w:szCs w:val="26"/>
        </w:rPr>
        <w:t xml:space="preserve">non potrebbe essere esplicata – ad avviso della Commissione </w:t>
      </w:r>
      <w:r w:rsidR="00A67C0C" w:rsidRPr="006B4B86">
        <w:rPr>
          <w:rFonts w:ascii="Times New Roman" w:hAnsi="Times New Roman" w:cs="Times New Roman"/>
          <w:sz w:val="26"/>
          <w:szCs w:val="26"/>
        </w:rPr>
        <w:t>–</w:t>
      </w:r>
      <w:r w:rsidR="00795494" w:rsidRPr="006B4B86">
        <w:rPr>
          <w:rFonts w:ascii="Times New Roman" w:hAnsi="Times New Roman" w:cs="Times New Roman"/>
          <w:sz w:val="26"/>
          <w:szCs w:val="26"/>
        </w:rPr>
        <w:t xml:space="preserve"> </w:t>
      </w:r>
      <w:r w:rsidR="00A67C0C" w:rsidRPr="006B4B86">
        <w:rPr>
          <w:rFonts w:ascii="Times New Roman" w:hAnsi="Times New Roman" w:cs="Times New Roman"/>
          <w:sz w:val="26"/>
          <w:szCs w:val="26"/>
        </w:rPr>
        <w:t xml:space="preserve">in modo del tutto soddisfacente qualora </w:t>
      </w:r>
      <w:r w:rsidR="00187011" w:rsidRPr="006B4B86">
        <w:rPr>
          <w:rFonts w:ascii="Times New Roman" w:hAnsi="Times New Roman" w:cs="Times New Roman"/>
          <w:sz w:val="26"/>
          <w:szCs w:val="26"/>
        </w:rPr>
        <w:t>fossero scisse organicamente le sezioni giurisdizi</w:t>
      </w:r>
      <w:r w:rsidR="001D6DA3" w:rsidRPr="006B4B86">
        <w:rPr>
          <w:rFonts w:ascii="Times New Roman" w:hAnsi="Times New Roman" w:cs="Times New Roman"/>
          <w:sz w:val="26"/>
          <w:szCs w:val="26"/>
        </w:rPr>
        <w:t>onali dalle consultive</w:t>
      </w:r>
      <w:r w:rsidR="00AD790F" w:rsidRPr="006B4B86">
        <w:rPr>
          <w:rFonts w:ascii="Times New Roman" w:hAnsi="Times New Roman" w:cs="Times New Roman"/>
          <w:sz w:val="26"/>
          <w:szCs w:val="26"/>
        </w:rPr>
        <w:t xml:space="preserve"> perché nell’esercizio delle funzioni consultive</w:t>
      </w:r>
      <w:r w:rsidR="004B327F" w:rsidRPr="006B4B86">
        <w:rPr>
          <w:rFonts w:ascii="Times New Roman" w:hAnsi="Times New Roman" w:cs="Times New Roman"/>
          <w:sz w:val="26"/>
          <w:szCs w:val="26"/>
        </w:rPr>
        <w:t xml:space="preserve"> a contatto più immediato con la realtà </w:t>
      </w:r>
      <w:r w:rsidR="0026448E" w:rsidRPr="006B4B86">
        <w:rPr>
          <w:rFonts w:ascii="Times New Roman" w:hAnsi="Times New Roman" w:cs="Times New Roman"/>
          <w:sz w:val="26"/>
          <w:szCs w:val="26"/>
        </w:rPr>
        <w:t>e la pratica amministrativa</w:t>
      </w:r>
      <w:r w:rsidR="00497634" w:rsidRPr="006B4B86">
        <w:rPr>
          <w:rFonts w:ascii="Times New Roman" w:hAnsi="Times New Roman" w:cs="Times New Roman"/>
          <w:sz w:val="26"/>
          <w:szCs w:val="26"/>
        </w:rPr>
        <w:t xml:space="preserve"> i consiglieri acquistano quella sensibilità</w:t>
      </w:r>
      <w:r w:rsidR="005F3B30">
        <w:rPr>
          <w:rFonts w:ascii="Times New Roman" w:hAnsi="Times New Roman" w:cs="Times New Roman"/>
          <w:sz w:val="26"/>
          <w:szCs w:val="26"/>
        </w:rPr>
        <w:t xml:space="preserve"> e quella </w:t>
      </w:r>
      <w:r w:rsidR="0039630B" w:rsidRPr="006B4B86">
        <w:rPr>
          <w:rFonts w:ascii="Times New Roman" w:hAnsi="Times New Roman" w:cs="Times New Roman"/>
          <w:sz w:val="26"/>
          <w:szCs w:val="26"/>
        </w:rPr>
        <w:t xml:space="preserve">esperienza </w:t>
      </w:r>
      <w:r w:rsidR="003E2E20" w:rsidRPr="006B4B86">
        <w:rPr>
          <w:rFonts w:ascii="Times New Roman" w:hAnsi="Times New Roman" w:cs="Times New Roman"/>
          <w:sz w:val="26"/>
          <w:szCs w:val="26"/>
        </w:rPr>
        <w:t>che si dimostrano preziose</w:t>
      </w:r>
      <w:r w:rsidR="007541B5" w:rsidRPr="006B4B86">
        <w:rPr>
          <w:rFonts w:ascii="Times New Roman" w:hAnsi="Times New Roman" w:cs="Times New Roman"/>
          <w:sz w:val="26"/>
          <w:szCs w:val="26"/>
        </w:rPr>
        <w:t xml:space="preserve"> nell’esercizio della funzione giurisdizionale. </w:t>
      </w:r>
      <w:r w:rsidR="008F6517" w:rsidRPr="006B4B86">
        <w:rPr>
          <w:rFonts w:ascii="Times New Roman" w:hAnsi="Times New Roman" w:cs="Times New Roman"/>
          <w:sz w:val="26"/>
          <w:szCs w:val="26"/>
        </w:rPr>
        <w:t xml:space="preserve">In sostanza, </w:t>
      </w:r>
      <w:r w:rsidR="003F6480" w:rsidRPr="006B4B86">
        <w:rPr>
          <w:rFonts w:ascii="Times New Roman" w:hAnsi="Times New Roman" w:cs="Times New Roman"/>
          <w:sz w:val="26"/>
          <w:szCs w:val="26"/>
        </w:rPr>
        <w:t>l’alternarsi dei consiglieri nell’esercizio di due funzioni</w:t>
      </w:r>
      <w:r w:rsidR="00FA0B74" w:rsidRPr="006B4B86">
        <w:rPr>
          <w:rFonts w:ascii="Times New Roman" w:hAnsi="Times New Roman" w:cs="Times New Roman"/>
          <w:sz w:val="26"/>
          <w:szCs w:val="26"/>
        </w:rPr>
        <w:t xml:space="preserve">, in sé complementari, </w:t>
      </w:r>
      <w:r w:rsidR="00224B31" w:rsidRPr="006B4B86">
        <w:rPr>
          <w:rFonts w:ascii="Times New Roman" w:hAnsi="Times New Roman" w:cs="Times New Roman"/>
          <w:sz w:val="26"/>
          <w:szCs w:val="26"/>
        </w:rPr>
        <w:t xml:space="preserve">determina un perfezionamento continuo </w:t>
      </w:r>
      <w:r w:rsidR="004C39A2" w:rsidRPr="006B4B86">
        <w:rPr>
          <w:rFonts w:ascii="Times New Roman" w:hAnsi="Times New Roman" w:cs="Times New Roman"/>
          <w:sz w:val="26"/>
          <w:szCs w:val="26"/>
        </w:rPr>
        <w:t>nella qualità di questi giudici</w:t>
      </w:r>
      <w:r w:rsidR="00DE14EA" w:rsidRPr="006B4B86">
        <w:rPr>
          <w:rFonts w:ascii="Times New Roman" w:hAnsi="Times New Roman" w:cs="Times New Roman"/>
          <w:sz w:val="26"/>
          <w:szCs w:val="26"/>
        </w:rPr>
        <w:t>”</w:t>
      </w:r>
      <w:r w:rsidR="004671AB" w:rsidRPr="006B4B86">
        <w:rPr>
          <w:rStyle w:val="Rimandonotaapidipagina"/>
          <w:rFonts w:ascii="Times New Roman" w:hAnsi="Times New Roman" w:cs="Times New Roman"/>
          <w:sz w:val="26"/>
          <w:szCs w:val="26"/>
        </w:rPr>
        <w:footnoteReference w:id="8"/>
      </w:r>
      <w:r w:rsidR="00F25DFC">
        <w:rPr>
          <w:rFonts w:ascii="Times New Roman" w:hAnsi="Times New Roman" w:cs="Times New Roman"/>
          <w:sz w:val="26"/>
          <w:szCs w:val="26"/>
        </w:rPr>
        <w:t>.</w:t>
      </w:r>
    </w:p>
    <w:p w14:paraId="52849155" w14:textId="4A1671AB" w:rsidR="00972975" w:rsidRPr="006B4B86" w:rsidRDefault="00972975"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Si pose a quel punto il tema della scelta dei consiglieri e dei limiti alla discrezionalità di scelta da parte del Governo. </w:t>
      </w:r>
      <w:r w:rsidR="00E5426E" w:rsidRPr="006B4B86">
        <w:rPr>
          <w:rFonts w:ascii="Times New Roman" w:hAnsi="Times New Roman" w:cs="Times New Roman"/>
          <w:sz w:val="26"/>
          <w:szCs w:val="26"/>
        </w:rPr>
        <w:t>Tema rispetto al quale la Commissione suggerì di far precedere la nomina ad un vaglio tecnico ad opera di una Commissione interna al Consiglio di Stato e presieduta dal Presidente del medesimo organo.</w:t>
      </w:r>
    </w:p>
    <w:p w14:paraId="73128D35" w14:textId="2AAD03EC" w:rsidR="00D30C92" w:rsidRPr="006B4B86" w:rsidRDefault="002B757A"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Una vol</w:t>
      </w:r>
      <w:r w:rsidR="00B92E7D" w:rsidRPr="006B4B86">
        <w:rPr>
          <w:rFonts w:ascii="Times New Roman" w:hAnsi="Times New Roman" w:cs="Times New Roman"/>
          <w:sz w:val="26"/>
          <w:szCs w:val="26"/>
        </w:rPr>
        <w:t>t</w:t>
      </w:r>
      <w:r w:rsidRPr="006B4B86">
        <w:rPr>
          <w:rFonts w:ascii="Times New Roman" w:hAnsi="Times New Roman" w:cs="Times New Roman"/>
          <w:sz w:val="26"/>
          <w:szCs w:val="26"/>
        </w:rPr>
        <w:t xml:space="preserve">a </w:t>
      </w:r>
      <w:r w:rsidR="000A055E" w:rsidRPr="006B4B86">
        <w:rPr>
          <w:rFonts w:ascii="Times New Roman" w:hAnsi="Times New Roman" w:cs="Times New Roman"/>
          <w:sz w:val="26"/>
          <w:szCs w:val="26"/>
        </w:rPr>
        <w:t>confermata la scelta del Consiglio di Stato come organo giurisdizionale</w:t>
      </w:r>
      <w:r w:rsidR="005647DD">
        <w:rPr>
          <w:rFonts w:ascii="Times New Roman" w:hAnsi="Times New Roman" w:cs="Times New Roman"/>
          <w:sz w:val="26"/>
          <w:szCs w:val="26"/>
        </w:rPr>
        <w:t>,</w:t>
      </w:r>
      <w:r w:rsidR="000A055E" w:rsidRPr="006B4B86">
        <w:rPr>
          <w:rFonts w:ascii="Times New Roman" w:hAnsi="Times New Roman" w:cs="Times New Roman"/>
          <w:sz w:val="26"/>
          <w:szCs w:val="26"/>
        </w:rPr>
        <w:t xml:space="preserve"> ne consegui la scelta dell’abolizione delle Giunte provinciali amministrative </w:t>
      </w:r>
      <w:r w:rsidR="00005897" w:rsidRPr="006B4B86">
        <w:rPr>
          <w:rFonts w:ascii="Times New Roman" w:hAnsi="Times New Roman" w:cs="Times New Roman"/>
          <w:sz w:val="26"/>
          <w:szCs w:val="26"/>
        </w:rPr>
        <w:t>(</w:t>
      </w:r>
      <w:r w:rsidR="00625AE6" w:rsidRPr="006B4B86">
        <w:rPr>
          <w:rFonts w:ascii="Times New Roman" w:hAnsi="Times New Roman" w:cs="Times New Roman"/>
          <w:sz w:val="26"/>
          <w:szCs w:val="26"/>
        </w:rPr>
        <w:t xml:space="preserve">antitetiche nella loro composizione all’esercizio indipendente della funzione giurisdizionale) </w:t>
      </w:r>
      <w:r w:rsidR="000A055E" w:rsidRPr="006B4B86">
        <w:rPr>
          <w:rFonts w:ascii="Times New Roman" w:hAnsi="Times New Roman" w:cs="Times New Roman"/>
          <w:sz w:val="26"/>
          <w:szCs w:val="26"/>
        </w:rPr>
        <w:t xml:space="preserve">e la loro sostituzione </w:t>
      </w:r>
      <w:r w:rsidR="00625AE6" w:rsidRPr="006B4B86">
        <w:rPr>
          <w:rFonts w:ascii="Times New Roman" w:hAnsi="Times New Roman" w:cs="Times New Roman"/>
          <w:sz w:val="26"/>
          <w:szCs w:val="26"/>
        </w:rPr>
        <w:t xml:space="preserve">con </w:t>
      </w:r>
      <w:r w:rsidR="001757DC" w:rsidRPr="006B4B86">
        <w:rPr>
          <w:rFonts w:ascii="Times New Roman" w:hAnsi="Times New Roman" w:cs="Times New Roman"/>
          <w:sz w:val="26"/>
          <w:szCs w:val="26"/>
        </w:rPr>
        <w:t xml:space="preserve">tribunali amministrativi locali. </w:t>
      </w:r>
    </w:p>
    <w:p w14:paraId="0E19D77F" w14:textId="7B2638BD" w:rsidR="00704DE6" w:rsidRPr="006B4B86" w:rsidRDefault="00704DE6" w:rsidP="006B4B86">
      <w:pPr>
        <w:spacing w:line="360" w:lineRule="auto"/>
        <w:jc w:val="both"/>
        <w:rPr>
          <w:rFonts w:ascii="Times New Roman" w:hAnsi="Times New Roman" w:cs="Times New Roman"/>
          <w:sz w:val="26"/>
          <w:szCs w:val="26"/>
        </w:rPr>
      </w:pPr>
    </w:p>
    <w:p w14:paraId="045B9433" w14:textId="1D1E1A25" w:rsidR="00941908" w:rsidRPr="006B4B86" w:rsidRDefault="00F920D4" w:rsidP="006B4B86">
      <w:pPr>
        <w:pStyle w:val="Titolo2"/>
        <w:numPr>
          <w:ilvl w:val="0"/>
          <w:numId w:val="8"/>
        </w:numPr>
        <w:spacing w:line="360" w:lineRule="auto"/>
        <w:jc w:val="both"/>
        <w:rPr>
          <w:rFonts w:ascii="Times New Roman" w:hAnsi="Times New Roman" w:cs="Times New Roman"/>
          <w:b/>
          <w:bCs/>
          <w:color w:val="auto"/>
        </w:rPr>
      </w:pPr>
      <w:bookmarkStart w:id="3" w:name="_Toc29672985"/>
      <w:r w:rsidRPr="006B4B86">
        <w:rPr>
          <w:rFonts w:ascii="Times New Roman" w:hAnsi="Times New Roman" w:cs="Times New Roman"/>
          <w:b/>
          <w:bCs/>
          <w:color w:val="auto"/>
        </w:rPr>
        <w:t xml:space="preserve">I lavori della Commissione per la </w:t>
      </w:r>
      <w:r w:rsidR="00123C4C" w:rsidRPr="006B4B86">
        <w:rPr>
          <w:rFonts w:ascii="Times New Roman" w:hAnsi="Times New Roman" w:cs="Times New Roman"/>
          <w:b/>
          <w:bCs/>
          <w:color w:val="auto"/>
        </w:rPr>
        <w:t xml:space="preserve">Riorganizzazione dello Stato (seconda </w:t>
      </w:r>
      <w:r w:rsidR="00295B72" w:rsidRPr="006B4B86">
        <w:rPr>
          <w:rFonts w:ascii="Times New Roman" w:hAnsi="Times New Roman" w:cs="Times New Roman"/>
          <w:b/>
          <w:bCs/>
          <w:color w:val="auto"/>
        </w:rPr>
        <w:t>Commissione Forti)</w:t>
      </w:r>
      <w:bookmarkEnd w:id="3"/>
    </w:p>
    <w:p w14:paraId="4A5B9E94" w14:textId="77777777" w:rsidR="00F920D4" w:rsidRPr="006B4B86" w:rsidRDefault="00F920D4" w:rsidP="006B4B86">
      <w:pPr>
        <w:spacing w:line="360" w:lineRule="auto"/>
        <w:jc w:val="both"/>
        <w:rPr>
          <w:rFonts w:ascii="Times New Roman" w:hAnsi="Times New Roman" w:cs="Times New Roman"/>
          <w:sz w:val="26"/>
          <w:szCs w:val="26"/>
        </w:rPr>
      </w:pPr>
    </w:p>
    <w:p w14:paraId="43FAB410" w14:textId="1CE9BD0C" w:rsidR="001100FA" w:rsidRPr="006B4B86" w:rsidRDefault="005647DD"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Dei novanta membri de</w:t>
      </w:r>
      <w:r w:rsidR="00DA710F" w:rsidRPr="006B4B86">
        <w:rPr>
          <w:rFonts w:ascii="Times New Roman" w:hAnsi="Times New Roman" w:cs="Times New Roman"/>
          <w:sz w:val="26"/>
          <w:szCs w:val="26"/>
        </w:rPr>
        <w:t>lla seconda Commissione Forti</w:t>
      </w:r>
      <w:r w:rsidR="002C5634" w:rsidRPr="006B4B86">
        <w:rPr>
          <w:rFonts w:ascii="Times New Roman" w:hAnsi="Times New Roman" w:cs="Times New Roman"/>
          <w:sz w:val="26"/>
          <w:szCs w:val="26"/>
        </w:rPr>
        <w:t xml:space="preserve"> </w:t>
      </w:r>
      <w:r w:rsidR="009A39B0" w:rsidRPr="006B4B86">
        <w:rPr>
          <w:rFonts w:ascii="Times New Roman" w:hAnsi="Times New Roman" w:cs="Times New Roman"/>
          <w:sz w:val="26"/>
          <w:szCs w:val="26"/>
        </w:rPr>
        <w:t xml:space="preserve">circa </w:t>
      </w:r>
      <w:r w:rsidR="00E4378C" w:rsidRPr="006B4B86">
        <w:rPr>
          <w:rFonts w:ascii="Times New Roman" w:hAnsi="Times New Roman" w:cs="Times New Roman"/>
          <w:sz w:val="26"/>
          <w:szCs w:val="26"/>
        </w:rPr>
        <w:t>metà</w:t>
      </w:r>
      <w:r w:rsidR="009A39B0" w:rsidRPr="006B4B86">
        <w:rPr>
          <w:rFonts w:ascii="Times New Roman" w:hAnsi="Times New Roman" w:cs="Times New Roman"/>
          <w:sz w:val="26"/>
          <w:szCs w:val="26"/>
        </w:rPr>
        <w:t xml:space="preserve"> erano di nomina politica</w:t>
      </w:r>
      <w:r w:rsidR="001B749C" w:rsidRPr="006B4B86">
        <w:rPr>
          <w:rFonts w:ascii="Times New Roman" w:hAnsi="Times New Roman" w:cs="Times New Roman"/>
          <w:sz w:val="26"/>
          <w:szCs w:val="26"/>
        </w:rPr>
        <w:t>. Ma anche in questo caso la grande statura scientifica e culturale di molti dei suoi componenti ne fece un punto di riferimento autorevole del dibattito</w:t>
      </w:r>
      <w:r w:rsidR="006341DE" w:rsidRPr="006B4B86">
        <w:rPr>
          <w:rFonts w:ascii="Times New Roman" w:hAnsi="Times New Roman" w:cs="Times New Roman"/>
          <w:sz w:val="26"/>
          <w:szCs w:val="26"/>
        </w:rPr>
        <w:t xml:space="preserve">. </w:t>
      </w:r>
    </w:p>
    <w:p w14:paraId="5D7399E3" w14:textId="27686290" w:rsidR="006341DE" w:rsidRPr="006B4B86" w:rsidRDefault="006341DE"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I sei partiti della c.d. </w:t>
      </w:r>
      <w:r w:rsidR="00026097" w:rsidRPr="006B4B86">
        <w:rPr>
          <w:rFonts w:ascii="Times New Roman" w:hAnsi="Times New Roman" w:cs="Times New Roman"/>
          <w:sz w:val="26"/>
          <w:szCs w:val="26"/>
        </w:rPr>
        <w:t xml:space="preserve">esarchia avevano, infatti, nominato: </w:t>
      </w:r>
      <w:r w:rsidR="00147115" w:rsidRPr="006B4B86">
        <w:rPr>
          <w:rFonts w:ascii="Times New Roman" w:hAnsi="Times New Roman" w:cs="Times New Roman"/>
          <w:sz w:val="26"/>
          <w:szCs w:val="26"/>
        </w:rPr>
        <w:t>per i comunisti (</w:t>
      </w:r>
      <w:proofErr w:type="spellStart"/>
      <w:r w:rsidR="00CB7FD4" w:rsidRPr="006B4B86">
        <w:rPr>
          <w:rFonts w:ascii="Times New Roman" w:hAnsi="Times New Roman" w:cs="Times New Roman"/>
          <w:sz w:val="26"/>
          <w:szCs w:val="26"/>
        </w:rPr>
        <w:t>Crisafulli</w:t>
      </w:r>
      <w:proofErr w:type="spellEnd"/>
      <w:r w:rsidR="00CB7FD4" w:rsidRPr="006B4B86">
        <w:rPr>
          <w:rFonts w:ascii="Times New Roman" w:hAnsi="Times New Roman" w:cs="Times New Roman"/>
          <w:sz w:val="26"/>
          <w:szCs w:val="26"/>
        </w:rPr>
        <w:t xml:space="preserve">, </w:t>
      </w:r>
      <w:proofErr w:type="spellStart"/>
      <w:r w:rsidR="00CB7FD4" w:rsidRPr="006B4B86">
        <w:rPr>
          <w:rFonts w:ascii="Times New Roman" w:hAnsi="Times New Roman" w:cs="Times New Roman"/>
          <w:sz w:val="26"/>
          <w:szCs w:val="26"/>
        </w:rPr>
        <w:t>Terracini</w:t>
      </w:r>
      <w:proofErr w:type="spellEnd"/>
      <w:r w:rsidR="00CB7FD4" w:rsidRPr="006B4B86">
        <w:rPr>
          <w:rFonts w:ascii="Times New Roman" w:hAnsi="Times New Roman" w:cs="Times New Roman"/>
          <w:sz w:val="26"/>
          <w:szCs w:val="26"/>
        </w:rPr>
        <w:t xml:space="preserve">, </w:t>
      </w:r>
      <w:proofErr w:type="spellStart"/>
      <w:r w:rsidR="00CB7FD4" w:rsidRPr="006B4B86">
        <w:rPr>
          <w:rFonts w:ascii="Times New Roman" w:hAnsi="Times New Roman" w:cs="Times New Roman"/>
          <w:sz w:val="26"/>
          <w:szCs w:val="26"/>
        </w:rPr>
        <w:t>Grieco</w:t>
      </w:r>
      <w:proofErr w:type="spellEnd"/>
      <w:r w:rsidR="00CB7FD4" w:rsidRPr="006B4B86">
        <w:rPr>
          <w:rFonts w:ascii="Times New Roman" w:hAnsi="Times New Roman" w:cs="Times New Roman"/>
          <w:sz w:val="26"/>
          <w:szCs w:val="26"/>
        </w:rPr>
        <w:t xml:space="preserve">, Pavone, </w:t>
      </w:r>
      <w:r w:rsidR="00232800" w:rsidRPr="006B4B86">
        <w:rPr>
          <w:rFonts w:ascii="Times New Roman" w:hAnsi="Times New Roman" w:cs="Times New Roman"/>
          <w:sz w:val="26"/>
          <w:szCs w:val="26"/>
        </w:rPr>
        <w:t xml:space="preserve">M. Donati, Turchi, Pepe); </w:t>
      </w:r>
      <w:r w:rsidR="00046C0A" w:rsidRPr="006B4B86">
        <w:rPr>
          <w:rFonts w:ascii="Times New Roman" w:hAnsi="Times New Roman" w:cs="Times New Roman"/>
          <w:sz w:val="26"/>
          <w:szCs w:val="26"/>
        </w:rPr>
        <w:t xml:space="preserve">per i socialisti (Giannini; </w:t>
      </w:r>
      <w:proofErr w:type="spellStart"/>
      <w:r w:rsidR="00C924F5" w:rsidRPr="006B4B86">
        <w:rPr>
          <w:rFonts w:ascii="Times New Roman" w:hAnsi="Times New Roman" w:cs="Times New Roman"/>
          <w:sz w:val="26"/>
          <w:szCs w:val="26"/>
        </w:rPr>
        <w:t>Luzzato</w:t>
      </w:r>
      <w:proofErr w:type="spellEnd"/>
      <w:r w:rsidR="00C924F5" w:rsidRPr="006B4B86">
        <w:rPr>
          <w:rFonts w:ascii="Times New Roman" w:hAnsi="Times New Roman" w:cs="Times New Roman"/>
          <w:sz w:val="26"/>
          <w:szCs w:val="26"/>
        </w:rPr>
        <w:t>, Barbara, Nuti, Olivetti, Angeletti</w:t>
      </w:r>
      <w:r w:rsidR="00541554" w:rsidRPr="006B4B86">
        <w:rPr>
          <w:rFonts w:ascii="Times New Roman" w:hAnsi="Times New Roman" w:cs="Times New Roman"/>
          <w:sz w:val="26"/>
          <w:szCs w:val="26"/>
        </w:rPr>
        <w:t>, Merloni); per i democristiani (</w:t>
      </w:r>
      <w:r w:rsidR="00C908BB" w:rsidRPr="006B4B86">
        <w:rPr>
          <w:rFonts w:ascii="Times New Roman" w:hAnsi="Times New Roman" w:cs="Times New Roman"/>
          <w:sz w:val="26"/>
          <w:szCs w:val="26"/>
        </w:rPr>
        <w:t xml:space="preserve">Mortati, </w:t>
      </w:r>
      <w:proofErr w:type="spellStart"/>
      <w:r w:rsidR="00C908BB" w:rsidRPr="006B4B86">
        <w:rPr>
          <w:rFonts w:ascii="Times New Roman" w:hAnsi="Times New Roman" w:cs="Times New Roman"/>
          <w:sz w:val="26"/>
          <w:szCs w:val="26"/>
        </w:rPr>
        <w:t>Scoca</w:t>
      </w:r>
      <w:proofErr w:type="spellEnd"/>
      <w:r w:rsidR="00C908BB" w:rsidRPr="006B4B86">
        <w:rPr>
          <w:rFonts w:ascii="Times New Roman" w:hAnsi="Times New Roman" w:cs="Times New Roman"/>
          <w:sz w:val="26"/>
          <w:szCs w:val="26"/>
        </w:rPr>
        <w:t xml:space="preserve">, Tosato, </w:t>
      </w:r>
      <w:r w:rsidR="00D535BA" w:rsidRPr="006B4B86">
        <w:rPr>
          <w:rFonts w:ascii="Times New Roman" w:hAnsi="Times New Roman" w:cs="Times New Roman"/>
          <w:sz w:val="26"/>
          <w:szCs w:val="26"/>
        </w:rPr>
        <w:t xml:space="preserve">Piccioni, </w:t>
      </w:r>
      <w:proofErr w:type="spellStart"/>
      <w:r w:rsidR="00D535BA" w:rsidRPr="006B4B86">
        <w:rPr>
          <w:rFonts w:ascii="Times New Roman" w:hAnsi="Times New Roman" w:cs="Times New Roman"/>
          <w:sz w:val="26"/>
          <w:szCs w:val="26"/>
        </w:rPr>
        <w:t>Fuschini</w:t>
      </w:r>
      <w:proofErr w:type="spellEnd"/>
      <w:r w:rsidR="00D535BA" w:rsidRPr="006B4B86">
        <w:rPr>
          <w:rFonts w:ascii="Times New Roman" w:hAnsi="Times New Roman" w:cs="Times New Roman"/>
          <w:sz w:val="26"/>
          <w:szCs w:val="26"/>
        </w:rPr>
        <w:t>, Fanfani</w:t>
      </w:r>
      <w:r w:rsidR="00EA14CD" w:rsidRPr="006B4B86">
        <w:rPr>
          <w:rFonts w:ascii="Times New Roman" w:hAnsi="Times New Roman" w:cs="Times New Roman"/>
          <w:sz w:val="26"/>
          <w:szCs w:val="26"/>
        </w:rPr>
        <w:t>); per i liberali (</w:t>
      </w:r>
      <w:r w:rsidR="00D63B20" w:rsidRPr="006B4B86">
        <w:rPr>
          <w:rFonts w:ascii="Times New Roman" w:hAnsi="Times New Roman" w:cs="Times New Roman"/>
          <w:sz w:val="26"/>
          <w:szCs w:val="26"/>
        </w:rPr>
        <w:t xml:space="preserve">Astuti, </w:t>
      </w:r>
      <w:r w:rsidR="00F357E0" w:rsidRPr="006B4B86">
        <w:rPr>
          <w:rFonts w:ascii="Times New Roman" w:hAnsi="Times New Roman" w:cs="Times New Roman"/>
          <w:sz w:val="26"/>
          <w:szCs w:val="26"/>
        </w:rPr>
        <w:t>R</w:t>
      </w:r>
      <w:r w:rsidR="00D63B20" w:rsidRPr="006B4B86">
        <w:rPr>
          <w:rFonts w:ascii="Times New Roman" w:hAnsi="Times New Roman" w:cs="Times New Roman"/>
          <w:sz w:val="26"/>
          <w:szCs w:val="26"/>
        </w:rPr>
        <w:t xml:space="preserve">izzo, </w:t>
      </w:r>
      <w:proofErr w:type="spellStart"/>
      <w:r w:rsidR="00F357E0" w:rsidRPr="006B4B86">
        <w:rPr>
          <w:rFonts w:ascii="Times New Roman" w:hAnsi="Times New Roman" w:cs="Times New Roman"/>
          <w:sz w:val="26"/>
          <w:szCs w:val="26"/>
        </w:rPr>
        <w:t>G</w:t>
      </w:r>
      <w:r w:rsidR="00D63B20" w:rsidRPr="006B4B86">
        <w:rPr>
          <w:rFonts w:ascii="Times New Roman" w:hAnsi="Times New Roman" w:cs="Times New Roman"/>
          <w:sz w:val="26"/>
          <w:szCs w:val="26"/>
        </w:rPr>
        <w:t>ueli</w:t>
      </w:r>
      <w:proofErr w:type="spellEnd"/>
      <w:r w:rsidR="00D63B20" w:rsidRPr="006B4B86">
        <w:rPr>
          <w:rFonts w:ascii="Times New Roman" w:hAnsi="Times New Roman" w:cs="Times New Roman"/>
          <w:sz w:val="26"/>
          <w:szCs w:val="26"/>
        </w:rPr>
        <w:t xml:space="preserve">, </w:t>
      </w:r>
      <w:proofErr w:type="spellStart"/>
      <w:r w:rsidR="00D63B20" w:rsidRPr="006B4B86">
        <w:rPr>
          <w:rFonts w:ascii="Times New Roman" w:hAnsi="Times New Roman" w:cs="Times New Roman"/>
          <w:sz w:val="26"/>
          <w:szCs w:val="26"/>
        </w:rPr>
        <w:t>Sequi</w:t>
      </w:r>
      <w:proofErr w:type="spellEnd"/>
      <w:r w:rsidR="00D63B20" w:rsidRPr="006B4B86">
        <w:rPr>
          <w:rFonts w:ascii="Times New Roman" w:hAnsi="Times New Roman" w:cs="Times New Roman"/>
          <w:sz w:val="26"/>
          <w:szCs w:val="26"/>
        </w:rPr>
        <w:t xml:space="preserve">, </w:t>
      </w:r>
      <w:proofErr w:type="spellStart"/>
      <w:r w:rsidR="00F357E0" w:rsidRPr="006B4B86">
        <w:rPr>
          <w:rFonts w:ascii="Times New Roman" w:hAnsi="Times New Roman" w:cs="Times New Roman"/>
          <w:sz w:val="26"/>
          <w:szCs w:val="26"/>
        </w:rPr>
        <w:t>C</w:t>
      </w:r>
      <w:r w:rsidR="00D63B20" w:rsidRPr="006B4B86">
        <w:rPr>
          <w:rFonts w:ascii="Times New Roman" w:hAnsi="Times New Roman" w:cs="Times New Roman"/>
          <w:sz w:val="26"/>
          <w:szCs w:val="26"/>
        </w:rPr>
        <w:t>assandro</w:t>
      </w:r>
      <w:proofErr w:type="spellEnd"/>
      <w:r w:rsidR="00D63B20" w:rsidRPr="006B4B86">
        <w:rPr>
          <w:rFonts w:ascii="Times New Roman" w:hAnsi="Times New Roman" w:cs="Times New Roman"/>
          <w:sz w:val="26"/>
          <w:szCs w:val="26"/>
        </w:rPr>
        <w:t xml:space="preserve">, </w:t>
      </w:r>
      <w:proofErr w:type="spellStart"/>
      <w:r w:rsidR="000E076C" w:rsidRPr="006B4B86">
        <w:rPr>
          <w:rFonts w:ascii="Times New Roman" w:hAnsi="Times New Roman" w:cs="Times New Roman"/>
          <w:sz w:val="26"/>
          <w:szCs w:val="26"/>
        </w:rPr>
        <w:t>Storoni</w:t>
      </w:r>
      <w:proofErr w:type="spellEnd"/>
      <w:r w:rsidR="000E076C" w:rsidRPr="006B4B86">
        <w:rPr>
          <w:rFonts w:ascii="Times New Roman" w:hAnsi="Times New Roman" w:cs="Times New Roman"/>
          <w:sz w:val="26"/>
          <w:szCs w:val="26"/>
        </w:rPr>
        <w:t xml:space="preserve">, </w:t>
      </w:r>
      <w:proofErr w:type="spellStart"/>
      <w:r w:rsidR="000E076C" w:rsidRPr="006B4B86">
        <w:rPr>
          <w:rFonts w:ascii="Times New Roman" w:hAnsi="Times New Roman" w:cs="Times New Roman"/>
          <w:sz w:val="26"/>
          <w:szCs w:val="26"/>
        </w:rPr>
        <w:t>Mulas</w:t>
      </w:r>
      <w:proofErr w:type="spellEnd"/>
      <w:r w:rsidR="000E076C" w:rsidRPr="006B4B86">
        <w:rPr>
          <w:rFonts w:ascii="Times New Roman" w:hAnsi="Times New Roman" w:cs="Times New Roman"/>
          <w:sz w:val="26"/>
          <w:szCs w:val="26"/>
        </w:rPr>
        <w:t>); per gli azionisti (</w:t>
      </w:r>
      <w:r w:rsidR="00D1652E" w:rsidRPr="006B4B86">
        <w:rPr>
          <w:rFonts w:ascii="Times New Roman" w:hAnsi="Times New Roman" w:cs="Times New Roman"/>
          <w:sz w:val="26"/>
          <w:szCs w:val="26"/>
        </w:rPr>
        <w:t xml:space="preserve">Boeri, </w:t>
      </w:r>
      <w:proofErr w:type="spellStart"/>
      <w:r w:rsidR="00D1652E" w:rsidRPr="006B4B86">
        <w:rPr>
          <w:rFonts w:ascii="Times New Roman" w:hAnsi="Times New Roman" w:cs="Times New Roman"/>
          <w:sz w:val="26"/>
          <w:szCs w:val="26"/>
        </w:rPr>
        <w:t>Calamandrei</w:t>
      </w:r>
      <w:proofErr w:type="spellEnd"/>
      <w:r w:rsidR="00D1652E" w:rsidRPr="006B4B86">
        <w:rPr>
          <w:rFonts w:ascii="Times New Roman" w:hAnsi="Times New Roman" w:cs="Times New Roman"/>
          <w:sz w:val="26"/>
          <w:szCs w:val="26"/>
        </w:rPr>
        <w:t xml:space="preserve">, </w:t>
      </w:r>
      <w:proofErr w:type="spellStart"/>
      <w:r w:rsidR="00EE1142" w:rsidRPr="006B4B86">
        <w:rPr>
          <w:rFonts w:ascii="Times New Roman" w:hAnsi="Times New Roman" w:cs="Times New Roman"/>
          <w:sz w:val="26"/>
          <w:szCs w:val="26"/>
        </w:rPr>
        <w:t>Mazzolani</w:t>
      </w:r>
      <w:proofErr w:type="spellEnd"/>
      <w:r w:rsidR="00EE1142" w:rsidRPr="006B4B86">
        <w:rPr>
          <w:rFonts w:ascii="Times New Roman" w:hAnsi="Times New Roman" w:cs="Times New Roman"/>
          <w:sz w:val="26"/>
          <w:szCs w:val="26"/>
        </w:rPr>
        <w:t xml:space="preserve">, </w:t>
      </w:r>
      <w:proofErr w:type="spellStart"/>
      <w:r w:rsidR="00EE1142" w:rsidRPr="006B4B86">
        <w:rPr>
          <w:rFonts w:ascii="Times New Roman" w:hAnsi="Times New Roman" w:cs="Times New Roman"/>
          <w:sz w:val="26"/>
          <w:szCs w:val="26"/>
        </w:rPr>
        <w:t>Gilardoni</w:t>
      </w:r>
      <w:proofErr w:type="spellEnd"/>
      <w:r w:rsidR="00EE1142" w:rsidRPr="006B4B86">
        <w:rPr>
          <w:rFonts w:ascii="Times New Roman" w:hAnsi="Times New Roman" w:cs="Times New Roman"/>
          <w:sz w:val="26"/>
          <w:szCs w:val="26"/>
        </w:rPr>
        <w:t>, E. Reale,</w:t>
      </w:r>
      <w:r w:rsidR="00B04A2D" w:rsidRPr="006B4B86">
        <w:rPr>
          <w:rFonts w:ascii="Times New Roman" w:hAnsi="Times New Roman" w:cs="Times New Roman"/>
          <w:sz w:val="26"/>
          <w:szCs w:val="26"/>
        </w:rPr>
        <w:t xml:space="preserve"> Modugno); per i </w:t>
      </w:r>
      <w:proofErr w:type="spellStart"/>
      <w:r w:rsidR="00B04A2D" w:rsidRPr="006B4B86">
        <w:rPr>
          <w:rFonts w:ascii="Times New Roman" w:hAnsi="Times New Roman" w:cs="Times New Roman"/>
          <w:sz w:val="26"/>
          <w:szCs w:val="26"/>
        </w:rPr>
        <w:t>demolaburisti</w:t>
      </w:r>
      <w:proofErr w:type="spellEnd"/>
      <w:r w:rsidR="00B04A2D" w:rsidRPr="006B4B86">
        <w:rPr>
          <w:rFonts w:ascii="Times New Roman" w:hAnsi="Times New Roman" w:cs="Times New Roman"/>
          <w:sz w:val="26"/>
          <w:szCs w:val="26"/>
        </w:rPr>
        <w:t xml:space="preserve"> (Orrei, </w:t>
      </w:r>
      <w:proofErr w:type="spellStart"/>
      <w:r w:rsidR="00B04A2D" w:rsidRPr="006B4B86">
        <w:rPr>
          <w:rFonts w:ascii="Times New Roman" w:hAnsi="Times New Roman" w:cs="Times New Roman"/>
          <w:sz w:val="26"/>
          <w:szCs w:val="26"/>
        </w:rPr>
        <w:t>Stolfi</w:t>
      </w:r>
      <w:proofErr w:type="spellEnd"/>
      <w:r w:rsidR="00B04A2D" w:rsidRPr="006B4B86">
        <w:rPr>
          <w:rFonts w:ascii="Times New Roman" w:hAnsi="Times New Roman" w:cs="Times New Roman"/>
          <w:sz w:val="26"/>
          <w:szCs w:val="26"/>
        </w:rPr>
        <w:t>, Angelucci, T. Bozzi</w:t>
      </w:r>
      <w:r w:rsidR="004A07C2" w:rsidRPr="006B4B86">
        <w:rPr>
          <w:rFonts w:ascii="Times New Roman" w:hAnsi="Times New Roman" w:cs="Times New Roman"/>
          <w:sz w:val="26"/>
          <w:szCs w:val="26"/>
        </w:rPr>
        <w:t>, A. Donati, De Gregorio)</w:t>
      </w:r>
      <w:r w:rsidR="00931643" w:rsidRPr="006B4B86">
        <w:rPr>
          <w:rFonts w:ascii="Times New Roman" w:hAnsi="Times New Roman" w:cs="Times New Roman"/>
          <w:sz w:val="26"/>
          <w:szCs w:val="26"/>
        </w:rPr>
        <w:t>. Gli altri</w:t>
      </w:r>
      <w:r w:rsidR="00E4378C" w:rsidRPr="006B4B86">
        <w:rPr>
          <w:rFonts w:ascii="Times New Roman" w:hAnsi="Times New Roman" w:cs="Times New Roman"/>
          <w:sz w:val="26"/>
          <w:szCs w:val="26"/>
        </w:rPr>
        <w:t xml:space="preserve"> membri furono direttamente designati </w:t>
      </w:r>
      <w:r w:rsidR="00C87297" w:rsidRPr="006B4B86">
        <w:rPr>
          <w:rFonts w:ascii="Times New Roman" w:hAnsi="Times New Roman" w:cs="Times New Roman"/>
          <w:sz w:val="26"/>
          <w:szCs w:val="26"/>
        </w:rPr>
        <w:t>dal Ministro che li scelse tra magistrati, soprattutto amministrativi</w:t>
      </w:r>
      <w:r w:rsidR="008A13FC" w:rsidRPr="006B4B86">
        <w:rPr>
          <w:rFonts w:ascii="Times New Roman" w:hAnsi="Times New Roman" w:cs="Times New Roman"/>
          <w:sz w:val="26"/>
          <w:szCs w:val="26"/>
        </w:rPr>
        <w:t xml:space="preserve">, professori universitari e funzionari amministrativi. </w:t>
      </w:r>
    </w:p>
    <w:p w14:paraId="57F04DA5" w14:textId="146834FA" w:rsidR="00026097" w:rsidRPr="006B4B86" w:rsidRDefault="00492209"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Anche in questa Commissione la questione della riforma amministrativa dello Stato ebbe un peso preponderante</w:t>
      </w:r>
      <w:r w:rsidR="00D94578" w:rsidRPr="006B4B86">
        <w:rPr>
          <w:rFonts w:ascii="Times New Roman" w:hAnsi="Times New Roman" w:cs="Times New Roman"/>
          <w:sz w:val="26"/>
          <w:szCs w:val="26"/>
        </w:rPr>
        <w:t>. All’atto del suo insediamento, infatti, il Ministro Nenni ebbe ad affermare: “</w:t>
      </w:r>
      <w:r w:rsidR="00AB5FDD" w:rsidRPr="006B4B86">
        <w:rPr>
          <w:rFonts w:ascii="Times New Roman" w:hAnsi="Times New Roman" w:cs="Times New Roman"/>
          <w:sz w:val="26"/>
          <w:szCs w:val="26"/>
        </w:rPr>
        <w:t xml:space="preserve">Ogni riforma politica sostanziale comporta </w:t>
      </w:r>
      <w:r w:rsidR="00EF75C2" w:rsidRPr="006B4B86">
        <w:rPr>
          <w:rFonts w:ascii="Times New Roman" w:hAnsi="Times New Roman" w:cs="Times New Roman"/>
          <w:sz w:val="26"/>
          <w:szCs w:val="26"/>
        </w:rPr>
        <w:t>una riforma fondamentale dell’amministrazione</w:t>
      </w:r>
      <w:r w:rsidR="00E70D65" w:rsidRPr="006B4B86">
        <w:rPr>
          <w:rFonts w:ascii="Times New Roman" w:hAnsi="Times New Roman" w:cs="Times New Roman"/>
          <w:sz w:val="26"/>
          <w:szCs w:val="26"/>
        </w:rPr>
        <w:t>”</w:t>
      </w:r>
      <w:r w:rsidR="004F47AF" w:rsidRPr="006B4B86">
        <w:rPr>
          <w:rStyle w:val="Rimandonotaapidipagina"/>
          <w:rFonts w:ascii="Times New Roman" w:hAnsi="Times New Roman" w:cs="Times New Roman"/>
          <w:sz w:val="26"/>
          <w:szCs w:val="26"/>
        </w:rPr>
        <w:footnoteReference w:id="9"/>
      </w:r>
      <w:r w:rsidR="00247189" w:rsidRPr="006B4B86">
        <w:rPr>
          <w:rFonts w:ascii="Times New Roman" w:hAnsi="Times New Roman" w:cs="Times New Roman"/>
          <w:sz w:val="26"/>
          <w:szCs w:val="26"/>
        </w:rPr>
        <w:t xml:space="preserve">. Sta di fatto che anche qui il filo rosso della trasformazione derivava </w:t>
      </w:r>
      <w:r w:rsidR="0013143A" w:rsidRPr="006B4B86">
        <w:rPr>
          <w:rFonts w:ascii="Times New Roman" w:hAnsi="Times New Roman" w:cs="Times New Roman"/>
          <w:sz w:val="26"/>
          <w:szCs w:val="26"/>
        </w:rPr>
        <w:t>dall’av</w:t>
      </w:r>
      <w:r w:rsidR="00363CFE">
        <w:rPr>
          <w:rFonts w:ascii="Times New Roman" w:hAnsi="Times New Roman" w:cs="Times New Roman"/>
          <w:sz w:val="26"/>
          <w:szCs w:val="26"/>
        </w:rPr>
        <w:t xml:space="preserve">vento del principio democratico, </w:t>
      </w:r>
      <w:r w:rsidR="0013143A" w:rsidRPr="006B4B86">
        <w:rPr>
          <w:rFonts w:ascii="Times New Roman" w:hAnsi="Times New Roman" w:cs="Times New Roman"/>
          <w:sz w:val="26"/>
          <w:szCs w:val="26"/>
        </w:rPr>
        <w:t>e dalla necessità di modificare alla radice i</w:t>
      </w:r>
      <w:r w:rsidR="00363CFE">
        <w:rPr>
          <w:rFonts w:ascii="Times New Roman" w:hAnsi="Times New Roman" w:cs="Times New Roman"/>
          <w:sz w:val="26"/>
          <w:szCs w:val="26"/>
        </w:rPr>
        <w:t>l rapporto Stato-cittadino, fortificando</w:t>
      </w:r>
      <w:r w:rsidR="0013143A" w:rsidRPr="006B4B86">
        <w:rPr>
          <w:rFonts w:ascii="Times New Roman" w:hAnsi="Times New Roman" w:cs="Times New Roman"/>
          <w:sz w:val="26"/>
          <w:szCs w:val="26"/>
        </w:rPr>
        <w:t xml:space="preserve"> le garanzie di quest’ultimo nei confronti della burocrazia amministrativa. </w:t>
      </w:r>
    </w:p>
    <w:p w14:paraId="787A6D32" w14:textId="4DD812DE" w:rsidR="000F174C" w:rsidRPr="006B4B86" w:rsidRDefault="00D72C0D"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Nella sua seconda seduta plenaria (del 24 novembre 1945) </w:t>
      </w:r>
      <w:r w:rsidR="00B216A5" w:rsidRPr="006B4B86">
        <w:rPr>
          <w:rFonts w:ascii="Times New Roman" w:hAnsi="Times New Roman" w:cs="Times New Roman"/>
          <w:sz w:val="26"/>
          <w:szCs w:val="26"/>
        </w:rPr>
        <w:t>la Commissione decise di strutturarsi in</w:t>
      </w:r>
      <w:r w:rsidR="00CE1DBA" w:rsidRPr="006B4B86">
        <w:rPr>
          <w:rFonts w:ascii="Times New Roman" w:hAnsi="Times New Roman" w:cs="Times New Roman"/>
          <w:sz w:val="26"/>
          <w:szCs w:val="26"/>
        </w:rPr>
        <w:t xml:space="preserve"> quattro Sottocommissioni</w:t>
      </w:r>
      <w:r w:rsidR="00062E3D" w:rsidRPr="006B4B86">
        <w:rPr>
          <w:rFonts w:ascii="Times New Roman" w:hAnsi="Times New Roman" w:cs="Times New Roman"/>
          <w:sz w:val="26"/>
          <w:szCs w:val="26"/>
        </w:rPr>
        <w:t>: le prime due avrebbero dovuto occuparsi</w:t>
      </w:r>
      <w:r w:rsidR="00495706" w:rsidRPr="006B4B86">
        <w:rPr>
          <w:rFonts w:ascii="Times New Roman" w:hAnsi="Times New Roman" w:cs="Times New Roman"/>
          <w:sz w:val="26"/>
          <w:szCs w:val="26"/>
        </w:rPr>
        <w:t xml:space="preserve"> rispettivamente dei </w:t>
      </w:r>
      <w:r w:rsidR="00664900" w:rsidRPr="006B4B86">
        <w:rPr>
          <w:rFonts w:ascii="Times New Roman" w:hAnsi="Times New Roman" w:cs="Times New Roman"/>
          <w:sz w:val="26"/>
          <w:szCs w:val="26"/>
        </w:rPr>
        <w:t>“</w:t>
      </w:r>
      <w:r w:rsidR="00495706" w:rsidRPr="006B4B86">
        <w:rPr>
          <w:rFonts w:ascii="Times New Roman" w:hAnsi="Times New Roman" w:cs="Times New Roman"/>
          <w:sz w:val="26"/>
          <w:szCs w:val="26"/>
        </w:rPr>
        <w:t xml:space="preserve">problemi </w:t>
      </w:r>
      <w:r w:rsidR="00664900" w:rsidRPr="006B4B86">
        <w:rPr>
          <w:rFonts w:ascii="Times New Roman" w:hAnsi="Times New Roman" w:cs="Times New Roman"/>
          <w:sz w:val="26"/>
          <w:szCs w:val="26"/>
        </w:rPr>
        <w:t>costituzionali” e della “organizzazione dello Stato”</w:t>
      </w:r>
      <w:r w:rsidR="00714334" w:rsidRPr="006B4B86">
        <w:rPr>
          <w:rFonts w:ascii="Times New Roman" w:hAnsi="Times New Roman" w:cs="Times New Roman"/>
          <w:sz w:val="26"/>
          <w:szCs w:val="26"/>
        </w:rPr>
        <w:t xml:space="preserve">, mentre le altre due, secondo quanto riferisce </w:t>
      </w:r>
      <w:r w:rsidR="00D2621D" w:rsidRPr="006B4B86">
        <w:rPr>
          <w:rFonts w:ascii="Times New Roman" w:hAnsi="Times New Roman" w:cs="Times New Roman"/>
          <w:sz w:val="26"/>
          <w:szCs w:val="26"/>
        </w:rPr>
        <w:t>Gianfranco D’Alessio</w:t>
      </w:r>
      <w:r w:rsidR="00D536F9" w:rsidRPr="006B4B86">
        <w:rPr>
          <w:rFonts w:ascii="Times New Roman" w:hAnsi="Times New Roman" w:cs="Times New Roman"/>
          <w:sz w:val="26"/>
          <w:szCs w:val="26"/>
        </w:rPr>
        <w:t xml:space="preserve">, </w:t>
      </w:r>
      <w:r w:rsidR="001161CD" w:rsidRPr="006B4B86">
        <w:rPr>
          <w:rFonts w:ascii="Times New Roman" w:hAnsi="Times New Roman" w:cs="Times New Roman"/>
          <w:sz w:val="26"/>
          <w:szCs w:val="26"/>
        </w:rPr>
        <w:t>si impegnarono soprattutto nella realizzazione di inchieste</w:t>
      </w:r>
      <w:r w:rsidR="001161CD" w:rsidRPr="006B4B86">
        <w:rPr>
          <w:rStyle w:val="Rimandonotaapidipagina"/>
          <w:rFonts w:ascii="Times New Roman" w:hAnsi="Times New Roman" w:cs="Times New Roman"/>
          <w:sz w:val="26"/>
          <w:szCs w:val="26"/>
        </w:rPr>
        <w:footnoteReference w:id="10"/>
      </w:r>
      <w:r w:rsidR="00BB1273" w:rsidRPr="006B4B86">
        <w:rPr>
          <w:rFonts w:ascii="Times New Roman" w:hAnsi="Times New Roman" w:cs="Times New Roman"/>
          <w:sz w:val="26"/>
          <w:szCs w:val="26"/>
        </w:rPr>
        <w:t xml:space="preserve">. </w:t>
      </w:r>
    </w:p>
    <w:p w14:paraId="03A26A7B" w14:textId="7D43712A" w:rsidR="00E33B0F" w:rsidRPr="006B4B86" w:rsidRDefault="00E33B0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Nella riunione successiva del 3 dicembre </w:t>
      </w:r>
      <w:r w:rsidR="005F6DDF" w:rsidRPr="006B4B86">
        <w:rPr>
          <w:rFonts w:ascii="Times New Roman" w:hAnsi="Times New Roman" w:cs="Times New Roman"/>
          <w:sz w:val="26"/>
          <w:szCs w:val="26"/>
        </w:rPr>
        <w:t>1945</w:t>
      </w:r>
      <w:r w:rsidR="00363CFE">
        <w:rPr>
          <w:rFonts w:ascii="Times New Roman" w:hAnsi="Times New Roman" w:cs="Times New Roman"/>
          <w:sz w:val="26"/>
          <w:szCs w:val="26"/>
        </w:rPr>
        <w:t>,</w:t>
      </w:r>
      <w:r w:rsidR="005F6DDF" w:rsidRPr="006B4B86">
        <w:rPr>
          <w:rFonts w:ascii="Times New Roman" w:hAnsi="Times New Roman" w:cs="Times New Roman"/>
          <w:sz w:val="26"/>
          <w:szCs w:val="26"/>
        </w:rPr>
        <w:t xml:space="preserve"> dopo ampia discussione</w:t>
      </w:r>
      <w:r w:rsidR="00363CFE">
        <w:rPr>
          <w:rFonts w:ascii="Times New Roman" w:hAnsi="Times New Roman" w:cs="Times New Roman"/>
          <w:sz w:val="26"/>
          <w:szCs w:val="26"/>
        </w:rPr>
        <w:t>,</w:t>
      </w:r>
      <w:r w:rsidR="005F6DDF" w:rsidRPr="006B4B86">
        <w:rPr>
          <w:rFonts w:ascii="Times New Roman" w:hAnsi="Times New Roman" w:cs="Times New Roman"/>
          <w:sz w:val="26"/>
          <w:szCs w:val="26"/>
        </w:rPr>
        <w:t xml:space="preserve"> si stese l’elenco degli argomenti </w:t>
      </w:r>
      <w:r w:rsidR="009C3FFA" w:rsidRPr="006B4B86">
        <w:rPr>
          <w:rFonts w:ascii="Times New Roman" w:hAnsi="Times New Roman" w:cs="Times New Roman"/>
          <w:sz w:val="26"/>
          <w:szCs w:val="26"/>
        </w:rPr>
        <w:t>delle Sottocommissioni e la materia del Consiglio di Stato venne ovviamente rubricata sia nella Prima Sottocommissione (</w:t>
      </w:r>
      <w:r w:rsidR="00D73123" w:rsidRPr="006B4B86">
        <w:rPr>
          <w:rFonts w:ascii="Times New Roman" w:hAnsi="Times New Roman" w:cs="Times New Roman"/>
          <w:sz w:val="26"/>
          <w:szCs w:val="26"/>
        </w:rPr>
        <w:t>con la seguente dizione: “funzione giurisdizionale</w:t>
      </w:r>
      <w:r w:rsidR="0078351A" w:rsidRPr="006B4B86">
        <w:rPr>
          <w:rFonts w:ascii="Times New Roman" w:hAnsi="Times New Roman" w:cs="Times New Roman"/>
          <w:sz w:val="26"/>
          <w:szCs w:val="26"/>
        </w:rPr>
        <w:t>= tribunali ordinari e tribunali militari. Foro amministrativo?</w:t>
      </w:r>
      <w:r w:rsidR="00BA1566" w:rsidRPr="006B4B86">
        <w:rPr>
          <w:rFonts w:ascii="Times New Roman" w:hAnsi="Times New Roman" w:cs="Times New Roman"/>
          <w:sz w:val="26"/>
          <w:szCs w:val="26"/>
        </w:rPr>
        <w:t xml:space="preserve"> Divieto di formare tribunali speciali</w:t>
      </w:r>
      <w:r w:rsidR="007660E8" w:rsidRPr="006B4B86">
        <w:rPr>
          <w:rFonts w:ascii="Times New Roman" w:hAnsi="Times New Roman" w:cs="Times New Roman"/>
          <w:sz w:val="26"/>
          <w:szCs w:val="26"/>
        </w:rPr>
        <w:t>”</w:t>
      </w:r>
      <w:r w:rsidR="007660E8" w:rsidRPr="006B4B86">
        <w:rPr>
          <w:rStyle w:val="Rimandonotaapidipagina"/>
          <w:rFonts w:ascii="Times New Roman" w:hAnsi="Times New Roman" w:cs="Times New Roman"/>
          <w:sz w:val="26"/>
          <w:szCs w:val="26"/>
        </w:rPr>
        <w:footnoteReference w:id="11"/>
      </w:r>
      <w:r w:rsidR="00C850EB" w:rsidRPr="006B4B86">
        <w:rPr>
          <w:rFonts w:ascii="Times New Roman" w:hAnsi="Times New Roman" w:cs="Times New Roman"/>
          <w:sz w:val="26"/>
          <w:szCs w:val="26"/>
        </w:rPr>
        <w:t>)</w:t>
      </w:r>
      <w:r w:rsidR="00363CFE">
        <w:rPr>
          <w:rFonts w:ascii="Times New Roman" w:hAnsi="Times New Roman" w:cs="Times New Roman"/>
          <w:sz w:val="26"/>
          <w:szCs w:val="26"/>
        </w:rPr>
        <w:t>,</w:t>
      </w:r>
      <w:r w:rsidR="00C850EB" w:rsidRPr="006B4B86">
        <w:rPr>
          <w:rFonts w:ascii="Times New Roman" w:hAnsi="Times New Roman" w:cs="Times New Roman"/>
          <w:sz w:val="26"/>
          <w:szCs w:val="26"/>
        </w:rPr>
        <w:t xml:space="preserve"> sia nella Seconda Sottocommissione </w:t>
      </w:r>
      <w:r w:rsidR="00471B52" w:rsidRPr="006B4B86">
        <w:rPr>
          <w:rFonts w:ascii="Times New Roman" w:hAnsi="Times New Roman" w:cs="Times New Roman"/>
          <w:sz w:val="26"/>
          <w:szCs w:val="26"/>
        </w:rPr>
        <w:t>(con la seguente dizione: “</w:t>
      </w:r>
      <w:r w:rsidR="00645D52" w:rsidRPr="006B4B86">
        <w:rPr>
          <w:rFonts w:ascii="Times New Roman" w:hAnsi="Times New Roman" w:cs="Times New Roman"/>
          <w:sz w:val="26"/>
          <w:szCs w:val="26"/>
        </w:rPr>
        <w:t>Guarentigie</w:t>
      </w:r>
      <w:r w:rsidR="00602C3C" w:rsidRPr="006B4B86">
        <w:rPr>
          <w:rFonts w:ascii="Times New Roman" w:hAnsi="Times New Roman" w:cs="Times New Roman"/>
          <w:sz w:val="26"/>
          <w:szCs w:val="26"/>
        </w:rPr>
        <w:t xml:space="preserve"> giurisdizionali dei diritti dei cittadini</w:t>
      </w:r>
      <w:r w:rsidR="002337AE" w:rsidRPr="006B4B86">
        <w:rPr>
          <w:rFonts w:ascii="Times New Roman" w:hAnsi="Times New Roman" w:cs="Times New Roman"/>
          <w:sz w:val="26"/>
          <w:szCs w:val="26"/>
        </w:rPr>
        <w:t xml:space="preserve"> verso l’autorità amministrativa</w:t>
      </w:r>
      <w:r w:rsidR="00E608BE" w:rsidRPr="006B4B86">
        <w:rPr>
          <w:rFonts w:ascii="Times New Roman" w:hAnsi="Times New Roman" w:cs="Times New Roman"/>
          <w:sz w:val="26"/>
          <w:szCs w:val="26"/>
        </w:rPr>
        <w:t xml:space="preserve">. In particolare: a) </w:t>
      </w:r>
      <w:r w:rsidR="00663F10" w:rsidRPr="006B4B86">
        <w:rPr>
          <w:rFonts w:ascii="Times New Roman" w:hAnsi="Times New Roman" w:cs="Times New Roman"/>
          <w:sz w:val="26"/>
          <w:szCs w:val="26"/>
        </w:rPr>
        <w:t xml:space="preserve">se debba essere mantenuto </w:t>
      </w:r>
      <w:r w:rsidR="00F55B69" w:rsidRPr="006B4B86">
        <w:rPr>
          <w:rFonts w:ascii="Times New Roman" w:hAnsi="Times New Roman" w:cs="Times New Roman"/>
          <w:sz w:val="26"/>
          <w:szCs w:val="26"/>
        </w:rPr>
        <w:t>in vigore</w:t>
      </w:r>
      <w:r w:rsidR="00377343" w:rsidRPr="006B4B86">
        <w:rPr>
          <w:rFonts w:ascii="Times New Roman" w:hAnsi="Times New Roman" w:cs="Times New Roman"/>
          <w:sz w:val="26"/>
          <w:szCs w:val="26"/>
        </w:rPr>
        <w:t xml:space="preserve"> il sistema della legge </w:t>
      </w:r>
      <w:r w:rsidR="00987F20" w:rsidRPr="006B4B86">
        <w:rPr>
          <w:rFonts w:ascii="Times New Roman" w:hAnsi="Times New Roman" w:cs="Times New Roman"/>
          <w:sz w:val="26"/>
          <w:szCs w:val="26"/>
        </w:rPr>
        <w:t xml:space="preserve">20 marzo </w:t>
      </w:r>
      <w:r w:rsidR="006D6A74" w:rsidRPr="006B4B86">
        <w:rPr>
          <w:rFonts w:ascii="Times New Roman" w:hAnsi="Times New Roman" w:cs="Times New Roman"/>
          <w:sz w:val="26"/>
          <w:szCs w:val="26"/>
        </w:rPr>
        <w:t xml:space="preserve">1865 abolitrice del contenzioso </w:t>
      </w:r>
      <w:r w:rsidR="007806F5" w:rsidRPr="006B4B86">
        <w:rPr>
          <w:rFonts w:ascii="Times New Roman" w:hAnsi="Times New Roman" w:cs="Times New Roman"/>
          <w:sz w:val="26"/>
          <w:szCs w:val="26"/>
        </w:rPr>
        <w:t>amministrativo; b)</w:t>
      </w:r>
      <w:r w:rsidR="00E21691" w:rsidRPr="006B4B86">
        <w:rPr>
          <w:rFonts w:ascii="Times New Roman" w:hAnsi="Times New Roman" w:cs="Times New Roman"/>
          <w:sz w:val="26"/>
          <w:szCs w:val="26"/>
        </w:rPr>
        <w:t xml:space="preserve"> se debba essere mantenuta la limitazione ai poteri del giudice </w:t>
      </w:r>
      <w:r w:rsidR="00D440AA" w:rsidRPr="006B4B86">
        <w:rPr>
          <w:rFonts w:ascii="Times New Roman" w:hAnsi="Times New Roman" w:cs="Times New Roman"/>
          <w:sz w:val="26"/>
          <w:szCs w:val="26"/>
        </w:rPr>
        <w:t xml:space="preserve">stabilita nell’art. 4 della legge anzidetta; </w:t>
      </w:r>
      <w:r w:rsidR="00267ECE" w:rsidRPr="006B4B86">
        <w:rPr>
          <w:rFonts w:ascii="Times New Roman" w:hAnsi="Times New Roman" w:cs="Times New Roman"/>
          <w:sz w:val="26"/>
          <w:szCs w:val="26"/>
        </w:rPr>
        <w:t xml:space="preserve">c) se siano da ritenersi </w:t>
      </w:r>
      <w:r w:rsidR="0096512D" w:rsidRPr="006B4B86">
        <w:rPr>
          <w:rFonts w:ascii="Times New Roman" w:hAnsi="Times New Roman" w:cs="Times New Roman"/>
          <w:sz w:val="26"/>
          <w:szCs w:val="26"/>
        </w:rPr>
        <w:t xml:space="preserve">nulle le disposizioni legislative che non ammettono contro i provvedimenti </w:t>
      </w:r>
      <w:proofErr w:type="gramStart"/>
      <w:r w:rsidR="0096512D" w:rsidRPr="006B4B86">
        <w:rPr>
          <w:rFonts w:ascii="Times New Roman" w:hAnsi="Times New Roman" w:cs="Times New Roman"/>
          <w:sz w:val="26"/>
          <w:szCs w:val="26"/>
        </w:rPr>
        <w:t>amministrativi  alcun</w:t>
      </w:r>
      <w:proofErr w:type="gramEnd"/>
      <w:r w:rsidR="0096512D" w:rsidRPr="006B4B86">
        <w:rPr>
          <w:rFonts w:ascii="Times New Roman" w:hAnsi="Times New Roman" w:cs="Times New Roman"/>
          <w:sz w:val="26"/>
          <w:szCs w:val="26"/>
        </w:rPr>
        <w:t xml:space="preserve"> ricorso</w:t>
      </w:r>
      <w:r w:rsidR="00C078FB" w:rsidRPr="006B4B86">
        <w:rPr>
          <w:rFonts w:ascii="Times New Roman" w:hAnsi="Times New Roman" w:cs="Times New Roman"/>
          <w:sz w:val="26"/>
          <w:szCs w:val="26"/>
        </w:rPr>
        <w:t xml:space="preserve"> in via amministrat</w:t>
      </w:r>
      <w:r w:rsidR="00F43EC2" w:rsidRPr="006B4B86">
        <w:rPr>
          <w:rFonts w:ascii="Times New Roman" w:hAnsi="Times New Roman" w:cs="Times New Roman"/>
          <w:sz w:val="26"/>
          <w:szCs w:val="26"/>
        </w:rPr>
        <w:t>iva o giudiziaria”</w:t>
      </w:r>
      <w:r w:rsidR="00F43EC2" w:rsidRPr="006B4B86">
        <w:rPr>
          <w:rStyle w:val="Rimandonotaapidipagina"/>
          <w:rFonts w:ascii="Times New Roman" w:hAnsi="Times New Roman" w:cs="Times New Roman"/>
          <w:sz w:val="26"/>
          <w:szCs w:val="26"/>
        </w:rPr>
        <w:footnoteReference w:id="12"/>
      </w:r>
      <w:r w:rsidR="00F43EC2" w:rsidRPr="006B4B86">
        <w:rPr>
          <w:rFonts w:ascii="Times New Roman" w:hAnsi="Times New Roman" w:cs="Times New Roman"/>
          <w:sz w:val="26"/>
          <w:szCs w:val="26"/>
        </w:rPr>
        <w:t>)</w:t>
      </w:r>
      <w:r w:rsidR="00363CFE">
        <w:rPr>
          <w:rFonts w:ascii="Times New Roman" w:hAnsi="Times New Roman" w:cs="Times New Roman"/>
          <w:sz w:val="26"/>
          <w:szCs w:val="26"/>
        </w:rPr>
        <w:t>.</w:t>
      </w:r>
    </w:p>
    <w:p w14:paraId="7FF09719" w14:textId="40C342B4" w:rsidR="00F43EC2" w:rsidRPr="006B4B86" w:rsidRDefault="00F43EC2"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Nella Prima Sottocommissione</w:t>
      </w:r>
      <w:r w:rsidR="00910674" w:rsidRPr="006B4B86">
        <w:rPr>
          <w:rFonts w:ascii="Times New Roman" w:hAnsi="Times New Roman" w:cs="Times New Roman"/>
          <w:sz w:val="26"/>
          <w:szCs w:val="26"/>
        </w:rPr>
        <w:t xml:space="preserve"> (presieduta da Boeri)</w:t>
      </w:r>
      <w:r w:rsidRPr="006B4B86">
        <w:rPr>
          <w:rFonts w:ascii="Times New Roman" w:hAnsi="Times New Roman" w:cs="Times New Roman"/>
          <w:sz w:val="26"/>
          <w:szCs w:val="26"/>
        </w:rPr>
        <w:t xml:space="preserve"> il tema giurisdizionale</w:t>
      </w:r>
      <w:r w:rsidR="003025CD" w:rsidRPr="006B4B86">
        <w:rPr>
          <w:rFonts w:ascii="Times New Roman" w:hAnsi="Times New Roman" w:cs="Times New Roman"/>
          <w:sz w:val="26"/>
          <w:szCs w:val="26"/>
        </w:rPr>
        <w:t xml:space="preserve"> venne </w:t>
      </w:r>
      <w:r w:rsidR="000A717B" w:rsidRPr="006B4B86">
        <w:rPr>
          <w:rFonts w:ascii="Times New Roman" w:hAnsi="Times New Roman" w:cs="Times New Roman"/>
          <w:sz w:val="26"/>
          <w:szCs w:val="26"/>
        </w:rPr>
        <w:t>in discussione n</w:t>
      </w:r>
      <w:r w:rsidRPr="006B4B86">
        <w:rPr>
          <w:rFonts w:ascii="Times New Roman" w:hAnsi="Times New Roman" w:cs="Times New Roman"/>
          <w:sz w:val="26"/>
          <w:szCs w:val="26"/>
        </w:rPr>
        <w:t>ella seduta del 22 maggio 1946</w:t>
      </w:r>
      <w:r w:rsidR="009D74C6" w:rsidRPr="006B4B86">
        <w:rPr>
          <w:rFonts w:ascii="Times New Roman" w:hAnsi="Times New Roman" w:cs="Times New Roman"/>
          <w:sz w:val="26"/>
          <w:szCs w:val="26"/>
        </w:rPr>
        <w:t xml:space="preserve">, </w:t>
      </w:r>
      <w:r w:rsidR="00E90715" w:rsidRPr="006B4B86">
        <w:rPr>
          <w:rFonts w:ascii="Times New Roman" w:hAnsi="Times New Roman" w:cs="Times New Roman"/>
          <w:sz w:val="26"/>
          <w:szCs w:val="26"/>
        </w:rPr>
        <w:t xml:space="preserve">preparata dalla Relazione di </w:t>
      </w:r>
      <w:proofErr w:type="spellStart"/>
      <w:r w:rsidR="00E90715" w:rsidRPr="006B4B86">
        <w:rPr>
          <w:rFonts w:ascii="Times New Roman" w:hAnsi="Times New Roman" w:cs="Times New Roman"/>
          <w:sz w:val="26"/>
          <w:szCs w:val="26"/>
        </w:rPr>
        <w:t>Calamandrei</w:t>
      </w:r>
      <w:proofErr w:type="spellEnd"/>
      <w:r w:rsidR="00BE6B4A" w:rsidRPr="006B4B86">
        <w:rPr>
          <w:rFonts w:ascii="Times New Roman" w:hAnsi="Times New Roman" w:cs="Times New Roman"/>
          <w:sz w:val="26"/>
          <w:szCs w:val="26"/>
        </w:rPr>
        <w:t xml:space="preserve"> “Posizione costituzionale </w:t>
      </w:r>
      <w:r w:rsidR="00312839" w:rsidRPr="006B4B86">
        <w:rPr>
          <w:rFonts w:ascii="Times New Roman" w:hAnsi="Times New Roman" w:cs="Times New Roman"/>
          <w:sz w:val="26"/>
          <w:szCs w:val="26"/>
        </w:rPr>
        <w:t xml:space="preserve">del </w:t>
      </w:r>
      <w:r w:rsidR="00D25F81" w:rsidRPr="006B4B86">
        <w:rPr>
          <w:rFonts w:ascii="Times New Roman" w:hAnsi="Times New Roman" w:cs="Times New Roman"/>
          <w:sz w:val="26"/>
          <w:szCs w:val="26"/>
        </w:rPr>
        <w:t>lavoro (potere?)</w:t>
      </w:r>
      <w:r w:rsidR="00312839" w:rsidRPr="006B4B86">
        <w:rPr>
          <w:rFonts w:ascii="Times New Roman" w:hAnsi="Times New Roman" w:cs="Times New Roman"/>
          <w:sz w:val="26"/>
          <w:szCs w:val="26"/>
        </w:rPr>
        <w:t xml:space="preserve"> giudiziario nella nuova Costituzione italiana”</w:t>
      </w:r>
      <w:r w:rsidR="0074467C" w:rsidRPr="006B4B86">
        <w:rPr>
          <w:rFonts w:ascii="Times New Roman" w:hAnsi="Times New Roman" w:cs="Times New Roman"/>
          <w:sz w:val="26"/>
          <w:szCs w:val="26"/>
        </w:rPr>
        <w:t xml:space="preserve">. Sul tema delle giurisdizioni speciali </w:t>
      </w:r>
      <w:proofErr w:type="spellStart"/>
      <w:r w:rsidR="00167D32" w:rsidRPr="006B4B86">
        <w:rPr>
          <w:rFonts w:ascii="Times New Roman" w:hAnsi="Times New Roman" w:cs="Times New Roman"/>
          <w:sz w:val="26"/>
          <w:szCs w:val="26"/>
        </w:rPr>
        <w:t>Calamandrei</w:t>
      </w:r>
      <w:proofErr w:type="spellEnd"/>
      <w:r w:rsidR="00167D32" w:rsidRPr="006B4B86">
        <w:rPr>
          <w:rFonts w:ascii="Times New Roman" w:hAnsi="Times New Roman" w:cs="Times New Roman"/>
          <w:sz w:val="26"/>
          <w:szCs w:val="26"/>
        </w:rPr>
        <w:t xml:space="preserve"> proponeva, </w:t>
      </w:r>
      <w:proofErr w:type="spellStart"/>
      <w:r w:rsidR="00167D32" w:rsidRPr="006B4B86">
        <w:rPr>
          <w:rFonts w:ascii="Times New Roman" w:hAnsi="Times New Roman" w:cs="Times New Roman"/>
          <w:sz w:val="26"/>
          <w:szCs w:val="26"/>
        </w:rPr>
        <w:t>oltrechè</w:t>
      </w:r>
      <w:proofErr w:type="spellEnd"/>
      <w:r w:rsidR="00167D32" w:rsidRPr="006B4B86">
        <w:rPr>
          <w:rFonts w:ascii="Times New Roman" w:hAnsi="Times New Roman" w:cs="Times New Roman"/>
          <w:sz w:val="26"/>
          <w:szCs w:val="26"/>
        </w:rPr>
        <w:t xml:space="preserve"> il divieto di istituzione per il futuro, la riconduzione di quelle esistenti nella giurisdizione ordinaria</w:t>
      </w:r>
      <w:r w:rsidR="006B5C66" w:rsidRPr="006B4B86">
        <w:rPr>
          <w:rFonts w:ascii="Times New Roman" w:hAnsi="Times New Roman" w:cs="Times New Roman"/>
          <w:sz w:val="26"/>
          <w:szCs w:val="26"/>
        </w:rPr>
        <w:t xml:space="preserve"> in forma di commissioni tecniche specializzate</w:t>
      </w:r>
      <w:r w:rsidR="00B3280E" w:rsidRPr="006B4B86">
        <w:rPr>
          <w:rFonts w:ascii="Times New Roman" w:hAnsi="Times New Roman" w:cs="Times New Roman"/>
          <w:sz w:val="26"/>
          <w:szCs w:val="26"/>
        </w:rPr>
        <w:t>. Ammetteva poi che la difficoltà maggiore riguardava il Consiglio di Stato</w:t>
      </w:r>
      <w:r w:rsidR="003F3F0C" w:rsidRPr="006B4B86">
        <w:rPr>
          <w:rFonts w:ascii="Times New Roman" w:hAnsi="Times New Roman" w:cs="Times New Roman"/>
          <w:sz w:val="26"/>
          <w:szCs w:val="26"/>
        </w:rPr>
        <w:t xml:space="preserve"> in sede giurisdi</w:t>
      </w:r>
      <w:r w:rsidR="00AC2E57" w:rsidRPr="006B4B86">
        <w:rPr>
          <w:rFonts w:ascii="Times New Roman" w:hAnsi="Times New Roman" w:cs="Times New Roman"/>
          <w:sz w:val="26"/>
          <w:szCs w:val="26"/>
        </w:rPr>
        <w:t>zi</w:t>
      </w:r>
      <w:r w:rsidR="003F3F0C" w:rsidRPr="006B4B86">
        <w:rPr>
          <w:rFonts w:ascii="Times New Roman" w:hAnsi="Times New Roman" w:cs="Times New Roman"/>
          <w:sz w:val="26"/>
          <w:szCs w:val="26"/>
        </w:rPr>
        <w:t>onale</w:t>
      </w:r>
      <w:r w:rsidR="002B2A98" w:rsidRPr="006B4B86">
        <w:rPr>
          <w:rFonts w:ascii="Times New Roman" w:hAnsi="Times New Roman" w:cs="Times New Roman"/>
          <w:sz w:val="26"/>
          <w:szCs w:val="26"/>
        </w:rPr>
        <w:t>, rispetto al quale poneva in discussione l’alternativa</w:t>
      </w:r>
      <w:r w:rsidR="007C52F1" w:rsidRPr="006B4B86">
        <w:rPr>
          <w:rFonts w:ascii="Times New Roman" w:hAnsi="Times New Roman" w:cs="Times New Roman"/>
          <w:sz w:val="26"/>
          <w:szCs w:val="26"/>
        </w:rPr>
        <w:t xml:space="preserve"> se conservarlo come organo separato </w:t>
      </w:r>
      <w:r w:rsidR="00BA1FD6" w:rsidRPr="006B4B86">
        <w:rPr>
          <w:rFonts w:ascii="Times New Roman" w:hAnsi="Times New Roman" w:cs="Times New Roman"/>
          <w:sz w:val="26"/>
          <w:szCs w:val="26"/>
        </w:rPr>
        <w:t>dalla magistratura ordinaria o come sezione tecnica amministrativa della Corte di Cassazione</w:t>
      </w:r>
      <w:r w:rsidR="003F3F0C" w:rsidRPr="006B4B86">
        <w:rPr>
          <w:rFonts w:ascii="Times New Roman" w:hAnsi="Times New Roman" w:cs="Times New Roman"/>
          <w:sz w:val="26"/>
          <w:szCs w:val="26"/>
        </w:rPr>
        <w:t>, essendo egli di questa seconda opinione</w:t>
      </w:r>
      <w:r w:rsidR="00BA1FD6" w:rsidRPr="006B4B86">
        <w:rPr>
          <w:rStyle w:val="Rimandonotaapidipagina"/>
          <w:rFonts w:ascii="Times New Roman" w:hAnsi="Times New Roman" w:cs="Times New Roman"/>
          <w:sz w:val="26"/>
          <w:szCs w:val="26"/>
        </w:rPr>
        <w:footnoteReference w:id="13"/>
      </w:r>
      <w:r w:rsidR="00BA1FD6" w:rsidRPr="006B4B86">
        <w:rPr>
          <w:rFonts w:ascii="Times New Roman" w:hAnsi="Times New Roman" w:cs="Times New Roman"/>
          <w:sz w:val="26"/>
          <w:szCs w:val="26"/>
        </w:rPr>
        <w:t>.</w:t>
      </w:r>
      <w:r w:rsidR="003F3F0C" w:rsidRPr="006B4B86">
        <w:rPr>
          <w:rFonts w:ascii="Times New Roman" w:hAnsi="Times New Roman" w:cs="Times New Roman"/>
          <w:sz w:val="26"/>
          <w:szCs w:val="26"/>
        </w:rPr>
        <w:t xml:space="preserve"> Nella sua visione, infatti, </w:t>
      </w:r>
      <w:r w:rsidR="00AC2E57" w:rsidRPr="006B4B86">
        <w:rPr>
          <w:rFonts w:ascii="Times New Roman" w:hAnsi="Times New Roman" w:cs="Times New Roman"/>
          <w:sz w:val="26"/>
          <w:szCs w:val="26"/>
        </w:rPr>
        <w:t>tale riconduzione doveva operare sia con riguardo al</w:t>
      </w:r>
      <w:r w:rsidR="00363CFE">
        <w:rPr>
          <w:rFonts w:ascii="Times New Roman" w:hAnsi="Times New Roman" w:cs="Times New Roman"/>
          <w:sz w:val="26"/>
          <w:szCs w:val="26"/>
        </w:rPr>
        <w:t xml:space="preserve"> Consiglio di Stato, sia rispetto</w:t>
      </w:r>
      <w:r w:rsidR="00AC2E57" w:rsidRPr="006B4B86">
        <w:rPr>
          <w:rFonts w:ascii="Times New Roman" w:hAnsi="Times New Roman" w:cs="Times New Roman"/>
          <w:sz w:val="26"/>
          <w:szCs w:val="26"/>
        </w:rPr>
        <w:t xml:space="preserve"> </w:t>
      </w:r>
      <w:r w:rsidR="00550054" w:rsidRPr="006B4B86">
        <w:rPr>
          <w:rFonts w:ascii="Times New Roman" w:hAnsi="Times New Roman" w:cs="Times New Roman"/>
          <w:sz w:val="26"/>
          <w:szCs w:val="26"/>
        </w:rPr>
        <w:t xml:space="preserve">alle giunte provinciali amministrative (che avrebbero dovuto divenire </w:t>
      </w:r>
      <w:r w:rsidR="004F1E28" w:rsidRPr="006B4B86">
        <w:rPr>
          <w:rFonts w:ascii="Times New Roman" w:hAnsi="Times New Roman" w:cs="Times New Roman"/>
          <w:sz w:val="26"/>
          <w:szCs w:val="26"/>
        </w:rPr>
        <w:t>sezioni amministrative dei tribunali capoluoghi</w:t>
      </w:r>
      <w:r w:rsidR="00DA4F29" w:rsidRPr="006B4B86">
        <w:rPr>
          <w:rFonts w:ascii="Times New Roman" w:hAnsi="Times New Roman" w:cs="Times New Roman"/>
          <w:sz w:val="26"/>
          <w:szCs w:val="26"/>
        </w:rPr>
        <w:t xml:space="preserve"> di </w:t>
      </w:r>
      <w:r w:rsidR="0096106F" w:rsidRPr="006B4B86">
        <w:rPr>
          <w:rFonts w:ascii="Times New Roman" w:hAnsi="Times New Roman" w:cs="Times New Roman"/>
          <w:sz w:val="26"/>
          <w:szCs w:val="26"/>
        </w:rPr>
        <w:t>R</w:t>
      </w:r>
      <w:r w:rsidR="00DA4F29" w:rsidRPr="006B4B86">
        <w:rPr>
          <w:rFonts w:ascii="Times New Roman" w:hAnsi="Times New Roman" w:cs="Times New Roman"/>
          <w:sz w:val="26"/>
          <w:szCs w:val="26"/>
        </w:rPr>
        <w:t>egione</w:t>
      </w:r>
      <w:r w:rsidR="0096106F" w:rsidRPr="006B4B86">
        <w:rPr>
          <w:rFonts w:ascii="Times New Roman" w:hAnsi="Times New Roman" w:cs="Times New Roman"/>
          <w:sz w:val="26"/>
          <w:szCs w:val="26"/>
        </w:rPr>
        <w:t>).</w:t>
      </w:r>
      <w:r w:rsidR="003F3F0C" w:rsidRPr="006B4B86">
        <w:rPr>
          <w:rFonts w:ascii="Times New Roman" w:hAnsi="Times New Roman" w:cs="Times New Roman"/>
          <w:sz w:val="26"/>
          <w:szCs w:val="26"/>
        </w:rPr>
        <w:t xml:space="preserve"> </w:t>
      </w:r>
    </w:p>
    <w:p w14:paraId="3BDF003E" w14:textId="77777777" w:rsidR="00363CFE" w:rsidRDefault="00D27060"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Il Presidente </w:t>
      </w:r>
      <w:proofErr w:type="spellStart"/>
      <w:r w:rsidRPr="006B4B86">
        <w:rPr>
          <w:rFonts w:ascii="Times New Roman" w:hAnsi="Times New Roman" w:cs="Times New Roman"/>
          <w:sz w:val="26"/>
          <w:szCs w:val="26"/>
        </w:rPr>
        <w:t>Piga</w:t>
      </w:r>
      <w:proofErr w:type="spellEnd"/>
      <w:r w:rsidRPr="006B4B86">
        <w:rPr>
          <w:rFonts w:ascii="Times New Roman" w:hAnsi="Times New Roman" w:cs="Times New Roman"/>
          <w:sz w:val="26"/>
          <w:szCs w:val="26"/>
        </w:rPr>
        <w:t xml:space="preserve"> </w:t>
      </w:r>
      <w:r w:rsidR="00910674" w:rsidRPr="006B4B86">
        <w:rPr>
          <w:rFonts w:ascii="Times New Roman" w:hAnsi="Times New Roman" w:cs="Times New Roman"/>
          <w:sz w:val="26"/>
          <w:szCs w:val="26"/>
        </w:rPr>
        <w:t>(che in quella circostanza presie</w:t>
      </w:r>
      <w:r w:rsidR="00363CFE">
        <w:rPr>
          <w:rFonts w:ascii="Times New Roman" w:hAnsi="Times New Roman" w:cs="Times New Roman"/>
          <w:sz w:val="26"/>
          <w:szCs w:val="26"/>
        </w:rPr>
        <w:t>de</w:t>
      </w:r>
      <w:r w:rsidR="00910674" w:rsidRPr="006B4B86">
        <w:rPr>
          <w:rFonts w:ascii="Times New Roman" w:hAnsi="Times New Roman" w:cs="Times New Roman"/>
          <w:sz w:val="26"/>
          <w:szCs w:val="26"/>
        </w:rPr>
        <w:t xml:space="preserve">tte anche la Prima Sottocommissione) </w:t>
      </w:r>
      <w:r w:rsidR="00363CFE">
        <w:rPr>
          <w:rFonts w:ascii="Times New Roman" w:hAnsi="Times New Roman" w:cs="Times New Roman"/>
          <w:sz w:val="26"/>
          <w:szCs w:val="26"/>
        </w:rPr>
        <w:t>cercò</w:t>
      </w:r>
      <w:r w:rsidRPr="006B4B86">
        <w:rPr>
          <w:rFonts w:ascii="Times New Roman" w:hAnsi="Times New Roman" w:cs="Times New Roman"/>
          <w:sz w:val="26"/>
          <w:szCs w:val="26"/>
        </w:rPr>
        <w:t xml:space="preserve"> di impostare la discussione interpre</w:t>
      </w:r>
      <w:r w:rsidR="00C0728E" w:rsidRPr="006B4B86">
        <w:rPr>
          <w:rFonts w:ascii="Times New Roman" w:hAnsi="Times New Roman" w:cs="Times New Roman"/>
          <w:sz w:val="26"/>
          <w:szCs w:val="26"/>
        </w:rPr>
        <w:t>t</w:t>
      </w:r>
      <w:r w:rsidRPr="006B4B86">
        <w:rPr>
          <w:rFonts w:ascii="Times New Roman" w:hAnsi="Times New Roman" w:cs="Times New Roman"/>
          <w:sz w:val="26"/>
          <w:szCs w:val="26"/>
        </w:rPr>
        <w:t>and</w:t>
      </w:r>
      <w:r w:rsidR="00C0728E" w:rsidRPr="006B4B86">
        <w:rPr>
          <w:rFonts w:ascii="Times New Roman" w:hAnsi="Times New Roman" w:cs="Times New Roman"/>
          <w:sz w:val="26"/>
          <w:szCs w:val="26"/>
        </w:rPr>
        <w:t xml:space="preserve">o </w:t>
      </w:r>
      <w:r w:rsidRPr="006B4B86">
        <w:rPr>
          <w:rFonts w:ascii="Times New Roman" w:hAnsi="Times New Roman" w:cs="Times New Roman"/>
          <w:sz w:val="26"/>
          <w:szCs w:val="26"/>
        </w:rPr>
        <w:t xml:space="preserve">il principio di unicità della giurisdizione </w:t>
      </w:r>
      <w:r w:rsidR="00C0728E" w:rsidRPr="006B4B86">
        <w:rPr>
          <w:rFonts w:ascii="Times New Roman" w:hAnsi="Times New Roman" w:cs="Times New Roman"/>
          <w:sz w:val="26"/>
          <w:szCs w:val="26"/>
        </w:rPr>
        <w:t>in senso funzionale (</w:t>
      </w:r>
      <w:r w:rsidR="00D9114B" w:rsidRPr="006B4B86">
        <w:rPr>
          <w:rFonts w:ascii="Times New Roman" w:hAnsi="Times New Roman" w:cs="Times New Roman"/>
          <w:sz w:val="26"/>
          <w:szCs w:val="26"/>
        </w:rPr>
        <w:t>interpretazione uniforme della legge per tutto lo Stato</w:t>
      </w:r>
      <w:r w:rsidR="00E9440B" w:rsidRPr="006B4B86">
        <w:rPr>
          <w:rFonts w:ascii="Times New Roman" w:hAnsi="Times New Roman" w:cs="Times New Roman"/>
          <w:sz w:val="26"/>
          <w:szCs w:val="26"/>
        </w:rPr>
        <w:t xml:space="preserve"> e dunque necessità di un giudice supremo garante di ciò) ma</w:t>
      </w:r>
      <w:r w:rsidR="00F442C0" w:rsidRPr="006B4B86">
        <w:rPr>
          <w:rFonts w:ascii="Times New Roman" w:hAnsi="Times New Roman" w:cs="Times New Roman"/>
          <w:sz w:val="26"/>
          <w:szCs w:val="26"/>
        </w:rPr>
        <w:t xml:space="preserve"> gli venne ricord</w:t>
      </w:r>
      <w:r w:rsidR="00282943" w:rsidRPr="006B4B86">
        <w:rPr>
          <w:rFonts w:ascii="Times New Roman" w:hAnsi="Times New Roman" w:cs="Times New Roman"/>
          <w:sz w:val="26"/>
          <w:szCs w:val="26"/>
        </w:rPr>
        <w:t>a</w:t>
      </w:r>
      <w:r w:rsidR="00F442C0" w:rsidRPr="006B4B86">
        <w:rPr>
          <w:rFonts w:ascii="Times New Roman" w:hAnsi="Times New Roman" w:cs="Times New Roman"/>
          <w:sz w:val="26"/>
          <w:szCs w:val="26"/>
        </w:rPr>
        <w:t xml:space="preserve">to che </w:t>
      </w:r>
      <w:proofErr w:type="spellStart"/>
      <w:r w:rsidR="00F442C0" w:rsidRPr="006B4B86">
        <w:rPr>
          <w:rFonts w:ascii="Times New Roman" w:hAnsi="Times New Roman" w:cs="Times New Roman"/>
          <w:sz w:val="26"/>
          <w:szCs w:val="26"/>
        </w:rPr>
        <w:t>Calamandrei</w:t>
      </w:r>
      <w:proofErr w:type="spellEnd"/>
      <w:r w:rsidR="00F442C0" w:rsidRPr="006B4B86">
        <w:rPr>
          <w:rFonts w:ascii="Times New Roman" w:hAnsi="Times New Roman" w:cs="Times New Roman"/>
          <w:sz w:val="26"/>
          <w:szCs w:val="26"/>
        </w:rPr>
        <w:t xml:space="preserve"> poneva </w:t>
      </w:r>
      <w:r w:rsidR="00282943" w:rsidRPr="006B4B86">
        <w:rPr>
          <w:rFonts w:ascii="Times New Roman" w:hAnsi="Times New Roman" w:cs="Times New Roman"/>
          <w:sz w:val="26"/>
          <w:szCs w:val="26"/>
        </w:rPr>
        <w:t>quel principio in relazione all’abolizione del contenzioso amministrativo</w:t>
      </w:r>
      <w:r w:rsidR="00D61FB7" w:rsidRPr="006B4B86">
        <w:rPr>
          <w:rFonts w:ascii="Times New Roman" w:hAnsi="Times New Roman" w:cs="Times New Roman"/>
          <w:sz w:val="26"/>
          <w:szCs w:val="26"/>
        </w:rPr>
        <w:t>. E qui si fermò la discussione con il rinvio ad un successivo approfondimento</w:t>
      </w:r>
      <w:r w:rsidR="00771013" w:rsidRPr="006B4B86">
        <w:rPr>
          <w:rFonts w:ascii="Times New Roman" w:hAnsi="Times New Roman" w:cs="Times New Roman"/>
          <w:sz w:val="26"/>
          <w:szCs w:val="26"/>
        </w:rPr>
        <w:t>. Il quale avvenne</w:t>
      </w:r>
      <w:r w:rsidR="00921AA4" w:rsidRPr="006B4B86">
        <w:rPr>
          <w:rFonts w:ascii="Times New Roman" w:hAnsi="Times New Roman" w:cs="Times New Roman"/>
          <w:sz w:val="26"/>
          <w:szCs w:val="26"/>
        </w:rPr>
        <w:t xml:space="preserve"> nella seduta del 31 maggio 1946 in cui </w:t>
      </w:r>
      <w:proofErr w:type="spellStart"/>
      <w:r w:rsidR="00921AA4" w:rsidRPr="006B4B86">
        <w:rPr>
          <w:rFonts w:ascii="Times New Roman" w:hAnsi="Times New Roman" w:cs="Times New Roman"/>
          <w:sz w:val="26"/>
          <w:szCs w:val="26"/>
        </w:rPr>
        <w:t>Azzariti</w:t>
      </w:r>
      <w:proofErr w:type="spellEnd"/>
      <w:r w:rsidR="00921AA4" w:rsidRPr="006B4B86">
        <w:rPr>
          <w:rFonts w:ascii="Times New Roman" w:hAnsi="Times New Roman" w:cs="Times New Roman"/>
          <w:sz w:val="26"/>
          <w:szCs w:val="26"/>
        </w:rPr>
        <w:t xml:space="preserve">, </w:t>
      </w:r>
      <w:r w:rsidR="00363CFE">
        <w:rPr>
          <w:rFonts w:ascii="Times New Roman" w:hAnsi="Times New Roman" w:cs="Times New Roman"/>
          <w:sz w:val="26"/>
          <w:szCs w:val="26"/>
        </w:rPr>
        <w:t>(</w:t>
      </w:r>
      <w:r w:rsidR="00921AA4" w:rsidRPr="006B4B86">
        <w:rPr>
          <w:rFonts w:ascii="Times New Roman" w:hAnsi="Times New Roman" w:cs="Times New Roman"/>
          <w:sz w:val="26"/>
          <w:szCs w:val="26"/>
        </w:rPr>
        <w:t xml:space="preserve">cui </w:t>
      </w:r>
      <w:proofErr w:type="spellStart"/>
      <w:r w:rsidR="00921AA4" w:rsidRPr="006B4B86">
        <w:rPr>
          <w:rFonts w:ascii="Times New Roman" w:hAnsi="Times New Roman" w:cs="Times New Roman"/>
          <w:sz w:val="26"/>
          <w:szCs w:val="26"/>
        </w:rPr>
        <w:t>Piga</w:t>
      </w:r>
      <w:proofErr w:type="spellEnd"/>
      <w:r w:rsidR="00921AA4" w:rsidRPr="006B4B86">
        <w:rPr>
          <w:rFonts w:ascii="Times New Roman" w:hAnsi="Times New Roman" w:cs="Times New Roman"/>
          <w:sz w:val="26"/>
          <w:szCs w:val="26"/>
        </w:rPr>
        <w:t xml:space="preserve"> aveva chiesto un approfondimento</w:t>
      </w:r>
      <w:r w:rsidR="00A95A64" w:rsidRPr="006B4B86">
        <w:rPr>
          <w:rFonts w:ascii="Times New Roman" w:hAnsi="Times New Roman" w:cs="Times New Roman"/>
          <w:sz w:val="26"/>
          <w:szCs w:val="26"/>
        </w:rPr>
        <w:t xml:space="preserve"> sul tema</w:t>
      </w:r>
      <w:r w:rsidR="00363CFE">
        <w:rPr>
          <w:rFonts w:ascii="Times New Roman" w:hAnsi="Times New Roman" w:cs="Times New Roman"/>
          <w:sz w:val="26"/>
          <w:szCs w:val="26"/>
        </w:rPr>
        <w:t>)</w:t>
      </w:r>
      <w:r w:rsidR="00A95A64" w:rsidRPr="006B4B86">
        <w:rPr>
          <w:rFonts w:ascii="Times New Roman" w:hAnsi="Times New Roman" w:cs="Times New Roman"/>
          <w:sz w:val="26"/>
          <w:szCs w:val="26"/>
        </w:rPr>
        <w:t xml:space="preserve"> </w:t>
      </w:r>
      <w:r w:rsidR="005A6ACA" w:rsidRPr="006B4B86">
        <w:rPr>
          <w:rFonts w:ascii="Times New Roman" w:hAnsi="Times New Roman" w:cs="Times New Roman"/>
          <w:sz w:val="26"/>
          <w:szCs w:val="26"/>
        </w:rPr>
        <w:t>affermò che, fatta eccezione per gli organi della giurisdiz</w:t>
      </w:r>
      <w:r w:rsidR="00F1330D" w:rsidRPr="006B4B86">
        <w:rPr>
          <w:rFonts w:ascii="Times New Roman" w:hAnsi="Times New Roman" w:cs="Times New Roman"/>
          <w:sz w:val="26"/>
          <w:szCs w:val="26"/>
        </w:rPr>
        <w:t>i</w:t>
      </w:r>
      <w:r w:rsidR="005A6ACA" w:rsidRPr="006B4B86">
        <w:rPr>
          <w:rFonts w:ascii="Times New Roman" w:hAnsi="Times New Roman" w:cs="Times New Roman"/>
          <w:sz w:val="26"/>
          <w:szCs w:val="26"/>
        </w:rPr>
        <w:t>one amministrativa</w:t>
      </w:r>
      <w:r w:rsidR="00BC2F45" w:rsidRPr="006B4B86">
        <w:rPr>
          <w:rFonts w:ascii="Times New Roman" w:hAnsi="Times New Roman" w:cs="Times New Roman"/>
          <w:sz w:val="26"/>
          <w:szCs w:val="26"/>
        </w:rPr>
        <w:t xml:space="preserve">, Corte dei conti e tribunali militari, </w:t>
      </w:r>
      <w:r w:rsidR="00F1330D" w:rsidRPr="006B4B86">
        <w:rPr>
          <w:rFonts w:ascii="Times New Roman" w:hAnsi="Times New Roman" w:cs="Times New Roman"/>
          <w:sz w:val="26"/>
          <w:szCs w:val="26"/>
        </w:rPr>
        <w:t>occorreva affermare in Costituzione il divieto di nuova istituzione di giudici speciali</w:t>
      </w:r>
      <w:r w:rsidR="00771013" w:rsidRPr="006B4B86">
        <w:rPr>
          <w:rFonts w:ascii="Times New Roman" w:hAnsi="Times New Roman" w:cs="Times New Roman"/>
          <w:sz w:val="26"/>
          <w:szCs w:val="26"/>
        </w:rPr>
        <w:t xml:space="preserve"> </w:t>
      </w:r>
      <w:r w:rsidR="00BD0A98" w:rsidRPr="006B4B86">
        <w:rPr>
          <w:rFonts w:ascii="Times New Roman" w:hAnsi="Times New Roman" w:cs="Times New Roman"/>
          <w:sz w:val="26"/>
          <w:szCs w:val="26"/>
        </w:rPr>
        <w:t>e la facoltà di istituire sezioni specializzate</w:t>
      </w:r>
      <w:r w:rsidR="00425D11" w:rsidRPr="006B4B86">
        <w:rPr>
          <w:rFonts w:ascii="Times New Roman" w:hAnsi="Times New Roman" w:cs="Times New Roman"/>
          <w:sz w:val="26"/>
          <w:szCs w:val="26"/>
        </w:rPr>
        <w:t xml:space="preserve"> pr</w:t>
      </w:r>
      <w:r w:rsidR="006874C0" w:rsidRPr="006B4B86">
        <w:rPr>
          <w:rFonts w:ascii="Times New Roman" w:hAnsi="Times New Roman" w:cs="Times New Roman"/>
          <w:sz w:val="26"/>
          <w:szCs w:val="26"/>
        </w:rPr>
        <w:t>e</w:t>
      </w:r>
      <w:r w:rsidR="00425D11" w:rsidRPr="006B4B86">
        <w:rPr>
          <w:rFonts w:ascii="Times New Roman" w:hAnsi="Times New Roman" w:cs="Times New Roman"/>
          <w:sz w:val="26"/>
          <w:szCs w:val="26"/>
        </w:rPr>
        <w:t>sso i tribunali ordinari.</w:t>
      </w:r>
      <w:r w:rsidR="006745D3" w:rsidRPr="006B4B86">
        <w:rPr>
          <w:rFonts w:ascii="Times New Roman" w:hAnsi="Times New Roman" w:cs="Times New Roman"/>
          <w:sz w:val="26"/>
          <w:szCs w:val="26"/>
        </w:rPr>
        <w:t xml:space="preserve"> </w:t>
      </w:r>
    </w:p>
    <w:p w14:paraId="73B032AB" w14:textId="7519179F" w:rsidR="00F43EC2" w:rsidRPr="006B4B86" w:rsidRDefault="006745D3"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La discussione successiva vide prevalere la proposta di </w:t>
      </w:r>
      <w:proofErr w:type="spellStart"/>
      <w:r w:rsidRPr="006B4B86">
        <w:rPr>
          <w:rFonts w:ascii="Times New Roman" w:hAnsi="Times New Roman" w:cs="Times New Roman"/>
          <w:sz w:val="26"/>
          <w:szCs w:val="26"/>
        </w:rPr>
        <w:t>Azzariti</w:t>
      </w:r>
      <w:proofErr w:type="spellEnd"/>
      <w:r w:rsidRPr="006B4B86">
        <w:rPr>
          <w:rFonts w:ascii="Times New Roman" w:hAnsi="Times New Roman" w:cs="Times New Roman"/>
          <w:sz w:val="26"/>
          <w:szCs w:val="26"/>
        </w:rPr>
        <w:t xml:space="preserve"> (contrari soprattutto Sorrentino e </w:t>
      </w:r>
      <w:proofErr w:type="spellStart"/>
      <w:r w:rsidRPr="006B4B86">
        <w:rPr>
          <w:rFonts w:ascii="Times New Roman" w:hAnsi="Times New Roman" w:cs="Times New Roman"/>
          <w:sz w:val="26"/>
          <w:szCs w:val="26"/>
        </w:rPr>
        <w:t>Zanobini</w:t>
      </w:r>
      <w:proofErr w:type="spellEnd"/>
      <w:r w:rsidRPr="006B4B86">
        <w:rPr>
          <w:rFonts w:ascii="Times New Roman" w:hAnsi="Times New Roman" w:cs="Times New Roman"/>
          <w:sz w:val="26"/>
          <w:szCs w:val="26"/>
        </w:rPr>
        <w:t xml:space="preserve"> che </w:t>
      </w:r>
      <w:r w:rsidR="001241D0" w:rsidRPr="006B4B86">
        <w:rPr>
          <w:rFonts w:ascii="Times New Roman" w:hAnsi="Times New Roman" w:cs="Times New Roman"/>
          <w:sz w:val="26"/>
          <w:szCs w:val="26"/>
        </w:rPr>
        <w:t xml:space="preserve">si opponevano all’abolizione delle giurisdizioni speciali). </w:t>
      </w:r>
    </w:p>
    <w:p w14:paraId="5196F16A" w14:textId="635735F8" w:rsidR="00C16E4D" w:rsidRPr="006B4B86" w:rsidRDefault="00C16E4D"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La Seconda Sotto</w:t>
      </w:r>
      <w:r w:rsidR="003F1B98" w:rsidRPr="006B4B86">
        <w:rPr>
          <w:rFonts w:ascii="Times New Roman" w:hAnsi="Times New Roman" w:cs="Times New Roman"/>
          <w:sz w:val="26"/>
          <w:szCs w:val="26"/>
        </w:rPr>
        <w:t>co</w:t>
      </w:r>
      <w:r w:rsidRPr="006B4B86">
        <w:rPr>
          <w:rFonts w:ascii="Times New Roman" w:hAnsi="Times New Roman" w:cs="Times New Roman"/>
          <w:sz w:val="26"/>
          <w:szCs w:val="26"/>
        </w:rPr>
        <w:t xml:space="preserve">mmissione, presieduta da </w:t>
      </w:r>
      <w:r w:rsidR="003F1B98" w:rsidRPr="006B4B86">
        <w:rPr>
          <w:rFonts w:ascii="Times New Roman" w:hAnsi="Times New Roman" w:cs="Times New Roman"/>
          <w:sz w:val="26"/>
          <w:szCs w:val="26"/>
        </w:rPr>
        <w:t xml:space="preserve">Emanuele </w:t>
      </w:r>
      <w:proofErr w:type="spellStart"/>
      <w:r w:rsidR="003F1B98" w:rsidRPr="006B4B86">
        <w:rPr>
          <w:rFonts w:ascii="Times New Roman" w:hAnsi="Times New Roman" w:cs="Times New Roman"/>
          <w:sz w:val="26"/>
          <w:szCs w:val="26"/>
        </w:rPr>
        <w:t>Piga</w:t>
      </w:r>
      <w:proofErr w:type="spellEnd"/>
      <w:r w:rsidR="003F1B98" w:rsidRPr="006B4B86">
        <w:rPr>
          <w:rFonts w:ascii="Times New Roman" w:hAnsi="Times New Roman" w:cs="Times New Roman"/>
          <w:sz w:val="26"/>
          <w:szCs w:val="26"/>
        </w:rPr>
        <w:t xml:space="preserve"> </w:t>
      </w:r>
      <w:r w:rsidR="00E81464" w:rsidRPr="006B4B86">
        <w:rPr>
          <w:rFonts w:ascii="Times New Roman" w:hAnsi="Times New Roman" w:cs="Times New Roman"/>
          <w:sz w:val="26"/>
          <w:szCs w:val="26"/>
        </w:rPr>
        <w:t xml:space="preserve">avrebbe dovuto occuparsi, tra l’altro, </w:t>
      </w:r>
      <w:r w:rsidR="008D4082" w:rsidRPr="006B4B86">
        <w:rPr>
          <w:rFonts w:ascii="Times New Roman" w:hAnsi="Times New Roman" w:cs="Times New Roman"/>
          <w:sz w:val="26"/>
          <w:szCs w:val="26"/>
        </w:rPr>
        <w:t>del ruolo e delle attribuzioni del Consiglio di Stato</w:t>
      </w:r>
      <w:r w:rsidR="00FF00C5" w:rsidRPr="006B4B86">
        <w:rPr>
          <w:rFonts w:ascii="Times New Roman" w:hAnsi="Times New Roman" w:cs="Times New Roman"/>
          <w:sz w:val="26"/>
          <w:szCs w:val="26"/>
        </w:rPr>
        <w:t xml:space="preserve"> con particolare attenzione alle guarentigie giurisdizionali dei diritti dei cittadini verso l’autorità amministrativa,</w:t>
      </w:r>
      <w:r w:rsidR="00A5069A" w:rsidRPr="006B4B86">
        <w:rPr>
          <w:rFonts w:ascii="Times New Roman" w:hAnsi="Times New Roman" w:cs="Times New Roman"/>
          <w:sz w:val="26"/>
          <w:szCs w:val="26"/>
        </w:rPr>
        <w:t xml:space="preserve"> Val la pena </w:t>
      </w:r>
      <w:r w:rsidR="00A96FF1" w:rsidRPr="006B4B86">
        <w:rPr>
          <w:rFonts w:ascii="Times New Roman" w:hAnsi="Times New Roman" w:cs="Times New Roman"/>
          <w:sz w:val="26"/>
          <w:szCs w:val="26"/>
        </w:rPr>
        <w:t xml:space="preserve">sottolineare nuovamente come </w:t>
      </w:r>
      <w:r w:rsidR="008253C1" w:rsidRPr="006B4B86">
        <w:rPr>
          <w:rFonts w:ascii="Times New Roman" w:hAnsi="Times New Roman" w:cs="Times New Roman"/>
          <w:sz w:val="26"/>
          <w:szCs w:val="26"/>
        </w:rPr>
        <w:t xml:space="preserve">il Presidente </w:t>
      </w:r>
      <w:proofErr w:type="spellStart"/>
      <w:r w:rsidR="008253C1" w:rsidRPr="006B4B86">
        <w:rPr>
          <w:rFonts w:ascii="Times New Roman" w:hAnsi="Times New Roman" w:cs="Times New Roman"/>
          <w:sz w:val="26"/>
          <w:szCs w:val="26"/>
        </w:rPr>
        <w:t>Piga</w:t>
      </w:r>
      <w:proofErr w:type="spellEnd"/>
      <w:r w:rsidR="008253C1" w:rsidRPr="006B4B86">
        <w:rPr>
          <w:rFonts w:ascii="Times New Roman" w:hAnsi="Times New Roman" w:cs="Times New Roman"/>
          <w:sz w:val="26"/>
          <w:szCs w:val="26"/>
        </w:rPr>
        <w:t xml:space="preserve"> (</w:t>
      </w:r>
      <w:r w:rsidR="00010782" w:rsidRPr="006B4B86">
        <w:rPr>
          <w:rFonts w:ascii="Times New Roman" w:hAnsi="Times New Roman" w:cs="Times New Roman"/>
          <w:sz w:val="26"/>
          <w:szCs w:val="26"/>
        </w:rPr>
        <w:t xml:space="preserve">all’epoca presidente di sezione della </w:t>
      </w:r>
      <w:r w:rsidR="00841CF0" w:rsidRPr="006B4B86">
        <w:rPr>
          <w:rFonts w:ascii="Times New Roman" w:hAnsi="Times New Roman" w:cs="Times New Roman"/>
          <w:sz w:val="26"/>
          <w:szCs w:val="26"/>
        </w:rPr>
        <w:t xml:space="preserve">Cassazione e </w:t>
      </w:r>
      <w:r w:rsidR="00BA6CFA" w:rsidRPr="006B4B86">
        <w:rPr>
          <w:rFonts w:ascii="Times New Roman" w:hAnsi="Times New Roman" w:cs="Times New Roman"/>
          <w:sz w:val="26"/>
          <w:szCs w:val="26"/>
        </w:rPr>
        <w:t>già facente parte della prima Commissione Forti</w:t>
      </w:r>
      <w:r w:rsidR="00841CF0" w:rsidRPr="006B4B86">
        <w:rPr>
          <w:rFonts w:ascii="Times New Roman" w:hAnsi="Times New Roman" w:cs="Times New Roman"/>
          <w:sz w:val="26"/>
          <w:szCs w:val="26"/>
        </w:rPr>
        <w:t>)</w:t>
      </w:r>
      <w:r w:rsidR="001A7663" w:rsidRPr="006B4B86">
        <w:rPr>
          <w:rFonts w:ascii="Times New Roman" w:hAnsi="Times New Roman" w:cs="Times New Roman"/>
          <w:sz w:val="26"/>
          <w:szCs w:val="26"/>
        </w:rPr>
        <w:t xml:space="preserve"> enunciò nella prima seduta di lavoro del 3 dicembre 1945</w:t>
      </w:r>
      <w:r w:rsidR="00032AB3" w:rsidRPr="006B4B86">
        <w:rPr>
          <w:rFonts w:ascii="Times New Roman" w:hAnsi="Times New Roman" w:cs="Times New Roman"/>
          <w:sz w:val="26"/>
          <w:szCs w:val="26"/>
        </w:rPr>
        <w:t xml:space="preserve"> “un programma di lavoro che teneva conto dei risultati</w:t>
      </w:r>
      <w:r w:rsidR="00F26236" w:rsidRPr="006B4B86">
        <w:rPr>
          <w:rFonts w:ascii="Times New Roman" w:hAnsi="Times New Roman" w:cs="Times New Roman"/>
          <w:sz w:val="26"/>
          <w:szCs w:val="26"/>
        </w:rPr>
        <w:t xml:space="preserve"> fino ad allora acquisiti in sede di pri</w:t>
      </w:r>
      <w:r w:rsidR="00993D86" w:rsidRPr="006B4B86">
        <w:rPr>
          <w:rFonts w:ascii="Times New Roman" w:hAnsi="Times New Roman" w:cs="Times New Roman"/>
          <w:sz w:val="26"/>
          <w:szCs w:val="26"/>
        </w:rPr>
        <w:t>ma Commissione</w:t>
      </w:r>
      <w:r w:rsidR="00BC2EA0" w:rsidRPr="006B4B86">
        <w:rPr>
          <w:rFonts w:ascii="Times New Roman" w:hAnsi="Times New Roman" w:cs="Times New Roman"/>
          <w:sz w:val="26"/>
          <w:szCs w:val="26"/>
        </w:rPr>
        <w:t xml:space="preserve"> (Forti, </w:t>
      </w:r>
      <w:proofErr w:type="spellStart"/>
      <w:r w:rsidR="00BC2EA0" w:rsidRPr="006B4B86">
        <w:rPr>
          <w:rFonts w:ascii="Times New Roman" w:hAnsi="Times New Roman" w:cs="Times New Roman"/>
          <w:sz w:val="26"/>
          <w:szCs w:val="26"/>
        </w:rPr>
        <w:t>ndA</w:t>
      </w:r>
      <w:proofErr w:type="spellEnd"/>
      <w:r w:rsidR="00BC2EA0" w:rsidRPr="006B4B86">
        <w:rPr>
          <w:rFonts w:ascii="Times New Roman" w:hAnsi="Times New Roman" w:cs="Times New Roman"/>
          <w:sz w:val="26"/>
          <w:szCs w:val="26"/>
        </w:rPr>
        <w:t>)</w:t>
      </w:r>
      <w:r w:rsidR="00993D86" w:rsidRPr="006B4B86">
        <w:rPr>
          <w:rFonts w:ascii="Times New Roman" w:hAnsi="Times New Roman" w:cs="Times New Roman"/>
          <w:sz w:val="26"/>
          <w:szCs w:val="26"/>
        </w:rPr>
        <w:t>”</w:t>
      </w:r>
      <w:r w:rsidR="00993D86" w:rsidRPr="006B4B86">
        <w:rPr>
          <w:rStyle w:val="Rimandonotaapidipagina"/>
          <w:rFonts w:ascii="Times New Roman" w:hAnsi="Times New Roman" w:cs="Times New Roman"/>
          <w:sz w:val="26"/>
          <w:szCs w:val="26"/>
        </w:rPr>
        <w:footnoteReference w:id="14"/>
      </w:r>
      <w:r w:rsidR="00BC2EA0" w:rsidRPr="006B4B86">
        <w:rPr>
          <w:rFonts w:ascii="Times New Roman" w:hAnsi="Times New Roman" w:cs="Times New Roman"/>
          <w:sz w:val="26"/>
          <w:szCs w:val="26"/>
        </w:rPr>
        <w:t>.</w:t>
      </w:r>
    </w:p>
    <w:p w14:paraId="2CE6FF40" w14:textId="35E688AA" w:rsidR="009A7757" w:rsidRPr="006B4B86" w:rsidRDefault="00D005F0"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Nella seduta del 15 marzo 1946 </w:t>
      </w:r>
      <w:r w:rsidR="00A2088A" w:rsidRPr="006B4B86">
        <w:rPr>
          <w:rFonts w:ascii="Times New Roman" w:hAnsi="Times New Roman" w:cs="Times New Roman"/>
          <w:sz w:val="26"/>
          <w:szCs w:val="26"/>
        </w:rPr>
        <w:t>(anche alla presenza di Ugo Forti) si mise all’ordine del giorno il tema del Consiglio di Stato</w:t>
      </w:r>
      <w:r w:rsidR="00CD3509" w:rsidRPr="006B4B86">
        <w:rPr>
          <w:rFonts w:ascii="Times New Roman" w:hAnsi="Times New Roman" w:cs="Times New Roman"/>
          <w:sz w:val="26"/>
          <w:szCs w:val="26"/>
        </w:rPr>
        <w:t xml:space="preserve">, sulla base di una Relazione predisposta da Tosato </w:t>
      </w:r>
      <w:r w:rsidR="00683FB1" w:rsidRPr="006B4B86">
        <w:rPr>
          <w:rFonts w:ascii="Times New Roman" w:hAnsi="Times New Roman" w:cs="Times New Roman"/>
          <w:sz w:val="26"/>
          <w:szCs w:val="26"/>
        </w:rPr>
        <w:t>(</w:t>
      </w:r>
      <w:r w:rsidR="00CD3509" w:rsidRPr="006B4B86">
        <w:rPr>
          <w:rFonts w:ascii="Times New Roman" w:hAnsi="Times New Roman" w:cs="Times New Roman"/>
          <w:sz w:val="26"/>
          <w:szCs w:val="26"/>
        </w:rPr>
        <w:t>che non venne pubblicata perché irreperibile</w:t>
      </w:r>
      <w:r w:rsidR="00683FB1" w:rsidRPr="006B4B86">
        <w:rPr>
          <w:rFonts w:ascii="Times New Roman" w:hAnsi="Times New Roman" w:cs="Times New Roman"/>
          <w:sz w:val="26"/>
          <w:szCs w:val="26"/>
        </w:rPr>
        <w:t xml:space="preserve">) ma di cui si diede lettura. La Relazione prevedeva il mantenimento e la costituzionalizzazione del Consiglio di Stato nella sua duplice funzione </w:t>
      </w:r>
      <w:r w:rsidR="00682A1C" w:rsidRPr="006B4B86">
        <w:rPr>
          <w:rFonts w:ascii="Times New Roman" w:hAnsi="Times New Roman" w:cs="Times New Roman"/>
          <w:sz w:val="26"/>
          <w:szCs w:val="26"/>
        </w:rPr>
        <w:t>e la costituzionalizzazione dei criteri di nomina dei suoi componenti</w:t>
      </w:r>
      <w:r w:rsidR="00C00377" w:rsidRPr="006B4B86">
        <w:rPr>
          <w:rFonts w:ascii="Times New Roman" w:hAnsi="Times New Roman" w:cs="Times New Roman"/>
          <w:sz w:val="26"/>
          <w:szCs w:val="26"/>
        </w:rPr>
        <w:t xml:space="preserve">. </w:t>
      </w:r>
    </w:p>
    <w:p w14:paraId="6815B214" w14:textId="5EAC2B71" w:rsidR="000535C0" w:rsidRPr="006B4B86" w:rsidRDefault="000535C0"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Nella discussione che ne seguì ebbe un grande rilievo l’intervento di Severi</w:t>
      </w:r>
      <w:r w:rsidR="00F80B0F" w:rsidRPr="006B4B86">
        <w:rPr>
          <w:rFonts w:ascii="Times New Roman" w:hAnsi="Times New Roman" w:cs="Times New Roman"/>
          <w:sz w:val="26"/>
          <w:szCs w:val="26"/>
        </w:rPr>
        <w:t xml:space="preserve">, altresì per la sua posizione di membro del Consiglio di Stato. Severi </w:t>
      </w:r>
      <w:r w:rsidR="00206E33" w:rsidRPr="006B4B86">
        <w:rPr>
          <w:rFonts w:ascii="Times New Roman" w:hAnsi="Times New Roman" w:cs="Times New Roman"/>
          <w:sz w:val="26"/>
          <w:szCs w:val="26"/>
        </w:rPr>
        <w:t xml:space="preserve">aderì all’idea del mantenimento della duplice funzione e della sua costituzionalizzazione, ma al tempo stesso propugnò la </w:t>
      </w:r>
      <w:proofErr w:type="spellStart"/>
      <w:r w:rsidR="00206E33" w:rsidRPr="006B4B86">
        <w:rPr>
          <w:rFonts w:ascii="Times New Roman" w:hAnsi="Times New Roman" w:cs="Times New Roman"/>
          <w:sz w:val="26"/>
          <w:szCs w:val="26"/>
        </w:rPr>
        <w:t>tesì</w:t>
      </w:r>
      <w:proofErr w:type="spellEnd"/>
      <w:r w:rsidR="00206E33" w:rsidRPr="006B4B86">
        <w:rPr>
          <w:rFonts w:ascii="Times New Roman" w:hAnsi="Times New Roman" w:cs="Times New Roman"/>
          <w:sz w:val="26"/>
          <w:szCs w:val="26"/>
        </w:rPr>
        <w:t xml:space="preserve"> di un</w:t>
      </w:r>
      <w:r w:rsidR="00894FB3" w:rsidRPr="006B4B86">
        <w:rPr>
          <w:rFonts w:ascii="Times New Roman" w:hAnsi="Times New Roman" w:cs="Times New Roman"/>
          <w:sz w:val="26"/>
          <w:szCs w:val="26"/>
        </w:rPr>
        <w:t xml:space="preserve"> drastico ridimensionamento della funzione “politica” del Consiglio di Stato</w:t>
      </w:r>
      <w:r w:rsidR="00B10498" w:rsidRPr="006B4B86">
        <w:rPr>
          <w:rFonts w:ascii="Times New Roman" w:hAnsi="Times New Roman" w:cs="Times New Roman"/>
          <w:sz w:val="26"/>
          <w:szCs w:val="26"/>
        </w:rPr>
        <w:t xml:space="preserve"> (incompatibile </w:t>
      </w:r>
      <w:r w:rsidR="005820ED" w:rsidRPr="006B4B86">
        <w:rPr>
          <w:rFonts w:ascii="Times New Roman" w:hAnsi="Times New Roman" w:cs="Times New Roman"/>
          <w:sz w:val="26"/>
          <w:szCs w:val="26"/>
        </w:rPr>
        <w:t>con il nuovo Stato democratico)</w:t>
      </w:r>
      <w:r w:rsidR="00363CFE">
        <w:rPr>
          <w:rFonts w:ascii="Times New Roman" w:hAnsi="Times New Roman" w:cs="Times New Roman"/>
          <w:sz w:val="26"/>
          <w:szCs w:val="26"/>
        </w:rPr>
        <w:t>,</w:t>
      </w:r>
      <w:r w:rsidR="005820ED" w:rsidRPr="006B4B86">
        <w:rPr>
          <w:rFonts w:ascii="Times New Roman" w:hAnsi="Times New Roman" w:cs="Times New Roman"/>
          <w:sz w:val="26"/>
          <w:szCs w:val="26"/>
        </w:rPr>
        <w:t xml:space="preserve"> </w:t>
      </w:r>
      <w:r w:rsidR="00A90352" w:rsidRPr="006B4B86">
        <w:rPr>
          <w:rFonts w:ascii="Times New Roman" w:hAnsi="Times New Roman" w:cs="Times New Roman"/>
          <w:sz w:val="26"/>
          <w:szCs w:val="26"/>
        </w:rPr>
        <w:t xml:space="preserve">attraverso l’eliminazione </w:t>
      </w:r>
      <w:r w:rsidR="003010ED" w:rsidRPr="006B4B86">
        <w:rPr>
          <w:rFonts w:ascii="Times New Roman" w:hAnsi="Times New Roman" w:cs="Times New Roman"/>
          <w:sz w:val="26"/>
          <w:szCs w:val="26"/>
        </w:rPr>
        <w:t>della funzione consultiva</w:t>
      </w:r>
      <w:r w:rsidR="00B63171" w:rsidRPr="006B4B86">
        <w:rPr>
          <w:rFonts w:ascii="Times New Roman" w:hAnsi="Times New Roman" w:cs="Times New Roman"/>
          <w:sz w:val="26"/>
          <w:szCs w:val="26"/>
        </w:rPr>
        <w:t xml:space="preserve"> nell’iniziativa ministeriale e governativa per la presentazione o formazione delle leggi. </w:t>
      </w:r>
      <w:r w:rsidR="00893599" w:rsidRPr="006B4B86">
        <w:rPr>
          <w:rFonts w:ascii="Times New Roman" w:hAnsi="Times New Roman" w:cs="Times New Roman"/>
          <w:sz w:val="26"/>
          <w:szCs w:val="26"/>
        </w:rPr>
        <w:t xml:space="preserve">Inoltre espose le motivazioni per cui, a suo giudizio, i Consiglieri di Stato non avrebbero dovuto </w:t>
      </w:r>
      <w:r w:rsidR="000437FE" w:rsidRPr="006B4B86">
        <w:rPr>
          <w:rFonts w:ascii="Times New Roman" w:hAnsi="Times New Roman" w:cs="Times New Roman"/>
          <w:sz w:val="26"/>
          <w:szCs w:val="26"/>
        </w:rPr>
        <w:t>collaborare assiduamente con i</w:t>
      </w:r>
      <w:r w:rsidR="0014547D" w:rsidRPr="006B4B86">
        <w:rPr>
          <w:rFonts w:ascii="Times New Roman" w:hAnsi="Times New Roman" w:cs="Times New Roman"/>
          <w:sz w:val="26"/>
          <w:szCs w:val="26"/>
        </w:rPr>
        <w:t xml:space="preserve"> Gabinetti ministeriali</w:t>
      </w:r>
      <w:r w:rsidR="005341DA" w:rsidRPr="006B4B86">
        <w:rPr>
          <w:rFonts w:ascii="Times New Roman" w:hAnsi="Times New Roman" w:cs="Times New Roman"/>
          <w:sz w:val="26"/>
          <w:szCs w:val="26"/>
        </w:rPr>
        <w:t>, ma solo saltuariamente</w:t>
      </w:r>
      <w:r w:rsidR="00AD2708" w:rsidRPr="006B4B86">
        <w:rPr>
          <w:rFonts w:ascii="Times New Roman" w:hAnsi="Times New Roman" w:cs="Times New Roman"/>
          <w:sz w:val="26"/>
          <w:szCs w:val="26"/>
        </w:rPr>
        <w:t xml:space="preserve">. </w:t>
      </w:r>
    </w:p>
    <w:p w14:paraId="62DF03D9" w14:textId="3515A1E8" w:rsidR="005D7085" w:rsidRPr="006B4B86" w:rsidRDefault="005D7085"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La Commissione concordò sostanzialmente con queste posizioni.</w:t>
      </w:r>
    </w:p>
    <w:p w14:paraId="75A084B1" w14:textId="77777777" w:rsidR="004412B6" w:rsidRPr="006B4B86" w:rsidRDefault="004412B6" w:rsidP="006B4B86">
      <w:pPr>
        <w:spacing w:line="360" w:lineRule="auto"/>
        <w:rPr>
          <w:rFonts w:ascii="Times New Roman" w:hAnsi="Times New Roman" w:cs="Times New Roman"/>
          <w:sz w:val="26"/>
          <w:szCs w:val="26"/>
        </w:rPr>
      </w:pPr>
    </w:p>
    <w:p w14:paraId="2F8AD0A6" w14:textId="7477FA5F" w:rsidR="004412B6" w:rsidRPr="006B4B86" w:rsidRDefault="002446CF" w:rsidP="006B4B86">
      <w:pPr>
        <w:pStyle w:val="Titolo2"/>
        <w:numPr>
          <w:ilvl w:val="0"/>
          <w:numId w:val="8"/>
        </w:numPr>
        <w:spacing w:line="360" w:lineRule="auto"/>
        <w:rPr>
          <w:rFonts w:ascii="Times New Roman" w:hAnsi="Times New Roman" w:cs="Times New Roman"/>
          <w:b/>
          <w:bCs/>
          <w:color w:val="auto"/>
        </w:rPr>
      </w:pPr>
      <w:bookmarkStart w:id="4" w:name="_Toc29672986"/>
      <w:r w:rsidRPr="006B4B86">
        <w:rPr>
          <w:rFonts w:ascii="Times New Roman" w:hAnsi="Times New Roman" w:cs="Times New Roman"/>
          <w:b/>
          <w:bCs/>
          <w:color w:val="auto"/>
        </w:rPr>
        <w:t xml:space="preserve">Il dibattito </w:t>
      </w:r>
      <w:r w:rsidR="001574FA" w:rsidRPr="006B4B86">
        <w:rPr>
          <w:rFonts w:ascii="Times New Roman" w:hAnsi="Times New Roman" w:cs="Times New Roman"/>
          <w:b/>
          <w:bCs/>
          <w:color w:val="auto"/>
        </w:rPr>
        <w:t>nell</w:t>
      </w:r>
      <w:r w:rsidR="001F1414">
        <w:rPr>
          <w:rFonts w:ascii="Times New Roman" w:hAnsi="Times New Roman" w:cs="Times New Roman"/>
          <w:b/>
          <w:bCs/>
          <w:color w:val="auto"/>
        </w:rPr>
        <w:t>e</w:t>
      </w:r>
      <w:r w:rsidR="001574FA" w:rsidRPr="006B4B86">
        <w:rPr>
          <w:rFonts w:ascii="Times New Roman" w:hAnsi="Times New Roman" w:cs="Times New Roman"/>
          <w:b/>
          <w:bCs/>
          <w:color w:val="auto"/>
        </w:rPr>
        <w:t xml:space="preserve"> Sottocommission</w:t>
      </w:r>
      <w:r w:rsidR="001F1414">
        <w:rPr>
          <w:rFonts w:ascii="Times New Roman" w:hAnsi="Times New Roman" w:cs="Times New Roman"/>
          <w:b/>
          <w:bCs/>
          <w:color w:val="auto"/>
        </w:rPr>
        <w:t>i</w:t>
      </w:r>
      <w:r w:rsidR="001574FA" w:rsidRPr="006B4B86">
        <w:rPr>
          <w:rFonts w:ascii="Times New Roman" w:hAnsi="Times New Roman" w:cs="Times New Roman"/>
          <w:b/>
          <w:bCs/>
          <w:color w:val="auto"/>
        </w:rPr>
        <w:t xml:space="preserve"> dell’</w:t>
      </w:r>
      <w:r w:rsidRPr="006B4B86">
        <w:rPr>
          <w:rFonts w:ascii="Times New Roman" w:hAnsi="Times New Roman" w:cs="Times New Roman"/>
          <w:b/>
          <w:bCs/>
          <w:color w:val="auto"/>
        </w:rPr>
        <w:t>Assemblea Costituente</w:t>
      </w:r>
      <w:r w:rsidR="00D01CB7" w:rsidRPr="006B4B86">
        <w:rPr>
          <w:rFonts w:ascii="Times New Roman" w:hAnsi="Times New Roman" w:cs="Times New Roman"/>
          <w:b/>
          <w:bCs/>
          <w:color w:val="auto"/>
        </w:rPr>
        <w:t xml:space="preserve"> </w:t>
      </w:r>
      <w:r w:rsidR="001F1414">
        <w:rPr>
          <w:rFonts w:ascii="Times New Roman" w:hAnsi="Times New Roman" w:cs="Times New Roman"/>
          <w:b/>
          <w:bCs/>
          <w:color w:val="auto"/>
        </w:rPr>
        <w:t>(artt. 100 e 103)</w:t>
      </w:r>
      <w:bookmarkEnd w:id="4"/>
    </w:p>
    <w:p w14:paraId="1BFE9347" w14:textId="77777777" w:rsidR="005039F4" w:rsidRPr="006B4B86" w:rsidRDefault="005039F4" w:rsidP="006B4B86">
      <w:pPr>
        <w:spacing w:line="360" w:lineRule="auto"/>
        <w:rPr>
          <w:rFonts w:ascii="Times New Roman" w:hAnsi="Times New Roman" w:cs="Times New Roman"/>
          <w:sz w:val="26"/>
          <w:szCs w:val="26"/>
        </w:rPr>
      </w:pPr>
    </w:p>
    <w:p w14:paraId="54981B71" w14:textId="77777777" w:rsidR="00CE45DE" w:rsidRPr="006B4B86" w:rsidRDefault="00CE45DE"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Quando, dunque, si giunse in Assemblea Costituente il terreno era già stato sostanzialmente arato, soprattutto, vi è da sottolineare, dal punto di vista tecnico. </w:t>
      </w:r>
    </w:p>
    <w:p w14:paraId="3B67FFE0" w14:textId="03306128" w:rsidR="00CE45DE" w:rsidRDefault="00363CFE"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Ciò non toglie che, come accadde per altri I</w:t>
      </w:r>
      <w:r w:rsidR="00CE45DE" w:rsidRPr="006B4B86">
        <w:rPr>
          <w:rFonts w:ascii="Times New Roman" w:hAnsi="Times New Roman" w:cs="Times New Roman"/>
          <w:sz w:val="26"/>
          <w:szCs w:val="26"/>
        </w:rPr>
        <w:t>stituti</w:t>
      </w:r>
      <w:r>
        <w:rPr>
          <w:rFonts w:ascii="Times New Roman" w:hAnsi="Times New Roman" w:cs="Times New Roman"/>
          <w:sz w:val="26"/>
          <w:szCs w:val="26"/>
        </w:rPr>
        <w:t>,</w:t>
      </w:r>
      <w:r w:rsidR="00CE45DE" w:rsidRPr="006B4B86">
        <w:rPr>
          <w:rFonts w:ascii="Times New Roman" w:hAnsi="Times New Roman" w:cs="Times New Roman"/>
          <w:sz w:val="26"/>
          <w:szCs w:val="26"/>
        </w:rPr>
        <w:t xml:space="preserve"> </w:t>
      </w:r>
      <w:r w:rsidR="00E555C5" w:rsidRPr="006B4B86">
        <w:rPr>
          <w:rFonts w:ascii="Times New Roman" w:hAnsi="Times New Roman" w:cs="Times New Roman"/>
          <w:sz w:val="26"/>
          <w:szCs w:val="26"/>
        </w:rPr>
        <w:t xml:space="preserve">l’Assemblea avrebbe potuto </w:t>
      </w:r>
      <w:r w:rsidR="00424C5F" w:rsidRPr="006B4B86">
        <w:rPr>
          <w:rFonts w:ascii="Times New Roman" w:hAnsi="Times New Roman" w:cs="Times New Roman"/>
          <w:sz w:val="26"/>
          <w:szCs w:val="26"/>
        </w:rPr>
        <w:t xml:space="preserve">capovolgere i termini della questione. Basti rammentare il caso delle Province: </w:t>
      </w:r>
      <w:r w:rsidR="009B2A3F" w:rsidRPr="006B4B86">
        <w:rPr>
          <w:rFonts w:ascii="Times New Roman" w:hAnsi="Times New Roman" w:cs="Times New Roman"/>
          <w:sz w:val="26"/>
          <w:szCs w:val="26"/>
        </w:rPr>
        <w:t xml:space="preserve">abolite nelle discussioni preliminari e nelle Sottocommissioni vennero poi ripristinate in </w:t>
      </w:r>
      <w:r w:rsidR="00052B84" w:rsidRPr="006B4B86">
        <w:rPr>
          <w:rFonts w:ascii="Times New Roman" w:hAnsi="Times New Roman" w:cs="Times New Roman"/>
          <w:sz w:val="26"/>
          <w:szCs w:val="26"/>
        </w:rPr>
        <w:t>Assemblea plenaria.</w:t>
      </w:r>
      <w:r w:rsidR="00CE45DE" w:rsidRPr="006B4B86">
        <w:rPr>
          <w:rFonts w:ascii="Times New Roman" w:hAnsi="Times New Roman" w:cs="Times New Roman"/>
          <w:sz w:val="26"/>
          <w:szCs w:val="26"/>
        </w:rPr>
        <w:t xml:space="preserve"> </w:t>
      </w:r>
    </w:p>
    <w:p w14:paraId="739CEEBA" w14:textId="720BEF4E" w:rsidR="00120F8F" w:rsidRDefault="00120F8F"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Ed in effetti, soprattutto nella Plenaria vennero avanzate argomentazioni di tipo più prettamente politico che cercavano di appoggiare in maniera incondizionata la posizione di </w:t>
      </w:r>
      <w:proofErr w:type="spellStart"/>
      <w:r>
        <w:rPr>
          <w:rFonts w:ascii="Times New Roman" w:hAnsi="Times New Roman" w:cs="Times New Roman"/>
          <w:sz w:val="26"/>
          <w:szCs w:val="26"/>
        </w:rPr>
        <w:t>Calamandrei</w:t>
      </w:r>
      <w:proofErr w:type="spellEnd"/>
      <w:r w:rsidR="00363CFE">
        <w:rPr>
          <w:rFonts w:ascii="Times New Roman" w:hAnsi="Times New Roman" w:cs="Times New Roman"/>
          <w:sz w:val="26"/>
          <w:szCs w:val="26"/>
        </w:rPr>
        <w:t>,</w:t>
      </w:r>
      <w:r>
        <w:rPr>
          <w:rFonts w:ascii="Times New Roman" w:hAnsi="Times New Roman" w:cs="Times New Roman"/>
          <w:sz w:val="26"/>
          <w:szCs w:val="26"/>
        </w:rPr>
        <w:t xml:space="preserve"> circa una riconduzione delle funzioni giurisdizionali alla magistratura </w:t>
      </w:r>
      <w:proofErr w:type="gramStart"/>
      <w:r>
        <w:rPr>
          <w:rFonts w:ascii="Times New Roman" w:hAnsi="Times New Roman" w:cs="Times New Roman"/>
          <w:sz w:val="26"/>
          <w:szCs w:val="26"/>
        </w:rPr>
        <w:t xml:space="preserve">ordinaria, </w:t>
      </w:r>
      <w:r w:rsidR="006B34A7" w:rsidRPr="006B4B86">
        <w:rPr>
          <w:rFonts w:ascii="Times New Roman" w:hAnsi="Times New Roman" w:cs="Times New Roman"/>
          <w:sz w:val="26"/>
          <w:szCs w:val="26"/>
        </w:rPr>
        <w:t xml:space="preserve"> </w:t>
      </w:r>
      <w:r>
        <w:rPr>
          <w:rFonts w:ascii="Times New Roman" w:hAnsi="Times New Roman" w:cs="Times New Roman"/>
          <w:sz w:val="26"/>
          <w:szCs w:val="26"/>
        </w:rPr>
        <w:t>a</w:t>
      </w:r>
      <w:r w:rsidR="004412B6" w:rsidRPr="006B4B86">
        <w:rPr>
          <w:rFonts w:ascii="Times New Roman" w:hAnsi="Times New Roman" w:cs="Times New Roman"/>
          <w:sz w:val="26"/>
          <w:szCs w:val="26"/>
        </w:rPr>
        <w:t>nche</w:t>
      </w:r>
      <w:proofErr w:type="gramEnd"/>
      <w:r w:rsidR="004412B6" w:rsidRPr="006B4B86">
        <w:rPr>
          <w:rFonts w:ascii="Times New Roman" w:hAnsi="Times New Roman" w:cs="Times New Roman"/>
          <w:sz w:val="26"/>
          <w:szCs w:val="26"/>
        </w:rPr>
        <w:t xml:space="preserve"> per reazione al recente passato che aveva visto la proliferazione di molte giurisdizioni speciali, </w:t>
      </w:r>
    </w:p>
    <w:p w14:paraId="22ACDD53" w14:textId="3C9D07E1" w:rsidR="002E1AC6" w:rsidRPr="006B4B86" w:rsidRDefault="004412B6"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L’artefice principale di tale </w:t>
      </w:r>
      <w:r w:rsidR="00120F8F">
        <w:rPr>
          <w:rFonts w:ascii="Times New Roman" w:hAnsi="Times New Roman" w:cs="Times New Roman"/>
          <w:sz w:val="26"/>
          <w:szCs w:val="26"/>
        </w:rPr>
        <w:t>posizione</w:t>
      </w:r>
      <w:r w:rsidRPr="006B4B86">
        <w:rPr>
          <w:rFonts w:ascii="Times New Roman" w:hAnsi="Times New Roman" w:cs="Times New Roman"/>
          <w:sz w:val="26"/>
          <w:szCs w:val="26"/>
        </w:rPr>
        <w:t xml:space="preserve"> fu</w:t>
      </w:r>
      <w:r w:rsidR="00120F8F">
        <w:rPr>
          <w:rFonts w:ascii="Times New Roman" w:hAnsi="Times New Roman" w:cs="Times New Roman"/>
          <w:sz w:val="26"/>
          <w:szCs w:val="26"/>
        </w:rPr>
        <w:t xml:space="preserve">, come noto, </w:t>
      </w:r>
      <w:r w:rsidRPr="006B4B86">
        <w:rPr>
          <w:rFonts w:ascii="Times New Roman" w:hAnsi="Times New Roman" w:cs="Times New Roman"/>
          <w:sz w:val="26"/>
          <w:szCs w:val="26"/>
        </w:rPr>
        <w:t xml:space="preserve">Piero </w:t>
      </w:r>
      <w:proofErr w:type="spellStart"/>
      <w:r w:rsidRPr="006B4B86">
        <w:rPr>
          <w:rFonts w:ascii="Times New Roman" w:hAnsi="Times New Roman" w:cs="Times New Roman"/>
          <w:sz w:val="26"/>
          <w:szCs w:val="26"/>
        </w:rPr>
        <w:t>Calamandrei</w:t>
      </w:r>
      <w:proofErr w:type="spellEnd"/>
      <w:r w:rsidRPr="006B4B86">
        <w:rPr>
          <w:rFonts w:ascii="Times New Roman" w:hAnsi="Times New Roman" w:cs="Times New Roman"/>
          <w:sz w:val="26"/>
          <w:szCs w:val="26"/>
        </w:rPr>
        <w:t xml:space="preserve"> </w:t>
      </w:r>
      <w:r w:rsidR="00363CFE">
        <w:rPr>
          <w:rFonts w:ascii="Times New Roman" w:hAnsi="Times New Roman" w:cs="Times New Roman"/>
          <w:sz w:val="26"/>
          <w:szCs w:val="26"/>
        </w:rPr>
        <w:t xml:space="preserve">la cui Relazione </w:t>
      </w:r>
      <w:r w:rsidR="00B73A4A" w:rsidRPr="006B4B86">
        <w:rPr>
          <w:rFonts w:ascii="Times New Roman" w:hAnsi="Times New Roman" w:cs="Times New Roman"/>
          <w:sz w:val="26"/>
          <w:szCs w:val="26"/>
        </w:rPr>
        <w:t>("</w:t>
      </w:r>
      <w:r w:rsidR="00B73A4A" w:rsidRPr="006B4B86">
        <w:rPr>
          <w:rFonts w:ascii="Times New Roman" w:hAnsi="Times New Roman" w:cs="Times New Roman"/>
          <w:i/>
          <w:iCs/>
          <w:sz w:val="26"/>
          <w:szCs w:val="26"/>
        </w:rPr>
        <w:t>Posizione costituzionale del lavoro giudiziario nella nuova Costituzione italiana</w:t>
      </w:r>
      <w:r w:rsidR="00B73A4A" w:rsidRPr="006B4B86">
        <w:rPr>
          <w:rFonts w:ascii="Times New Roman" w:hAnsi="Times New Roman" w:cs="Times New Roman"/>
          <w:sz w:val="26"/>
          <w:szCs w:val="26"/>
        </w:rPr>
        <w:t>”)</w:t>
      </w:r>
      <w:r w:rsidR="006F5805" w:rsidRPr="006B4B86">
        <w:rPr>
          <w:rStyle w:val="Rimandonotaapidipagina"/>
          <w:rFonts w:ascii="Times New Roman" w:hAnsi="Times New Roman" w:cs="Times New Roman"/>
          <w:sz w:val="26"/>
          <w:szCs w:val="26"/>
        </w:rPr>
        <w:footnoteReference w:id="15"/>
      </w:r>
      <w:r w:rsidR="00B73A4A" w:rsidRPr="006B4B86">
        <w:rPr>
          <w:rFonts w:ascii="Times New Roman" w:hAnsi="Times New Roman" w:cs="Times New Roman"/>
          <w:sz w:val="26"/>
          <w:szCs w:val="26"/>
        </w:rPr>
        <w:t xml:space="preserve"> </w:t>
      </w:r>
      <w:r w:rsidRPr="006B4B86">
        <w:rPr>
          <w:rFonts w:ascii="Times New Roman" w:hAnsi="Times New Roman" w:cs="Times New Roman"/>
          <w:sz w:val="26"/>
          <w:szCs w:val="26"/>
        </w:rPr>
        <w:t xml:space="preserve">costituirà il canovaccio delle discussioni che si svolsero in seno alla Seconda Sezione della Seconda Sottocommissione dell'Assemblea costituente, </w:t>
      </w:r>
      <w:r w:rsidR="00A51B57" w:rsidRPr="006B4B86">
        <w:rPr>
          <w:rFonts w:ascii="Times New Roman" w:hAnsi="Times New Roman" w:cs="Times New Roman"/>
          <w:sz w:val="26"/>
          <w:szCs w:val="26"/>
        </w:rPr>
        <w:t>e</w:t>
      </w:r>
      <w:r w:rsidR="008161D7" w:rsidRPr="006B4B86">
        <w:rPr>
          <w:rFonts w:ascii="Times New Roman" w:hAnsi="Times New Roman" w:cs="Times New Roman"/>
          <w:sz w:val="26"/>
          <w:szCs w:val="26"/>
        </w:rPr>
        <w:t xml:space="preserve">, come abbiamo appena visto, </w:t>
      </w:r>
      <w:r w:rsidR="00A51B57" w:rsidRPr="006B4B86">
        <w:rPr>
          <w:rFonts w:ascii="Times New Roman" w:hAnsi="Times New Roman" w:cs="Times New Roman"/>
          <w:sz w:val="26"/>
          <w:szCs w:val="26"/>
        </w:rPr>
        <w:t xml:space="preserve">all’interno </w:t>
      </w:r>
      <w:r w:rsidR="0053034E" w:rsidRPr="006B4B86">
        <w:rPr>
          <w:rFonts w:ascii="Times New Roman" w:hAnsi="Times New Roman" w:cs="Times New Roman"/>
          <w:sz w:val="26"/>
          <w:szCs w:val="26"/>
        </w:rPr>
        <w:t>d</w:t>
      </w:r>
      <w:r w:rsidR="00A51B57" w:rsidRPr="006B4B86">
        <w:rPr>
          <w:rFonts w:ascii="Times New Roman" w:hAnsi="Times New Roman" w:cs="Times New Roman"/>
          <w:sz w:val="26"/>
          <w:szCs w:val="26"/>
        </w:rPr>
        <w:t>e</w:t>
      </w:r>
      <w:r w:rsidR="0053034E" w:rsidRPr="006B4B86">
        <w:rPr>
          <w:rFonts w:ascii="Times New Roman" w:hAnsi="Times New Roman" w:cs="Times New Roman"/>
          <w:sz w:val="26"/>
          <w:szCs w:val="26"/>
        </w:rPr>
        <w:t>l</w:t>
      </w:r>
      <w:r w:rsidRPr="006B4B86">
        <w:rPr>
          <w:rFonts w:ascii="Times New Roman" w:hAnsi="Times New Roman" w:cs="Times New Roman"/>
          <w:sz w:val="26"/>
          <w:szCs w:val="26"/>
        </w:rPr>
        <w:t>la Commissione per studi attinente la riorganizzazione dello Stato, presieduta da Ugo Forti.</w:t>
      </w:r>
    </w:p>
    <w:p w14:paraId="657D1802" w14:textId="77777777" w:rsidR="00F96612" w:rsidRPr="006B4B86" w:rsidRDefault="004412B6" w:rsidP="006B4B86">
      <w:pPr>
        <w:spacing w:line="360" w:lineRule="auto"/>
        <w:jc w:val="both"/>
        <w:rPr>
          <w:rFonts w:ascii="Times New Roman" w:hAnsi="Times New Roman" w:cs="Times New Roman"/>
          <w:sz w:val="26"/>
          <w:szCs w:val="26"/>
        </w:rPr>
      </w:pPr>
      <w:proofErr w:type="spellStart"/>
      <w:r w:rsidRPr="006B4B86">
        <w:rPr>
          <w:rFonts w:ascii="Times New Roman" w:hAnsi="Times New Roman" w:cs="Times New Roman"/>
          <w:sz w:val="26"/>
          <w:szCs w:val="26"/>
        </w:rPr>
        <w:t>Calamandrei</w:t>
      </w:r>
      <w:proofErr w:type="spellEnd"/>
      <w:r w:rsidRPr="006B4B86">
        <w:rPr>
          <w:rFonts w:ascii="Times New Roman" w:hAnsi="Times New Roman" w:cs="Times New Roman"/>
          <w:sz w:val="26"/>
          <w:szCs w:val="26"/>
        </w:rPr>
        <w:t xml:space="preserve"> presentò un progetto di sistema giurisdizionale tutto avviluppato intorno alla Magistratura ordinaria, in un disegno che, senza soluzione di continuità, si snodava armonicamente attraverso passaggi chiave quali la </w:t>
      </w:r>
      <w:proofErr w:type="spellStart"/>
      <w:r w:rsidRPr="006B4B86">
        <w:rPr>
          <w:rFonts w:ascii="Times New Roman" w:hAnsi="Times New Roman" w:cs="Times New Roman"/>
          <w:sz w:val="26"/>
          <w:szCs w:val="26"/>
        </w:rPr>
        <w:t>statualità</w:t>
      </w:r>
      <w:proofErr w:type="spellEnd"/>
      <w:r w:rsidRPr="006B4B86">
        <w:rPr>
          <w:rFonts w:ascii="Times New Roman" w:hAnsi="Times New Roman" w:cs="Times New Roman"/>
          <w:sz w:val="26"/>
          <w:szCs w:val="26"/>
        </w:rPr>
        <w:t xml:space="preserve"> della giurisdizione, la sua unicità, il suo autogoverno. </w:t>
      </w:r>
    </w:p>
    <w:p w14:paraId="4ED07769" w14:textId="3AAE092D" w:rsidR="00756ECE" w:rsidRPr="006B4B86" w:rsidRDefault="004412B6"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La centralità della giurisdizione ordinaria, in questa prospettiva, si sarebbe potuta realizzare solamente attraverso la creazione di un unico apparato di giudici aventi lo stesso </w:t>
      </w:r>
      <w:r w:rsidRPr="006B4B86">
        <w:rPr>
          <w:rFonts w:ascii="Times New Roman" w:hAnsi="Times New Roman" w:cs="Times New Roman"/>
          <w:i/>
          <w:sz w:val="26"/>
          <w:szCs w:val="26"/>
        </w:rPr>
        <w:t>status</w:t>
      </w:r>
      <w:r w:rsidRPr="006B4B86">
        <w:rPr>
          <w:rFonts w:ascii="Times New Roman" w:hAnsi="Times New Roman" w:cs="Times New Roman"/>
          <w:sz w:val="26"/>
          <w:szCs w:val="26"/>
        </w:rPr>
        <w:t>, garantiti nella loro indipendenza esterna da un organo di autogoverno. Di qui l'insistenza sulla formula dell'universalità delle competenze della Magistratura ordinaria, affermata</w:t>
      </w:r>
      <w:r w:rsidR="00D529ED">
        <w:rPr>
          <w:rFonts w:ascii="Times New Roman" w:hAnsi="Times New Roman" w:cs="Times New Roman"/>
          <w:sz w:val="26"/>
          <w:szCs w:val="26"/>
        </w:rPr>
        <w:t xml:space="preserve"> nel primo articolo della Relazione</w:t>
      </w:r>
      <w:r w:rsidRPr="006B4B86">
        <w:rPr>
          <w:rFonts w:ascii="Times New Roman" w:hAnsi="Times New Roman" w:cs="Times New Roman"/>
          <w:sz w:val="26"/>
          <w:szCs w:val="26"/>
        </w:rPr>
        <w:t xml:space="preserve">, secondo cui </w:t>
      </w:r>
      <w:r w:rsidRPr="00D529ED">
        <w:rPr>
          <w:rFonts w:ascii="Times New Roman" w:hAnsi="Times New Roman" w:cs="Times New Roman"/>
          <w:sz w:val="26"/>
          <w:szCs w:val="26"/>
        </w:rPr>
        <w:t>"</w:t>
      </w:r>
      <w:r w:rsidRPr="00D529ED">
        <w:rPr>
          <w:rFonts w:ascii="Times New Roman" w:hAnsi="Times New Roman" w:cs="Times New Roman"/>
          <w:iCs/>
          <w:sz w:val="26"/>
          <w:szCs w:val="26"/>
        </w:rPr>
        <w:t>l'esercizio del potere giudiziario in materia civile, penale e amministrativa appartiene esclusivamente ai giudici ordinari, istituiti e regolati dalla legge sull'ordinamento giudiziario,</w:t>
      </w:r>
      <w:r w:rsidRPr="006B4B86">
        <w:rPr>
          <w:rFonts w:ascii="Times New Roman" w:hAnsi="Times New Roman" w:cs="Times New Roman"/>
          <w:sz w:val="26"/>
          <w:szCs w:val="26"/>
        </w:rPr>
        <w:t xml:space="preserve">", e subito ribadita nell'art. 12, per cui l'unicità della giurisdizione si sarebbe espressa nell’attribuzione della qualità di appartenenti al potere giudiziario </w:t>
      </w:r>
      <w:r w:rsidRPr="00D529ED">
        <w:rPr>
          <w:rFonts w:ascii="Times New Roman" w:hAnsi="Times New Roman" w:cs="Times New Roman"/>
          <w:sz w:val="26"/>
          <w:szCs w:val="26"/>
        </w:rPr>
        <w:t>"</w:t>
      </w:r>
      <w:r w:rsidRPr="00D529ED">
        <w:rPr>
          <w:rFonts w:ascii="Times New Roman" w:hAnsi="Times New Roman" w:cs="Times New Roman"/>
          <w:iCs/>
          <w:sz w:val="26"/>
          <w:szCs w:val="26"/>
        </w:rPr>
        <w:t>esclusivamente ai giudici ordinari, cioè ai giudici singoli (conciliatori e pretori), ai tribunali ed alle corti, istituiti e regolati dalla legge sull'ordinamento giudiziario</w:t>
      </w:r>
      <w:r w:rsidRPr="00D529ED">
        <w:rPr>
          <w:rFonts w:ascii="Times New Roman" w:hAnsi="Times New Roman" w:cs="Times New Roman"/>
          <w:sz w:val="26"/>
          <w:szCs w:val="26"/>
        </w:rPr>
        <w:t>".</w:t>
      </w:r>
      <w:r w:rsidRPr="006B4B86">
        <w:rPr>
          <w:rFonts w:ascii="Times New Roman" w:hAnsi="Times New Roman" w:cs="Times New Roman"/>
          <w:sz w:val="26"/>
          <w:szCs w:val="26"/>
        </w:rPr>
        <w:t xml:space="preserve"> </w:t>
      </w:r>
    </w:p>
    <w:p w14:paraId="41A2CE0D" w14:textId="77777777" w:rsidR="00D529ED" w:rsidRDefault="004412B6"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L'eccezionalità dei giudici speciali veniva sottolineata dalla norma secondo cui </w:t>
      </w:r>
      <w:r w:rsidRPr="00D529ED">
        <w:rPr>
          <w:rFonts w:ascii="Times New Roman" w:hAnsi="Times New Roman" w:cs="Times New Roman"/>
          <w:sz w:val="26"/>
          <w:szCs w:val="26"/>
        </w:rPr>
        <w:t>"</w:t>
      </w:r>
      <w:r w:rsidRPr="00D529ED">
        <w:rPr>
          <w:rFonts w:ascii="Times New Roman" w:hAnsi="Times New Roman" w:cs="Times New Roman"/>
          <w:iCs/>
          <w:sz w:val="26"/>
          <w:szCs w:val="26"/>
        </w:rPr>
        <w:t>Non potranno essere creati neanche per legge organi speciali di giurisdizione</w:t>
      </w:r>
      <w:r w:rsidRPr="006B4B86">
        <w:rPr>
          <w:rFonts w:ascii="Times New Roman" w:hAnsi="Times New Roman" w:cs="Times New Roman"/>
          <w:sz w:val="26"/>
          <w:szCs w:val="26"/>
        </w:rPr>
        <w:t xml:space="preserve">", con la quale probabilmente si intendeva raggiungere lo scopo di precisare il limite che nel nuovo ordinamento costituzionale avrebbe incontrato il legislatore ordinario cui, sino ad allora, l'art. 70 dello Statuto Albertino aveva consentito l'istituzione anche dei giudici speciali. </w:t>
      </w:r>
    </w:p>
    <w:p w14:paraId="7BC982D9" w14:textId="1DC7A63C" w:rsidR="0029542F" w:rsidRPr="006B4B86" w:rsidRDefault="004412B6"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L’esigenza di specializzazione per determinate materie avrebbe potuto legittimare il legislatore unicamente ad istituire apposite sezioni specializzate presso gli organi giudiziari ordinari. </w:t>
      </w:r>
      <w:proofErr w:type="spellStart"/>
      <w:r w:rsidRPr="006B4B86">
        <w:rPr>
          <w:rFonts w:ascii="Times New Roman" w:hAnsi="Times New Roman" w:cs="Times New Roman"/>
          <w:sz w:val="26"/>
          <w:szCs w:val="26"/>
        </w:rPr>
        <w:t>C.d.S</w:t>
      </w:r>
      <w:proofErr w:type="spellEnd"/>
      <w:r w:rsidRPr="006B4B86">
        <w:rPr>
          <w:rFonts w:ascii="Times New Roman" w:hAnsi="Times New Roman" w:cs="Times New Roman"/>
          <w:sz w:val="26"/>
          <w:szCs w:val="26"/>
        </w:rPr>
        <w:t xml:space="preserve">. e </w:t>
      </w:r>
      <w:proofErr w:type="spellStart"/>
      <w:r w:rsidRPr="006B4B86">
        <w:rPr>
          <w:rFonts w:ascii="Times New Roman" w:hAnsi="Times New Roman" w:cs="Times New Roman"/>
          <w:sz w:val="26"/>
          <w:szCs w:val="26"/>
        </w:rPr>
        <w:t>C.d.c</w:t>
      </w:r>
      <w:proofErr w:type="spellEnd"/>
      <w:r w:rsidRPr="006B4B86">
        <w:rPr>
          <w:rFonts w:ascii="Times New Roman" w:hAnsi="Times New Roman" w:cs="Times New Roman"/>
          <w:sz w:val="26"/>
          <w:szCs w:val="26"/>
        </w:rPr>
        <w:t xml:space="preserve">., nel caso se ne fosse decisa la sopravvivenza, potevano permanere nel nuovo ordinamento unicamente quali organi consultivi, mentre avrebbero dovuto decisamente essere aboliti i Tribunali militari per il tempo di pace. </w:t>
      </w:r>
    </w:p>
    <w:p w14:paraId="3010B365" w14:textId="0F4119A7" w:rsidR="0029542F" w:rsidRPr="006B4B86" w:rsidRDefault="004773E4"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La Relazione di </w:t>
      </w:r>
      <w:proofErr w:type="spellStart"/>
      <w:r w:rsidRPr="006B4B86">
        <w:rPr>
          <w:rFonts w:ascii="Times New Roman" w:hAnsi="Times New Roman" w:cs="Times New Roman"/>
          <w:sz w:val="26"/>
          <w:szCs w:val="26"/>
        </w:rPr>
        <w:t>Calamandrei</w:t>
      </w:r>
      <w:proofErr w:type="spellEnd"/>
      <w:r w:rsidRPr="006B4B86">
        <w:rPr>
          <w:rFonts w:ascii="Times New Roman" w:hAnsi="Times New Roman" w:cs="Times New Roman"/>
          <w:sz w:val="26"/>
          <w:szCs w:val="26"/>
        </w:rPr>
        <w:t xml:space="preserve"> venne poi presentata nella Sottocommissione dell'Assemblea Costituente il 5 dicembre dello stesso anno e discussa nelle successive sedute del 17, 18, 19 e 20 dicembre e il 9 gennaio 1947</w:t>
      </w:r>
    </w:p>
    <w:p w14:paraId="20CECBB6" w14:textId="740202BB" w:rsidR="001574FA" w:rsidRPr="006B4B86" w:rsidRDefault="00D529ED"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Gli altri due relatori sul tema,</w:t>
      </w:r>
      <w:r w:rsidR="004412B6" w:rsidRPr="006B4B86">
        <w:rPr>
          <w:rFonts w:ascii="Times New Roman" w:hAnsi="Times New Roman" w:cs="Times New Roman"/>
          <w:sz w:val="26"/>
          <w:szCs w:val="26"/>
        </w:rPr>
        <w:t xml:space="preserve"> pur dichiarandosi in parte d’accordo con l’affermazione dell’unicità, presentarono proposte “mediane”.</w:t>
      </w:r>
      <w:r w:rsidR="004412B6" w:rsidRPr="006B4B86">
        <w:rPr>
          <w:rFonts w:ascii="Times New Roman" w:hAnsi="Times New Roman" w:cs="Times New Roman"/>
          <w:sz w:val="26"/>
          <w:szCs w:val="26"/>
          <w:vertAlign w:val="superscript"/>
        </w:rPr>
        <w:footnoteReference w:id="16"/>
      </w:r>
      <w:r w:rsidR="004412B6" w:rsidRPr="006B4B86">
        <w:rPr>
          <w:rFonts w:ascii="Times New Roman" w:hAnsi="Times New Roman" w:cs="Times New Roman"/>
          <w:sz w:val="26"/>
          <w:szCs w:val="26"/>
        </w:rPr>
        <w:t xml:space="preserve"> </w:t>
      </w:r>
    </w:p>
    <w:p w14:paraId="4AC75D4C" w14:textId="72ED2C10" w:rsidR="001574FA" w:rsidRPr="006B4B86" w:rsidRDefault="00D529ED" w:rsidP="006B4B86">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Patricolo</w:t>
      </w:r>
      <w:proofErr w:type="spellEnd"/>
      <w:r>
        <w:rPr>
          <w:rFonts w:ascii="Times New Roman" w:hAnsi="Times New Roman" w:cs="Times New Roman"/>
          <w:sz w:val="26"/>
          <w:szCs w:val="26"/>
        </w:rPr>
        <w:t xml:space="preserve"> affermò</w:t>
      </w:r>
      <w:r w:rsidR="004412B6" w:rsidRPr="006B4B86">
        <w:rPr>
          <w:rFonts w:ascii="Times New Roman" w:hAnsi="Times New Roman" w:cs="Times New Roman"/>
          <w:sz w:val="26"/>
          <w:szCs w:val="26"/>
        </w:rPr>
        <w:t xml:space="preserve"> l’unicità per il futuro, salvando espressamente tutte le giurisdizioni speciali preesistenti. </w:t>
      </w:r>
    </w:p>
    <w:p w14:paraId="5FBE7B12" w14:textId="77DF8953" w:rsidR="0071499F" w:rsidRPr="006B4B86" w:rsidRDefault="004412B6"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La posizione di Leone risultava più articolata: se da un lato aderiva alla proposta di soppressione delle giurisdizioni speciali esistenti (compresi i Tribunali militari), dall’altro propendeva per la conservazione del </w:t>
      </w:r>
      <w:proofErr w:type="spellStart"/>
      <w:r w:rsidRPr="006B4B86">
        <w:rPr>
          <w:rFonts w:ascii="Times New Roman" w:hAnsi="Times New Roman" w:cs="Times New Roman"/>
          <w:sz w:val="26"/>
          <w:szCs w:val="26"/>
        </w:rPr>
        <w:t>C.d.S</w:t>
      </w:r>
      <w:proofErr w:type="spellEnd"/>
      <w:r w:rsidRPr="006B4B86">
        <w:rPr>
          <w:rFonts w:ascii="Times New Roman" w:hAnsi="Times New Roman" w:cs="Times New Roman"/>
          <w:sz w:val="26"/>
          <w:szCs w:val="26"/>
        </w:rPr>
        <w:t xml:space="preserve">. e della </w:t>
      </w:r>
      <w:proofErr w:type="spellStart"/>
      <w:r w:rsidRPr="006B4B86">
        <w:rPr>
          <w:rFonts w:ascii="Times New Roman" w:hAnsi="Times New Roman" w:cs="Times New Roman"/>
          <w:sz w:val="26"/>
          <w:szCs w:val="26"/>
        </w:rPr>
        <w:t>C.d.c</w:t>
      </w:r>
      <w:proofErr w:type="spellEnd"/>
      <w:r w:rsidRPr="006B4B86">
        <w:rPr>
          <w:rFonts w:ascii="Times New Roman" w:hAnsi="Times New Roman" w:cs="Times New Roman"/>
          <w:sz w:val="26"/>
          <w:szCs w:val="26"/>
        </w:rPr>
        <w:t>., dichiarandosi perplesso circa un sistema giurisdizionale in cui la pubblica amministrazione risultasse assoggetta</w:t>
      </w:r>
      <w:r w:rsidR="00D529ED">
        <w:rPr>
          <w:rFonts w:ascii="Times New Roman" w:hAnsi="Times New Roman" w:cs="Times New Roman"/>
          <w:sz w:val="26"/>
          <w:szCs w:val="26"/>
        </w:rPr>
        <w:t>ta alla giurisdizione ordinaria</w:t>
      </w:r>
      <w:r w:rsidRPr="006B4B86">
        <w:rPr>
          <w:rFonts w:ascii="Times New Roman" w:hAnsi="Times New Roman" w:cs="Times New Roman"/>
          <w:sz w:val="26"/>
          <w:szCs w:val="26"/>
        </w:rPr>
        <w:t xml:space="preserve"> </w:t>
      </w:r>
    </w:p>
    <w:p w14:paraId="05ED9E1F" w14:textId="5B4F5B41" w:rsidR="00921E03" w:rsidRDefault="00921E03"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 primi dibattiti riguardarono l’art. 103 che giunse in seconda Sottocommissione il 5 dicembre 1946 sulla scorta delle Relazioni di </w:t>
      </w:r>
      <w:proofErr w:type="spellStart"/>
      <w:r>
        <w:rPr>
          <w:rFonts w:ascii="Times New Roman" w:hAnsi="Times New Roman" w:cs="Times New Roman"/>
          <w:sz w:val="26"/>
          <w:szCs w:val="26"/>
        </w:rPr>
        <w:t>Calamandrei</w:t>
      </w:r>
      <w:proofErr w:type="spellEnd"/>
      <w:r>
        <w:rPr>
          <w:rFonts w:ascii="Times New Roman" w:hAnsi="Times New Roman" w:cs="Times New Roman"/>
          <w:sz w:val="26"/>
          <w:szCs w:val="26"/>
        </w:rPr>
        <w:t xml:space="preserve">, Leone e </w:t>
      </w:r>
      <w:proofErr w:type="spellStart"/>
      <w:r>
        <w:rPr>
          <w:rFonts w:ascii="Times New Roman" w:hAnsi="Times New Roman" w:cs="Times New Roman"/>
          <w:sz w:val="26"/>
          <w:szCs w:val="26"/>
        </w:rPr>
        <w:t>Patricolo</w:t>
      </w:r>
      <w:proofErr w:type="spellEnd"/>
      <w:r>
        <w:rPr>
          <w:rFonts w:ascii="Times New Roman" w:hAnsi="Times New Roman" w:cs="Times New Roman"/>
          <w:sz w:val="26"/>
          <w:szCs w:val="26"/>
        </w:rPr>
        <w:t xml:space="preserve">. La posizione del primo rimase isolata e il 10 gennaio del 1947 la Sottocommissione votò favorevolmente sul mantenimento delle funzioni giurisdizionali al Consiglio di Stato. </w:t>
      </w:r>
    </w:p>
    <w:p w14:paraId="5349E645" w14:textId="1885A946" w:rsidR="00FB0FE7" w:rsidRDefault="000367C8"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La discussione sull’art. 100 giunse alla seconda Sottocommissione il 9 gennaio 1947 con  la consueta Relazione di </w:t>
      </w:r>
      <w:proofErr w:type="spellStart"/>
      <w:r>
        <w:rPr>
          <w:rFonts w:ascii="Times New Roman" w:hAnsi="Times New Roman" w:cs="Times New Roman"/>
          <w:sz w:val="26"/>
          <w:szCs w:val="26"/>
        </w:rPr>
        <w:t>Calamandrei</w:t>
      </w:r>
      <w:proofErr w:type="spellEnd"/>
      <w:r>
        <w:rPr>
          <w:rFonts w:ascii="Times New Roman" w:hAnsi="Times New Roman" w:cs="Times New Roman"/>
          <w:sz w:val="26"/>
          <w:szCs w:val="26"/>
        </w:rPr>
        <w:t xml:space="preserve"> cui seguì un appassionato intervento di Bozzi che, difese, invece, la conformazione del Consiglio di Stato sulla base di tre argomentazioni: la permanente difficoltà nel distinguere diritti soggettivi e interessi legittimi; la virtuosità della commistione tra funzioni consultive e giurisdizionali ed infine la prova di indipendenza resa dal Consiglio di Stato durante il periodo fascista (citò il dato secondo cui dei 16.090 ricorsi ne furono accolti </w:t>
      </w:r>
      <w:r w:rsidR="00D529ED">
        <w:rPr>
          <w:rFonts w:ascii="Times New Roman" w:hAnsi="Times New Roman" w:cs="Times New Roman"/>
          <w:sz w:val="26"/>
          <w:szCs w:val="26"/>
        </w:rPr>
        <w:t>circa</w:t>
      </w:r>
      <w:r>
        <w:rPr>
          <w:rFonts w:ascii="Times New Roman" w:hAnsi="Times New Roman" w:cs="Times New Roman"/>
          <w:sz w:val="26"/>
          <w:szCs w:val="26"/>
        </w:rPr>
        <w:t xml:space="preserve">10.000 e respinti 6.000). </w:t>
      </w:r>
    </w:p>
    <w:p w14:paraId="4B53E459" w14:textId="142B1FF0" w:rsidR="001F1414" w:rsidRDefault="00921E03"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In Assemblea plenaria vi furono</w:t>
      </w:r>
      <w:r w:rsidR="00D529ED">
        <w:rPr>
          <w:rFonts w:ascii="Times New Roman" w:hAnsi="Times New Roman" w:cs="Times New Roman"/>
          <w:sz w:val="26"/>
          <w:szCs w:val="26"/>
        </w:rPr>
        <w:t xml:space="preserve"> interventi di livello prettamente politico</w:t>
      </w:r>
      <w:r w:rsidR="001A650B">
        <w:rPr>
          <w:rFonts w:ascii="Times New Roman" w:hAnsi="Times New Roman" w:cs="Times New Roman"/>
          <w:sz w:val="26"/>
          <w:szCs w:val="26"/>
        </w:rPr>
        <w:t>. Soprattutto i costituenti comunisti contrastarono assai accesamente la sopravvivenza del Consiglio di Stato</w:t>
      </w:r>
      <w:r w:rsidR="00D529ED">
        <w:rPr>
          <w:rFonts w:ascii="Times New Roman" w:hAnsi="Times New Roman" w:cs="Times New Roman"/>
          <w:sz w:val="26"/>
          <w:szCs w:val="26"/>
        </w:rPr>
        <w:t xml:space="preserve">, addivenendo tuttavia, </w:t>
      </w:r>
      <w:r w:rsidR="001A650B">
        <w:rPr>
          <w:rFonts w:ascii="Times New Roman" w:hAnsi="Times New Roman" w:cs="Times New Roman"/>
          <w:sz w:val="26"/>
          <w:szCs w:val="26"/>
        </w:rPr>
        <w:t xml:space="preserve">alla soluzione di </w:t>
      </w:r>
      <w:r w:rsidR="00D529ED">
        <w:rPr>
          <w:rFonts w:ascii="Times New Roman" w:hAnsi="Times New Roman" w:cs="Times New Roman"/>
          <w:sz w:val="26"/>
          <w:szCs w:val="26"/>
        </w:rPr>
        <w:t xml:space="preserve">una sua </w:t>
      </w:r>
      <w:r w:rsidR="001A650B">
        <w:rPr>
          <w:rFonts w:ascii="Times New Roman" w:hAnsi="Times New Roman" w:cs="Times New Roman"/>
          <w:sz w:val="26"/>
          <w:szCs w:val="26"/>
        </w:rPr>
        <w:t>conservazione.</w:t>
      </w:r>
    </w:p>
    <w:p w14:paraId="1C2C1333" w14:textId="77777777" w:rsidR="001F1414" w:rsidRPr="006B4B86" w:rsidRDefault="001F1414" w:rsidP="006B4B86">
      <w:pPr>
        <w:spacing w:line="360" w:lineRule="auto"/>
        <w:jc w:val="both"/>
        <w:rPr>
          <w:rFonts w:ascii="Times New Roman" w:hAnsi="Times New Roman" w:cs="Times New Roman"/>
          <w:sz w:val="26"/>
          <w:szCs w:val="26"/>
        </w:rPr>
      </w:pPr>
    </w:p>
    <w:p w14:paraId="33617034" w14:textId="75AF6B20" w:rsidR="00F13255" w:rsidRPr="006B4B86" w:rsidRDefault="003306BB" w:rsidP="006B4B86">
      <w:pPr>
        <w:pStyle w:val="Titolo2"/>
        <w:numPr>
          <w:ilvl w:val="0"/>
          <w:numId w:val="8"/>
        </w:numPr>
        <w:spacing w:line="360" w:lineRule="auto"/>
        <w:jc w:val="both"/>
        <w:rPr>
          <w:rFonts w:ascii="Times New Roman" w:hAnsi="Times New Roman" w:cs="Times New Roman"/>
          <w:b/>
          <w:bCs/>
          <w:color w:val="auto"/>
        </w:rPr>
      </w:pPr>
      <w:bookmarkStart w:id="5" w:name="_Toc29672987"/>
      <w:r w:rsidRPr="006B4B86">
        <w:rPr>
          <w:rFonts w:ascii="Times New Roman" w:hAnsi="Times New Roman" w:cs="Times New Roman"/>
          <w:b/>
          <w:bCs/>
          <w:color w:val="auto"/>
        </w:rPr>
        <w:t>La discussione in Assemblea plenaria: il progetto alternativo di Costantino Mortati</w:t>
      </w:r>
      <w:bookmarkEnd w:id="5"/>
    </w:p>
    <w:p w14:paraId="07E43D2E" w14:textId="3F7CD76E" w:rsidR="004412B6" w:rsidRPr="006B4B86" w:rsidRDefault="004412B6"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 </w:t>
      </w:r>
    </w:p>
    <w:p w14:paraId="631744CF" w14:textId="293DA2E3" w:rsidR="001C6792" w:rsidRPr="006B4B86" w:rsidRDefault="00B50E6A"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N</w:t>
      </w:r>
      <w:r w:rsidR="001C6792" w:rsidRPr="006B4B86">
        <w:rPr>
          <w:rFonts w:ascii="Times New Roman" w:hAnsi="Times New Roman" w:cs="Times New Roman"/>
          <w:sz w:val="26"/>
          <w:szCs w:val="26"/>
        </w:rPr>
        <w:t xml:space="preserve">ella Assemblea plenaria, </w:t>
      </w:r>
      <w:r w:rsidR="00D529ED">
        <w:rPr>
          <w:rFonts w:ascii="Times New Roman" w:hAnsi="Times New Roman" w:cs="Times New Roman"/>
          <w:sz w:val="26"/>
          <w:szCs w:val="26"/>
        </w:rPr>
        <w:t>nuovamente</w:t>
      </w:r>
      <w:r w:rsidR="001C6792" w:rsidRPr="006B4B86">
        <w:rPr>
          <w:rFonts w:ascii="Times New Roman" w:hAnsi="Times New Roman" w:cs="Times New Roman"/>
          <w:sz w:val="26"/>
          <w:szCs w:val="26"/>
        </w:rPr>
        <w:t xml:space="preserve"> </w:t>
      </w:r>
      <w:r w:rsidR="001A650B">
        <w:rPr>
          <w:rFonts w:ascii="Times New Roman" w:hAnsi="Times New Roman" w:cs="Times New Roman"/>
          <w:sz w:val="26"/>
          <w:szCs w:val="26"/>
        </w:rPr>
        <w:t xml:space="preserve">la discussione sul Consiglio di Stato si incrociò più volte con quella del principio di unicità della giurisdizione. In particolare val la pena rammentare </w:t>
      </w:r>
      <w:r w:rsidR="001C6792" w:rsidRPr="006B4B86">
        <w:rPr>
          <w:rFonts w:ascii="Times New Roman" w:hAnsi="Times New Roman" w:cs="Times New Roman"/>
          <w:sz w:val="26"/>
          <w:szCs w:val="26"/>
        </w:rPr>
        <w:t>le sedute del 21 e 27 novembre 1947</w:t>
      </w:r>
    </w:p>
    <w:p w14:paraId="2B2C36F6" w14:textId="0FABEE4F" w:rsidR="0003606D" w:rsidRPr="006B4B86" w:rsidRDefault="00D529ED"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In esso</w:t>
      </w:r>
      <w:r w:rsidR="004412B6" w:rsidRPr="006B4B86">
        <w:rPr>
          <w:rFonts w:ascii="Times New Roman" w:hAnsi="Times New Roman" w:cs="Times New Roman"/>
          <w:sz w:val="26"/>
          <w:szCs w:val="26"/>
        </w:rPr>
        <w:t xml:space="preserve"> giocarono, al contrario di quanto era avvenuto in Sottocommissione, elementi di natura più politica che tecnica. L’ostilità alle giurisdizioni speciali venne motivata sostanzialmente sulla carenza di indipendenza dei giudici, sul loro eccessivo sviluppo quantitativo e sull’uso strumentale che di alcune aveva effettuato il Regime.</w:t>
      </w:r>
      <w:r w:rsidR="004412B6" w:rsidRPr="006B4B86">
        <w:rPr>
          <w:rFonts w:ascii="Times New Roman" w:hAnsi="Times New Roman" w:cs="Times New Roman"/>
          <w:sz w:val="26"/>
          <w:szCs w:val="26"/>
          <w:vertAlign w:val="superscript"/>
        </w:rPr>
        <w:footnoteReference w:id="17"/>
      </w:r>
      <w:r w:rsidR="004412B6" w:rsidRPr="006B4B86">
        <w:rPr>
          <w:rFonts w:ascii="Times New Roman" w:hAnsi="Times New Roman" w:cs="Times New Roman"/>
          <w:sz w:val="26"/>
          <w:szCs w:val="26"/>
        </w:rPr>
        <w:t xml:space="preserve"> </w:t>
      </w:r>
    </w:p>
    <w:p w14:paraId="0DB4BA7F" w14:textId="7698173B" w:rsidR="004412B6" w:rsidRPr="006B4B86" w:rsidRDefault="004412B6"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La scelta operata fu, infine, quella di costituzionalizzare in maniera “imperfetta” il principio di unicità,</w:t>
      </w:r>
      <w:r w:rsidRPr="006B4B86">
        <w:rPr>
          <w:rFonts w:ascii="Times New Roman" w:hAnsi="Times New Roman" w:cs="Times New Roman"/>
          <w:sz w:val="26"/>
          <w:szCs w:val="26"/>
          <w:vertAlign w:val="superscript"/>
        </w:rPr>
        <w:footnoteReference w:id="18"/>
      </w:r>
      <w:r w:rsidR="00847933">
        <w:rPr>
          <w:rFonts w:ascii="Times New Roman" w:hAnsi="Times New Roman" w:cs="Times New Roman"/>
          <w:sz w:val="26"/>
          <w:szCs w:val="26"/>
        </w:rPr>
        <w:t xml:space="preserve"> ma comunque in modo tale </w:t>
      </w:r>
      <w:r w:rsidRPr="006B4B86">
        <w:rPr>
          <w:rFonts w:ascii="Times New Roman" w:hAnsi="Times New Roman" w:cs="Times New Roman"/>
          <w:sz w:val="26"/>
          <w:szCs w:val="26"/>
        </w:rPr>
        <w:t>da conferire alla Magistratura ordinaria un ruolo centrale nel sistema giurisdizionale, non disconoscendo una rilevante differenza tra Magistratura ordinaria e giudici speciali ed, anzi, consegnando alla prima, attraverso la predisposizione di una serie di strumenti diversi, le chiavi del sistema giurisdizionale. Si spiega in questa luce, del resto, l’intervento con</w:t>
      </w:r>
      <w:r w:rsidR="00847933">
        <w:rPr>
          <w:rFonts w:ascii="Times New Roman" w:hAnsi="Times New Roman" w:cs="Times New Roman"/>
          <w:sz w:val="26"/>
          <w:szCs w:val="26"/>
        </w:rPr>
        <w:t xml:space="preserve">clusivo del Presidente </w:t>
      </w:r>
      <w:proofErr w:type="spellStart"/>
      <w:r w:rsidR="00847933">
        <w:rPr>
          <w:rFonts w:ascii="Times New Roman" w:hAnsi="Times New Roman" w:cs="Times New Roman"/>
          <w:sz w:val="26"/>
          <w:szCs w:val="26"/>
        </w:rPr>
        <w:t>Piga</w:t>
      </w:r>
      <w:proofErr w:type="spellEnd"/>
      <w:r w:rsidR="00847933">
        <w:rPr>
          <w:rFonts w:ascii="Times New Roman" w:hAnsi="Times New Roman" w:cs="Times New Roman"/>
          <w:sz w:val="26"/>
          <w:szCs w:val="26"/>
        </w:rPr>
        <w:t xml:space="preserve"> in S</w:t>
      </w:r>
      <w:r w:rsidRPr="006B4B86">
        <w:rPr>
          <w:rFonts w:ascii="Times New Roman" w:hAnsi="Times New Roman" w:cs="Times New Roman"/>
          <w:sz w:val="26"/>
          <w:szCs w:val="26"/>
        </w:rPr>
        <w:t>ottocommissione che candidò la Corte di cassazione, in quanto vertice della giurisdizione ordinaria, al ruolo di custode del sistema di verifica della giurisdizione.</w:t>
      </w:r>
      <w:r w:rsidRPr="006B4B86">
        <w:rPr>
          <w:rFonts w:ascii="Times New Roman" w:hAnsi="Times New Roman" w:cs="Times New Roman"/>
          <w:sz w:val="26"/>
          <w:szCs w:val="26"/>
          <w:vertAlign w:val="superscript"/>
        </w:rPr>
        <w:footnoteReference w:id="19"/>
      </w:r>
    </w:p>
    <w:p w14:paraId="03FFAF90" w14:textId="2B35D1A0" w:rsidR="00A363DA" w:rsidRPr="006B4B86" w:rsidRDefault="00A363DA"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In realtà in quel contesto emerse una proposta profondamente alternativa</w:t>
      </w:r>
      <w:r w:rsidR="007002E4" w:rsidRPr="006B4B86">
        <w:rPr>
          <w:rFonts w:ascii="Times New Roman" w:hAnsi="Times New Roman" w:cs="Times New Roman"/>
          <w:sz w:val="26"/>
          <w:szCs w:val="26"/>
        </w:rPr>
        <w:t>, quella di Costantino Mortati</w:t>
      </w:r>
      <w:r w:rsidR="00D529ED" w:rsidRPr="006B4B86">
        <w:rPr>
          <w:rFonts w:ascii="Times New Roman" w:hAnsi="Times New Roman" w:cs="Times New Roman"/>
          <w:sz w:val="26"/>
          <w:szCs w:val="26"/>
          <w:vertAlign w:val="superscript"/>
        </w:rPr>
        <w:footnoteReference w:id="20"/>
      </w:r>
      <w:r w:rsidR="00D529ED" w:rsidRPr="006B4B86">
        <w:rPr>
          <w:rFonts w:ascii="Times New Roman" w:hAnsi="Times New Roman" w:cs="Times New Roman"/>
          <w:sz w:val="26"/>
          <w:szCs w:val="26"/>
        </w:rPr>
        <w:t xml:space="preserve"> </w:t>
      </w:r>
      <w:r w:rsidR="00923B98">
        <w:rPr>
          <w:rFonts w:ascii="Times New Roman" w:hAnsi="Times New Roman" w:cs="Times New Roman"/>
          <w:sz w:val="26"/>
          <w:szCs w:val="26"/>
        </w:rPr>
        <w:t>che in qu</w:t>
      </w:r>
      <w:r w:rsidR="007002E4" w:rsidRPr="006B4B86">
        <w:rPr>
          <w:rFonts w:ascii="Times New Roman" w:hAnsi="Times New Roman" w:cs="Times New Roman"/>
          <w:sz w:val="26"/>
          <w:szCs w:val="26"/>
        </w:rPr>
        <w:t>esta sede val la pena richiamare per le molte assonanze con argomenti affro</w:t>
      </w:r>
      <w:r w:rsidR="006B4B86" w:rsidRPr="006B4B86">
        <w:rPr>
          <w:rFonts w:ascii="Times New Roman" w:hAnsi="Times New Roman" w:cs="Times New Roman"/>
          <w:sz w:val="26"/>
          <w:szCs w:val="26"/>
        </w:rPr>
        <w:t xml:space="preserve">ntati nelle Commissioni Forti. </w:t>
      </w:r>
    </w:p>
    <w:p w14:paraId="5D4F5F30" w14:textId="55797D9A" w:rsidR="00E200BF" w:rsidRPr="006B4B86" w:rsidRDefault="00923B98"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Mortati, infatti, non si limitò a seguire l</w:t>
      </w:r>
      <w:r w:rsidR="00E200BF" w:rsidRPr="006B4B86">
        <w:rPr>
          <w:rFonts w:ascii="Times New Roman" w:hAnsi="Times New Roman" w:cs="Times New Roman"/>
          <w:sz w:val="26"/>
          <w:szCs w:val="26"/>
        </w:rPr>
        <w:t>a proposta di Leone, e sostanzialmente anche q</w:t>
      </w:r>
      <w:r>
        <w:rPr>
          <w:rFonts w:ascii="Times New Roman" w:hAnsi="Times New Roman" w:cs="Times New Roman"/>
          <w:sz w:val="26"/>
          <w:szCs w:val="26"/>
        </w:rPr>
        <w:t xml:space="preserve">uella di </w:t>
      </w:r>
      <w:proofErr w:type="spellStart"/>
      <w:r>
        <w:rPr>
          <w:rFonts w:ascii="Times New Roman" w:hAnsi="Times New Roman" w:cs="Times New Roman"/>
          <w:sz w:val="26"/>
          <w:szCs w:val="26"/>
        </w:rPr>
        <w:t>Patricolo</w:t>
      </w:r>
      <w:proofErr w:type="spellEnd"/>
      <w:r>
        <w:rPr>
          <w:rFonts w:ascii="Times New Roman" w:hAnsi="Times New Roman" w:cs="Times New Roman"/>
          <w:sz w:val="26"/>
          <w:szCs w:val="26"/>
        </w:rPr>
        <w:t xml:space="preserve">, che proponevano una soluzione di mediazione consistente nella costituzionalizzare del principio dell’unicità e nel </w:t>
      </w:r>
      <w:r w:rsidR="00E200BF" w:rsidRPr="006B4B86">
        <w:rPr>
          <w:rFonts w:ascii="Times New Roman" w:hAnsi="Times New Roman" w:cs="Times New Roman"/>
          <w:sz w:val="26"/>
          <w:szCs w:val="26"/>
        </w:rPr>
        <w:t xml:space="preserve">mantenimento, accanto alla Magistratura ordinaria, dei tradizionali corpi giudiziari del Consiglio di Stato e della Corte dei conti. </w:t>
      </w:r>
    </w:p>
    <w:p w14:paraId="4903A2CF" w14:textId="60D5235E" w:rsidR="00E200BF" w:rsidRPr="006B4B86" w:rsidRDefault="00923B98" w:rsidP="006B4B86">
      <w:pPr>
        <w:spacing w:line="360" w:lineRule="auto"/>
        <w:jc w:val="both"/>
        <w:rPr>
          <w:rFonts w:ascii="Times New Roman" w:hAnsi="Times New Roman" w:cs="Times New Roman"/>
          <w:sz w:val="26"/>
          <w:szCs w:val="26"/>
        </w:rPr>
      </w:pPr>
      <w:r>
        <w:rPr>
          <w:rFonts w:ascii="Times New Roman" w:hAnsi="Times New Roman" w:cs="Times New Roman"/>
          <w:sz w:val="26"/>
          <w:szCs w:val="26"/>
        </w:rPr>
        <w:t>Per Egli</w:t>
      </w:r>
      <w:r w:rsidR="00E200BF" w:rsidRPr="006B4B86">
        <w:rPr>
          <w:rFonts w:ascii="Times New Roman" w:hAnsi="Times New Roman" w:cs="Times New Roman"/>
          <w:sz w:val="26"/>
          <w:szCs w:val="26"/>
        </w:rPr>
        <w:t xml:space="preserve">, invece, il principio di unicità della giurisdizione non avrebbe dovuto essere il principio intorno a cui costruire l'ordinamento delle giurisdizioni e, tantomeno, il perno del futuro sistema di riparto della giurisdizione. Al contrario la Costituzione avrebbe dovuto espressamente sancire il principio di pluralità delle giurisdizioni (tranne che in materia penale), che avrebbe dovuto trovare collocazione nel Titolo IV ispirando, di conseguenza, le norme inerenti il riparto della giurisdizione, e l'organizzazione delle varie magistrature. </w:t>
      </w:r>
    </w:p>
    <w:p w14:paraId="2B89B37F" w14:textId="77777777"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Per comprendere a fondo il passaggio, e nel contempo gettare una luce critica su quelle ricostruzioni, occorre allora soffermarsi per un attimo sulle linee fondamentali del sistema giurisdizionale delineato da Mortati in Assemblea costituente. Un disegno che si collocò in un orizzonte di ampio respiro, superando sia l'idea di conservazione degli organi giurisdizionali preesistenti, sia il timido espediente delle sezioni specializzate. </w:t>
      </w:r>
    </w:p>
    <w:p w14:paraId="5CB7CFE0" w14:textId="45074FC4"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L'argomento della specializzazione, infatti, aveva condotto i sostenitori dei giudici speciali in un vicolo cieco, dal momento che la soluzione tecnica della sezione specializzata, opposta dalla maggioranza dell'Assemblea contro i giudici speciali</w:t>
      </w:r>
      <w:r w:rsidR="00923B98">
        <w:rPr>
          <w:rStyle w:val="Rimandonotaapidipagina"/>
          <w:rFonts w:ascii="Times New Roman" w:hAnsi="Times New Roman" w:cs="Times New Roman"/>
          <w:sz w:val="26"/>
          <w:szCs w:val="26"/>
        </w:rPr>
        <w:footnoteReference w:id="21"/>
      </w:r>
      <w:r w:rsidRPr="006B4B86">
        <w:rPr>
          <w:rFonts w:ascii="Times New Roman" w:hAnsi="Times New Roman" w:cs="Times New Roman"/>
          <w:sz w:val="26"/>
          <w:szCs w:val="26"/>
        </w:rPr>
        <w:t xml:space="preserve">, non ammetteva repliche </w:t>
      </w:r>
      <w:proofErr w:type="spellStart"/>
      <w:r w:rsidRPr="006B4B86">
        <w:rPr>
          <w:rFonts w:ascii="Times New Roman" w:hAnsi="Times New Roman" w:cs="Times New Roman"/>
          <w:sz w:val="26"/>
          <w:szCs w:val="26"/>
        </w:rPr>
        <w:t>poichè</w:t>
      </w:r>
      <w:proofErr w:type="spellEnd"/>
      <w:r w:rsidRPr="006B4B86">
        <w:rPr>
          <w:rFonts w:ascii="Times New Roman" w:hAnsi="Times New Roman" w:cs="Times New Roman"/>
          <w:sz w:val="26"/>
          <w:szCs w:val="26"/>
        </w:rPr>
        <w:t xml:space="preserve"> pareva in grado di risolvere l'esigenza di conoscenze peculiari in capo al giudice ordinario, senza modificare l'impianto centrale dell'unicità.</w:t>
      </w:r>
    </w:p>
    <w:p w14:paraId="12AE9BD2" w14:textId="0593AC8F"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Per Mortati, al contrario, il vero problema non poteva consistere nella specializzazione del giudice ordinario o, comunque, nella necessità da parte di quest'ultimo di acquisire particolari cognizioni tecniche, bensì in "una speciale </w:t>
      </w:r>
      <w:r w:rsidRPr="00923B98">
        <w:rPr>
          <w:rFonts w:ascii="Times New Roman" w:hAnsi="Times New Roman" w:cs="Times New Roman"/>
          <w:i/>
          <w:sz w:val="26"/>
          <w:szCs w:val="26"/>
        </w:rPr>
        <w:t>forma mentis</w:t>
      </w:r>
      <w:r w:rsidRPr="006B4B86">
        <w:rPr>
          <w:rFonts w:ascii="Times New Roman" w:hAnsi="Times New Roman" w:cs="Times New Roman"/>
          <w:sz w:val="26"/>
          <w:szCs w:val="26"/>
        </w:rPr>
        <w:t>, una speciale preparazione per la interpretazione di certe disposizioni di legge"</w:t>
      </w:r>
      <w:r w:rsidR="00923B98">
        <w:rPr>
          <w:rStyle w:val="Rimandonotaapidipagina"/>
          <w:rFonts w:ascii="Times New Roman" w:hAnsi="Times New Roman" w:cs="Times New Roman"/>
          <w:sz w:val="26"/>
          <w:szCs w:val="26"/>
        </w:rPr>
        <w:footnoteReference w:id="22"/>
      </w:r>
      <w:r w:rsidRPr="006B4B86">
        <w:rPr>
          <w:rFonts w:ascii="Times New Roman" w:hAnsi="Times New Roman" w:cs="Times New Roman"/>
          <w:sz w:val="26"/>
          <w:szCs w:val="26"/>
        </w:rPr>
        <w:t>, ovvero, come scrisse altrove nello stesso periodo, in "attitudini formate sulla base di una esperienza vissuta o, in altri termini, un'</w:t>
      </w:r>
      <w:r w:rsidR="00923B98">
        <w:rPr>
          <w:rFonts w:ascii="Times New Roman" w:hAnsi="Times New Roman" w:cs="Times New Roman"/>
          <w:sz w:val="26"/>
          <w:szCs w:val="26"/>
        </w:rPr>
        <w:t xml:space="preserve"> </w:t>
      </w:r>
      <w:r w:rsidRPr="006B4B86">
        <w:rPr>
          <w:rFonts w:ascii="Times New Roman" w:hAnsi="Times New Roman" w:cs="Times New Roman"/>
          <w:sz w:val="26"/>
          <w:szCs w:val="26"/>
        </w:rPr>
        <w:t>aderenza alla realtà dei rapporti controversi più penetrante di quella che possa provenire dal di fuori, dalla mera consultazione di un esperto"</w:t>
      </w:r>
      <w:r w:rsidR="00923B98">
        <w:rPr>
          <w:rStyle w:val="Rimandonotaapidipagina"/>
          <w:rFonts w:ascii="Times New Roman" w:hAnsi="Times New Roman" w:cs="Times New Roman"/>
          <w:sz w:val="26"/>
          <w:szCs w:val="26"/>
        </w:rPr>
        <w:footnoteReference w:id="23"/>
      </w:r>
      <w:r w:rsidRPr="006B4B86">
        <w:rPr>
          <w:rFonts w:ascii="Times New Roman" w:hAnsi="Times New Roman" w:cs="Times New Roman"/>
          <w:sz w:val="26"/>
          <w:szCs w:val="26"/>
        </w:rPr>
        <w:t xml:space="preserve">. </w:t>
      </w:r>
    </w:p>
    <w:p w14:paraId="4F9C79CA" w14:textId="77777777"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La funzione giurisdizionale, in questa prospettiva, non avrebbe potuto ritenersi </w:t>
      </w:r>
      <w:proofErr w:type="spellStart"/>
      <w:r w:rsidRPr="006B4B86">
        <w:rPr>
          <w:rFonts w:ascii="Times New Roman" w:hAnsi="Times New Roman" w:cs="Times New Roman"/>
          <w:sz w:val="26"/>
          <w:szCs w:val="26"/>
        </w:rPr>
        <w:t>nè</w:t>
      </w:r>
      <w:proofErr w:type="spellEnd"/>
      <w:r w:rsidRPr="006B4B86">
        <w:rPr>
          <w:rFonts w:ascii="Times New Roman" w:hAnsi="Times New Roman" w:cs="Times New Roman"/>
          <w:sz w:val="26"/>
          <w:szCs w:val="26"/>
        </w:rPr>
        <w:t xml:space="preserve"> prerogativa esclusiva della Magistratura ordinaria, </w:t>
      </w:r>
      <w:proofErr w:type="spellStart"/>
      <w:r w:rsidRPr="006B4B86">
        <w:rPr>
          <w:rFonts w:ascii="Times New Roman" w:hAnsi="Times New Roman" w:cs="Times New Roman"/>
          <w:sz w:val="26"/>
          <w:szCs w:val="26"/>
        </w:rPr>
        <w:t>nè</w:t>
      </w:r>
      <w:proofErr w:type="spellEnd"/>
      <w:r w:rsidRPr="006B4B86">
        <w:rPr>
          <w:rFonts w:ascii="Times New Roman" w:hAnsi="Times New Roman" w:cs="Times New Roman"/>
          <w:sz w:val="26"/>
          <w:szCs w:val="26"/>
        </w:rPr>
        <w:t xml:space="preserve"> attività da cristallizzare, una volta per tutte, in capo ad un nucleo di organi giurisdizionali preordinati. Di qui la necessità di istituire (in campo amministrativo, ma eventualmente anche in quello civile) giudici speciali, reclutati e preparati in modo diverso rispetto a quello ordinario che avrebbero dovuto comporre un sistema articolato perlomeno su tre livelli differenti. </w:t>
      </w:r>
    </w:p>
    <w:p w14:paraId="40F9248E" w14:textId="77777777"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Un primo, costituito dalla Magistratura ordinaria, che il legislatore avrebbe potuto sviluppare sia sotto il profilo degli organi che in relazione a quello delle competenze, con la previsione, comunque, di una norma di chiusura a favore della giurisdizione ordinaria per tutte le controversie che lo stesso legislatore non avesse deciso di attribuire ad altri organi giurisdizionali.</w:t>
      </w:r>
    </w:p>
    <w:p w14:paraId="30FC4430" w14:textId="77777777"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Un secondo livello nel quale si sarebbero dovuti collocare i giudici speciali che il legislatore avrebbe potuto istituire per le controversie in cui la pubblica amministrazione si fosse presentata come parte. Un livello questo che, pur aperto sotto il profilo degli organi, non avrebbe potuto che presentarsi chiuso in relazione alle competenze (le controversie involgenti un interesse pubblico in cui sia parte una pubblica amministrazione), e che avrebbe necessariamente comportato un diverso criterio di riparto della giurisdizione tra giudice ordinario e amministrativo, basato non più sulla distinzione diritto-interesse, bensì sulla qualità delle parti.</w:t>
      </w:r>
    </w:p>
    <w:p w14:paraId="58D0AECB" w14:textId="31493294"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Un terzo livello, comprendente il Consiglio di Stato e la Corte dei conti, avrebbe dovuto, infine, configurarsi come un sistema chiuso sia sotto il profilo degli organi che delle competenze che sarebbero state attribuite a questi organi dalla Costituzione in modo esplicito, e non meramente esemplificativo</w:t>
      </w:r>
      <w:r w:rsidR="00CB6905">
        <w:rPr>
          <w:rStyle w:val="Rimandonotaapidipagina"/>
          <w:rFonts w:ascii="Times New Roman" w:hAnsi="Times New Roman" w:cs="Times New Roman"/>
          <w:sz w:val="26"/>
          <w:szCs w:val="26"/>
        </w:rPr>
        <w:footnoteReference w:id="24"/>
      </w:r>
      <w:r w:rsidRPr="006B4B86">
        <w:rPr>
          <w:rFonts w:ascii="Times New Roman" w:hAnsi="Times New Roman" w:cs="Times New Roman"/>
          <w:sz w:val="26"/>
          <w:szCs w:val="26"/>
        </w:rPr>
        <w:t>.</w:t>
      </w:r>
    </w:p>
    <w:p w14:paraId="58CE74EA" w14:textId="3E2735DB"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 xml:space="preserve">Più ordini giurisdizionali, dunque, rispetto ai quali avrebbe perso di significato il controllo operato dalla Corte di cassazione: creare una giurisdizione speciale per poi assoggettarla al controllo sull'interpretazione non poteva che costituire una autentica contraddizione, </w:t>
      </w:r>
      <w:proofErr w:type="spellStart"/>
      <w:r w:rsidRPr="006B4B86">
        <w:rPr>
          <w:rFonts w:ascii="Times New Roman" w:hAnsi="Times New Roman" w:cs="Times New Roman"/>
          <w:sz w:val="26"/>
          <w:szCs w:val="26"/>
        </w:rPr>
        <w:t>poichè</w:t>
      </w:r>
      <w:proofErr w:type="spellEnd"/>
      <w:r w:rsidRPr="006B4B86">
        <w:rPr>
          <w:rFonts w:ascii="Times New Roman" w:hAnsi="Times New Roman" w:cs="Times New Roman"/>
          <w:sz w:val="26"/>
          <w:szCs w:val="26"/>
        </w:rPr>
        <w:t xml:space="preserve"> avrebbe consentito al giudice ordinario di sindacare logiche completamente estranee alla sua formazione professionale ed al suo modo di ragionare</w:t>
      </w:r>
      <w:r w:rsidR="00CB6905">
        <w:rPr>
          <w:rFonts w:ascii="Times New Roman" w:hAnsi="Times New Roman" w:cs="Times New Roman"/>
          <w:sz w:val="26"/>
          <w:szCs w:val="26"/>
        </w:rPr>
        <w:t>.  Perciò l</w:t>
      </w:r>
      <w:r w:rsidR="00CB6905" w:rsidRPr="006B4B86">
        <w:rPr>
          <w:rFonts w:ascii="Times New Roman" w:hAnsi="Times New Roman" w:cs="Times New Roman"/>
        </w:rPr>
        <w:t>'intervento d</w:t>
      </w:r>
      <w:r w:rsidR="00CB6905">
        <w:rPr>
          <w:rFonts w:ascii="Times New Roman" w:hAnsi="Times New Roman" w:cs="Times New Roman"/>
        </w:rPr>
        <w:t xml:space="preserve">i </w:t>
      </w:r>
      <w:proofErr w:type="spellStart"/>
      <w:r w:rsidR="00CB6905">
        <w:rPr>
          <w:rFonts w:ascii="Times New Roman" w:hAnsi="Times New Roman" w:cs="Times New Roman"/>
        </w:rPr>
        <w:t>C.Mortati</w:t>
      </w:r>
      <w:proofErr w:type="spellEnd"/>
      <w:r w:rsidR="00CB6905">
        <w:rPr>
          <w:rFonts w:ascii="Times New Roman" w:hAnsi="Times New Roman" w:cs="Times New Roman"/>
        </w:rPr>
        <w:t xml:space="preserve"> del 21 novembre sopra citato</w:t>
      </w:r>
      <w:r w:rsidR="00CB6905" w:rsidRPr="006B4B86">
        <w:rPr>
          <w:rFonts w:ascii="Times New Roman" w:hAnsi="Times New Roman" w:cs="Times New Roman"/>
        </w:rPr>
        <w:t>, si concludeva con la proposta di abolire il sindacato della Corte di cassazione sulle giurisdizioni speciali, controllo che avrebbe potuto al limite configurarsi in relazione alla sola ipotesi di difetto assoluto di giurisdizione</w:t>
      </w:r>
      <w:r w:rsidR="00CB6905">
        <w:rPr>
          <w:rStyle w:val="Rimandonotaapidipagina"/>
          <w:rFonts w:ascii="Times New Roman" w:hAnsi="Times New Roman" w:cs="Times New Roman"/>
        </w:rPr>
        <w:footnoteReference w:id="25"/>
      </w:r>
      <w:r w:rsidRPr="006B4B86">
        <w:rPr>
          <w:rFonts w:ascii="Times New Roman" w:hAnsi="Times New Roman" w:cs="Times New Roman"/>
          <w:sz w:val="26"/>
          <w:szCs w:val="26"/>
        </w:rPr>
        <w:t xml:space="preserve">. </w:t>
      </w:r>
    </w:p>
    <w:p w14:paraId="036826AE" w14:textId="4EA6A77A"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Del resto in quella prospettiva è la stessa attività interpretativa che, senza perdere completamente i connotati assegnatigli dal positivismo giuridico, in qualche modo li sviluppava e li arricchiva: non più operazione meccanica unicamente guidata dal presupposto della conoscenza del dato normativo, ma un’attività complessa, in grado di armonizzare i dati derivanti dalla conoscenza della legge a quelli provenienti dalla credibilità dell'esperienza, dal sapere derivante dalle leggi empiriche disciplinanti i vari settori della vita sociale. Ritenere diversamente significava, per l'A., aderire "ad una concezione dell'attività interpretativa come attività meramente sillogistica e ad una raffigurazione del giudice analoga a quella di una macchina, nella quale da una parte si introduce una moneta e dall'altra si estrae una decisione"</w:t>
      </w:r>
      <w:r w:rsidR="00CB6905">
        <w:rPr>
          <w:rStyle w:val="Rimandonotaapidipagina"/>
          <w:rFonts w:ascii="Times New Roman" w:hAnsi="Times New Roman" w:cs="Times New Roman"/>
          <w:sz w:val="26"/>
          <w:szCs w:val="26"/>
        </w:rPr>
        <w:footnoteReference w:id="26"/>
      </w:r>
      <w:r w:rsidRPr="006B4B86">
        <w:rPr>
          <w:rFonts w:ascii="Times New Roman" w:hAnsi="Times New Roman" w:cs="Times New Roman"/>
          <w:sz w:val="26"/>
          <w:szCs w:val="26"/>
        </w:rPr>
        <w:t xml:space="preserve">. </w:t>
      </w:r>
    </w:p>
    <w:p w14:paraId="4DA08361" w14:textId="4863545B"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Ecco allora che la specialità del giudice, che avrebbe dovuto anzitutto riverberarsi in un diverso reclutamento e in una diversa preparazione professionale, non avrebbe rappresent</w:t>
      </w:r>
      <w:r w:rsidR="0098321A">
        <w:rPr>
          <w:rFonts w:ascii="Times New Roman" w:hAnsi="Times New Roman" w:cs="Times New Roman"/>
          <w:sz w:val="26"/>
          <w:szCs w:val="26"/>
        </w:rPr>
        <w:t>at</w:t>
      </w:r>
      <w:r w:rsidRPr="006B4B86">
        <w:rPr>
          <w:rFonts w:ascii="Times New Roman" w:hAnsi="Times New Roman" w:cs="Times New Roman"/>
          <w:sz w:val="26"/>
          <w:szCs w:val="26"/>
        </w:rPr>
        <w:t>o un male necessario da tollerare in certi casi, ma addirittura una necessità storica derivante "dall'estendersi delle forme di tutela del cittadino nei confronti della p.a. anche per rapporti non incidenti su diritti subbiettivi e nei quali l'amministrazione si presenta nella veste di tutrice generale"</w:t>
      </w:r>
      <w:r w:rsidR="009504ED">
        <w:rPr>
          <w:rStyle w:val="Rimandonotaapidipagina"/>
          <w:rFonts w:ascii="Times New Roman" w:hAnsi="Times New Roman" w:cs="Times New Roman"/>
          <w:sz w:val="26"/>
          <w:szCs w:val="26"/>
        </w:rPr>
        <w:footnoteReference w:id="27"/>
      </w:r>
      <w:r w:rsidRPr="006B4B86">
        <w:rPr>
          <w:rFonts w:ascii="Times New Roman" w:hAnsi="Times New Roman" w:cs="Times New Roman"/>
          <w:sz w:val="26"/>
          <w:szCs w:val="26"/>
        </w:rPr>
        <w:t>.</w:t>
      </w:r>
    </w:p>
    <w:p w14:paraId="21DCF37C" w14:textId="24746BEE" w:rsidR="00E200BF" w:rsidRPr="006B4B86" w:rsidRDefault="00E200BF" w:rsidP="006B4B86">
      <w:pPr>
        <w:spacing w:line="360" w:lineRule="auto"/>
        <w:jc w:val="both"/>
        <w:rPr>
          <w:rFonts w:ascii="Times New Roman" w:hAnsi="Times New Roman" w:cs="Times New Roman"/>
          <w:sz w:val="26"/>
          <w:szCs w:val="26"/>
        </w:rPr>
      </w:pPr>
      <w:r w:rsidRPr="006B4B86">
        <w:rPr>
          <w:rFonts w:ascii="Times New Roman" w:hAnsi="Times New Roman" w:cs="Times New Roman"/>
          <w:sz w:val="26"/>
          <w:szCs w:val="26"/>
        </w:rPr>
        <w:t>In questa ricostruzione, che comunque l'Assemblea costituente rifiutò completamente facendo prevalere la linea del rigoroso divieto di istituzione per il futuro</w:t>
      </w:r>
      <w:r w:rsidR="009504ED">
        <w:rPr>
          <w:rStyle w:val="Rimandonotaapidipagina"/>
          <w:rFonts w:ascii="Times New Roman" w:hAnsi="Times New Roman" w:cs="Times New Roman"/>
          <w:sz w:val="26"/>
          <w:szCs w:val="26"/>
        </w:rPr>
        <w:footnoteReference w:id="28"/>
      </w:r>
      <w:r w:rsidRPr="006B4B86">
        <w:rPr>
          <w:rFonts w:ascii="Times New Roman" w:hAnsi="Times New Roman" w:cs="Times New Roman"/>
          <w:sz w:val="26"/>
          <w:szCs w:val="26"/>
        </w:rPr>
        <w:t xml:space="preserve">, il favore per i giudici speciali si espresse come opzione precisa, determinata e minuziosamente argomentata, laddove </w:t>
      </w:r>
      <w:r w:rsidR="009504ED">
        <w:rPr>
          <w:rFonts w:ascii="Times New Roman" w:hAnsi="Times New Roman" w:cs="Times New Roman"/>
          <w:sz w:val="26"/>
          <w:szCs w:val="26"/>
        </w:rPr>
        <w:t>quello stesso favore, poi concretamente impostosi, deriva</w:t>
      </w:r>
      <w:r w:rsidRPr="006B4B86">
        <w:rPr>
          <w:rFonts w:ascii="Times New Roman" w:hAnsi="Times New Roman" w:cs="Times New Roman"/>
          <w:sz w:val="26"/>
          <w:szCs w:val="26"/>
        </w:rPr>
        <w:t xml:space="preserve"> quasi unicamente da un'interpretazione estensiva del primo comma dell’art. 103. Non potrebbe, comunque, essere diversamente: l'interpretazione estensiva dell'art. 103 rimane una delle poche strade percorribili per teorizzare, dall'interno del sistema costituzionale, l'espansione delle attribuzioni di giurisdizioni diverse dall'ordinaria. </w:t>
      </w:r>
    </w:p>
    <w:p w14:paraId="3BD422F6" w14:textId="643F71C2" w:rsidR="00A94721" w:rsidRDefault="00A94721" w:rsidP="006B4B86">
      <w:pPr>
        <w:spacing w:line="360" w:lineRule="auto"/>
        <w:jc w:val="both"/>
        <w:rPr>
          <w:rFonts w:ascii="Times New Roman" w:hAnsi="Times New Roman" w:cs="Times New Roman"/>
          <w:sz w:val="26"/>
          <w:szCs w:val="26"/>
        </w:rPr>
      </w:pPr>
    </w:p>
    <w:p w14:paraId="70FC1736" w14:textId="7EC3472A" w:rsidR="001A650B" w:rsidRPr="001E3888" w:rsidRDefault="001A650B" w:rsidP="001E3888">
      <w:pPr>
        <w:pStyle w:val="Titolo2"/>
        <w:numPr>
          <w:ilvl w:val="0"/>
          <w:numId w:val="8"/>
        </w:numPr>
        <w:rPr>
          <w:rFonts w:ascii="Times New Roman" w:hAnsi="Times New Roman" w:cs="Times New Roman"/>
          <w:b/>
        </w:rPr>
      </w:pPr>
      <w:bookmarkStart w:id="6" w:name="_Toc29672988"/>
      <w:r w:rsidRPr="001E3888">
        <w:rPr>
          <w:rFonts w:ascii="Times New Roman" w:hAnsi="Times New Roman" w:cs="Times New Roman"/>
          <w:b/>
          <w:color w:val="auto"/>
        </w:rPr>
        <w:t>Conclusioni</w:t>
      </w:r>
      <w:bookmarkEnd w:id="6"/>
    </w:p>
    <w:p w14:paraId="248E0574" w14:textId="77777777" w:rsidR="001E3888" w:rsidRDefault="001E3888" w:rsidP="001A650B">
      <w:pPr>
        <w:spacing w:line="360" w:lineRule="auto"/>
        <w:jc w:val="both"/>
        <w:rPr>
          <w:rFonts w:ascii="Times New Roman" w:hAnsi="Times New Roman" w:cs="Times New Roman"/>
          <w:sz w:val="26"/>
          <w:szCs w:val="26"/>
        </w:rPr>
      </w:pPr>
    </w:p>
    <w:p w14:paraId="599D2715" w14:textId="0B08FFC2" w:rsidR="001A650B" w:rsidRDefault="001A650B" w:rsidP="001A650B">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Le vicende successive si sono date carico di dimostrare </w:t>
      </w:r>
      <w:r w:rsidR="005061CB">
        <w:rPr>
          <w:rFonts w:ascii="Times New Roman" w:hAnsi="Times New Roman" w:cs="Times New Roman"/>
          <w:sz w:val="26"/>
          <w:szCs w:val="26"/>
        </w:rPr>
        <w:t>che, almeno per quanto riguarda la giustizia amministrativa, l’evoluzione è proseguita e</w:t>
      </w:r>
      <w:r w:rsidR="009504ED">
        <w:rPr>
          <w:rFonts w:ascii="Times New Roman" w:hAnsi="Times New Roman" w:cs="Times New Roman"/>
          <w:sz w:val="26"/>
          <w:szCs w:val="26"/>
        </w:rPr>
        <w:t>,</w:t>
      </w:r>
      <w:r w:rsidR="005061CB">
        <w:rPr>
          <w:rFonts w:ascii="Times New Roman" w:hAnsi="Times New Roman" w:cs="Times New Roman"/>
          <w:sz w:val="26"/>
          <w:szCs w:val="26"/>
        </w:rPr>
        <w:t xml:space="preserve"> a differenza di quanto pensava </w:t>
      </w:r>
      <w:proofErr w:type="spellStart"/>
      <w:r w:rsidR="005061CB">
        <w:rPr>
          <w:rFonts w:ascii="Times New Roman" w:hAnsi="Times New Roman" w:cs="Times New Roman"/>
          <w:sz w:val="26"/>
          <w:szCs w:val="26"/>
        </w:rPr>
        <w:t>Calamandrei</w:t>
      </w:r>
      <w:proofErr w:type="spellEnd"/>
      <w:r w:rsidR="009504ED">
        <w:rPr>
          <w:rFonts w:ascii="Times New Roman" w:hAnsi="Times New Roman" w:cs="Times New Roman"/>
          <w:sz w:val="26"/>
          <w:szCs w:val="26"/>
        </w:rPr>
        <w:t>,</w:t>
      </w:r>
      <w:r w:rsidR="005061CB">
        <w:rPr>
          <w:rFonts w:ascii="Times New Roman" w:hAnsi="Times New Roman" w:cs="Times New Roman"/>
          <w:sz w:val="26"/>
          <w:szCs w:val="26"/>
        </w:rPr>
        <w:t xml:space="preserve"> Consiglio di Stato e altri organi di giustizia amministrativa costituiscono una giurisdizione “ordinaria”, almeno funzionalmente. </w:t>
      </w:r>
      <w:r w:rsidR="009504ED">
        <w:rPr>
          <w:rFonts w:ascii="Times New Roman" w:hAnsi="Times New Roman" w:cs="Times New Roman"/>
          <w:sz w:val="26"/>
          <w:szCs w:val="26"/>
        </w:rPr>
        <w:t xml:space="preserve">Non solo, ma, soprattutto, </w:t>
      </w:r>
      <w:r w:rsidR="005061CB">
        <w:rPr>
          <w:rFonts w:ascii="Times New Roman" w:hAnsi="Times New Roman" w:cs="Times New Roman"/>
          <w:sz w:val="26"/>
          <w:szCs w:val="26"/>
        </w:rPr>
        <w:t xml:space="preserve">l’idea di ricondurre ad unità nella giurisdizione ordinaria le controversie amministrative si è dimostrata insufficiente a reggere il livello di specializzazione e complessità che contraddistingue il contenzioso in molti settori e che, anzi, ha prodotto l’emergere di Autorità indipendenti in funzione giurisdizionale. </w:t>
      </w:r>
    </w:p>
    <w:p w14:paraId="49534122" w14:textId="119A3202" w:rsidR="005C61E0" w:rsidRDefault="005C61E0" w:rsidP="005C61E0">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E44C54">
        <w:rPr>
          <w:rFonts w:ascii="Times New Roman" w:hAnsi="Times New Roman" w:cs="Times New Roman"/>
          <w:sz w:val="24"/>
          <w:szCs w:val="24"/>
        </w:rPr>
        <w:t>a loro origine</w:t>
      </w:r>
      <w:r>
        <w:rPr>
          <w:rFonts w:ascii="Times New Roman" w:hAnsi="Times New Roman" w:cs="Times New Roman"/>
          <w:sz w:val="24"/>
          <w:szCs w:val="24"/>
        </w:rPr>
        <w:t>, infatti,</w:t>
      </w:r>
      <w:r w:rsidRPr="00E44C54">
        <w:rPr>
          <w:rFonts w:ascii="Times New Roman" w:hAnsi="Times New Roman" w:cs="Times New Roman"/>
          <w:sz w:val="24"/>
          <w:szCs w:val="24"/>
        </w:rPr>
        <w:t xml:space="preserve"> è collegata quando all’esigenza, sospinta dalla </w:t>
      </w:r>
      <w:r>
        <w:rPr>
          <w:rFonts w:ascii="Times New Roman" w:hAnsi="Times New Roman" w:cs="Times New Roman"/>
          <w:sz w:val="24"/>
          <w:szCs w:val="24"/>
        </w:rPr>
        <w:t>«</w:t>
      </w:r>
      <w:r w:rsidRPr="001D6EF1">
        <w:rPr>
          <w:rFonts w:ascii="Times New Roman" w:hAnsi="Times New Roman" w:cs="Times New Roman"/>
          <w:sz w:val="24"/>
          <w:szCs w:val="24"/>
        </w:rPr>
        <w:t>coscienza collettiva», di «affidare la funzione di tutela di particolari interessi collettivi di rilevanza costituzionale (…) ad organismi indipendenti, muniti cioè di una peculiare posizione di terzietà, di rincarata imparzialità, di neutralità, di indifferenza rispetto agli interessi stessi</w:t>
      </w:r>
      <w:r>
        <w:rPr>
          <w:rFonts w:ascii="Times New Roman" w:hAnsi="Times New Roman" w:cs="Times New Roman"/>
          <w:sz w:val="24"/>
          <w:szCs w:val="24"/>
        </w:rPr>
        <w:t>»</w:t>
      </w:r>
      <w:r w:rsidRPr="00E44C54">
        <w:rPr>
          <w:rStyle w:val="Rimandonotaapidipagina"/>
          <w:rFonts w:ascii="Times New Roman" w:hAnsi="Times New Roman" w:cs="Times New Roman"/>
          <w:sz w:val="24"/>
          <w:szCs w:val="24"/>
        </w:rPr>
        <w:footnoteReference w:id="29"/>
      </w:r>
      <w:r w:rsidRPr="00E44C54">
        <w:rPr>
          <w:rFonts w:ascii="Times New Roman" w:hAnsi="Times New Roman" w:cs="Times New Roman"/>
          <w:sz w:val="24"/>
          <w:szCs w:val="24"/>
        </w:rPr>
        <w:t>, quando al supera</w:t>
      </w:r>
      <w:r>
        <w:rPr>
          <w:rFonts w:ascii="Times New Roman" w:hAnsi="Times New Roman" w:cs="Times New Roman"/>
          <w:sz w:val="24"/>
          <w:szCs w:val="24"/>
        </w:rPr>
        <w:t>mento della concezione organi</w:t>
      </w:r>
      <w:r w:rsidRPr="00E44C54">
        <w:rPr>
          <w:rFonts w:ascii="Times New Roman" w:hAnsi="Times New Roman" w:cs="Times New Roman"/>
          <w:sz w:val="24"/>
          <w:szCs w:val="24"/>
        </w:rPr>
        <w:t xml:space="preserve">cistica del potere pubblico fondata sulla figura dello Stato quale figura giuridica unitaria (seppur strutturata in enti pubblici) attraverso la nascita di una struttura parallela </w:t>
      </w:r>
      <w:r>
        <w:rPr>
          <w:rFonts w:ascii="Times New Roman" w:hAnsi="Times New Roman" w:cs="Times New Roman"/>
          <w:sz w:val="24"/>
          <w:szCs w:val="24"/>
        </w:rPr>
        <w:t>«</w:t>
      </w:r>
      <w:r w:rsidRPr="001D6EF1">
        <w:rPr>
          <w:rFonts w:ascii="Times New Roman" w:hAnsi="Times New Roman" w:cs="Times New Roman"/>
          <w:sz w:val="24"/>
          <w:szCs w:val="24"/>
        </w:rPr>
        <w:t>ordinata per corpi autonomi</w:t>
      </w:r>
      <w:r>
        <w:rPr>
          <w:rFonts w:ascii="Times New Roman" w:hAnsi="Times New Roman" w:cs="Times New Roman"/>
          <w:sz w:val="24"/>
          <w:szCs w:val="24"/>
        </w:rPr>
        <w:t>»</w:t>
      </w:r>
      <w:r w:rsidRPr="00E44C54">
        <w:rPr>
          <w:rStyle w:val="Rimandonotaapidipagina"/>
          <w:rFonts w:ascii="Times New Roman" w:hAnsi="Times New Roman" w:cs="Times New Roman"/>
          <w:sz w:val="24"/>
          <w:szCs w:val="24"/>
        </w:rPr>
        <w:footnoteReference w:id="30"/>
      </w:r>
      <w:r w:rsidRPr="00E44C54">
        <w:rPr>
          <w:rFonts w:ascii="Times New Roman" w:hAnsi="Times New Roman" w:cs="Times New Roman"/>
          <w:sz w:val="24"/>
          <w:szCs w:val="24"/>
        </w:rPr>
        <w:t xml:space="preserve"> (dal Governo), causata dall’estendersi e dall’ampliarsi delle funzioni pubbliche che richiedono modelli organizzativi diversi e non più settoriali (per Ministeri). </w:t>
      </w:r>
    </w:p>
    <w:p w14:paraId="73616C4E" w14:textId="1DBB1FA6" w:rsidR="005C61E0" w:rsidRPr="00E44C54" w:rsidRDefault="005C61E0" w:rsidP="005C61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Insomma, la pretesa di attribuire alla Magistratura ordinaria ogni tipo di controversia (principio di unicità della giurisdizione) sta mostrando tutti i suoi limiti: la funzione giurisdizionale non è un sillogismo e, aveva ragione Mortati, a sottolineare che oltre alla conoscenza del diritto, occorre una particolare </w:t>
      </w:r>
      <w:r w:rsidRPr="001E3888">
        <w:rPr>
          <w:rFonts w:ascii="Times New Roman" w:hAnsi="Times New Roman" w:cs="Times New Roman"/>
          <w:i/>
          <w:sz w:val="24"/>
          <w:szCs w:val="24"/>
        </w:rPr>
        <w:t>forma mentis</w:t>
      </w:r>
      <w:r>
        <w:rPr>
          <w:rFonts w:ascii="Times New Roman" w:hAnsi="Times New Roman" w:cs="Times New Roman"/>
          <w:sz w:val="24"/>
          <w:szCs w:val="24"/>
        </w:rPr>
        <w:t xml:space="preserve">, forgiata su esperienze e </w:t>
      </w:r>
      <w:r w:rsidR="002C3648">
        <w:rPr>
          <w:rFonts w:ascii="Times New Roman" w:hAnsi="Times New Roman" w:cs="Times New Roman"/>
          <w:sz w:val="24"/>
          <w:szCs w:val="24"/>
        </w:rPr>
        <w:t>abiti mentali peculiari.</w:t>
      </w:r>
    </w:p>
    <w:p w14:paraId="1D9477BE" w14:textId="77777777" w:rsidR="005D1681" w:rsidRPr="005D1681" w:rsidRDefault="005D1681" w:rsidP="005D1681">
      <w:pPr>
        <w:spacing w:line="360" w:lineRule="auto"/>
        <w:jc w:val="right"/>
        <w:rPr>
          <w:sz w:val="36"/>
          <w:szCs w:val="36"/>
        </w:rPr>
      </w:pPr>
      <w:r w:rsidRPr="005D1681">
        <w:rPr>
          <w:b/>
          <w:bCs/>
          <w:sz w:val="36"/>
          <w:szCs w:val="36"/>
        </w:rPr>
        <w:t xml:space="preserve">Anna Maria Poggi </w:t>
      </w:r>
    </w:p>
    <w:p w14:paraId="53B3DB2C" w14:textId="63C2853E" w:rsidR="005061CB" w:rsidRDefault="005D1681" w:rsidP="005D1681">
      <w:pPr>
        <w:spacing w:line="360" w:lineRule="auto"/>
        <w:jc w:val="right"/>
        <w:rPr>
          <w:sz w:val="36"/>
          <w:szCs w:val="36"/>
        </w:rPr>
      </w:pPr>
      <w:r w:rsidRPr="005D1681">
        <w:rPr>
          <w:sz w:val="36"/>
          <w:szCs w:val="36"/>
        </w:rPr>
        <w:t xml:space="preserve"> Professore ordinario presso l’Università di Torino</w:t>
      </w:r>
    </w:p>
    <w:p w14:paraId="316EA595" w14:textId="77777777" w:rsidR="005D1681" w:rsidRDefault="005D1681" w:rsidP="005D1681">
      <w:pPr>
        <w:spacing w:line="360" w:lineRule="auto"/>
        <w:jc w:val="right"/>
        <w:rPr>
          <w:sz w:val="36"/>
          <w:szCs w:val="36"/>
        </w:rPr>
      </w:pPr>
    </w:p>
    <w:p w14:paraId="7CD3112E" w14:textId="53DB241A" w:rsidR="005D1681" w:rsidRPr="005D1681" w:rsidRDefault="005D1681" w:rsidP="005D1681">
      <w:pPr>
        <w:spacing w:line="360" w:lineRule="auto"/>
        <w:jc w:val="right"/>
        <w:rPr>
          <w:rFonts w:ascii="Times New Roman" w:hAnsi="Times New Roman" w:cs="Times New Roman"/>
          <w:sz w:val="32"/>
          <w:szCs w:val="32"/>
        </w:rPr>
      </w:pPr>
      <w:bookmarkStart w:id="7" w:name="_GoBack"/>
      <w:r w:rsidRPr="005D1681">
        <w:rPr>
          <w:sz w:val="32"/>
          <w:szCs w:val="32"/>
        </w:rPr>
        <w:t>Pubblicato il 13 gennaio 2020</w:t>
      </w:r>
      <w:bookmarkEnd w:id="7"/>
    </w:p>
    <w:sectPr w:rsidR="005D1681" w:rsidRPr="005D168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B6A97" w14:textId="77777777" w:rsidR="00902484" w:rsidRDefault="00902484" w:rsidP="004412B6">
      <w:pPr>
        <w:spacing w:after="0" w:line="240" w:lineRule="auto"/>
      </w:pPr>
      <w:r>
        <w:separator/>
      </w:r>
    </w:p>
  </w:endnote>
  <w:endnote w:type="continuationSeparator" w:id="0">
    <w:p w14:paraId="1602C3C2" w14:textId="77777777" w:rsidR="00902484" w:rsidRDefault="00902484" w:rsidP="00441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84D12" w14:textId="77777777" w:rsidR="00902484" w:rsidRDefault="00902484" w:rsidP="004412B6">
      <w:pPr>
        <w:spacing w:after="0" w:line="240" w:lineRule="auto"/>
      </w:pPr>
      <w:r>
        <w:separator/>
      </w:r>
    </w:p>
  </w:footnote>
  <w:footnote w:type="continuationSeparator" w:id="0">
    <w:p w14:paraId="6726CD04" w14:textId="77777777" w:rsidR="00902484" w:rsidRDefault="00902484" w:rsidP="004412B6">
      <w:pPr>
        <w:spacing w:after="0" w:line="240" w:lineRule="auto"/>
      </w:pPr>
      <w:r>
        <w:continuationSeparator/>
      </w:r>
    </w:p>
  </w:footnote>
  <w:footnote w:id="1">
    <w:p w14:paraId="17763CFA" w14:textId="2A557F45" w:rsidR="00372EE8" w:rsidRPr="006B4B86" w:rsidRDefault="00372EE8"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r w:rsidR="009A2538" w:rsidRPr="002C3648">
        <w:rPr>
          <w:rFonts w:ascii="Times New Roman" w:hAnsi="Times New Roman" w:cs="Times New Roman"/>
          <w:smallCaps/>
        </w:rPr>
        <w:t xml:space="preserve">R. </w:t>
      </w:r>
      <w:proofErr w:type="spellStart"/>
      <w:r w:rsidR="009A2538" w:rsidRPr="002C3648">
        <w:rPr>
          <w:rFonts w:ascii="Times New Roman" w:hAnsi="Times New Roman" w:cs="Times New Roman"/>
          <w:smallCaps/>
        </w:rPr>
        <w:t>Petrilli</w:t>
      </w:r>
      <w:proofErr w:type="spellEnd"/>
      <w:r w:rsidR="009A2538" w:rsidRPr="006B4B86">
        <w:rPr>
          <w:rFonts w:ascii="Times New Roman" w:hAnsi="Times New Roman" w:cs="Times New Roman"/>
        </w:rPr>
        <w:t xml:space="preserve">. </w:t>
      </w:r>
      <w:r w:rsidR="009A2538" w:rsidRPr="002C3648">
        <w:rPr>
          <w:rFonts w:ascii="Times New Roman" w:hAnsi="Times New Roman" w:cs="Times New Roman"/>
          <w:i/>
        </w:rPr>
        <w:t>Il Consiglio di Stato nella Costituzione repubblicana</w:t>
      </w:r>
      <w:r w:rsidR="009A2538" w:rsidRPr="006B4B86">
        <w:rPr>
          <w:rFonts w:ascii="Times New Roman" w:hAnsi="Times New Roman" w:cs="Times New Roman"/>
        </w:rPr>
        <w:t xml:space="preserve">, in </w:t>
      </w:r>
      <w:r w:rsidR="00F706FA" w:rsidRPr="002C3648">
        <w:rPr>
          <w:rFonts w:ascii="Times New Roman" w:hAnsi="Times New Roman" w:cs="Times New Roman"/>
          <w:i/>
        </w:rPr>
        <w:t>Studi sulla Costituzione</w:t>
      </w:r>
      <w:r w:rsidR="00F706FA" w:rsidRPr="006B4B86">
        <w:rPr>
          <w:rFonts w:ascii="Times New Roman" w:hAnsi="Times New Roman" w:cs="Times New Roman"/>
        </w:rPr>
        <w:t xml:space="preserve">, III, </w:t>
      </w:r>
      <w:r w:rsidR="0086653D" w:rsidRPr="006B4B86">
        <w:rPr>
          <w:rFonts w:ascii="Times New Roman" w:hAnsi="Times New Roman" w:cs="Times New Roman"/>
        </w:rPr>
        <w:t>Milano, 1958</w:t>
      </w:r>
      <w:r w:rsidR="00055E4B" w:rsidRPr="006B4B86">
        <w:rPr>
          <w:rFonts w:ascii="Times New Roman" w:hAnsi="Times New Roman" w:cs="Times New Roman"/>
        </w:rPr>
        <w:t xml:space="preserve">, p. </w:t>
      </w:r>
      <w:r w:rsidR="001C1370" w:rsidRPr="006B4B86">
        <w:rPr>
          <w:rFonts w:ascii="Times New Roman" w:hAnsi="Times New Roman" w:cs="Times New Roman"/>
        </w:rPr>
        <w:t>329</w:t>
      </w:r>
    </w:p>
  </w:footnote>
  <w:footnote w:id="2">
    <w:p w14:paraId="2ACF4C3C" w14:textId="6C007B72" w:rsidR="00E912F1" w:rsidRPr="006B4B86" w:rsidRDefault="00E912F1"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r w:rsidRPr="002C3648">
        <w:rPr>
          <w:rFonts w:ascii="Times New Roman" w:hAnsi="Times New Roman" w:cs="Times New Roman"/>
          <w:i/>
        </w:rPr>
        <w:t>Ibidem</w:t>
      </w:r>
      <w:r w:rsidRPr="006B4B86">
        <w:rPr>
          <w:rFonts w:ascii="Times New Roman" w:hAnsi="Times New Roman" w:cs="Times New Roman"/>
        </w:rPr>
        <w:t>, p. 330</w:t>
      </w:r>
    </w:p>
  </w:footnote>
  <w:footnote w:id="3">
    <w:p w14:paraId="513D2F6F" w14:textId="4FEFB04E" w:rsidR="009B066C" w:rsidRPr="006B4B86" w:rsidRDefault="009B066C"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r w:rsidRPr="002C3648">
        <w:rPr>
          <w:rFonts w:ascii="Times New Roman" w:hAnsi="Times New Roman" w:cs="Times New Roman"/>
          <w:i/>
        </w:rPr>
        <w:t>Ibidem</w:t>
      </w:r>
    </w:p>
  </w:footnote>
  <w:footnote w:id="4">
    <w:p w14:paraId="63222B78" w14:textId="3588567E" w:rsidR="00BF51FB" w:rsidRPr="006B4B86" w:rsidRDefault="00BF51FB"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r w:rsidR="002C3648">
        <w:rPr>
          <w:rFonts w:ascii="Times New Roman" w:hAnsi="Times New Roman" w:cs="Times New Roman"/>
          <w:i/>
        </w:rPr>
        <w:t>Ibidem</w:t>
      </w:r>
    </w:p>
  </w:footnote>
  <w:footnote w:id="5">
    <w:p w14:paraId="77E3D0F3" w14:textId="62DEC0C9" w:rsidR="005D398F" w:rsidRPr="006B4B86" w:rsidRDefault="005D398F"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r w:rsidR="00602A2A" w:rsidRPr="002C3648">
        <w:rPr>
          <w:rFonts w:ascii="Times New Roman" w:hAnsi="Times New Roman" w:cs="Times New Roman"/>
          <w:smallCaps/>
        </w:rPr>
        <w:t>E. Balboni</w:t>
      </w:r>
      <w:r w:rsidR="00602A2A" w:rsidRPr="006B4B86">
        <w:rPr>
          <w:rFonts w:ascii="Times New Roman" w:hAnsi="Times New Roman" w:cs="Times New Roman"/>
        </w:rPr>
        <w:t xml:space="preserve">, </w:t>
      </w:r>
      <w:r w:rsidR="00602A2A" w:rsidRPr="002C3648">
        <w:rPr>
          <w:rFonts w:ascii="Times New Roman" w:hAnsi="Times New Roman" w:cs="Times New Roman"/>
          <w:i/>
        </w:rPr>
        <w:t>Le riforme della pubblica amministrazione nel periodo costituente e nella prima legislatura</w:t>
      </w:r>
      <w:r w:rsidR="00602A2A" w:rsidRPr="006B4B86">
        <w:rPr>
          <w:rFonts w:ascii="Times New Roman" w:hAnsi="Times New Roman" w:cs="Times New Roman"/>
        </w:rPr>
        <w:t xml:space="preserve"> in </w:t>
      </w:r>
      <w:r w:rsidR="00AF0319" w:rsidRPr="00A61CF5">
        <w:rPr>
          <w:rFonts w:ascii="Times New Roman" w:hAnsi="Times New Roman" w:cs="Times New Roman"/>
          <w:smallCaps/>
        </w:rPr>
        <w:t xml:space="preserve">U. De </w:t>
      </w:r>
      <w:proofErr w:type="spellStart"/>
      <w:r w:rsidR="00AF0319" w:rsidRPr="00A61CF5">
        <w:rPr>
          <w:rFonts w:ascii="Times New Roman" w:hAnsi="Times New Roman" w:cs="Times New Roman"/>
          <w:smallCaps/>
        </w:rPr>
        <w:t>Siervo</w:t>
      </w:r>
      <w:proofErr w:type="spellEnd"/>
      <w:r w:rsidR="00AF0319" w:rsidRPr="006B4B86">
        <w:rPr>
          <w:rFonts w:ascii="Times New Roman" w:hAnsi="Times New Roman" w:cs="Times New Roman"/>
        </w:rPr>
        <w:t xml:space="preserve"> (a cura di), </w:t>
      </w:r>
      <w:r w:rsidR="00AF0319" w:rsidRPr="00A61CF5">
        <w:rPr>
          <w:rFonts w:ascii="Times New Roman" w:hAnsi="Times New Roman" w:cs="Times New Roman"/>
          <w:i/>
        </w:rPr>
        <w:t>Scelte della Costituente e cultura giuridica. II. Protagonisti e momenti del dibattito costituzionale</w:t>
      </w:r>
      <w:r w:rsidR="00AF0319" w:rsidRPr="006B4B86">
        <w:rPr>
          <w:rFonts w:ascii="Times New Roman" w:hAnsi="Times New Roman" w:cs="Times New Roman"/>
        </w:rPr>
        <w:t xml:space="preserve">, Bologna, </w:t>
      </w:r>
      <w:r w:rsidR="00C95BE6" w:rsidRPr="006B4B86">
        <w:rPr>
          <w:rFonts w:ascii="Times New Roman" w:hAnsi="Times New Roman" w:cs="Times New Roman"/>
        </w:rPr>
        <w:t xml:space="preserve">1980, </w:t>
      </w:r>
      <w:r w:rsidR="00307A49" w:rsidRPr="006B4B86">
        <w:rPr>
          <w:rFonts w:ascii="Times New Roman" w:hAnsi="Times New Roman" w:cs="Times New Roman"/>
        </w:rPr>
        <w:t>p. 249</w:t>
      </w:r>
    </w:p>
  </w:footnote>
  <w:footnote w:id="6">
    <w:p w14:paraId="3E9D8466" w14:textId="5032525D" w:rsidR="005F3B30" w:rsidRDefault="005F3B30">
      <w:pPr>
        <w:pStyle w:val="Testonotaapidipagina"/>
      </w:pPr>
      <w:r>
        <w:rPr>
          <w:rStyle w:val="Rimandonotaapidipagina"/>
        </w:rPr>
        <w:footnoteRef/>
      </w:r>
      <w:r w:rsidR="00A61CF5">
        <w:t xml:space="preserve"> </w:t>
      </w:r>
      <w:r w:rsidRPr="00A61CF5">
        <w:rPr>
          <w:rFonts w:ascii="Times New Roman" w:hAnsi="Times New Roman" w:cs="Times New Roman"/>
          <w:i/>
        </w:rPr>
        <w:t>Relazione</w:t>
      </w:r>
      <w:r w:rsidRPr="005F3B30">
        <w:rPr>
          <w:rFonts w:ascii="Times New Roman" w:hAnsi="Times New Roman" w:cs="Times New Roman"/>
        </w:rPr>
        <w:t>, p. 10</w:t>
      </w:r>
    </w:p>
  </w:footnote>
  <w:footnote w:id="7">
    <w:p w14:paraId="6A97BF82" w14:textId="3FF8A97E" w:rsidR="00F726C6" w:rsidRPr="006B4B86" w:rsidRDefault="00F726C6"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005F3B30">
        <w:rPr>
          <w:rFonts w:ascii="Times New Roman" w:hAnsi="Times New Roman" w:cs="Times New Roman"/>
        </w:rPr>
        <w:t xml:space="preserve"> </w:t>
      </w:r>
      <w:r w:rsidR="005F3B30" w:rsidRPr="00A61CF5">
        <w:rPr>
          <w:rFonts w:ascii="Times New Roman" w:hAnsi="Times New Roman" w:cs="Times New Roman"/>
          <w:i/>
        </w:rPr>
        <w:t>Ibidem</w:t>
      </w:r>
      <w:r w:rsidRPr="006B4B86">
        <w:rPr>
          <w:rFonts w:ascii="Times New Roman" w:hAnsi="Times New Roman" w:cs="Times New Roman"/>
        </w:rPr>
        <w:t xml:space="preserve">, p. </w:t>
      </w:r>
      <w:r w:rsidR="002B36DE" w:rsidRPr="006B4B86">
        <w:rPr>
          <w:rFonts w:ascii="Times New Roman" w:hAnsi="Times New Roman" w:cs="Times New Roman"/>
        </w:rPr>
        <w:t>14</w:t>
      </w:r>
    </w:p>
  </w:footnote>
  <w:footnote w:id="8">
    <w:p w14:paraId="5B761315" w14:textId="2D0BCF5C" w:rsidR="004671AB" w:rsidRPr="006B4B86" w:rsidRDefault="004671AB"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r w:rsidRPr="00A61CF5">
        <w:rPr>
          <w:rFonts w:ascii="Times New Roman" w:hAnsi="Times New Roman" w:cs="Times New Roman"/>
          <w:i/>
        </w:rPr>
        <w:t>Ibidem,</w:t>
      </w:r>
      <w:r w:rsidRPr="006B4B86">
        <w:rPr>
          <w:rFonts w:ascii="Times New Roman" w:hAnsi="Times New Roman" w:cs="Times New Roman"/>
        </w:rPr>
        <w:t xml:space="preserve"> pp. 14-15</w:t>
      </w:r>
    </w:p>
  </w:footnote>
  <w:footnote w:id="9">
    <w:p w14:paraId="1D457ED9" w14:textId="44592731" w:rsidR="004F47AF" w:rsidRPr="006B4B86" w:rsidRDefault="004F47AF"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r w:rsidR="00D80DC8" w:rsidRPr="006B4B86">
        <w:rPr>
          <w:rFonts w:ascii="Times New Roman" w:hAnsi="Times New Roman" w:cs="Times New Roman"/>
        </w:rPr>
        <w:t xml:space="preserve">Frase citata da </w:t>
      </w:r>
      <w:r w:rsidRPr="00A61CF5">
        <w:rPr>
          <w:rFonts w:ascii="Times New Roman" w:hAnsi="Times New Roman" w:cs="Times New Roman"/>
          <w:smallCaps/>
        </w:rPr>
        <w:t>E. Balboni</w:t>
      </w:r>
      <w:r w:rsidRPr="006B4B86">
        <w:rPr>
          <w:rFonts w:ascii="Times New Roman" w:hAnsi="Times New Roman" w:cs="Times New Roman"/>
        </w:rPr>
        <w:t xml:space="preserve">, </w:t>
      </w:r>
      <w:r w:rsidR="00D079F3" w:rsidRPr="00A61CF5">
        <w:rPr>
          <w:rFonts w:ascii="Times New Roman" w:hAnsi="Times New Roman" w:cs="Times New Roman"/>
          <w:i/>
        </w:rPr>
        <w:t>Le riforme della pubblica amministrazione</w:t>
      </w:r>
      <w:r w:rsidR="006E50D0" w:rsidRPr="00A61CF5">
        <w:rPr>
          <w:rFonts w:ascii="Times New Roman" w:hAnsi="Times New Roman" w:cs="Times New Roman"/>
          <w:i/>
        </w:rPr>
        <w:t xml:space="preserve"> nel periodo costituente e nella prima legislatura</w:t>
      </w:r>
      <w:r w:rsidR="006E50D0" w:rsidRPr="006B4B86">
        <w:rPr>
          <w:rFonts w:ascii="Times New Roman" w:hAnsi="Times New Roman" w:cs="Times New Roman"/>
        </w:rPr>
        <w:t xml:space="preserve"> cit., </w:t>
      </w:r>
      <w:r w:rsidR="00D80DC8" w:rsidRPr="006B4B86">
        <w:rPr>
          <w:rFonts w:ascii="Times New Roman" w:hAnsi="Times New Roman" w:cs="Times New Roman"/>
        </w:rPr>
        <w:t>p. 254</w:t>
      </w:r>
    </w:p>
  </w:footnote>
  <w:footnote w:id="10">
    <w:p w14:paraId="7558B9A5" w14:textId="3D2A4292" w:rsidR="001161CD" w:rsidRPr="006B4B86" w:rsidRDefault="001161CD"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r w:rsidRPr="00A61CF5">
        <w:rPr>
          <w:rFonts w:ascii="Times New Roman" w:hAnsi="Times New Roman" w:cs="Times New Roman"/>
          <w:smallCaps/>
        </w:rPr>
        <w:t>G. D’Alessio</w:t>
      </w:r>
      <w:r w:rsidR="00847933">
        <w:rPr>
          <w:rFonts w:ascii="Times New Roman" w:hAnsi="Times New Roman" w:cs="Times New Roman"/>
        </w:rPr>
        <w:t xml:space="preserve"> (</w:t>
      </w:r>
      <w:r w:rsidR="0007246C" w:rsidRPr="006B4B86">
        <w:rPr>
          <w:rFonts w:ascii="Times New Roman" w:hAnsi="Times New Roman" w:cs="Times New Roman"/>
        </w:rPr>
        <w:t xml:space="preserve">a cura di), </w:t>
      </w:r>
      <w:r w:rsidR="0007246C" w:rsidRPr="00A61CF5">
        <w:rPr>
          <w:rFonts w:ascii="Times New Roman" w:hAnsi="Times New Roman" w:cs="Times New Roman"/>
          <w:i/>
        </w:rPr>
        <w:t xml:space="preserve">Alle origini della Costituzione italiana. </w:t>
      </w:r>
      <w:r w:rsidR="00610D9B" w:rsidRPr="00A61CF5">
        <w:rPr>
          <w:rFonts w:ascii="Times New Roman" w:hAnsi="Times New Roman" w:cs="Times New Roman"/>
          <w:i/>
        </w:rPr>
        <w:t>I lavori preparatori della Commissione</w:t>
      </w:r>
      <w:r w:rsidR="008601AE" w:rsidRPr="00A61CF5">
        <w:rPr>
          <w:rFonts w:ascii="Times New Roman" w:hAnsi="Times New Roman" w:cs="Times New Roman"/>
          <w:i/>
        </w:rPr>
        <w:t xml:space="preserve"> per studi attinente</w:t>
      </w:r>
      <w:r w:rsidR="003A4914" w:rsidRPr="00A61CF5">
        <w:rPr>
          <w:rFonts w:ascii="Times New Roman" w:hAnsi="Times New Roman" w:cs="Times New Roman"/>
          <w:i/>
        </w:rPr>
        <w:t xml:space="preserve"> alla riorganizzazione dello Stato (</w:t>
      </w:r>
      <w:r w:rsidR="005E714D" w:rsidRPr="00A61CF5">
        <w:rPr>
          <w:rFonts w:ascii="Times New Roman" w:hAnsi="Times New Roman" w:cs="Times New Roman"/>
          <w:i/>
        </w:rPr>
        <w:t>1946-1946)</w:t>
      </w:r>
      <w:r w:rsidR="005E714D" w:rsidRPr="006B4B86">
        <w:rPr>
          <w:rFonts w:ascii="Times New Roman" w:hAnsi="Times New Roman" w:cs="Times New Roman"/>
        </w:rPr>
        <w:t xml:space="preserve">, Bologna, </w:t>
      </w:r>
      <w:r w:rsidR="00451B99" w:rsidRPr="006B4B86">
        <w:rPr>
          <w:rFonts w:ascii="Times New Roman" w:hAnsi="Times New Roman" w:cs="Times New Roman"/>
        </w:rPr>
        <w:t>1979, p. 21</w:t>
      </w:r>
    </w:p>
  </w:footnote>
  <w:footnote w:id="11">
    <w:p w14:paraId="45B6CE50" w14:textId="4C02324A" w:rsidR="007660E8" w:rsidRPr="005D1681" w:rsidRDefault="007660E8" w:rsidP="006B4B86">
      <w:pPr>
        <w:pStyle w:val="Testonotaapidipagina"/>
        <w:jc w:val="both"/>
        <w:rPr>
          <w:rFonts w:ascii="Times New Roman" w:hAnsi="Times New Roman" w:cs="Times New Roman"/>
          <w:lang w:val="en-US"/>
        </w:rPr>
      </w:pPr>
      <w:r w:rsidRPr="006B4B86">
        <w:rPr>
          <w:rStyle w:val="Rimandonotaapidipagina"/>
          <w:rFonts w:ascii="Times New Roman" w:hAnsi="Times New Roman" w:cs="Times New Roman"/>
        </w:rPr>
        <w:footnoteRef/>
      </w:r>
      <w:r w:rsidRPr="005D1681">
        <w:rPr>
          <w:rFonts w:ascii="Times New Roman" w:hAnsi="Times New Roman" w:cs="Times New Roman"/>
          <w:lang w:val="en-US"/>
        </w:rPr>
        <w:t xml:space="preserve"> </w:t>
      </w:r>
      <w:r w:rsidRPr="005D1681">
        <w:rPr>
          <w:rFonts w:ascii="Times New Roman" w:hAnsi="Times New Roman" w:cs="Times New Roman"/>
          <w:i/>
          <w:lang w:val="en-US"/>
        </w:rPr>
        <w:t>Ibidem</w:t>
      </w:r>
      <w:r w:rsidRPr="005D1681">
        <w:rPr>
          <w:rFonts w:ascii="Times New Roman" w:hAnsi="Times New Roman" w:cs="Times New Roman"/>
          <w:lang w:val="en-US"/>
        </w:rPr>
        <w:t xml:space="preserve">, p. </w:t>
      </w:r>
      <w:r w:rsidR="00685BA8" w:rsidRPr="005D1681">
        <w:rPr>
          <w:rFonts w:ascii="Times New Roman" w:hAnsi="Times New Roman" w:cs="Times New Roman"/>
          <w:lang w:val="en-US"/>
        </w:rPr>
        <w:t>78</w:t>
      </w:r>
    </w:p>
  </w:footnote>
  <w:footnote w:id="12">
    <w:p w14:paraId="135A2C50" w14:textId="23A4D852" w:rsidR="00F43EC2" w:rsidRPr="005D1681" w:rsidRDefault="00F43EC2" w:rsidP="006B4B86">
      <w:pPr>
        <w:pStyle w:val="Testonotaapidipagina"/>
        <w:jc w:val="both"/>
        <w:rPr>
          <w:rFonts w:ascii="Times New Roman" w:hAnsi="Times New Roman" w:cs="Times New Roman"/>
          <w:lang w:val="en-US"/>
        </w:rPr>
      </w:pPr>
      <w:r w:rsidRPr="006B4B86">
        <w:rPr>
          <w:rStyle w:val="Rimandonotaapidipagina"/>
          <w:rFonts w:ascii="Times New Roman" w:hAnsi="Times New Roman" w:cs="Times New Roman"/>
        </w:rPr>
        <w:footnoteRef/>
      </w:r>
      <w:r w:rsidRPr="005D1681">
        <w:rPr>
          <w:rFonts w:ascii="Times New Roman" w:hAnsi="Times New Roman" w:cs="Times New Roman"/>
          <w:lang w:val="en-US"/>
        </w:rPr>
        <w:t xml:space="preserve"> </w:t>
      </w:r>
      <w:r w:rsidRPr="005D1681">
        <w:rPr>
          <w:rFonts w:ascii="Times New Roman" w:hAnsi="Times New Roman" w:cs="Times New Roman"/>
          <w:i/>
          <w:lang w:val="en-US"/>
        </w:rPr>
        <w:t>Ibidem</w:t>
      </w:r>
      <w:r w:rsidRPr="005D1681">
        <w:rPr>
          <w:rFonts w:ascii="Times New Roman" w:hAnsi="Times New Roman" w:cs="Times New Roman"/>
          <w:lang w:val="en-US"/>
        </w:rPr>
        <w:t>, pp. 79-80.</w:t>
      </w:r>
    </w:p>
  </w:footnote>
  <w:footnote w:id="13">
    <w:p w14:paraId="27B37796" w14:textId="4E1EFA5A" w:rsidR="00BA1FD6" w:rsidRPr="005D1681" w:rsidRDefault="00BA1FD6" w:rsidP="006B4B86">
      <w:pPr>
        <w:pStyle w:val="Testonotaapidipagina"/>
        <w:jc w:val="both"/>
        <w:rPr>
          <w:rFonts w:ascii="Times New Roman" w:hAnsi="Times New Roman" w:cs="Times New Roman"/>
          <w:lang w:val="en-US"/>
        </w:rPr>
      </w:pPr>
      <w:r w:rsidRPr="006B4B86">
        <w:rPr>
          <w:rStyle w:val="Rimandonotaapidipagina"/>
          <w:rFonts w:ascii="Times New Roman" w:hAnsi="Times New Roman" w:cs="Times New Roman"/>
        </w:rPr>
        <w:footnoteRef/>
      </w:r>
      <w:r w:rsidRPr="005D1681">
        <w:rPr>
          <w:rFonts w:ascii="Times New Roman" w:hAnsi="Times New Roman" w:cs="Times New Roman"/>
          <w:lang w:val="en-US"/>
        </w:rPr>
        <w:t xml:space="preserve"> </w:t>
      </w:r>
      <w:r w:rsidRPr="005D1681">
        <w:rPr>
          <w:rFonts w:ascii="Times New Roman" w:hAnsi="Times New Roman" w:cs="Times New Roman"/>
          <w:i/>
          <w:lang w:val="en-US"/>
        </w:rPr>
        <w:t>Ibidem</w:t>
      </w:r>
      <w:r w:rsidR="008A5CA7" w:rsidRPr="005D1681">
        <w:rPr>
          <w:rFonts w:ascii="Times New Roman" w:hAnsi="Times New Roman" w:cs="Times New Roman"/>
          <w:i/>
          <w:lang w:val="en-US"/>
        </w:rPr>
        <w:t>,</w:t>
      </w:r>
      <w:r w:rsidR="008A5CA7" w:rsidRPr="005D1681">
        <w:rPr>
          <w:rFonts w:ascii="Times New Roman" w:hAnsi="Times New Roman" w:cs="Times New Roman"/>
          <w:lang w:val="en-US"/>
        </w:rPr>
        <w:t xml:space="preserve"> p. 608-809.</w:t>
      </w:r>
    </w:p>
  </w:footnote>
  <w:footnote w:id="14">
    <w:p w14:paraId="13B8EDA6" w14:textId="1EE4C8F1" w:rsidR="00993D86" w:rsidRPr="006B4B86" w:rsidRDefault="00993D86"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r w:rsidRPr="001340B5">
        <w:rPr>
          <w:rFonts w:ascii="Times New Roman" w:hAnsi="Times New Roman" w:cs="Times New Roman"/>
          <w:smallCaps/>
        </w:rPr>
        <w:t>E. Balboni</w:t>
      </w:r>
      <w:r w:rsidRPr="006B4B86">
        <w:rPr>
          <w:rFonts w:ascii="Times New Roman" w:hAnsi="Times New Roman" w:cs="Times New Roman"/>
        </w:rPr>
        <w:t xml:space="preserve">, </w:t>
      </w:r>
      <w:r w:rsidRPr="001340B5">
        <w:rPr>
          <w:rFonts w:ascii="Times New Roman" w:hAnsi="Times New Roman" w:cs="Times New Roman"/>
          <w:i/>
        </w:rPr>
        <w:t>Le riforme della pubblica amministrazione nel periodo costituente e nella prima legislatura</w:t>
      </w:r>
      <w:r w:rsidRPr="006B4B86">
        <w:rPr>
          <w:rFonts w:ascii="Times New Roman" w:hAnsi="Times New Roman" w:cs="Times New Roman"/>
        </w:rPr>
        <w:t>, cit., p. 270.</w:t>
      </w:r>
    </w:p>
  </w:footnote>
  <w:footnote w:id="15">
    <w:p w14:paraId="6C0801F0" w14:textId="1358B41D" w:rsidR="006F5805" w:rsidRPr="006B4B86" w:rsidRDefault="006F5805"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La Relazione</w:t>
      </w:r>
      <w:r w:rsidR="00363CFE">
        <w:rPr>
          <w:rFonts w:ascii="Times New Roman" w:hAnsi="Times New Roman" w:cs="Times New Roman"/>
        </w:rPr>
        <w:t xml:space="preserve"> di </w:t>
      </w:r>
      <w:proofErr w:type="spellStart"/>
      <w:r w:rsidR="00363CFE">
        <w:rPr>
          <w:rFonts w:ascii="Times New Roman" w:hAnsi="Times New Roman" w:cs="Times New Roman"/>
        </w:rPr>
        <w:t>P.Calamandrei</w:t>
      </w:r>
      <w:proofErr w:type="spellEnd"/>
      <w:r w:rsidR="00363CFE">
        <w:rPr>
          <w:rFonts w:ascii="Times New Roman" w:hAnsi="Times New Roman" w:cs="Times New Roman"/>
        </w:rPr>
        <w:t xml:space="preserve"> </w:t>
      </w:r>
      <w:r w:rsidRPr="006B4B86">
        <w:rPr>
          <w:rFonts w:ascii="Times New Roman" w:hAnsi="Times New Roman" w:cs="Times New Roman"/>
        </w:rPr>
        <w:t xml:space="preserve">può leggersi in </w:t>
      </w:r>
      <w:proofErr w:type="spellStart"/>
      <w:r w:rsidRPr="001340B5">
        <w:rPr>
          <w:rFonts w:ascii="Times New Roman" w:hAnsi="Times New Roman" w:cs="Times New Roman"/>
          <w:smallCaps/>
        </w:rPr>
        <w:t>F.Rigano</w:t>
      </w:r>
      <w:proofErr w:type="spellEnd"/>
      <w:r w:rsidRPr="006B4B86">
        <w:rPr>
          <w:rFonts w:ascii="Times New Roman" w:hAnsi="Times New Roman" w:cs="Times New Roman"/>
        </w:rPr>
        <w:t xml:space="preserve">, </w:t>
      </w:r>
      <w:r w:rsidRPr="006B4B86">
        <w:rPr>
          <w:rFonts w:ascii="Times New Roman" w:hAnsi="Times New Roman" w:cs="Times New Roman"/>
          <w:i/>
        </w:rPr>
        <w:t>Costituzione e potere giudiziario,</w:t>
      </w:r>
      <w:r w:rsidRPr="006B4B86">
        <w:rPr>
          <w:rFonts w:ascii="Times New Roman" w:hAnsi="Times New Roman" w:cs="Times New Roman"/>
        </w:rPr>
        <w:t xml:space="preserve"> Padova, 1982, </w:t>
      </w:r>
      <w:r w:rsidR="001E3888">
        <w:rPr>
          <w:rFonts w:ascii="Times New Roman" w:hAnsi="Times New Roman" w:cs="Times New Roman"/>
        </w:rPr>
        <w:t xml:space="preserve">pp. </w:t>
      </w:r>
      <w:r w:rsidRPr="006B4B86">
        <w:rPr>
          <w:rFonts w:ascii="Times New Roman" w:hAnsi="Times New Roman" w:cs="Times New Roman"/>
        </w:rPr>
        <w:t xml:space="preserve">263 </w:t>
      </w:r>
      <w:proofErr w:type="spellStart"/>
      <w:r w:rsidRPr="006B4B86">
        <w:rPr>
          <w:rFonts w:ascii="Times New Roman" w:hAnsi="Times New Roman" w:cs="Times New Roman"/>
        </w:rPr>
        <w:t>ss</w:t>
      </w:r>
      <w:proofErr w:type="spellEnd"/>
    </w:p>
  </w:footnote>
  <w:footnote w:id="16">
    <w:p w14:paraId="293FBD88" w14:textId="7386FE20" w:rsidR="004412B6" w:rsidRPr="006B4B86" w:rsidRDefault="004412B6"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Le due Relazioni </w:t>
      </w:r>
      <w:r w:rsidR="00D529ED">
        <w:rPr>
          <w:rFonts w:ascii="Times New Roman" w:hAnsi="Times New Roman" w:cs="Times New Roman"/>
        </w:rPr>
        <w:t xml:space="preserve">di Leone e </w:t>
      </w:r>
      <w:proofErr w:type="spellStart"/>
      <w:r w:rsidR="00D529ED">
        <w:rPr>
          <w:rFonts w:ascii="Times New Roman" w:hAnsi="Times New Roman" w:cs="Times New Roman"/>
        </w:rPr>
        <w:t>Patricolo</w:t>
      </w:r>
      <w:proofErr w:type="spellEnd"/>
      <w:r w:rsidR="00D529ED">
        <w:rPr>
          <w:rFonts w:ascii="Times New Roman" w:hAnsi="Times New Roman" w:cs="Times New Roman"/>
        </w:rPr>
        <w:t xml:space="preserve"> </w:t>
      </w:r>
      <w:r w:rsidRPr="006B4B86">
        <w:rPr>
          <w:rFonts w:ascii="Times New Roman" w:hAnsi="Times New Roman" w:cs="Times New Roman"/>
        </w:rPr>
        <w:t xml:space="preserve">possono leggersi in </w:t>
      </w:r>
      <w:proofErr w:type="spellStart"/>
      <w:r w:rsidRPr="006B4B86">
        <w:rPr>
          <w:rFonts w:ascii="Times New Roman" w:hAnsi="Times New Roman" w:cs="Times New Roman"/>
          <w:smallCaps/>
        </w:rPr>
        <w:t>F.Rigano</w:t>
      </w:r>
      <w:proofErr w:type="spellEnd"/>
      <w:r w:rsidRPr="006B4B86">
        <w:rPr>
          <w:rFonts w:ascii="Times New Roman" w:hAnsi="Times New Roman" w:cs="Times New Roman"/>
        </w:rPr>
        <w:t xml:space="preserve">, </w:t>
      </w:r>
      <w:r w:rsidRPr="006B4B86">
        <w:rPr>
          <w:rFonts w:ascii="Times New Roman" w:hAnsi="Times New Roman" w:cs="Times New Roman"/>
          <w:i/>
          <w:iCs/>
        </w:rPr>
        <w:t>Costituzione e potere giudiziario</w:t>
      </w:r>
      <w:r w:rsidRPr="006B4B86">
        <w:rPr>
          <w:rFonts w:ascii="Times New Roman" w:hAnsi="Times New Roman" w:cs="Times New Roman"/>
        </w:rPr>
        <w:t xml:space="preserve"> cit., </w:t>
      </w:r>
      <w:r w:rsidR="001E3888">
        <w:rPr>
          <w:rFonts w:ascii="Times New Roman" w:hAnsi="Times New Roman" w:cs="Times New Roman"/>
        </w:rPr>
        <w:t xml:space="preserve">pp. </w:t>
      </w:r>
      <w:r w:rsidRPr="006B4B86">
        <w:rPr>
          <w:rFonts w:ascii="Times New Roman" w:hAnsi="Times New Roman" w:cs="Times New Roman"/>
        </w:rPr>
        <w:t xml:space="preserve">273 ss. e </w:t>
      </w:r>
      <w:r w:rsidR="001E3888">
        <w:rPr>
          <w:rFonts w:ascii="Times New Roman" w:hAnsi="Times New Roman" w:cs="Times New Roman"/>
        </w:rPr>
        <w:t xml:space="preserve">pp. </w:t>
      </w:r>
      <w:r w:rsidRPr="006B4B86">
        <w:rPr>
          <w:rFonts w:ascii="Times New Roman" w:hAnsi="Times New Roman" w:cs="Times New Roman"/>
        </w:rPr>
        <w:t>296 ss.</w:t>
      </w:r>
    </w:p>
  </w:footnote>
  <w:footnote w:id="17">
    <w:p w14:paraId="55070A07" w14:textId="1CD01919" w:rsidR="004412B6" w:rsidRPr="006B4B86" w:rsidRDefault="004412B6"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Su tale dibattito v. la efficace sintesi di </w:t>
      </w:r>
      <w:proofErr w:type="spellStart"/>
      <w:r w:rsidRPr="006B4B86">
        <w:rPr>
          <w:rFonts w:ascii="Times New Roman" w:hAnsi="Times New Roman" w:cs="Times New Roman"/>
          <w:smallCaps/>
        </w:rPr>
        <w:t>V.Falzone</w:t>
      </w:r>
      <w:proofErr w:type="spellEnd"/>
      <w:r w:rsidRPr="006B4B86">
        <w:rPr>
          <w:rFonts w:ascii="Times New Roman" w:hAnsi="Times New Roman" w:cs="Times New Roman"/>
          <w:smallCaps/>
        </w:rPr>
        <w:t xml:space="preserve">, </w:t>
      </w:r>
      <w:proofErr w:type="spellStart"/>
      <w:r w:rsidRPr="006B4B86">
        <w:rPr>
          <w:rFonts w:ascii="Times New Roman" w:hAnsi="Times New Roman" w:cs="Times New Roman"/>
          <w:smallCaps/>
        </w:rPr>
        <w:t>F.Palermo</w:t>
      </w:r>
      <w:proofErr w:type="spellEnd"/>
      <w:r w:rsidRPr="006B4B86">
        <w:rPr>
          <w:rFonts w:ascii="Times New Roman" w:hAnsi="Times New Roman" w:cs="Times New Roman"/>
          <w:smallCaps/>
        </w:rPr>
        <w:t xml:space="preserve">, </w:t>
      </w:r>
      <w:proofErr w:type="spellStart"/>
      <w:r w:rsidRPr="006B4B86">
        <w:rPr>
          <w:rFonts w:ascii="Times New Roman" w:hAnsi="Times New Roman" w:cs="Times New Roman"/>
          <w:smallCaps/>
        </w:rPr>
        <w:t>F.Cosentino</w:t>
      </w:r>
      <w:proofErr w:type="spellEnd"/>
      <w:r w:rsidRPr="006B4B86">
        <w:rPr>
          <w:rFonts w:ascii="Times New Roman" w:hAnsi="Times New Roman" w:cs="Times New Roman"/>
        </w:rPr>
        <w:t xml:space="preserve"> (a cura di), </w:t>
      </w:r>
      <w:r w:rsidR="00923B98" w:rsidRPr="001340B5">
        <w:rPr>
          <w:rFonts w:ascii="Times New Roman" w:hAnsi="Times New Roman" w:cs="Times New Roman"/>
          <w:i/>
        </w:rPr>
        <w:t>La Costituzione della Repubblica italiana</w:t>
      </w:r>
      <w:r w:rsidR="00923B98">
        <w:rPr>
          <w:rFonts w:ascii="Times New Roman" w:hAnsi="Times New Roman" w:cs="Times New Roman"/>
        </w:rPr>
        <w:t>,</w:t>
      </w:r>
      <w:r w:rsidRPr="006B4B86">
        <w:rPr>
          <w:rFonts w:ascii="Times New Roman" w:hAnsi="Times New Roman" w:cs="Times New Roman"/>
        </w:rPr>
        <w:t xml:space="preserve">1980, </w:t>
      </w:r>
      <w:r w:rsidR="001E3888">
        <w:rPr>
          <w:rFonts w:ascii="Times New Roman" w:hAnsi="Times New Roman" w:cs="Times New Roman"/>
        </w:rPr>
        <w:t xml:space="preserve">pp. </w:t>
      </w:r>
      <w:r w:rsidRPr="006B4B86">
        <w:rPr>
          <w:rFonts w:ascii="Times New Roman" w:hAnsi="Times New Roman" w:cs="Times New Roman"/>
        </w:rPr>
        <w:t>327 ss.</w:t>
      </w:r>
    </w:p>
  </w:footnote>
  <w:footnote w:id="18">
    <w:p w14:paraId="0A18A4DC" w14:textId="765F9724" w:rsidR="004412B6" w:rsidRPr="006B4B86" w:rsidRDefault="004412B6"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w:t>
      </w:r>
      <w:proofErr w:type="spellStart"/>
      <w:r w:rsidRPr="006B4B86">
        <w:rPr>
          <w:rFonts w:ascii="Times New Roman" w:hAnsi="Times New Roman" w:cs="Times New Roman"/>
          <w:smallCaps/>
        </w:rPr>
        <w:t>A.Poggi</w:t>
      </w:r>
      <w:proofErr w:type="spellEnd"/>
      <w:r w:rsidRPr="006B4B86">
        <w:rPr>
          <w:rFonts w:ascii="Times New Roman" w:hAnsi="Times New Roman" w:cs="Times New Roman"/>
        </w:rPr>
        <w:t xml:space="preserve">, </w:t>
      </w:r>
      <w:r w:rsidR="00847933" w:rsidRPr="001340B5">
        <w:rPr>
          <w:rFonts w:ascii="Times New Roman" w:hAnsi="Times New Roman" w:cs="Times New Roman"/>
          <w:i/>
        </w:rPr>
        <w:t>Il sistema giurisdizionale tra «attuazione» e «adeguamento» della Costituzione</w:t>
      </w:r>
      <w:r w:rsidR="00847933">
        <w:rPr>
          <w:rFonts w:ascii="Times New Roman" w:hAnsi="Times New Roman" w:cs="Times New Roman"/>
        </w:rPr>
        <w:t xml:space="preserve">, Napoli, </w:t>
      </w:r>
      <w:r w:rsidRPr="006B4B86">
        <w:rPr>
          <w:rFonts w:ascii="Times New Roman" w:hAnsi="Times New Roman" w:cs="Times New Roman"/>
        </w:rPr>
        <w:t xml:space="preserve">1995, </w:t>
      </w:r>
      <w:r w:rsidR="001E3888">
        <w:rPr>
          <w:rFonts w:ascii="Times New Roman" w:hAnsi="Times New Roman" w:cs="Times New Roman"/>
        </w:rPr>
        <w:t>pp.</w:t>
      </w:r>
      <w:r w:rsidRPr="006B4B86">
        <w:rPr>
          <w:rFonts w:ascii="Times New Roman" w:hAnsi="Times New Roman" w:cs="Times New Roman"/>
        </w:rPr>
        <w:t>123 ss.</w:t>
      </w:r>
    </w:p>
  </w:footnote>
  <w:footnote w:id="19">
    <w:p w14:paraId="6E793821" w14:textId="4C362FB9" w:rsidR="004412B6" w:rsidRPr="006B4B86" w:rsidRDefault="004412B6" w:rsidP="006B4B86">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Pr="006B4B86">
        <w:rPr>
          <w:rFonts w:ascii="Times New Roman" w:hAnsi="Times New Roman" w:cs="Times New Roman"/>
        </w:rPr>
        <w:t xml:space="preserve"> Così concludeva il Presidente </w:t>
      </w:r>
      <w:proofErr w:type="spellStart"/>
      <w:r w:rsidR="00923B98">
        <w:rPr>
          <w:rFonts w:ascii="Times New Roman" w:hAnsi="Times New Roman" w:cs="Times New Roman"/>
        </w:rPr>
        <w:t>Piga</w:t>
      </w:r>
      <w:proofErr w:type="spellEnd"/>
      <w:r w:rsidR="00923B98">
        <w:rPr>
          <w:rFonts w:ascii="Times New Roman" w:hAnsi="Times New Roman" w:cs="Times New Roman"/>
        </w:rPr>
        <w:t xml:space="preserve"> </w:t>
      </w:r>
      <w:r w:rsidRPr="006B4B86">
        <w:rPr>
          <w:rFonts w:ascii="Times New Roman" w:hAnsi="Times New Roman" w:cs="Times New Roman"/>
        </w:rPr>
        <w:t xml:space="preserve">la discussione sulla Relazione presentata da </w:t>
      </w:r>
      <w:proofErr w:type="spellStart"/>
      <w:r w:rsidR="00923B98">
        <w:rPr>
          <w:rFonts w:ascii="Times New Roman" w:hAnsi="Times New Roman" w:cs="Times New Roman"/>
        </w:rPr>
        <w:t>Calamandrei</w:t>
      </w:r>
      <w:proofErr w:type="spellEnd"/>
      <w:r w:rsidR="00923B98">
        <w:rPr>
          <w:rFonts w:ascii="Times New Roman" w:hAnsi="Times New Roman" w:cs="Times New Roman"/>
        </w:rPr>
        <w:t xml:space="preserve"> </w:t>
      </w:r>
      <w:r w:rsidR="00847933">
        <w:rPr>
          <w:rFonts w:ascii="Times New Roman" w:hAnsi="Times New Roman" w:cs="Times New Roman"/>
        </w:rPr>
        <w:t xml:space="preserve">su cui v. </w:t>
      </w:r>
      <w:proofErr w:type="spellStart"/>
      <w:r w:rsidRPr="006B4B86">
        <w:rPr>
          <w:rFonts w:ascii="Times New Roman" w:hAnsi="Times New Roman" w:cs="Times New Roman"/>
          <w:smallCaps/>
        </w:rPr>
        <w:t>G.D'Alessio</w:t>
      </w:r>
      <w:proofErr w:type="spellEnd"/>
      <w:r w:rsidRPr="006B4B86">
        <w:rPr>
          <w:rFonts w:ascii="Times New Roman" w:hAnsi="Times New Roman" w:cs="Times New Roman"/>
        </w:rPr>
        <w:t xml:space="preserve">, </w:t>
      </w:r>
      <w:r w:rsidR="00847933">
        <w:rPr>
          <w:rFonts w:ascii="Times New Roman" w:hAnsi="Times New Roman" w:cs="Times New Roman"/>
        </w:rPr>
        <w:t>(</w:t>
      </w:r>
      <w:r w:rsidR="00847933" w:rsidRPr="006B4B86">
        <w:rPr>
          <w:rFonts w:ascii="Times New Roman" w:hAnsi="Times New Roman" w:cs="Times New Roman"/>
        </w:rPr>
        <w:t xml:space="preserve">a cura di), </w:t>
      </w:r>
      <w:r w:rsidR="00847933" w:rsidRPr="001340B5">
        <w:rPr>
          <w:rFonts w:ascii="Times New Roman" w:hAnsi="Times New Roman" w:cs="Times New Roman"/>
          <w:i/>
        </w:rPr>
        <w:t>Alle origini della Costituzione italiana. I lavori preparatori della Commissione per studi attinente alla riorganizzazione dello Stato (1946-1946)</w:t>
      </w:r>
      <w:r w:rsidRPr="001340B5">
        <w:rPr>
          <w:rFonts w:ascii="Times New Roman" w:hAnsi="Times New Roman" w:cs="Times New Roman"/>
          <w:i/>
        </w:rPr>
        <w:t>,</w:t>
      </w:r>
      <w:r w:rsidRPr="006B4B86">
        <w:rPr>
          <w:rFonts w:ascii="Times New Roman" w:hAnsi="Times New Roman" w:cs="Times New Roman"/>
        </w:rPr>
        <w:t xml:space="preserve"> </w:t>
      </w:r>
      <w:r w:rsidR="00847933">
        <w:rPr>
          <w:rFonts w:ascii="Times New Roman" w:hAnsi="Times New Roman" w:cs="Times New Roman"/>
        </w:rPr>
        <w:t xml:space="preserve">cit., </w:t>
      </w:r>
      <w:r w:rsidR="001E3888">
        <w:rPr>
          <w:rFonts w:ascii="Times New Roman" w:hAnsi="Times New Roman" w:cs="Times New Roman"/>
        </w:rPr>
        <w:t xml:space="preserve">p. </w:t>
      </w:r>
      <w:r w:rsidRPr="006B4B86">
        <w:rPr>
          <w:rFonts w:ascii="Times New Roman" w:hAnsi="Times New Roman" w:cs="Times New Roman"/>
        </w:rPr>
        <w:t xml:space="preserve">615. </w:t>
      </w:r>
    </w:p>
  </w:footnote>
  <w:footnote w:id="20">
    <w:p w14:paraId="1857AD88" w14:textId="03281D5A" w:rsidR="00D529ED" w:rsidRPr="006B4B86" w:rsidRDefault="00D529ED" w:rsidP="00D529ED">
      <w:pPr>
        <w:pStyle w:val="Testonotaapidipagina"/>
        <w:jc w:val="both"/>
        <w:rPr>
          <w:rFonts w:ascii="Times New Roman" w:hAnsi="Times New Roman" w:cs="Times New Roman"/>
        </w:rPr>
      </w:pPr>
      <w:r w:rsidRPr="006B4B86">
        <w:rPr>
          <w:rStyle w:val="Rimandonotaapidipagina"/>
          <w:rFonts w:ascii="Times New Roman" w:hAnsi="Times New Roman" w:cs="Times New Roman"/>
        </w:rPr>
        <w:footnoteRef/>
      </w:r>
      <w:r w:rsidR="00923B98">
        <w:rPr>
          <w:rFonts w:ascii="Times New Roman" w:hAnsi="Times New Roman" w:cs="Times New Roman"/>
        </w:rPr>
        <w:t xml:space="preserve"> Secondo la ricostruzione di </w:t>
      </w:r>
      <w:proofErr w:type="spellStart"/>
      <w:r w:rsidR="00923B98" w:rsidRPr="006B4B86">
        <w:rPr>
          <w:rFonts w:ascii="Times New Roman" w:hAnsi="Times New Roman" w:cs="Times New Roman"/>
          <w:smallCaps/>
        </w:rPr>
        <w:t>A.Poggi</w:t>
      </w:r>
      <w:proofErr w:type="spellEnd"/>
      <w:r w:rsidR="00923B98" w:rsidRPr="006B4B86">
        <w:rPr>
          <w:rFonts w:ascii="Times New Roman" w:hAnsi="Times New Roman" w:cs="Times New Roman"/>
        </w:rPr>
        <w:t xml:space="preserve">, </w:t>
      </w:r>
      <w:r w:rsidR="00923B98" w:rsidRPr="001340B5">
        <w:rPr>
          <w:rFonts w:ascii="Times New Roman" w:hAnsi="Times New Roman" w:cs="Times New Roman"/>
          <w:i/>
        </w:rPr>
        <w:t>Il sistema giurisdizionale tra «attuazione» e «adeguamento» della Costituzione</w:t>
      </w:r>
      <w:r w:rsidR="00923B98">
        <w:rPr>
          <w:rFonts w:ascii="Times New Roman" w:hAnsi="Times New Roman" w:cs="Times New Roman"/>
        </w:rPr>
        <w:t xml:space="preserve">, cit., pp. </w:t>
      </w:r>
      <w:r w:rsidRPr="006B4B86">
        <w:rPr>
          <w:rFonts w:ascii="Times New Roman" w:hAnsi="Times New Roman" w:cs="Times New Roman"/>
        </w:rPr>
        <w:t>116 ss.</w:t>
      </w:r>
    </w:p>
  </w:footnote>
  <w:footnote w:id="21">
    <w:p w14:paraId="72A7E973" w14:textId="415AEA3B" w:rsidR="00923B98" w:rsidRDefault="00923B98" w:rsidP="001340B5">
      <w:pPr>
        <w:pStyle w:val="Testonotaapidipagina"/>
        <w:jc w:val="both"/>
      </w:pPr>
      <w:r>
        <w:rPr>
          <w:rStyle w:val="Rimandonotaapidipagina"/>
        </w:rPr>
        <w:footnoteRef/>
      </w:r>
      <w:r>
        <w:t xml:space="preserve"> </w:t>
      </w:r>
      <w:r w:rsidRPr="006B4B86">
        <w:rPr>
          <w:rFonts w:ascii="Times New Roman" w:hAnsi="Times New Roman" w:cs="Times New Roman"/>
        </w:rPr>
        <w:t xml:space="preserve">Cfr. interventi dei commissari </w:t>
      </w:r>
      <w:proofErr w:type="spellStart"/>
      <w:r w:rsidRPr="006B4B86">
        <w:rPr>
          <w:rFonts w:ascii="Times New Roman" w:hAnsi="Times New Roman" w:cs="Times New Roman"/>
        </w:rPr>
        <w:t>Bettiol</w:t>
      </w:r>
      <w:proofErr w:type="spellEnd"/>
      <w:r w:rsidRPr="006B4B86">
        <w:rPr>
          <w:rFonts w:ascii="Times New Roman" w:hAnsi="Times New Roman" w:cs="Times New Roman"/>
        </w:rPr>
        <w:t xml:space="preserve">, Atti Assemblea Costituente, Discussioni, 7 novembre 1947, </w:t>
      </w:r>
      <w:r w:rsidR="001E3888">
        <w:rPr>
          <w:rFonts w:ascii="Times New Roman" w:hAnsi="Times New Roman" w:cs="Times New Roman"/>
        </w:rPr>
        <w:t xml:space="preserve">p. </w:t>
      </w:r>
      <w:r w:rsidRPr="006B4B86">
        <w:rPr>
          <w:rFonts w:ascii="Times New Roman" w:hAnsi="Times New Roman" w:cs="Times New Roman"/>
        </w:rPr>
        <w:t xml:space="preserve">3707; Bellavista, </w:t>
      </w:r>
      <w:r w:rsidRPr="001340B5">
        <w:rPr>
          <w:rFonts w:ascii="Times New Roman" w:hAnsi="Times New Roman" w:cs="Times New Roman"/>
          <w:i/>
        </w:rPr>
        <w:t>ibidem</w:t>
      </w:r>
      <w:r w:rsidRPr="006B4B86">
        <w:rPr>
          <w:rFonts w:ascii="Times New Roman" w:hAnsi="Times New Roman" w:cs="Times New Roman"/>
        </w:rPr>
        <w:t xml:space="preserve">, 8 novembre 1947, </w:t>
      </w:r>
      <w:r w:rsidR="001E3888">
        <w:rPr>
          <w:rFonts w:ascii="Times New Roman" w:hAnsi="Times New Roman" w:cs="Times New Roman"/>
        </w:rPr>
        <w:t xml:space="preserve">p. </w:t>
      </w:r>
      <w:r w:rsidRPr="006B4B86">
        <w:rPr>
          <w:rFonts w:ascii="Times New Roman" w:hAnsi="Times New Roman" w:cs="Times New Roman"/>
        </w:rPr>
        <w:t xml:space="preserve">3727; Conti, </w:t>
      </w:r>
      <w:r w:rsidRPr="001340B5">
        <w:rPr>
          <w:rFonts w:ascii="Times New Roman" w:hAnsi="Times New Roman" w:cs="Times New Roman"/>
          <w:i/>
        </w:rPr>
        <w:t>ibidem</w:t>
      </w:r>
      <w:r w:rsidRPr="006B4B86">
        <w:rPr>
          <w:rFonts w:ascii="Times New Roman" w:hAnsi="Times New Roman" w:cs="Times New Roman"/>
        </w:rPr>
        <w:t xml:space="preserve">, 15 novembre 1947, </w:t>
      </w:r>
      <w:r w:rsidR="001E3888">
        <w:rPr>
          <w:rFonts w:ascii="Times New Roman" w:hAnsi="Times New Roman" w:cs="Times New Roman"/>
        </w:rPr>
        <w:t xml:space="preserve">p. </w:t>
      </w:r>
      <w:r w:rsidRPr="006B4B86">
        <w:rPr>
          <w:rFonts w:ascii="Times New Roman" w:hAnsi="Times New Roman" w:cs="Times New Roman"/>
        </w:rPr>
        <w:t xml:space="preserve">3897; Merlin, </w:t>
      </w:r>
      <w:r w:rsidRPr="001340B5">
        <w:rPr>
          <w:rFonts w:ascii="Times New Roman" w:hAnsi="Times New Roman" w:cs="Times New Roman"/>
          <w:i/>
        </w:rPr>
        <w:t>ibidem</w:t>
      </w:r>
      <w:r w:rsidRPr="006B4B86">
        <w:rPr>
          <w:rFonts w:ascii="Times New Roman" w:hAnsi="Times New Roman" w:cs="Times New Roman"/>
        </w:rPr>
        <w:t xml:space="preserve">, 20 novembre 1947 </w:t>
      </w:r>
      <w:proofErr w:type="spellStart"/>
      <w:proofErr w:type="gramStart"/>
      <w:r w:rsidRPr="006B4B86">
        <w:rPr>
          <w:rFonts w:ascii="Times New Roman" w:hAnsi="Times New Roman" w:cs="Times New Roman"/>
        </w:rPr>
        <w:t>pom</w:t>
      </w:r>
      <w:proofErr w:type="spellEnd"/>
      <w:r w:rsidRPr="006B4B86">
        <w:rPr>
          <w:rFonts w:ascii="Times New Roman" w:hAnsi="Times New Roman" w:cs="Times New Roman"/>
        </w:rPr>
        <w:t>.,</w:t>
      </w:r>
      <w:proofErr w:type="gramEnd"/>
      <w:r w:rsidRPr="006B4B86">
        <w:rPr>
          <w:rFonts w:ascii="Times New Roman" w:hAnsi="Times New Roman" w:cs="Times New Roman"/>
        </w:rPr>
        <w:t xml:space="preserve"> </w:t>
      </w:r>
      <w:r w:rsidR="001E3888">
        <w:rPr>
          <w:rFonts w:ascii="Times New Roman" w:hAnsi="Times New Roman" w:cs="Times New Roman"/>
        </w:rPr>
        <w:t xml:space="preserve">p. </w:t>
      </w:r>
      <w:r w:rsidRPr="006B4B86">
        <w:rPr>
          <w:rFonts w:ascii="Times New Roman" w:hAnsi="Times New Roman" w:cs="Times New Roman"/>
        </w:rPr>
        <w:t xml:space="preserve">3930; Persico, </w:t>
      </w:r>
      <w:r w:rsidRPr="001340B5">
        <w:rPr>
          <w:rFonts w:ascii="Times New Roman" w:hAnsi="Times New Roman" w:cs="Times New Roman"/>
          <w:i/>
        </w:rPr>
        <w:t>ibidem</w:t>
      </w:r>
      <w:r w:rsidRPr="006B4B86">
        <w:rPr>
          <w:rFonts w:ascii="Times New Roman" w:hAnsi="Times New Roman" w:cs="Times New Roman"/>
        </w:rPr>
        <w:t xml:space="preserve">, 8 novembre 1947, </w:t>
      </w:r>
      <w:r w:rsidR="001E3888">
        <w:rPr>
          <w:rFonts w:ascii="Times New Roman" w:hAnsi="Times New Roman" w:cs="Times New Roman"/>
        </w:rPr>
        <w:t xml:space="preserve">p. </w:t>
      </w:r>
      <w:r w:rsidRPr="006B4B86">
        <w:rPr>
          <w:rFonts w:ascii="Times New Roman" w:hAnsi="Times New Roman" w:cs="Times New Roman"/>
        </w:rPr>
        <w:t xml:space="preserve">3732; Caccuri, </w:t>
      </w:r>
      <w:r w:rsidRPr="001340B5">
        <w:rPr>
          <w:rFonts w:ascii="Times New Roman" w:hAnsi="Times New Roman" w:cs="Times New Roman"/>
          <w:i/>
        </w:rPr>
        <w:t>ibidem</w:t>
      </w:r>
      <w:r w:rsidRPr="006B4B86">
        <w:rPr>
          <w:rFonts w:ascii="Times New Roman" w:hAnsi="Times New Roman" w:cs="Times New Roman"/>
        </w:rPr>
        <w:t xml:space="preserve">, 12 novembre 1947, </w:t>
      </w:r>
      <w:r w:rsidR="001E3888">
        <w:rPr>
          <w:rFonts w:ascii="Times New Roman" w:hAnsi="Times New Roman" w:cs="Times New Roman"/>
        </w:rPr>
        <w:t xml:space="preserve">p. </w:t>
      </w:r>
      <w:r w:rsidRPr="006B4B86">
        <w:rPr>
          <w:rFonts w:ascii="Times New Roman" w:hAnsi="Times New Roman" w:cs="Times New Roman"/>
        </w:rPr>
        <w:t xml:space="preserve">3806; Salerno, </w:t>
      </w:r>
      <w:r w:rsidRPr="001340B5">
        <w:rPr>
          <w:rFonts w:ascii="Times New Roman" w:hAnsi="Times New Roman" w:cs="Times New Roman"/>
          <w:i/>
        </w:rPr>
        <w:t>ibidem</w:t>
      </w:r>
      <w:r w:rsidRPr="006B4B86">
        <w:rPr>
          <w:rFonts w:ascii="Times New Roman" w:hAnsi="Times New Roman" w:cs="Times New Roman"/>
        </w:rPr>
        <w:t xml:space="preserve">, 11 novembre 1947 </w:t>
      </w:r>
      <w:proofErr w:type="spellStart"/>
      <w:r w:rsidRPr="006B4B86">
        <w:rPr>
          <w:rFonts w:ascii="Times New Roman" w:hAnsi="Times New Roman" w:cs="Times New Roman"/>
        </w:rPr>
        <w:t>pom</w:t>
      </w:r>
      <w:proofErr w:type="spellEnd"/>
      <w:r w:rsidRPr="006B4B86">
        <w:rPr>
          <w:rFonts w:ascii="Times New Roman" w:hAnsi="Times New Roman" w:cs="Times New Roman"/>
        </w:rPr>
        <w:t xml:space="preserve">., </w:t>
      </w:r>
      <w:r w:rsidR="001E3888">
        <w:rPr>
          <w:rFonts w:ascii="Times New Roman" w:hAnsi="Times New Roman" w:cs="Times New Roman"/>
        </w:rPr>
        <w:t xml:space="preserve">p. </w:t>
      </w:r>
      <w:r w:rsidRPr="006B4B86">
        <w:rPr>
          <w:rFonts w:ascii="Times New Roman" w:hAnsi="Times New Roman" w:cs="Times New Roman"/>
        </w:rPr>
        <w:t xml:space="preserve">3777; e Cortese, </w:t>
      </w:r>
      <w:r w:rsidRPr="001340B5">
        <w:rPr>
          <w:rFonts w:ascii="Times New Roman" w:hAnsi="Times New Roman" w:cs="Times New Roman"/>
          <w:i/>
        </w:rPr>
        <w:t>ibidem</w:t>
      </w:r>
      <w:r w:rsidRPr="006B4B86">
        <w:rPr>
          <w:rFonts w:ascii="Times New Roman" w:hAnsi="Times New Roman" w:cs="Times New Roman"/>
        </w:rPr>
        <w:t xml:space="preserve">, 12 novembre 1947 </w:t>
      </w:r>
      <w:proofErr w:type="spellStart"/>
      <w:r w:rsidRPr="006B4B86">
        <w:rPr>
          <w:rFonts w:ascii="Times New Roman" w:hAnsi="Times New Roman" w:cs="Times New Roman"/>
        </w:rPr>
        <w:t>ant</w:t>
      </w:r>
      <w:proofErr w:type="spellEnd"/>
      <w:r w:rsidRPr="006B4B86">
        <w:rPr>
          <w:rFonts w:ascii="Times New Roman" w:hAnsi="Times New Roman" w:cs="Times New Roman"/>
        </w:rPr>
        <w:t xml:space="preserve">., </w:t>
      </w:r>
      <w:r w:rsidR="001E3888">
        <w:rPr>
          <w:rFonts w:ascii="Times New Roman" w:hAnsi="Times New Roman" w:cs="Times New Roman"/>
        </w:rPr>
        <w:t xml:space="preserve">p. </w:t>
      </w:r>
      <w:r w:rsidRPr="006B4B86">
        <w:rPr>
          <w:rFonts w:ascii="Times New Roman" w:hAnsi="Times New Roman" w:cs="Times New Roman"/>
        </w:rPr>
        <w:t>3795</w:t>
      </w:r>
      <w:r>
        <w:rPr>
          <w:rFonts w:ascii="Times New Roman" w:hAnsi="Times New Roman" w:cs="Times New Roman"/>
        </w:rPr>
        <w:t>.</w:t>
      </w:r>
    </w:p>
  </w:footnote>
  <w:footnote w:id="22">
    <w:p w14:paraId="446A3082" w14:textId="65028117" w:rsidR="00923B98" w:rsidRDefault="00923B98" w:rsidP="001340B5">
      <w:pPr>
        <w:pStyle w:val="Testonotaapidipagina"/>
        <w:jc w:val="both"/>
      </w:pPr>
      <w:r>
        <w:rPr>
          <w:rStyle w:val="Rimandonotaapidipagina"/>
        </w:rPr>
        <w:footnoteRef/>
      </w:r>
      <w:r>
        <w:t xml:space="preserve"> </w:t>
      </w:r>
      <w:r w:rsidRPr="006B4B86">
        <w:rPr>
          <w:rFonts w:ascii="Times New Roman" w:hAnsi="Times New Roman" w:cs="Times New Roman"/>
        </w:rPr>
        <w:t xml:space="preserve">Intervento del 21 novembre 1947 </w:t>
      </w:r>
      <w:proofErr w:type="spellStart"/>
      <w:proofErr w:type="gramStart"/>
      <w:r w:rsidRPr="006B4B86">
        <w:rPr>
          <w:rFonts w:ascii="Times New Roman" w:hAnsi="Times New Roman" w:cs="Times New Roman"/>
        </w:rPr>
        <w:t>pom</w:t>
      </w:r>
      <w:proofErr w:type="spellEnd"/>
      <w:r w:rsidRPr="006B4B86">
        <w:rPr>
          <w:rFonts w:ascii="Times New Roman" w:hAnsi="Times New Roman" w:cs="Times New Roman"/>
        </w:rPr>
        <w:t>.,</w:t>
      </w:r>
      <w:proofErr w:type="gramEnd"/>
      <w:r w:rsidRPr="006B4B86">
        <w:rPr>
          <w:rFonts w:ascii="Times New Roman" w:hAnsi="Times New Roman" w:cs="Times New Roman"/>
        </w:rPr>
        <w:t xml:space="preserve"> Atti Assemblea Costituente, </w:t>
      </w:r>
      <w:r w:rsidRPr="001340B5">
        <w:rPr>
          <w:rFonts w:ascii="Times New Roman" w:hAnsi="Times New Roman" w:cs="Times New Roman"/>
          <w:i/>
        </w:rPr>
        <w:t>ibidem</w:t>
      </w:r>
      <w:r w:rsidRPr="006B4B86">
        <w:rPr>
          <w:rFonts w:ascii="Times New Roman" w:hAnsi="Times New Roman" w:cs="Times New Roman"/>
        </w:rPr>
        <w:t xml:space="preserve">, </w:t>
      </w:r>
      <w:r w:rsidR="001E3888">
        <w:rPr>
          <w:rFonts w:ascii="Times New Roman" w:hAnsi="Times New Roman" w:cs="Times New Roman"/>
        </w:rPr>
        <w:t xml:space="preserve">p. </w:t>
      </w:r>
      <w:r w:rsidRPr="006B4B86">
        <w:rPr>
          <w:rFonts w:ascii="Times New Roman" w:hAnsi="Times New Roman" w:cs="Times New Roman"/>
        </w:rPr>
        <w:t>3973. L'emendamento presentato all'art. 95 del Progetto elaborato dalla Seconda sezione della Seconda sottocommissione, era così formulato: "La funzione giurisdizionale nella materia penale ed in quella civile, per le controversie tra privati, è attribuita ai magistrati ordinari, istituiti e regolati secondo le norme sull'ordinamento giudiziario. Presso gli organi giudiziari ordinari possono istituirsi, per determinate materie, sezioni specializzate, con la partecipazione anche di cittadini,</w:t>
      </w:r>
      <w:r w:rsidR="001340B5">
        <w:rPr>
          <w:rFonts w:ascii="Times New Roman" w:hAnsi="Times New Roman" w:cs="Times New Roman"/>
        </w:rPr>
        <w:t xml:space="preserve"> </w:t>
      </w:r>
      <w:r w:rsidRPr="006B4B86">
        <w:rPr>
          <w:rFonts w:ascii="Times New Roman" w:hAnsi="Times New Roman" w:cs="Times New Roman"/>
        </w:rPr>
        <w:t>a norma delle leggi sull'ordinamento giudiziario. Nelle controversie in cui l'Amministrazione intervenga come parte, per la tutela di un pubblico interesse, la legge potrà attribuire la funzione giurisdizionale ad organi giudiziari speciali. Nella materia penale possono istitui</w:t>
      </w:r>
      <w:r>
        <w:rPr>
          <w:rFonts w:ascii="Times New Roman" w:hAnsi="Times New Roman" w:cs="Times New Roman"/>
        </w:rPr>
        <w:t>r</w:t>
      </w:r>
      <w:r w:rsidRPr="006B4B86">
        <w:rPr>
          <w:rFonts w:ascii="Times New Roman" w:hAnsi="Times New Roman" w:cs="Times New Roman"/>
        </w:rPr>
        <w:t xml:space="preserve">si con legge giudici speciali solo per le infrazioni commesse da militari e nel caso di guerra dichiarata. La legge, che stabilisce giurisdizioni speciali, determina le condizioni necessarie ad assicurare l'indipendenza dei giudici che le compongono". Su </w:t>
      </w:r>
      <w:r w:rsidRPr="001340B5">
        <w:rPr>
          <w:rFonts w:ascii="Times New Roman" w:hAnsi="Times New Roman" w:cs="Times New Roman"/>
        </w:rPr>
        <w:t>C.</w:t>
      </w:r>
      <w:r w:rsidR="001340B5">
        <w:rPr>
          <w:rFonts w:ascii="Times New Roman" w:hAnsi="Times New Roman" w:cs="Times New Roman"/>
        </w:rPr>
        <w:t xml:space="preserve"> </w:t>
      </w:r>
      <w:r w:rsidRPr="001340B5">
        <w:rPr>
          <w:rFonts w:ascii="Times New Roman" w:hAnsi="Times New Roman" w:cs="Times New Roman"/>
        </w:rPr>
        <w:t>Mortati</w:t>
      </w:r>
      <w:r w:rsidRPr="006B4B86">
        <w:rPr>
          <w:rFonts w:ascii="Times New Roman" w:hAnsi="Times New Roman" w:cs="Times New Roman"/>
        </w:rPr>
        <w:t xml:space="preserve"> costituente cfr., </w:t>
      </w:r>
      <w:r w:rsidRPr="001340B5">
        <w:rPr>
          <w:rFonts w:ascii="Times New Roman" w:hAnsi="Times New Roman" w:cs="Times New Roman"/>
          <w:smallCaps/>
        </w:rPr>
        <w:t>F.</w:t>
      </w:r>
      <w:r w:rsidR="001340B5">
        <w:rPr>
          <w:rFonts w:ascii="Times New Roman" w:hAnsi="Times New Roman" w:cs="Times New Roman"/>
          <w:smallCaps/>
        </w:rPr>
        <w:t xml:space="preserve"> </w:t>
      </w:r>
      <w:r w:rsidRPr="001340B5">
        <w:rPr>
          <w:rFonts w:ascii="Times New Roman" w:hAnsi="Times New Roman" w:cs="Times New Roman"/>
          <w:smallCaps/>
        </w:rPr>
        <w:t>Bruno</w:t>
      </w:r>
      <w:r w:rsidRPr="006B4B86">
        <w:rPr>
          <w:rFonts w:ascii="Times New Roman" w:hAnsi="Times New Roman" w:cs="Times New Roman"/>
        </w:rPr>
        <w:t xml:space="preserve">, </w:t>
      </w:r>
      <w:r w:rsidRPr="001340B5">
        <w:rPr>
          <w:rFonts w:ascii="Times New Roman" w:hAnsi="Times New Roman" w:cs="Times New Roman"/>
          <w:i/>
        </w:rPr>
        <w:t>I giuristi alla costituente: l'opera di Costantino Mortati, Scelte della Costituente e cultura giuridica</w:t>
      </w:r>
      <w:r w:rsidR="001340B5">
        <w:rPr>
          <w:rFonts w:ascii="Times New Roman" w:hAnsi="Times New Roman" w:cs="Times New Roman"/>
        </w:rPr>
        <w:t>, in</w:t>
      </w:r>
      <w:r w:rsidRPr="006B4B86">
        <w:rPr>
          <w:rFonts w:ascii="Times New Roman" w:hAnsi="Times New Roman" w:cs="Times New Roman"/>
        </w:rPr>
        <w:t xml:space="preserve"> </w:t>
      </w:r>
      <w:r w:rsidRPr="001340B5">
        <w:rPr>
          <w:rFonts w:ascii="Times New Roman" w:hAnsi="Times New Roman" w:cs="Times New Roman"/>
          <w:smallCaps/>
        </w:rPr>
        <w:t>U.</w:t>
      </w:r>
      <w:r w:rsidR="001340B5" w:rsidRPr="001340B5">
        <w:rPr>
          <w:rFonts w:ascii="Times New Roman" w:hAnsi="Times New Roman" w:cs="Times New Roman"/>
          <w:smallCaps/>
        </w:rPr>
        <w:t xml:space="preserve"> </w:t>
      </w:r>
      <w:r w:rsidR="001340B5">
        <w:rPr>
          <w:rFonts w:ascii="Times New Roman" w:hAnsi="Times New Roman" w:cs="Times New Roman"/>
          <w:smallCaps/>
        </w:rPr>
        <w:t xml:space="preserve">De </w:t>
      </w:r>
      <w:proofErr w:type="spellStart"/>
      <w:r w:rsidRPr="001340B5">
        <w:rPr>
          <w:rFonts w:ascii="Times New Roman" w:hAnsi="Times New Roman" w:cs="Times New Roman"/>
          <w:smallCaps/>
        </w:rPr>
        <w:t>Siervo</w:t>
      </w:r>
      <w:proofErr w:type="spellEnd"/>
      <w:r w:rsidR="001340B5">
        <w:rPr>
          <w:rFonts w:ascii="Times New Roman" w:hAnsi="Times New Roman" w:cs="Times New Roman"/>
        </w:rPr>
        <w:t xml:space="preserve"> (a cura di)</w:t>
      </w:r>
      <w:r w:rsidRPr="006B4B86">
        <w:rPr>
          <w:rFonts w:ascii="Times New Roman" w:hAnsi="Times New Roman" w:cs="Times New Roman"/>
        </w:rPr>
        <w:t xml:space="preserve">, </w:t>
      </w:r>
      <w:r w:rsidR="001340B5" w:rsidRPr="00A61CF5">
        <w:rPr>
          <w:rFonts w:ascii="Times New Roman" w:hAnsi="Times New Roman" w:cs="Times New Roman"/>
          <w:i/>
        </w:rPr>
        <w:t>Scelte della Costituente e cultura giuridica. II. Protagonisti e momenti del dibattito costituzionale</w:t>
      </w:r>
      <w:r w:rsidR="001340B5">
        <w:rPr>
          <w:rFonts w:ascii="Times New Roman" w:hAnsi="Times New Roman" w:cs="Times New Roman"/>
        </w:rPr>
        <w:t xml:space="preserve">, cit., </w:t>
      </w:r>
      <w:r w:rsidRPr="006B4B86">
        <w:rPr>
          <w:rFonts w:ascii="Times New Roman" w:hAnsi="Times New Roman" w:cs="Times New Roman"/>
        </w:rPr>
        <w:t xml:space="preserve">e </w:t>
      </w:r>
      <w:r w:rsidRPr="001340B5">
        <w:rPr>
          <w:rFonts w:ascii="Times New Roman" w:hAnsi="Times New Roman" w:cs="Times New Roman"/>
          <w:smallCaps/>
        </w:rPr>
        <w:t>Id</w:t>
      </w:r>
      <w:r w:rsidRPr="006B4B86">
        <w:rPr>
          <w:rFonts w:ascii="Times New Roman" w:hAnsi="Times New Roman" w:cs="Times New Roman"/>
        </w:rPr>
        <w:t xml:space="preserve">., </w:t>
      </w:r>
      <w:r w:rsidRPr="001340B5">
        <w:rPr>
          <w:rFonts w:ascii="Times New Roman" w:hAnsi="Times New Roman" w:cs="Times New Roman"/>
          <w:i/>
        </w:rPr>
        <w:t>Costantino Mortati e la Costituente</w:t>
      </w:r>
      <w:r w:rsidRPr="006B4B86">
        <w:rPr>
          <w:rFonts w:ascii="Times New Roman" w:hAnsi="Times New Roman" w:cs="Times New Roman"/>
        </w:rPr>
        <w:t xml:space="preserve">, </w:t>
      </w:r>
      <w:r w:rsidR="001340B5">
        <w:rPr>
          <w:rFonts w:ascii="Times New Roman" w:hAnsi="Times New Roman" w:cs="Times New Roman"/>
        </w:rPr>
        <w:t xml:space="preserve">in </w:t>
      </w:r>
      <w:r w:rsidR="001340B5" w:rsidRPr="001E3888">
        <w:rPr>
          <w:rFonts w:ascii="Times New Roman" w:hAnsi="Times New Roman" w:cs="Times New Roman"/>
          <w:smallCaps/>
        </w:rPr>
        <w:t xml:space="preserve">F. </w:t>
      </w:r>
      <w:proofErr w:type="spellStart"/>
      <w:r w:rsidR="001340B5" w:rsidRPr="001E3888">
        <w:rPr>
          <w:rFonts w:ascii="Times New Roman" w:hAnsi="Times New Roman" w:cs="Times New Roman"/>
          <w:smallCaps/>
        </w:rPr>
        <w:t>Lanchester</w:t>
      </w:r>
      <w:proofErr w:type="spellEnd"/>
      <w:r w:rsidR="001340B5">
        <w:rPr>
          <w:rFonts w:ascii="Times New Roman" w:hAnsi="Times New Roman" w:cs="Times New Roman"/>
        </w:rPr>
        <w:t xml:space="preserve"> (a cura di), </w:t>
      </w:r>
      <w:r w:rsidR="001E3888" w:rsidRPr="001E3888">
        <w:rPr>
          <w:rFonts w:ascii="Times New Roman" w:hAnsi="Times New Roman" w:cs="Times New Roman"/>
          <w:i/>
        </w:rPr>
        <w:t>Costa</w:t>
      </w:r>
      <w:r w:rsidRPr="001E3888">
        <w:rPr>
          <w:rFonts w:ascii="Times New Roman" w:hAnsi="Times New Roman" w:cs="Times New Roman"/>
          <w:i/>
        </w:rPr>
        <w:t>ntino Mortati costituzionalista calabrese</w:t>
      </w:r>
      <w:r w:rsidRPr="006B4B86">
        <w:rPr>
          <w:rFonts w:ascii="Times New Roman" w:hAnsi="Times New Roman" w:cs="Times New Roman"/>
        </w:rPr>
        <w:t xml:space="preserve">, Napoli, 1989. Il favore per i giudici speciali, sebbene in un'ottica </w:t>
      </w:r>
      <w:r w:rsidR="001E3888">
        <w:rPr>
          <w:rFonts w:ascii="Times New Roman" w:hAnsi="Times New Roman" w:cs="Times New Roman"/>
        </w:rPr>
        <w:t xml:space="preserve">molto differente da quella di </w:t>
      </w:r>
      <w:r w:rsidRPr="006B4B86">
        <w:rPr>
          <w:rFonts w:ascii="Times New Roman" w:hAnsi="Times New Roman" w:cs="Times New Roman"/>
        </w:rPr>
        <w:t xml:space="preserve">Mortati, fu espresso in Assemblea costituente soprattutto dai costituenti comunisti e socialisti che, questa volta in analogia con Mortati, miravano all'instaurazione di un sistema giudiziario assolutamente rivoluzionario e, comunque, si muovevano su di un piano assai diverso dalla semplice conservazione dei più importanti organi giurisdizionali, propugnata dalla maggioranza dei costituenti. In relazione all'esposizione del programma di organizzazione giudiziaria dei costituenti comunisti e socialisti cfr., tra tutti, gli interventi nella Sottocommissione di Uberti del 17 e 19 dicembre 1946, Atti Assemblea Costituente, Commissione per la Costituzione, Seconda sottocommissione (seconda sezione), rispettivamente </w:t>
      </w:r>
      <w:r w:rsidR="001E3888">
        <w:rPr>
          <w:rFonts w:ascii="Times New Roman" w:hAnsi="Times New Roman" w:cs="Times New Roman"/>
        </w:rPr>
        <w:t xml:space="preserve">p. </w:t>
      </w:r>
      <w:r w:rsidRPr="006B4B86">
        <w:rPr>
          <w:rFonts w:ascii="Times New Roman" w:hAnsi="Times New Roman" w:cs="Times New Roman"/>
        </w:rPr>
        <w:t xml:space="preserve">1931 e </w:t>
      </w:r>
      <w:r w:rsidR="001E3888">
        <w:rPr>
          <w:rFonts w:ascii="Times New Roman" w:hAnsi="Times New Roman" w:cs="Times New Roman"/>
        </w:rPr>
        <w:t xml:space="preserve">p. </w:t>
      </w:r>
      <w:r w:rsidRPr="006B4B86">
        <w:rPr>
          <w:rFonts w:ascii="Times New Roman" w:hAnsi="Times New Roman" w:cs="Times New Roman"/>
        </w:rPr>
        <w:t xml:space="preserve">1941; di </w:t>
      </w:r>
      <w:proofErr w:type="spellStart"/>
      <w:r w:rsidRPr="006B4B86">
        <w:rPr>
          <w:rFonts w:ascii="Times New Roman" w:hAnsi="Times New Roman" w:cs="Times New Roman"/>
        </w:rPr>
        <w:t>Targetti</w:t>
      </w:r>
      <w:proofErr w:type="spellEnd"/>
      <w:r w:rsidRPr="006B4B86">
        <w:rPr>
          <w:rFonts w:ascii="Times New Roman" w:hAnsi="Times New Roman" w:cs="Times New Roman"/>
        </w:rPr>
        <w:t xml:space="preserve">, del 17 e 19 dicembre 1946, </w:t>
      </w:r>
      <w:r w:rsidRPr="001E3888">
        <w:rPr>
          <w:rFonts w:ascii="Times New Roman" w:hAnsi="Times New Roman" w:cs="Times New Roman"/>
          <w:i/>
        </w:rPr>
        <w:t>ibidem</w:t>
      </w:r>
      <w:r w:rsidRPr="006B4B86">
        <w:rPr>
          <w:rFonts w:ascii="Times New Roman" w:hAnsi="Times New Roman" w:cs="Times New Roman"/>
        </w:rPr>
        <w:t xml:space="preserve">, </w:t>
      </w:r>
      <w:r w:rsidR="001E3888">
        <w:rPr>
          <w:rFonts w:ascii="Times New Roman" w:hAnsi="Times New Roman" w:cs="Times New Roman"/>
        </w:rPr>
        <w:t>pp.</w:t>
      </w:r>
      <w:r w:rsidRPr="006B4B86">
        <w:rPr>
          <w:rFonts w:ascii="Times New Roman" w:hAnsi="Times New Roman" w:cs="Times New Roman"/>
        </w:rPr>
        <w:t xml:space="preserve">1931, 1934 e 1945; di </w:t>
      </w:r>
      <w:proofErr w:type="spellStart"/>
      <w:r w:rsidRPr="006B4B86">
        <w:rPr>
          <w:rFonts w:ascii="Times New Roman" w:hAnsi="Times New Roman" w:cs="Times New Roman"/>
        </w:rPr>
        <w:t>Di</w:t>
      </w:r>
      <w:proofErr w:type="spellEnd"/>
      <w:r w:rsidRPr="006B4B86">
        <w:rPr>
          <w:rFonts w:ascii="Times New Roman" w:hAnsi="Times New Roman" w:cs="Times New Roman"/>
        </w:rPr>
        <w:t xml:space="preserve"> Giovanni del 17 dicembre 1946, </w:t>
      </w:r>
      <w:r w:rsidRPr="001E3888">
        <w:rPr>
          <w:rFonts w:ascii="Times New Roman" w:hAnsi="Times New Roman" w:cs="Times New Roman"/>
          <w:i/>
        </w:rPr>
        <w:t>ibidem</w:t>
      </w:r>
      <w:r w:rsidRPr="006B4B86">
        <w:rPr>
          <w:rFonts w:ascii="Times New Roman" w:hAnsi="Times New Roman" w:cs="Times New Roman"/>
        </w:rPr>
        <w:t xml:space="preserve">, </w:t>
      </w:r>
      <w:r w:rsidR="001E3888">
        <w:rPr>
          <w:rFonts w:ascii="Times New Roman" w:hAnsi="Times New Roman" w:cs="Times New Roman"/>
        </w:rPr>
        <w:t>p.</w:t>
      </w:r>
      <w:r w:rsidRPr="006B4B86">
        <w:rPr>
          <w:rFonts w:ascii="Times New Roman" w:hAnsi="Times New Roman" w:cs="Times New Roman"/>
        </w:rPr>
        <w:t xml:space="preserve">1934 e di Laconi, 19 dicembre 1946, </w:t>
      </w:r>
      <w:r w:rsidRPr="001E3888">
        <w:rPr>
          <w:rFonts w:ascii="Times New Roman" w:hAnsi="Times New Roman" w:cs="Times New Roman"/>
          <w:i/>
        </w:rPr>
        <w:t>ibidem</w:t>
      </w:r>
      <w:r w:rsidRPr="006B4B86">
        <w:rPr>
          <w:rFonts w:ascii="Times New Roman" w:hAnsi="Times New Roman" w:cs="Times New Roman"/>
        </w:rPr>
        <w:t xml:space="preserve">, </w:t>
      </w:r>
      <w:r w:rsidR="001E3888">
        <w:rPr>
          <w:rFonts w:ascii="Times New Roman" w:hAnsi="Times New Roman" w:cs="Times New Roman"/>
        </w:rPr>
        <w:t xml:space="preserve">p. </w:t>
      </w:r>
      <w:r w:rsidRPr="006B4B86">
        <w:rPr>
          <w:rFonts w:ascii="Times New Roman" w:hAnsi="Times New Roman" w:cs="Times New Roman"/>
        </w:rPr>
        <w:t>1942. Il programma comunista di riforma giudiziaria si articolava principalmente in due punti: negazione dell'indipendenza della magistratura c</w:t>
      </w:r>
      <w:r w:rsidR="001E3888">
        <w:rPr>
          <w:rFonts w:ascii="Times New Roman" w:hAnsi="Times New Roman" w:cs="Times New Roman"/>
        </w:rPr>
        <w:t>ome valore assoluto (su cui v.</w:t>
      </w:r>
      <w:r w:rsidRPr="006B4B86">
        <w:rPr>
          <w:rFonts w:ascii="Times New Roman" w:hAnsi="Times New Roman" w:cs="Times New Roman"/>
        </w:rPr>
        <w:t xml:space="preserve"> </w:t>
      </w:r>
      <w:proofErr w:type="spellStart"/>
      <w:r w:rsidRPr="001E3888">
        <w:rPr>
          <w:rFonts w:ascii="Times New Roman" w:hAnsi="Times New Roman" w:cs="Times New Roman"/>
          <w:smallCaps/>
        </w:rPr>
        <w:t>U.Terracini</w:t>
      </w:r>
      <w:proofErr w:type="spellEnd"/>
      <w:r w:rsidRPr="006B4B86">
        <w:rPr>
          <w:rFonts w:ascii="Times New Roman" w:hAnsi="Times New Roman" w:cs="Times New Roman"/>
        </w:rPr>
        <w:t xml:space="preserve">, </w:t>
      </w:r>
      <w:r w:rsidRPr="001E3888">
        <w:rPr>
          <w:rFonts w:ascii="Times New Roman" w:hAnsi="Times New Roman" w:cs="Times New Roman"/>
          <w:i/>
        </w:rPr>
        <w:t>I problemi di una costituzione democratica</w:t>
      </w:r>
      <w:r w:rsidRPr="006B4B86">
        <w:rPr>
          <w:rFonts w:ascii="Times New Roman" w:hAnsi="Times New Roman" w:cs="Times New Roman"/>
        </w:rPr>
        <w:t xml:space="preserve">, Roma, 1946 </w:t>
      </w:r>
      <w:r w:rsidR="001E3888">
        <w:rPr>
          <w:rFonts w:ascii="Times New Roman" w:hAnsi="Times New Roman" w:cs="Times New Roman"/>
        </w:rPr>
        <w:t xml:space="preserve">p. </w:t>
      </w:r>
      <w:r w:rsidRPr="006B4B86">
        <w:rPr>
          <w:rFonts w:ascii="Times New Roman" w:hAnsi="Times New Roman" w:cs="Times New Roman"/>
        </w:rPr>
        <w:t>22), e ricerca delle condizioni per legittimare in modo realmente democratico il po</w:t>
      </w:r>
      <w:r w:rsidR="001E3888">
        <w:rPr>
          <w:rFonts w:ascii="Times New Roman" w:hAnsi="Times New Roman" w:cs="Times New Roman"/>
        </w:rPr>
        <w:t>tere giudiziario (sul punto v</w:t>
      </w:r>
      <w:r w:rsidRPr="006B4B86">
        <w:rPr>
          <w:rFonts w:ascii="Times New Roman" w:hAnsi="Times New Roman" w:cs="Times New Roman"/>
        </w:rPr>
        <w:t xml:space="preserve">. </w:t>
      </w:r>
      <w:r w:rsidRPr="001E3888">
        <w:rPr>
          <w:rFonts w:ascii="Times New Roman" w:hAnsi="Times New Roman" w:cs="Times New Roman"/>
          <w:smallCaps/>
        </w:rPr>
        <w:t>V.</w:t>
      </w:r>
      <w:r w:rsidR="001E3888" w:rsidRPr="001E3888">
        <w:rPr>
          <w:rFonts w:ascii="Times New Roman" w:hAnsi="Times New Roman" w:cs="Times New Roman"/>
          <w:smallCaps/>
        </w:rPr>
        <w:t xml:space="preserve"> </w:t>
      </w:r>
      <w:proofErr w:type="spellStart"/>
      <w:r w:rsidRPr="001E3888">
        <w:rPr>
          <w:rFonts w:ascii="Times New Roman" w:hAnsi="Times New Roman" w:cs="Times New Roman"/>
          <w:smallCaps/>
        </w:rPr>
        <w:t>Crisafulli</w:t>
      </w:r>
      <w:proofErr w:type="spellEnd"/>
      <w:r w:rsidRPr="006B4B86">
        <w:rPr>
          <w:rFonts w:ascii="Times New Roman" w:hAnsi="Times New Roman" w:cs="Times New Roman"/>
        </w:rPr>
        <w:t xml:space="preserve">, </w:t>
      </w:r>
      <w:r w:rsidRPr="001E3888">
        <w:rPr>
          <w:rFonts w:ascii="Times New Roman" w:hAnsi="Times New Roman" w:cs="Times New Roman"/>
          <w:i/>
        </w:rPr>
        <w:t>Per una costituzione democratica</w:t>
      </w:r>
      <w:r w:rsidRPr="006B4B86">
        <w:rPr>
          <w:rFonts w:ascii="Times New Roman" w:hAnsi="Times New Roman" w:cs="Times New Roman"/>
        </w:rPr>
        <w:t xml:space="preserve">, </w:t>
      </w:r>
      <w:r w:rsidR="001E3888">
        <w:rPr>
          <w:rFonts w:ascii="Times New Roman" w:hAnsi="Times New Roman" w:cs="Times New Roman"/>
        </w:rPr>
        <w:t xml:space="preserve">in </w:t>
      </w:r>
      <w:r w:rsidRPr="001E3888">
        <w:rPr>
          <w:rFonts w:ascii="Times New Roman" w:hAnsi="Times New Roman" w:cs="Times New Roman"/>
          <w:i/>
        </w:rPr>
        <w:t>Rinascita</w:t>
      </w:r>
      <w:r w:rsidRPr="006B4B86">
        <w:rPr>
          <w:rFonts w:ascii="Times New Roman" w:hAnsi="Times New Roman" w:cs="Times New Roman"/>
        </w:rPr>
        <w:t xml:space="preserve">, 1946, n.7; </w:t>
      </w:r>
      <w:r w:rsidRPr="001E3888">
        <w:rPr>
          <w:rFonts w:ascii="Times New Roman" w:hAnsi="Times New Roman" w:cs="Times New Roman"/>
          <w:smallCaps/>
        </w:rPr>
        <w:t>P.</w:t>
      </w:r>
      <w:r w:rsidR="001E3888" w:rsidRPr="001E3888">
        <w:rPr>
          <w:rFonts w:ascii="Times New Roman" w:hAnsi="Times New Roman" w:cs="Times New Roman"/>
          <w:smallCaps/>
        </w:rPr>
        <w:t xml:space="preserve"> </w:t>
      </w:r>
      <w:r w:rsidRPr="001E3888">
        <w:rPr>
          <w:rFonts w:ascii="Times New Roman" w:hAnsi="Times New Roman" w:cs="Times New Roman"/>
          <w:smallCaps/>
        </w:rPr>
        <w:t>Togliatti</w:t>
      </w:r>
      <w:r w:rsidRPr="006B4B86">
        <w:rPr>
          <w:rFonts w:ascii="Times New Roman" w:hAnsi="Times New Roman" w:cs="Times New Roman"/>
        </w:rPr>
        <w:t xml:space="preserve">, </w:t>
      </w:r>
      <w:r w:rsidRPr="001E3888">
        <w:rPr>
          <w:rFonts w:ascii="Times New Roman" w:hAnsi="Times New Roman" w:cs="Times New Roman"/>
          <w:i/>
        </w:rPr>
        <w:t>I comunisti e la costituente</w:t>
      </w:r>
      <w:r w:rsidRPr="006B4B86">
        <w:rPr>
          <w:rFonts w:ascii="Times New Roman" w:hAnsi="Times New Roman" w:cs="Times New Roman"/>
        </w:rPr>
        <w:t xml:space="preserve">, </w:t>
      </w:r>
      <w:r w:rsidRPr="001E3888">
        <w:rPr>
          <w:rFonts w:ascii="Times New Roman" w:hAnsi="Times New Roman" w:cs="Times New Roman"/>
          <w:i/>
        </w:rPr>
        <w:t>ibidem,</w:t>
      </w:r>
      <w:r w:rsidRPr="006B4B86">
        <w:rPr>
          <w:rFonts w:ascii="Times New Roman" w:hAnsi="Times New Roman" w:cs="Times New Roman"/>
        </w:rPr>
        <w:t xml:space="preserve"> n.4). Il pericolo che la magistratura potesse divenire strumento di oppressione della classe operaia poteva evitarsi, in questa ottica, solo deducendo direttamente dalla sovranità popolare il criterio di reclutamento dei giudici, In questo senso v. soprattutto l'intervento di Laconi sopra citato</w:t>
      </w:r>
    </w:p>
  </w:footnote>
  <w:footnote w:id="23">
    <w:p w14:paraId="33B02176" w14:textId="5431BE27" w:rsidR="00923B98" w:rsidRDefault="00923B98">
      <w:pPr>
        <w:pStyle w:val="Testonotaapidipagina"/>
      </w:pPr>
      <w:r>
        <w:rPr>
          <w:rStyle w:val="Rimandonotaapidipagina"/>
        </w:rPr>
        <w:footnoteRef/>
      </w:r>
      <w:r>
        <w:t xml:space="preserve"> </w:t>
      </w:r>
      <w:r w:rsidRPr="001E3888">
        <w:rPr>
          <w:rFonts w:ascii="Times New Roman" w:hAnsi="Times New Roman" w:cs="Times New Roman"/>
          <w:i/>
        </w:rPr>
        <w:t>Le giurisdizioni speciali di fronte alla Costituzione, Problemi di diritto pubblico nell'attuale esperienza costituzionale repubblicana</w:t>
      </w:r>
      <w:r w:rsidRPr="006B4B86">
        <w:rPr>
          <w:rFonts w:ascii="Times New Roman" w:hAnsi="Times New Roman" w:cs="Times New Roman"/>
        </w:rPr>
        <w:t xml:space="preserve">, Raccolta di scritti di Costantino Mortati, III, Milano, 1972, </w:t>
      </w:r>
      <w:r w:rsidR="001E3888">
        <w:rPr>
          <w:rFonts w:ascii="Times New Roman" w:hAnsi="Times New Roman" w:cs="Times New Roman"/>
        </w:rPr>
        <w:t xml:space="preserve">p. </w:t>
      </w:r>
      <w:r w:rsidRPr="006B4B86">
        <w:rPr>
          <w:rFonts w:ascii="Times New Roman" w:hAnsi="Times New Roman" w:cs="Times New Roman"/>
        </w:rPr>
        <w:t>1172</w:t>
      </w:r>
      <w:r>
        <w:rPr>
          <w:rFonts w:ascii="Times New Roman" w:hAnsi="Times New Roman" w:cs="Times New Roman"/>
        </w:rPr>
        <w:t>.</w:t>
      </w:r>
    </w:p>
  </w:footnote>
  <w:footnote w:id="24">
    <w:p w14:paraId="77F0568A" w14:textId="7B70CBD9" w:rsidR="00CB6905" w:rsidRDefault="00CB6905">
      <w:pPr>
        <w:pStyle w:val="Testonotaapidipagina"/>
      </w:pPr>
      <w:r>
        <w:rPr>
          <w:rStyle w:val="Rimandonotaapidipagina"/>
        </w:rPr>
        <w:footnoteRef/>
      </w:r>
      <w:r>
        <w:t xml:space="preserve"> </w:t>
      </w:r>
      <w:r w:rsidRPr="006B4B86">
        <w:rPr>
          <w:rFonts w:ascii="Times New Roman" w:hAnsi="Times New Roman" w:cs="Times New Roman"/>
        </w:rPr>
        <w:t xml:space="preserve">Sempre nell'intervento del 21 novembre, sopra cit., l'A., riteneva contraddittoria la formulazione dell'attuale art. 103 </w:t>
      </w:r>
      <w:proofErr w:type="spellStart"/>
      <w:r w:rsidRPr="006B4B86">
        <w:rPr>
          <w:rFonts w:ascii="Times New Roman" w:hAnsi="Times New Roman" w:cs="Times New Roman"/>
        </w:rPr>
        <w:t>Cost</w:t>
      </w:r>
      <w:proofErr w:type="spellEnd"/>
      <w:r w:rsidRPr="006B4B86">
        <w:rPr>
          <w:rFonts w:ascii="Times New Roman" w:hAnsi="Times New Roman" w:cs="Times New Roman"/>
        </w:rPr>
        <w:t xml:space="preserve">. </w:t>
      </w:r>
      <w:proofErr w:type="gramStart"/>
      <w:r w:rsidRPr="006B4B86">
        <w:rPr>
          <w:rFonts w:ascii="Times New Roman" w:hAnsi="Times New Roman" w:cs="Times New Roman"/>
        </w:rPr>
        <w:t>che</w:t>
      </w:r>
      <w:proofErr w:type="gramEnd"/>
      <w:r w:rsidRPr="006B4B86">
        <w:rPr>
          <w:rFonts w:ascii="Times New Roman" w:hAnsi="Times New Roman" w:cs="Times New Roman"/>
        </w:rPr>
        <w:t xml:space="preserve"> considera il </w:t>
      </w:r>
      <w:proofErr w:type="spellStart"/>
      <w:r w:rsidRPr="006B4B86">
        <w:rPr>
          <w:rFonts w:ascii="Times New Roman" w:hAnsi="Times New Roman" w:cs="Times New Roman"/>
        </w:rPr>
        <w:t>C.d.S</w:t>
      </w:r>
      <w:proofErr w:type="spellEnd"/>
      <w:r w:rsidRPr="006B4B86">
        <w:rPr>
          <w:rFonts w:ascii="Times New Roman" w:hAnsi="Times New Roman" w:cs="Times New Roman"/>
        </w:rPr>
        <w:t xml:space="preserve">. e la </w:t>
      </w:r>
      <w:proofErr w:type="spellStart"/>
      <w:r w:rsidRPr="006B4B86">
        <w:rPr>
          <w:rFonts w:ascii="Times New Roman" w:hAnsi="Times New Roman" w:cs="Times New Roman"/>
        </w:rPr>
        <w:t>C.d.c</w:t>
      </w:r>
      <w:proofErr w:type="spellEnd"/>
      <w:r w:rsidRPr="006B4B86">
        <w:rPr>
          <w:rFonts w:ascii="Times New Roman" w:hAnsi="Times New Roman" w:cs="Times New Roman"/>
        </w:rPr>
        <w:t xml:space="preserve">. come eccezioni al giudizio ordinario e </w:t>
      </w:r>
      <w:proofErr w:type="spellStart"/>
      <w:r w:rsidRPr="006B4B86">
        <w:rPr>
          <w:rFonts w:ascii="Times New Roman" w:hAnsi="Times New Roman" w:cs="Times New Roman"/>
        </w:rPr>
        <w:t>contemporaneamnete</w:t>
      </w:r>
      <w:proofErr w:type="spellEnd"/>
      <w:r w:rsidRPr="006B4B86">
        <w:rPr>
          <w:rFonts w:ascii="Times New Roman" w:hAnsi="Times New Roman" w:cs="Times New Roman"/>
        </w:rPr>
        <w:t xml:space="preserve"> prevede l'esistenza di altri organi di giustizia amministrativa diversi dal </w:t>
      </w:r>
      <w:proofErr w:type="spellStart"/>
      <w:r w:rsidRPr="006B4B86">
        <w:rPr>
          <w:rFonts w:ascii="Times New Roman" w:hAnsi="Times New Roman" w:cs="Times New Roman"/>
        </w:rPr>
        <w:t>C.d.S</w:t>
      </w:r>
      <w:proofErr w:type="spellEnd"/>
      <w:r w:rsidRPr="006B4B86">
        <w:rPr>
          <w:rFonts w:ascii="Times New Roman" w:hAnsi="Times New Roman" w:cs="Times New Roman"/>
        </w:rPr>
        <w:t xml:space="preserve">. e per quel che riguarda la </w:t>
      </w:r>
      <w:proofErr w:type="spellStart"/>
      <w:r w:rsidRPr="006B4B86">
        <w:rPr>
          <w:rFonts w:ascii="Times New Roman" w:hAnsi="Times New Roman" w:cs="Times New Roman"/>
        </w:rPr>
        <w:t>C.d.c</w:t>
      </w:r>
      <w:proofErr w:type="spellEnd"/>
      <w:r w:rsidRPr="006B4B86">
        <w:rPr>
          <w:rFonts w:ascii="Times New Roman" w:hAnsi="Times New Roman" w:cs="Times New Roman"/>
        </w:rPr>
        <w:t>. un ampliamento della sua competenza a tutti i casi prevedibili dal legislatore</w:t>
      </w:r>
    </w:p>
  </w:footnote>
  <w:footnote w:id="25">
    <w:p w14:paraId="4C36FD8D" w14:textId="780E35C5" w:rsidR="00CB6905" w:rsidRPr="001E3888" w:rsidRDefault="00CB6905" w:rsidP="001E3888">
      <w:pPr>
        <w:pStyle w:val="Testonotaapidipagina"/>
        <w:jc w:val="both"/>
        <w:rPr>
          <w:rFonts w:ascii="Times New Roman" w:hAnsi="Times New Roman" w:cs="Times New Roman"/>
        </w:rPr>
      </w:pPr>
      <w:r>
        <w:rPr>
          <w:rStyle w:val="Rimandonotaapidipagina"/>
        </w:rPr>
        <w:footnoteRef/>
      </w:r>
      <w:r>
        <w:t xml:space="preserve"> </w:t>
      </w:r>
      <w:r w:rsidRPr="001E3888">
        <w:rPr>
          <w:rFonts w:ascii="Times New Roman" w:hAnsi="Times New Roman" w:cs="Times New Roman"/>
        </w:rPr>
        <w:t xml:space="preserve">Sull' opportunità di abolire o comunque di modificare il procedimento di verifica della giurisdizione, cfr. altresì </w:t>
      </w:r>
      <w:r w:rsidRPr="001E3888">
        <w:rPr>
          <w:rFonts w:ascii="Times New Roman" w:hAnsi="Times New Roman" w:cs="Times New Roman"/>
          <w:smallCaps/>
        </w:rPr>
        <w:t>G.</w:t>
      </w:r>
      <w:r w:rsidR="001E3888" w:rsidRPr="001E3888">
        <w:rPr>
          <w:rFonts w:ascii="Times New Roman" w:hAnsi="Times New Roman" w:cs="Times New Roman"/>
          <w:smallCaps/>
        </w:rPr>
        <w:t xml:space="preserve"> </w:t>
      </w:r>
      <w:proofErr w:type="spellStart"/>
      <w:r w:rsidRPr="001E3888">
        <w:rPr>
          <w:rFonts w:ascii="Times New Roman" w:hAnsi="Times New Roman" w:cs="Times New Roman"/>
          <w:smallCaps/>
        </w:rPr>
        <w:t>Roehrssen</w:t>
      </w:r>
      <w:proofErr w:type="spellEnd"/>
      <w:r w:rsidRPr="001E3888">
        <w:rPr>
          <w:rFonts w:ascii="Times New Roman" w:hAnsi="Times New Roman" w:cs="Times New Roman"/>
        </w:rPr>
        <w:t xml:space="preserve">, </w:t>
      </w:r>
      <w:r w:rsidRPr="001E3888">
        <w:rPr>
          <w:rFonts w:ascii="Times New Roman" w:hAnsi="Times New Roman" w:cs="Times New Roman"/>
          <w:i/>
        </w:rPr>
        <w:t>La risoluzione dei conflitti di attribuzione e di giurisdizione</w:t>
      </w:r>
      <w:r w:rsidRPr="001E3888">
        <w:rPr>
          <w:rFonts w:ascii="Times New Roman" w:hAnsi="Times New Roman" w:cs="Times New Roman"/>
        </w:rPr>
        <w:t xml:space="preserve">, </w:t>
      </w:r>
      <w:r w:rsidR="001E3888">
        <w:rPr>
          <w:rFonts w:ascii="Times New Roman" w:hAnsi="Times New Roman" w:cs="Times New Roman"/>
        </w:rPr>
        <w:t xml:space="preserve">in </w:t>
      </w:r>
      <w:proofErr w:type="spellStart"/>
      <w:r w:rsidRPr="001E3888">
        <w:rPr>
          <w:rFonts w:ascii="Times New Roman" w:hAnsi="Times New Roman" w:cs="Times New Roman"/>
          <w:i/>
        </w:rPr>
        <w:t>Riv.amm</w:t>
      </w:r>
      <w:proofErr w:type="spellEnd"/>
      <w:r w:rsidRPr="001E3888">
        <w:rPr>
          <w:rFonts w:ascii="Times New Roman" w:hAnsi="Times New Roman" w:cs="Times New Roman"/>
          <w:i/>
        </w:rPr>
        <w:t>.</w:t>
      </w:r>
      <w:r w:rsidRPr="001E3888">
        <w:rPr>
          <w:rFonts w:ascii="Times New Roman" w:hAnsi="Times New Roman" w:cs="Times New Roman"/>
        </w:rPr>
        <w:t>, 1981, par.4</w:t>
      </w:r>
      <w:r w:rsidR="009504ED" w:rsidRPr="001E3888">
        <w:rPr>
          <w:rFonts w:ascii="Times New Roman" w:hAnsi="Times New Roman" w:cs="Times New Roman"/>
        </w:rPr>
        <w:t>,</w:t>
      </w:r>
      <w:r w:rsidRPr="001E3888">
        <w:rPr>
          <w:rFonts w:ascii="Times New Roman" w:hAnsi="Times New Roman" w:cs="Times New Roman"/>
        </w:rPr>
        <w:t xml:space="preserve"> secondo cui dalla pari</w:t>
      </w:r>
      <w:r w:rsidR="009504ED" w:rsidRPr="001E3888">
        <w:rPr>
          <w:rFonts w:ascii="Times New Roman" w:hAnsi="Times New Roman" w:cs="Times New Roman"/>
        </w:rPr>
        <w:t>-</w:t>
      </w:r>
      <w:r w:rsidRPr="001E3888">
        <w:rPr>
          <w:rFonts w:ascii="Times New Roman" w:hAnsi="Times New Roman" w:cs="Times New Roman"/>
        </w:rPr>
        <w:t>ordinazione tra giudice ordinario e amministrativo discenderebbe la necessità di una riforma della vigente disciplina dei conflitti tale</w:t>
      </w:r>
      <w:r w:rsidR="009504ED" w:rsidRPr="001E3888">
        <w:rPr>
          <w:rFonts w:ascii="Times New Roman" w:hAnsi="Times New Roman" w:cs="Times New Roman"/>
        </w:rPr>
        <w:t xml:space="preserve"> che essi non dovrebbero</w:t>
      </w:r>
      <w:r w:rsidRPr="001E3888">
        <w:rPr>
          <w:rFonts w:ascii="Times New Roman" w:hAnsi="Times New Roman" w:cs="Times New Roman"/>
        </w:rPr>
        <w:t xml:space="preserve"> più essere giudicati da un organo unilaterale ma da un "organo nel quale possano confluire le varie componenti del </w:t>
      </w:r>
      <w:r w:rsidR="009504ED" w:rsidRPr="001E3888">
        <w:rPr>
          <w:rFonts w:ascii="Times New Roman" w:hAnsi="Times New Roman" w:cs="Times New Roman"/>
        </w:rPr>
        <w:t>nostro sistema giurisdizionale". S</w:t>
      </w:r>
      <w:r w:rsidRPr="001E3888">
        <w:rPr>
          <w:rFonts w:ascii="Times New Roman" w:hAnsi="Times New Roman" w:cs="Times New Roman"/>
        </w:rPr>
        <w:t xml:space="preserve">ostanzialmente nello stesso senso anche </w:t>
      </w:r>
      <w:r w:rsidRPr="001E3888">
        <w:rPr>
          <w:rFonts w:ascii="Times New Roman" w:hAnsi="Times New Roman" w:cs="Times New Roman"/>
          <w:smallCaps/>
        </w:rPr>
        <w:t>F.</w:t>
      </w:r>
      <w:r w:rsidR="001E3888" w:rsidRPr="001E3888">
        <w:rPr>
          <w:rFonts w:ascii="Times New Roman" w:hAnsi="Times New Roman" w:cs="Times New Roman"/>
          <w:smallCaps/>
        </w:rPr>
        <w:t xml:space="preserve"> </w:t>
      </w:r>
      <w:r w:rsidRPr="001E3888">
        <w:rPr>
          <w:rFonts w:ascii="Times New Roman" w:hAnsi="Times New Roman" w:cs="Times New Roman"/>
          <w:smallCaps/>
        </w:rPr>
        <w:t>Longo</w:t>
      </w:r>
      <w:r w:rsidRPr="001E3888">
        <w:rPr>
          <w:rFonts w:ascii="Times New Roman" w:hAnsi="Times New Roman" w:cs="Times New Roman"/>
        </w:rPr>
        <w:t xml:space="preserve">, </w:t>
      </w:r>
      <w:r w:rsidRPr="001E3888">
        <w:rPr>
          <w:rFonts w:ascii="Times New Roman" w:hAnsi="Times New Roman" w:cs="Times New Roman"/>
          <w:i/>
        </w:rPr>
        <w:t>Proposte per una riforma del supremo organo giurisdizionale regolatore del riparto delle giurisdizioni e delle questioni di attribuzione</w:t>
      </w:r>
      <w:r w:rsidR="009504ED" w:rsidRPr="001E3888">
        <w:rPr>
          <w:rFonts w:ascii="Times New Roman" w:hAnsi="Times New Roman" w:cs="Times New Roman"/>
          <w:i/>
        </w:rPr>
        <w:t xml:space="preserve"> giurisdizionale, Studi per il </w:t>
      </w:r>
      <w:proofErr w:type="spellStart"/>
      <w:r w:rsidR="009504ED" w:rsidRPr="001E3888">
        <w:rPr>
          <w:rFonts w:ascii="Times New Roman" w:hAnsi="Times New Roman" w:cs="Times New Roman"/>
          <w:i/>
        </w:rPr>
        <w:t>C</w:t>
      </w:r>
      <w:r w:rsidRPr="001E3888">
        <w:rPr>
          <w:rFonts w:ascii="Times New Roman" w:hAnsi="Times New Roman" w:cs="Times New Roman"/>
          <w:i/>
        </w:rPr>
        <w:t>entocinquantenario</w:t>
      </w:r>
      <w:proofErr w:type="spellEnd"/>
      <w:r w:rsidRPr="001E3888">
        <w:rPr>
          <w:rFonts w:ascii="Times New Roman" w:hAnsi="Times New Roman" w:cs="Times New Roman"/>
          <w:i/>
        </w:rPr>
        <w:t xml:space="preserve"> del Consiglio di Stato</w:t>
      </w:r>
      <w:r w:rsidRPr="001E3888">
        <w:rPr>
          <w:rFonts w:ascii="Times New Roman" w:hAnsi="Times New Roman" w:cs="Times New Roman"/>
        </w:rPr>
        <w:t xml:space="preserve">, III, Roma, 1981, </w:t>
      </w:r>
      <w:r w:rsidR="001E3888">
        <w:rPr>
          <w:rFonts w:ascii="Times New Roman" w:hAnsi="Times New Roman" w:cs="Times New Roman"/>
        </w:rPr>
        <w:t xml:space="preserve">pp. </w:t>
      </w:r>
      <w:r w:rsidRPr="001E3888">
        <w:rPr>
          <w:rFonts w:ascii="Times New Roman" w:hAnsi="Times New Roman" w:cs="Times New Roman"/>
        </w:rPr>
        <w:t>1360-1368.</w:t>
      </w:r>
    </w:p>
  </w:footnote>
  <w:footnote w:id="26">
    <w:p w14:paraId="09EDEE87" w14:textId="25BDA922" w:rsidR="00CB6905" w:rsidRPr="001E3888" w:rsidRDefault="00CB6905" w:rsidP="001E3888">
      <w:pPr>
        <w:pStyle w:val="Testonotaapidipagina"/>
        <w:jc w:val="both"/>
        <w:rPr>
          <w:rFonts w:ascii="Times New Roman" w:hAnsi="Times New Roman" w:cs="Times New Roman"/>
        </w:rPr>
      </w:pPr>
      <w:r w:rsidRPr="001E3888">
        <w:rPr>
          <w:rStyle w:val="Rimandonotaapidipagina"/>
          <w:rFonts w:ascii="Times New Roman" w:hAnsi="Times New Roman" w:cs="Times New Roman"/>
        </w:rPr>
        <w:footnoteRef/>
      </w:r>
      <w:r w:rsidRPr="001E3888">
        <w:rPr>
          <w:rFonts w:ascii="Times New Roman" w:hAnsi="Times New Roman" w:cs="Times New Roman"/>
        </w:rPr>
        <w:t xml:space="preserve"> </w:t>
      </w:r>
      <w:r w:rsidRPr="001E3888">
        <w:rPr>
          <w:rFonts w:ascii="Times New Roman" w:hAnsi="Times New Roman" w:cs="Times New Roman"/>
          <w:i/>
        </w:rPr>
        <w:t>Il ricorso per cassazione contro le decisioni delle giurisdizioni speciali</w:t>
      </w:r>
      <w:r w:rsidRPr="001E3888">
        <w:rPr>
          <w:rFonts w:ascii="Times New Roman" w:hAnsi="Times New Roman" w:cs="Times New Roman"/>
        </w:rPr>
        <w:t xml:space="preserve">, </w:t>
      </w:r>
      <w:r w:rsidR="001E3888">
        <w:rPr>
          <w:rFonts w:ascii="Times New Roman" w:hAnsi="Times New Roman" w:cs="Times New Roman"/>
        </w:rPr>
        <w:t xml:space="preserve">in </w:t>
      </w:r>
      <w:r w:rsidRPr="001E3888">
        <w:rPr>
          <w:rFonts w:ascii="Times New Roman" w:hAnsi="Times New Roman" w:cs="Times New Roman"/>
          <w:i/>
        </w:rPr>
        <w:t xml:space="preserve">Giur. </w:t>
      </w:r>
      <w:proofErr w:type="spellStart"/>
      <w:r w:rsidRPr="001E3888">
        <w:rPr>
          <w:rFonts w:ascii="Times New Roman" w:hAnsi="Times New Roman" w:cs="Times New Roman"/>
          <w:i/>
        </w:rPr>
        <w:t>compl</w:t>
      </w:r>
      <w:proofErr w:type="spellEnd"/>
      <w:r w:rsidRPr="001E3888">
        <w:rPr>
          <w:rFonts w:ascii="Times New Roman" w:hAnsi="Times New Roman" w:cs="Times New Roman"/>
          <w:i/>
        </w:rPr>
        <w:t>. della Corte Suprema di Cassazione</w:t>
      </w:r>
      <w:r w:rsidRPr="001E3888">
        <w:rPr>
          <w:rFonts w:ascii="Times New Roman" w:hAnsi="Times New Roman" w:cs="Times New Roman"/>
        </w:rPr>
        <w:t xml:space="preserve">, 1949, </w:t>
      </w:r>
      <w:r w:rsidR="001E3888">
        <w:rPr>
          <w:rFonts w:ascii="Times New Roman" w:hAnsi="Times New Roman" w:cs="Times New Roman"/>
        </w:rPr>
        <w:t xml:space="preserve">p. </w:t>
      </w:r>
      <w:r w:rsidRPr="001E3888">
        <w:rPr>
          <w:rFonts w:ascii="Times New Roman" w:hAnsi="Times New Roman" w:cs="Times New Roman"/>
        </w:rPr>
        <w:t>230</w:t>
      </w:r>
    </w:p>
  </w:footnote>
  <w:footnote w:id="27">
    <w:p w14:paraId="31F897FA" w14:textId="6DD3B1FD" w:rsidR="009504ED" w:rsidRPr="001E3888" w:rsidRDefault="009504ED" w:rsidP="001E3888">
      <w:pPr>
        <w:pStyle w:val="Testonotaapidipagina"/>
        <w:jc w:val="both"/>
        <w:rPr>
          <w:rFonts w:ascii="Times New Roman" w:hAnsi="Times New Roman" w:cs="Times New Roman"/>
        </w:rPr>
      </w:pPr>
      <w:r w:rsidRPr="001E3888">
        <w:rPr>
          <w:rStyle w:val="Rimandonotaapidipagina"/>
          <w:rFonts w:ascii="Times New Roman" w:hAnsi="Times New Roman" w:cs="Times New Roman"/>
        </w:rPr>
        <w:footnoteRef/>
      </w:r>
      <w:r w:rsidRPr="001E3888">
        <w:rPr>
          <w:rFonts w:ascii="Times New Roman" w:hAnsi="Times New Roman" w:cs="Times New Roman"/>
        </w:rPr>
        <w:t xml:space="preserve"> </w:t>
      </w:r>
      <w:r w:rsidRPr="001E3888">
        <w:rPr>
          <w:rFonts w:ascii="Times New Roman" w:hAnsi="Times New Roman" w:cs="Times New Roman"/>
          <w:i/>
        </w:rPr>
        <w:t>Ibidem</w:t>
      </w:r>
      <w:r w:rsidRPr="001E3888">
        <w:rPr>
          <w:rFonts w:ascii="Times New Roman" w:hAnsi="Times New Roman" w:cs="Times New Roman"/>
        </w:rPr>
        <w:t>.</w:t>
      </w:r>
    </w:p>
  </w:footnote>
  <w:footnote w:id="28">
    <w:p w14:paraId="3BCC6B7B" w14:textId="721809A9" w:rsidR="009504ED" w:rsidRPr="001E3888" w:rsidRDefault="009504ED" w:rsidP="001E3888">
      <w:pPr>
        <w:pStyle w:val="Testonotaapidipagina"/>
        <w:jc w:val="both"/>
        <w:rPr>
          <w:rFonts w:ascii="Times New Roman" w:hAnsi="Times New Roman" w:cs="Times New Roman"/>
        </w:rPr>
      </w:pPr>
      <w:r w:rsidRPr="001E3888">
        <w:rPr>
          <w:rStyle w:val="Rimandonotaapidipagina"/>
          <w:rFonts w:ascii="Times New Roman" w:hAnsi="Times New Roman" w:cs="Times New Roman"/>
        </w:rPr>
        <w:footnoteRef/>
      </w:r>
      <w:r w:rsidRPr="001E3888">
        <w:rPr>
          <w:rFonts w:ascii="Times New Roman" w:hAnsi="Times New Roman" w:cs="Times New Roman"/>
        </w:rPr>
        <w:t xml:space="preserve"> La Sottocommissione, al contrario, aveva approvato la linea meno rigorosa dell'istituzione con legge votata a maggioranza assoluta dei componenti il Parlamento, Atti assemblea Costituente, Commissione per la Costituzione. Seconda sottocommissione (seconda sezione), 20 dicembre 1946, </w:t>
      </w:r>
      <w:proofErr w:type="spellStart"/>
      <w:proofErr w:type="gramStart"/>
      <w:r w:rsidRPr="001E3888">
        <w:rPr>
          <w:rFonts w:ascii="Times New Roman" w:hAnsi="Times New Roman" w:cs="Times New Roman"/>
        </w:rPr>
        <w:t>ant</w:t>
      </w:r>
      <w:proofErr w:type="spellEnd"/>
      <w:r w:rsidRPr="001E3888">
        <w:rPr>
          <w:rFonts w:ascii="Times New Roman" w:hAnsi="Times New Roman" w:cs="Times New Roman"/>
        </w:rPr>
        <w:t>.,</w:t>
      </w:r>
      <w:proofErr w:type="gramEnd"/>
      <w:r w:rsidRPr="001E3888">
        <w:rPr>
          <w:rFonts w:ascii="Times New Roman" w:hAnsi="Times New Roman" w:cs="Times New Roman"/>
        </w:rPr>
        <w:t xml:space="preserve"> 1956</w:t>
      </w:r>
    </w:p>
  </w:footnote>
  <w:footnote w:id="29">
    <w:p w14:paraId="19F69423" w14:textId="2AE02112" w:rsidR="005C61E0" w:rsidRPr="001E3888" w:rsidRDefault="005C61E0" w:rsidP="001E3888">
      <w:pPr>
        <w:pStyle w:val="Testonotaapidipagina"/>
        <w:jc w:val="both"/>
        <w:rPr>
          <w:rFonts w:ascii="Times New Roman" w:hAnsi="Times New Roman" w:cs="Times New Roman"/>
        </w:rPr>
      </w:pPr>
      <w:r w:rsidRPr="001E3888">
        <w:rPr>
          <w:rStyle w:val="Rimandonotaapidipagina"/>
          <w:rFonts w:ascii="Times New Roman" w:hAnsi="Times New Roman" w:cs="Times New Roman"/>
        </w:rPr>
        <w:footnoteRef/>
      </w:r>
      <w:r w:rsidRPr="001E3888">
        <w:rPr>
          <w:rFonts w:ascii="Times New Roman" w:hAnsi="Times New Roman" w:cs="Times New Roman"/>
        </w:rPr>
        <w:t xml:space="preserve"> </w:t>
      </w:r>
      <w:proofErr w:type="spellStart"/>
      <w:r w:rsidRPr="001E3888">
        <w:rPr>
          <w:rFonts w:ascii="Times New Roman" w:hAnsi="Times New Roman" w:cs="Times New Roman"/>
          <w:smallCaps/>
        </w:rPr>
        <w:t>F.Longo</w:t>
      </w:r>
      <w:proofErr w:type="spellEnd"/>
      <w:r w:rsidRPr="001E3888">
        <w:rPr>
          <w:rFonts w:ascii="Times New Roman" w:hAnsi="Times New Roman" w:cs="Times New Roman"/>
        </w:rPr>
        <w:t xml:space="preserve">, </w:t>
      </w:r>
      <w:r w:rsidRPr="001E3888">
        <w:rPr>
          <w:rFonts w:ascii="Times New Roman" w:hAnsi="Times New Roman" w:cs="Times New Roman"/>
          <w:i/>
        </w:rPr>
        <w:t>Ragioni e modalità dell’istituzione delle Autorità indipendenti</w:t>
      </w:r>
      <w:r w:rsidRPr="001E3888">
        <w:rPr>
          <w:rFonts w:ascii="Times New Roman" w:hAnsi="Times New Roman" w:cs="Times New Roman"/>
        </w:rPr>
        <w:t xml:space="preserve">, in </w:t>
      </w:r>
      <w:proofErr w:type="spellStart"/>
      <w:r w:rsidRPr="001E3888">
        <w:rPr>
          <w:rFonts w:ascii="Times New Roman" w:hAnsi="Times New Roman" w:cs="Times New Roman"/>
          <w:smallCaps/>
        </w:rPr>
        <w:t>S.Cassese</w:t>
      </w:r>
      <w:proofErr w:type="spellEnd"/>
      <w:r w:rsidRPr="001E3888">
        <w:rPr>
          <w:rFonts w:ascii="Times New Roman" w:hAnsi="Times New Roman" w:cs="Times New Roman"/>
        </w:rPr>
        <w:t xml:space="preserve"> e </w:t>
      </w:r>
      <w:proofErr w:type="spellStart"/>
      <w:r w:rsidRPr="001E3888">
        <w:rPr>
          <w:rFonts w:ascii="Times New Roman" w:hAnsi="Times New Roman" w:cs="Times New Roman"/>
          <w:smallCaps/>
        </w:rPr>
        <w:t>C.Franchini</w:t>
      </w:r>
      <w:proofErr w:type="spellEnd"/>
      <w:r w:rsidRPr="001E3888">
        <w:rPr>
          <w:rFonts w:ascii="Times New Roman" w:hAnsi="Times New Roman" w:cs="Times New Roman"/>
          <w:smallCaps/>
        </w:rPr>
        <w:t>,</w:t>
      </w:r>
      <w:r w:rsidRPr="001E3888">
        <w:rPr>
          <w:rFonts w:ascii="Times New Roman" w:hAnsi="Times New Roman" w:cs="Times New Roman"/>
        </w:rPr>
        <w:t xml:space="preserve"> </w:t>
      </w:r>
      <w:r w:rsidRPr="001E3888">
        <w:rPr>
          <w:rFonts w:ascii="Times New Roman" w:hAnsi="Times New Roman" w:cs="Times New Roman"/>
          <w:i/>
        </w:rPr>
        <w:t>I garanti delle regole</w:t>
      </w:r>
      <w:r w:rsidRPr="001E3888">
        <w:rPr>
          <w:rFonts w:ascii="Times New Roman" w:hAnsi="Times New Roman" w:cs="Times New Roman"/>
        </w:rPr>
        <w:t>, Bologna, 1996, pp. 13-14</w:t>
      </w:r>
    </w:p>
  </w:footnote>
  <w:footnote w:id="30">
    <w:p w14:paraId="239DD3F0" w14:textId="72B50640" w:rsidR="005C61E0" w:rsidRPr="00687093" w:rsidRDefault="005C61E0" w:rsidP="001E3888">
      <w:pPr>
        <w:pStyle w:val="Testonotaapidipagina"/>
        <w:jc w:val="both"/>
        <w:rPr>
          <w:rFonts w:ascii="Times New Roman" w:hAnsi="Times New Roman" w:cs="Times New Roman"/>
        </w:rPr>
      </w:pPr>
      <w:r w:rsidRPr="001E3888">
        <w:rPr>
          <w:rStyle w:val="Rimandonotaapidipagina"/>
          <w:rFonts w:ascii="Times New Roman" w:hAnsi="Times New Roman" w:cs="Times New Roman"/>
        </w:rPr>
        <w:footnoteRef/>
      </w:r>
      <w:r w:rsidRPr="001E3888">
        <w:rPr>
          <w:rFonts w:ascii="Times New Roman" w:hAnsi="Times New Roman" w:cs="Times New Roman"/>
        </w:rPr>
        <w:t xml:space="preserve"> </w:t>
      </w:r>
      <w:proofErr w:type="spellStart"/>
      <w:r w:rsidRPr="001E3888">
        <w:rPr>
          <w:rFonts w:ascii="Times New Roman" w:hAnsi="Times New Roman" w:cs="Times New Roman"/>
          <w:smallCaps/>
        </w:rPr>
        <w:t>C.Franchini</w:t>
      </w:r>
      <w:proofErr w:type="spellEnd"/>
      <w:r w:rsidRPr="001E3888">
        <w:rPr>
          <w:rFonts w:ascii="Times New Roman" w:hAnsi="Times New Roman" w:cs="Times New Roman"/>
        </w:rPr>
        <w:t xml:space="preserve">, </w:t>
      </w:r>
      <w:r w:rsidRPr="001E3888">
        <w:rPr>
          <w:rFonts w:ascii="Times New Roman" w:hAnsi="Times New Roman" w:cs="Times New Roman"/>
          <w:i/>
        </w:rPr>
        <w:t xml:space="preserve">Le autorità indipendenti come figure organizzative nuove </w:t>
      </w:r>
      <w:r w:rsidRPr="001E3888">
        <w:rPr>
          <w:rFonts w:ascii="Times New Roman" w:hAnsi="Times New Roman" w:cs="Times New Roman"/>
        </w:rPr>
        <w:t xml:space="preserve">in </w:t>
      </w:r>
      <w:proofErr w:type="spellStart"/>
      <w:proofErr w:type="gramStart"/>
      <w:r w:rsidRPr="001E3888">
        <w:rPr>
          <w:rFonts w:ascii="Times New Roman" w:hAnsi="Times New Roman" w:cs="Times New Roman"/>
          <w:smallCaps/>
        </w:rPr>
        <w:t>S.Cassese</w:t>
      </w:r>
      <w:proofErr w:type="spellEnd"/>
      <w:r w:rsidRPr="001E3888">
        <w:rPr>
          <w:rFonts w:ascii="Times New Roman" w:hAnsi="Times New Roman" w:cs="Times New Roman"/>
        </w:rPr>
        <w:t xml:space="preserve"> ,</w:t>
      </w:r>
      <w:proofErr w:type="spellStart"/>
      <w:proofErr w:type="gramEnd"/>
      <w:r w:rsidRPr="001E3888">
        <w:rPr>
          <w:rFonts w:ascii="Times New Roman" w:hAnsi="Times New Roman" w:cs="Times New Roman"/>
          <w:smallCaps/>
        </w:rPr>
        <w:t>C.Franchini</w:t>
      </w:r>
      <w:proofErr w:type="spellEnd"/>
      <w:r w:rsidRPr="001E3888">
        <w:rPr>
          <w:rFonts w:ascii="Times New Roman" w:hAnsi="Times New Roman" w:cs="Times New Roman"/>
          <w:smallCaps/>
        </w:rPr>
        <w:t>,</w:t>
      </w:r>
      <w:r w:rsidRPr="001E3888">
        <w:rPr>
          <w:rFonts w:ascii="Times New Roman" w:hAnsi="Times New Roman" w:cs="Times New Roman"/>
        </w:rPr>
        <w:t xml:space="preserve"> </w:t>
      </w:r>
      <w:r w:rsidR="001E3888" w:rsidRPr="001E3888">
        <w:rPr>
          <w:rFonts w:ascii="Times New Roman" w:hAnsi="Times New Roman" w:cs="Times New Roman"/>
          <w:i/>
        </w:rPr>
        <w:t>I garanti delle regole</w:t>
      </w:r>
      <w:r w:rsidR="001E3888">
        <w:rPr>
          <w:rFonts w:ascii="Times New Roman" w:hAnsi="Times New Roman" w:cs="Times New Roman"/>
        </w:rPr>
        <w:t xml:space="preserve"> cit., </w:t>
      </w:r>
      <w:r w:rsidRPr="001E3888">
        <w:rPr>
          <w:rFonts w:ascii="Times New Roman" w:hAnsi="Times New Roman" w:cs="Times New Roman"/>
        </w:rPr>
        <w:t xml:space="preserve">, </w:t>
      </w:r>
      <w:r w:rsidR="001E3888">
        <w:rPr>
          <w:rFonts w:ascii="Times New Roman" w:hAnsi="Times New Roman" w:cs="Times New Roman"/>
        </w:rPr>
        <w:t xml:space="preserve">p. </w:t>
      </w:r>
      <w:r w:rsidRPr="001E3888">
        <w:rPr>
          <w:rFonts w:ascii="Times New Roman" w:hAnsi="Times New Roman" w:cs="Times New Roman"/>
        </w:rPr>
        <w:t>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A7996"/>
    <w:multiLevelType w:val="multilevel"/>
    <w:tmpl w:val="9FDC57F4"/>
    <w:lvl w:ilvl="0">
      <w:start w:val="1"/>
      <w:numFmt w:val="decimal"/>
      <w:pStyle w:val="Sti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233650B"/>
    <w:multiLevelType w:val="hybridMultilevel"/>
    <w:tmpl w:val="8FC026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E0E4631"/>
    <w:multiLevelType w:val="hybridMultilevel"/>
    <w:tmpl w:val="713C74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FA9508F"/>
    <w:multiLevelType w:val="hybridMultilevel"/>
    <w:tmpl w:val="99E8EA2C"/>
    <w:lvl w:ilvl="0" w:tplc="7E8EB238">
      <w:start w:val="1"/>
      <w:numFmt w:val="lowerLetter"/>
      <w:lvlText w:val="%1)"/>
      <w:lvlJc w:val="left"/>
      <w:pPr>
        <w:ind w:left="717"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D82153"/>
    <w:multiLevelType w:val="hybridMultilevel"/>
    <w:tmpl w:val="7526D1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AA4CD3"/>
    <w:multiLevelType w:val="hybridMultilevel"/>
    <w:tmpl w:val="EE70F73C"/>
    <w:lvl w:ilvl="0" w:tplc="7BF01590">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4209EF"/>
    <w:multiLevelType w:val="multilevel"/>
    <w:tmpl w:val="8A2C1F24"/>
    <w:lvl w:ilvl="0">
      <w:start w:val="1"/>
      <w:numFmt w:val="decimal"/>
      <w:pStyle w:val="Tito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C357872"/>
    <w:multiLevelType w:val="hybridMultilevel"/>
    <w:tmpl w:val="49547BC6"/>
    <w:lvl w:ilvl="0" w:tplc="D928749E">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6"/>
  </w:num>
  <w:num w:numId="5">
    <w:abstractNumId w:val="2"/>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77"/>
    <w:rsid w:val="00002612"/>
    <w:rsid w:val="00002C13"/>
    <w:rsid w:val="00005897"/>
    <w:rsid w:val="00010782"/>
    <w:rsid w:val="000156C5"/>
    <w:rsid w:val="00016D61"/>
    <w:rsid w:val="0002109B"/>
    <w:rsid w:val="00026097"/>
    <w:rsid w:val="00027BEB"/>
    <w:rsid w:val="00030CBE"/>
    <w:rsid w:val="00032AB3"/>
    <w:rsid w:val="0003606D"/>
    <w:rsid w:val="000367C8"/>
    <w:rsid w:val="00040480"/>
    <w:rsid w:val="000410FB"/>
    <w:rsid w:val="000413BD"/>
    <w:rsid w:val="000437FE"/>
    <w:rsid w:val="0004439B"/>
    <w:rsid w:val="00044847"/>
    <w:rsid w:val="00046C0A"/>
    <w:rsid w:val="000512BF"/>
    <w:rsid w:val="0005286C"/>
    <w:rsid w:val="00052B84"/>
    <w:rsid w:val="000535C0"/>
    <w:rsid w:val="00055E4B"/>
    <w:rsid w:val="000566B7"/>
    <w:rsid w:val="00062E3D"/>
    <w:rsid w:val="0007246C"/>
    <w:rsid w:val="000825A2"/>
    <w:rsid w:val="00087276"/>
    <w:rsid w:val="00090F2D"/>
    <w:rsid w:val="00092FC1"/>
    <w:rsid w:val="000A055E"/>
    <w:rsid w:val="000A11E1"/>
    <w:rsid w:val="000A2CD1"/>
    <w:rsid w:val="000A717B"/>
    <w:rsid w:val="000D686C"/>
    <w:rsid w:val="000E05E2"/>
    <w:rsid w:val="000E076C"/>
    <w:rsid w:val="000E4C4E"/>
    <w:rsid w:val="000F16C8"/>
    <w:rsid w:val="000F174C"/>
    <w:rsid w:val="00104CFC"/>
    <w:rsid w:val="001100FA"/>
    <w:rsid w:val="001101FE"/>
    <w:rsid w:val="00111636"/>
    <w:rsid w:val="00113CF3"/>
    <w:rsid w:val="001161CD"/>
    <w:rsid w:val="00117C87"/>
    <w:rsid w:val="00120F8F"/>
    <w:rsid w:val="001228B6"/>
    <w:rsid w:val="00123C4C"/>
    <w:rsid w:val="001241D0"/>
    <w:rsid w:val="00127BE9"/>
    <w:rsid w:val="0013143A"/>
    <w:rsid w:val="00133729"/>
    <w:rsid w:val="001340B5"/>
    <w:rsid w:val="0014547D"/>
    <w:rsid w:val="00147115"/>
    <w:rsid w:val="00147CD4"/>
    <w:rsid w:val="00156C5F"/>
    <w:rsid w:val="001574FA"/>
    <w:rsid w:val="00157761"/>
    <w:rsid w:val="00157A0F"/>
    <w:rsid w:val="00167D32"/>
    <w:rsid w:val="001757DC"/>
    <w:rsid w:val="00182EE7"/>
    <w:rsid w:val="001859DA"/>
    <w:rsid w:val="00187011"/>
    <w:rsid w:val="00191A93"/>
    <w:rsid w:val="001956B4"/>
    <w:rsid w:val="001A0CA1"/>
    <w:rsid w:val="001A625E"/>
    <w:rsid w:val="001A650B"/>
    <w:rsid w:val="001A7663"/>
    <w:rsid w:val="001B749C"/>
    <w:rsid w:val="001C1370"/>
    <w:rsid w:val="001C1BBC"/>
    <w:rsid w:val="001C6792"/>
    <w:rsid w:val="001D6DA3"/>
    <w:rsid w:val="001E3888"/>
    <w:rsid w:val="001E4E4C"/>
    <w:rsid w:val="001E7B74"/>
    <w:rsid w:val="001F1414"/>
    <w:rsid w:val="001F3701"/>
    <w:rsid w:val="0020593A"/>
    <w:rsid w:val="00206E33"/>
    <w:rsid w:val="00224B31"/>
    <w:rsid w:val="00232800"/>
    <w:rsid w:val="002337AE"/>
    <w:rsid w:val="002440C1"/>
    <w:rsid w:val="002446CF"/>
    <w:rsid w:val="00245B00"/>
    <w:rsid w:val="00247189"/>
    <w:rsid w:val="00255D55"/>
    <w:rsid w:val="002623BD"/>
    <w:rsid w:val="00263F1E"/>
    <w:rsid w:val="0026448E"/>
    <w:rsid w:val="00267ECE"/>
    <w:rsid w:val="002710B6"/>
    <w:rsid w:val="002753B3"/>
    <w:rsid w:val="00275CCB"/>
    <w:rsid w:val="00282943"/>
    <w:rsid w:val="00283027"/>
    <w:rsid w:val="00286E7B"/>
    <w:rsid w:val="00294C85"/>
    <w:rsid w:val="0029542F"/>
    <w:rsid w:val="00295B72"/>
    <w:rsid w:val="002B2A98"/>
    <w:rsid w:val="002B36DE"/>
    <w:rsid w:val="002B5C5D"/>
    <w:rsid w:val="002B757A"/>
    <w:rsid w:val="002C02A1"/>
    <w:rsid w:val="002C3648"/>
    <w:rsid w:val="002C3DAD"/>
    <w:rsid w:val="002C4A5C"/>
    <w:rsid w:val="002C5634"/>
    <w:rsid w:val="002E1AC6"/>
    <w:rsid w:val="002E2179"/>
    <w:rsid w:val="002E3939"/>
    <w:rsid w:val="0030030C"/>
    <w:rsid w:val="003010ED"/>
    <w:rsid w:val="003025CD"/>
    <w:rsid w:val="00307A49"/>
    <w:rsid w:val="0031215E"/>
    <w:rsid w:val="00312839"/>
    <w:rsid w:val="00314AE7"/>
    <w:rsid w:val="003306BB"/>
    <w:rsid w:val="00331BAE"/>
    <w:rsid w:val="00335228"/>
    <w:rsid w:val="00345121"/>
    <w:rsid w:val="0035133B"/>
    <w:rsid w:val="00353363"/>
    <w:rsid w:val="0035476B"/>
    <w:rsid w:val="00356A71"/>
    <w:rsid w:val="00363CFE"/>
    <w:rsid w:val="00367A3C"/>
    <w:rsid w:val="00371E52"/>
    <w:rsid w:val="00372EE8"/>
    <w:rsid w:val="0037524D"/>
    <w:rsid w:val="00377343"/>
    <w:rsid w:val="0038246B"/>
    <w:rsid w:val="00383D02"/>
    <w:rsid w:val="00390DC4"/>
    <w:rsid w:val="0039630B"/>
    <w:rsid w:val="003A4914"/>
    <w:rsid w:val="003A64BF"/>
    <w:rsid w:val="003B6F47"/>
    <w:rsid w:val="003B706C"/>
    <w:rsid w:val="003C0A61"/>
    <w:rsid w:val="003C241F"/>
    <w:rsid w:val="003C588A"/>
    <w:rsid w:val="003D36BC"/>
    <w:rsid w:val="003D7D3E"/>
    <w:rsid w:val="003E28D5"/>
    <w:rsid w:val="003E295F"/>
    <w:rsid w:val="003E2E20"/>
    <w:rsid w:val="003F1B98"/>
    <w:rsid w:val="003F2EDA"/>
    <w:rsid w:val="003F3F0C"/>
    <w:rsid w:val="003F6480"/>
    <w:rsid w:val="00404526"/>
    <w:rsid w:val="004211C7"/>
    <w:rsid w:val="004212CD"/>
    <w:rsid w:val="00424C5F"/>
    <w:rsid w:val="00425D11"/>
    <w:rsid w:val="004412B6"/>
    <w:rsid w:val="004505CF"/>
    <w:rsid w:val="00451B99"/>
    <w:rsid w:val="00455F89"/>
    <w:rsid w:val="00457AD4"/>
    <w:rsid w:val="0046053D"/>
    <w:rsid w:val="004671AB"/>
    <w:rsid w:val="00467616"/>
    <w:rsid w:val="00470885"/>
    <w:rsid w:val="00471B52"/>
    <w:rsid w:val="004773E4"/>
    <w:rsid w:val="004831D1"/>
    <w:rsid w:val="00492209"/>
    <w:rsid w:val="00493C36"/>
    <w:rsid w:val="00494522"/>
    <w:rsid w:val="00494EB9"/>
    <w:rsid w:val="00495706"/>
    <w:rsid w:val="00495A85"/>
    <w:rsid w:val="00497634"/>
    <w:rsid w:val="004A02A4"/>
    <w:rsid w:val="004A07C2"/>
    <w:rsid w:val="004A26BB"/>
    <w:rsid w:val="004B327F"/>
    <w:rsid w:val="004B3EEF"/>
    <w:rsid w:val="004B72B3"/>
    <w:rsid w:val="004C1E76"/>
    <w:rsid w:val="004C39A2"/>
    <w:rsid w:val="004C4940"/>
    <w:rsid w:val="004D4A5D"/>
    <w:rsid w:val="004D5177"/>
    <w:rsid w:val="004E56CA"/>
    <w:rsid w:val="004E63F3"/>
    <w:rsid w:val="004F1E28"/>
    <w:rsid w:val="004F213A"/>
    <w:rsid w:val="004F47AF"/>
    <w:rsid w:val="00501748"/>
    <w:rsid w:val="005039F4"/>
    <w:rsid w:val="005061CB"/>
    <w:rsid w:val="00507E84"/>
    <w:rsid w:val="005156C9"/>
    <w:rsid w:val="00516AC2"/>
    <w:rsid w:val="0051723D"/>
    <w:rsid w:val="0053034E"/>
    <w:rsid w:val="005341DA"/>
    <w:rsid w:val="00537489"/>
    <w:rsid w:val="00541554"/>
    <w:rsid w:val="00550054"/>
    <w:rsid w:val="00551E57"/>
    <w:rsid w:val="00553303"/>
    <w:rsid w:val="005543F4"/>
    <w:rsid w:val="0056395B"/>
    <w:rsid w:val="005647DD"/>
    <w:rsid w:val="00572981"/>
    <w:rsid w:val="00572B34"/>
    <w:rsid w:val="005820ED"/>
    <w:rsid w:val="0058436A"/>
    <w:rsid w:val="005844D1"/>
    <w:rsid w:val="00592354"/>
    <w:rsid w:val="005937D9"/>
    <w:rsid w:val="0059750C"/>
    <w:rsid w:val="005A333B"/>
    <w:rsid w:val="005A5ACA"/>
    <w:rsid w:val="005A6ACA"/>
    <w:rsid w:val="005B37A7"/>
    <w:rsid w:val="005B52E3"/>
    <w:rsid w:val="005B5800"/>
    <w:rsid w:val="005C4814"/>
    <w:rsid w:val="005C61E0"/>
    <w:rsid w:val="005D1681"/>
    <w:rsid w:val="005D17F0"/>
    <w:rsid w:val="005D398F"/>
    <w:rsid w:val="005D7085"/>
    <w:rsid w:val="005D7C2E"/>
    <w:rsid w:val="005E0C50"/>
    <w:rsid w:val="005E40AD"/>
    <w:rsid w:val="005E58BD"/>
    <w:rsid w:val="005E6B81"/>
    <w:rsid w:val="005E714D"/>
    <w:rsid w:val="005F3B30"/>
    <w:rsid w:val="005F6DDF"/>
    <w:rsid w:val="00602A2A"/>
    <w:rsid w:val="00602BBA"/>
    <w:rsid w:val="00602C3C"/>
    <w:rsid w:val="00606F91"/>
    <w:rsid w:val="00610D9B"/>
    <w:rsid w:val="0061617F"/>
    <w:rsid w:val="00617877"/>
    <w:rsid w:val="00617EAB"/>
    <w:rsid w:val="00625AE6"/>
    <w:rsid w:val="00627ADD"/>
    <w:rsid w:val="006341DE"/>
    <w:rsid w:val="00635480"/>
    <w:rsid w:val="006425EA"/>
    <w:rsid w:val="00645D52"/>
    <w:rsid w:val="0065386F"/>
    <w:rsid w:val="00653903"/>
    <w:rsid w:val="0065628A"/>
    <w:rsid w:val="00663F10"/>
    <w:rsid w:val="00664900"/>
    <w:rsid w:val="006745D3"/>
    <w:rsid w:val="00682A1C"/>
    <w:rsid w:val="0068304E"/>
    <w:rsid w:val="00683FB1"/>
    <w:rsid w:val="00685BA8"/>
    <w:rsid w:val="006874C0"/>
    <w:rsid w:val="0069221B"/>
    <w:rsid w:val="006939ED"/>
    <w:rsid w:val="006B31DE"/>
    <w:rsid w:val="006B34A7"/>
    <w:rsid w:val="006B4B86"/>
    <w:rsid w:val="006B5C66"/>
    <w:rsid w:val="006C4FC5"/>
    <w:rsid w:val="006D6A74"/>
    <w:rsid w:val="006E50D0"/>
    <w:rsid w:val="006F5805"/>
    <w:rsid w:val="007002E4"/>
    <w:rsid w:val="0070081F"/>
    <w:rsid w:val="00700829"/>
    <w:rsid w:val="00704DE6"/>
    <w:rsid w:val="007119EF"/>
    <w:rsid w:val="00714334"/>
    <w:rsid w:val="0071499F"/>
    <w:rsid w:val="0071599A"/>
    <w:rsid w:val="0074467C"/>
    <w:rsid w:val="007507F1"/>
    <w:rsid w:val="00750C8F"/>
    <w:rsid w:val="007541B5"/>
    <w:rsid w:val="00756878"/>
    <w:rsid w:val="00756ECE"/>
    <w:rsid w:val="007578A4"/>
    <w:rsid w:val="007660E8"/>
    <w:rsid w:val="00771013"/>
    <w:rsid w:val="007806F5"/>
    <w:rsid w:val="0078351A"/>
    <w:rsid w:val="00784B20"/>
    <w:rsid w:val="00787AE5"/>
    <w:rsid w:val="00792716"/>
    <w:rsid w:val="00795494"/>
    <w:rsid w:val="00795F43"/>
    <w:rsid w:val="007C4021"/>
    <w:rsid w:val="007C52F1"/>
    <w:rsid w:val="007E4B61"/>
    <w:rsid w:val="007F033B"/>
    <w:rsid w:val="007F092B"/>
    <w:rsid w:val="007F65C1"/>
    <w:rsid w:val="008037EF"/>
    <w:rsid w:val="008161D7"/>
    <w:rsid w:val="00817946"/>
    <w:rsid w:val="00817D5F"/>
    <w:rsid w:val="00820224"/>
    <w:rsid w:val="00824F80"/>
    <w:rsid w:val="008253C1"/>
    <w:rsid w:val="0082709B"/>
    <w:rsid w:val="00830BBA"/>
    <w:rsid w:val="0083231D"/>
    <w:rsid w:val="00841CF0"/>
    <w:rsid w:val="00843657"/>
    <w:rsid w:val="00843EB7"/>
    <w:rsid w:val="00847933"/>
    <w:rsid w:val="00850391"/>
    <w:rsid w:val="008523ED"/>
    <w:rsid w:val="00852458"/>
    <w:rsid w:val="008601AE"/>
    <w:rsid w:val="00861B14"/>
    <w:rsid w:val="0086653D"/>
    <w:rsid w:val="00871EEB"/>
    <w:rsid w:val="0087535F"/>
    <w:rsid w:val="008753F8"/>
    <w:rsid w:val="00881135"/>
    <w:rsid w:val="00890728"/>
    <w:rsid w:val="00893599"/>
    <w:rsid w:val="00894FB3"/>
    <w:rsid w:val="008A13FC"/>
    <w:rsid w:val="008A3467"/>
    <w:rsid w:val="008A5CA7"/>
    <w:rsid w:val="008A7DBB"/>
    <w:rsid w:val="008B35C4"/>
    <w:rsid w:val="008C5102"/>
    <w:rsid w:val="008C54E1"/>
    <w:rsid w:val="008C6413"/>
    <w:rsid w:val="008D0F03"/>
    <w:rsid w:val="008D4082"/>
    <w:rsid w:val="008E1E4F"/>
    <w:rsid w:val="008F6517"/>
    <w:rsid w:val="008F77F8"/>
    <w:rsid w:val="00902484"/>
    <w:rsid w:val="00910674"/>
    <w:rsid w:val="00921172"/>
    <w:rsid w:val="00921AA4"/>
    <w:rsid w:val="00921E03"/>
    <w:rsid w:val="00923B98"/>
    <w:rsid w:val="00931643"/>
    <w:rsid w:val="009352A7"/>
    <w:rsid w:val="00937E4B"/>
    <w:rsid w:val="009407B4"/>
    <w:rsid w:val="00941908"/>
    <w:rsid w:val="009504ED"/>
    <w:rsid w:val="00950C17"/>
    <w:rsid w:val="00956A33"/>
    <w:rsid w:val="00956E17"/>
    <w:rsid w:val="0096106F"/>
    <w:rsid w:val="0096512D"/>
    <w:rsid w:val="00965A56"/>
    <w:rsid w:val="009705FA"/>
    <w:rsid w:val="00971027"/>
    <w:rsid w:val="009724F3"/>
    <w:rsid w:val="00972975"/>
    <w:rsid w:val="009802AC"/>
    <w:rsid w:val="0098321A"/>
    <w:rsid w:val="00987F20"/>
    <w:rsid w:val="00987F98"/>
    <w:rsid w:val="00990D26"/>
    <w:rsid w:val="009930F9"/>
    <w:rsid w:val="00993441"/>
    <w:rsid w:val="00993D86"/>
    <w:rsid w:val="009A1E51"/>
    <w:rsid w:val="009A2538"/>
    <w:rsid w:val="009A39B0"/>
    <w:rsid w:val="009A7757"/>
    <w:rsid w:val="009A7E9F"/>
    <w:rsid w:val="009B066C"/>
    <w:rsid w:val="009B2A3F"/>
    <w:rsid w:val="009C0B96"/>
    <w:rsid w:val="009C13E2"/>
    <w:rsid w:val="009C3FFA"/>
    <w:rsid w:val="009C6ECA"/>
    <w:rsid w:val="009D2269"/>
    <w:rsid w:val="009D4121"/>
    <w:rsid w:val="009D74C6"/>
    <w:rsid w:val="009E4E25"/>
    <w:rsid w:val="009E5B0A"/>
    <w:rsid w:val="009E74ED"/>
    <w:rsid w:val="009F44ED"/>
    <w:rsid w:val="00A067D4"/>
    <w:rsid w:val="00A1198A"/>
    <w:rsid w:val="00A11BC6"/>
    <w:rsid w:val="00A156E2"/>
    <w:rsid w:val="00A16FD9"/>
    <w:rsid w:val="00A2088A"/>
    <w:rsid w:val="00A21D28"/>
    <w:rsid w:val="00A23F3D"/>
    <w:rsid w:val="00A26DA8"/>
    <w:rsid w:val="00A363DA"/>
    <w:rsid w:val="00A5069A"/>
    <w:rsid w:val="00A5128B"/>
    <w:rsid w:val="00A51789"/>
    <w:rsid w:val="00A51B57"/>
    <w:rsid w:val="00A52371"/>
    <w:rsid w:val="00A53FBE"/>
    <w:rsid w:val="00A571DE"/>
    <w:rsid w:val="00A61CF5"/>
    <w:rsid w:val="00A67C0C"/>
    <w:rsid w:val="00A724EC"/>
    <w:rsid w:val="00A756CF"/>
    <w:rsid w:val="00A75AF4"/>
    <w:rsid w:val="00A81D86"/>
    <w:rsid w:val="00A85A28"/>
    <w:rsid w:val="00A90352"/>
    <w:rsid w:val="00A94721"/>
    <w:rsid w:val="00A95A64"/>
    <w:rsid w:val="00A95CE2"/>
    <w:rsid w:val="00A96FF1"/>
    <w:rsid w:val="00AA0596"/>
    <w:rsid w:val="00AA315D"/>
    <w:rsid w:val="00AB3818"/>
    <w:rsid w:val="00AB5FDD"/>
    <w:rsid w:val="00AC2E57"/>
    <w:rsid w:val="00AD2254"/>
    <w:rsid w:val="00AD24EE"/>
    <w:rsid w:val="00AD2708"/>
    <w:rsid w:val="00AD2A5E"/>
    <w:rsid w:val="00AD790F"/>
    <w:rsid w:val="00AE0E94"/>
    <w:rsid w:val="00AF0319"/>
    <w:rsid w:val="00AF20CA"/>
    <w:rsid w:val="00AF4397"/>
    <w:rsid w:val="00AF600F"/>
    <w:rsid w:val="00B04A2D"/>
    <w:rsid w:val="00B0736F"/>
    <w:rsid w:val="00B10498"/>
    <w:rsid w:val="00B14ADB"/>
    <w:rsid w:val="00B17B85"/>
    <w:rsid w:val="00B216A5"/>
    <w:rsid w:val="00B31129"/>
    <w:rsid w:val="00B3280E"/>
    <w:rsid w:val="00B41E70"/>
    <w:rsid w:val="00B42FC2"/>
    <w:rsid w:val="00B436E8"/>
    <w:rsid w:val="00B50E6A"/>
    <w:rsid w:val="00B5188A"/>
    <w:rsid w:val="00B53748"/>
    <w:rsid w:val="00B54FE7"/>
    <w:rsid w:val="00B63171"/>
    <w:rsid w:val="00B67EFF"/>
    <w:rsid w:val="00B73A4A"/>
    <w:rsid w:val="00B8078F"/>
    <w:rsid w:val="00B91EA6"/>
    <w:rsid w:val="00B92E7D"/>
    <w:rsid w:val="00B95EEE"/>
    <w:rsid w:val="00BA092B"/>
    <w:rsid w:val="00BA1566"/>
    <w:rsid w:val="00BA1FD6"/>
    <w:rsid w:val="00BA41CD"/>
    <w:rsid w:val="00BA610E"/>
    <w:rsid w:val="00BA6CFA"/>
    <w:rsid w:val="00BA7662"/>
    <w:rsid w:val="00BB0072"/>
    <w:rsid w:val="00BB1273"/>
    <w:rsid w:val="00BB2422"/>
    <w:rsid w:val="00BB2A5B"/>
    <w:rsid w:val="00BB6F96"/>
    <w:rsid w:val="00BC032F"/>
    <w:rsid w:val="00BC2EA0"/>
    <w:rsid w:val="00BC2F45"/>
    <w:rsid w:val="00BC565F"/>
    <w:rsid w:val="00BD0A98"/>
    <w:rsid w:val="00BE1547"/>
    <w:rsid w:val="00BE4F59"/>
    <w:rsid w:val="00BE6B4A"/>
    <w:rsid w:val="00BE6CAB"/>
    <w:rsid w:val="00BF51FB"/>
    <w:rsid w:val="00C00377"/>
    <w:rsid w:val="00C0728E"/>
    <w:rsid w:val="00C074C7"/>
    <w:rsid w:val="00C078FB"/>
    <w:rsid w:val="00C113C4"/>
    <w:rsid w:val="00C11896"/>
    <w:rsid w:val="00C13981"/>
    <w:rsid w:val="00C16E4D"/>
    <w:rsid w:val="00C1706A"/>
    <w:rsid w:val="00C21CEE"/>
    <w:rsid w:val="00C37177"/>
    <w:rsid w:val="00C40B82"/>
    <w:rsid w:val="00C4204A"/>
    <w:rsid w:val="00C471CC"/>
    <w:rsid w:val="00C53424"/>
    <w:rsid w:val="00C54F3A"/>
    <w:rsid w:val="00C55986"/>
    <w:rsid w:val="00C6370B"/>
    <w:rsid w:val="00C64CB9"/>
    <w:rsid w:val="00C70920"/>
    <w:rsid w:val="00C71CD0"/>
    <w:rsid w:val="00C722BA"/>
    <w:rsid w:val="00C850EB"/>
    <w:rsid w:val="00C8687B"/>
    <w:rsid w:val="00C87297"/>
    <w:rsid w:val="00C908BB"/>
    <w:rsid w:val="00C912F1"/>
    <w:rsid w:val="00C91900"/>
    <w:rsid w:val="00C924F5"/>
    <w:rsid w:val="00C95093"/>
    <w:rsid w:val="00C95BE6"/>
    <w:rsid w:val="00CA3A50"/>
    <w:rsid w:val="00CB03AC"/>
    <w:rsid w:val="00CB28A2"/>
    <w:rsid w:val="00CB6905"/>
    <w:rsid w:val="00CB7C28"/>
    <w:rsid w:val="00CB7D65"/>
    <w:rsid w:val="00CB7FD4"/>
    <w:rsid w:val="00CD3509"/>
    <w:rsid w:val="00CD4508"/>
    <w:rsid w:val="00CE1DBA"/>
    <w:rsid w:val="00CE45DE"/>
    <w:rsid w:val="00CE6ECF"/>
    <w:rsid w:val="00CF0116"/>
    <w:rsid w:val="00D005F0"/>
    <w:rsid w:val="00D01CB7"/>
    <w:rsid w:val="00D04204"/>
    <w:rsid w:val="00D070BD"/>
    <w:rsid w:val="00D079F3"/>
    <w:rsid w:val="00D1652E"/>
    <w:rsid w:val="00D25F81"/>
    <w:rsid w:val="00D2621D"/>
    <w:rsid w:val="00D27060"/>
    <w:rsid w:val="00D30C92"/>
    <w:rsid w:val="00D32319"/>
    <w:rsid w:val="00D33748"/>
    <w:rsid w:val="00D440AA"/>
    <w:rsid w:val="00D529ED"/>
    <w:rsid w:val="00D535BA"/>
    <w:rsid w:val="00D536F9"/>
    <w:rsid w:val="00D61FB7"/>
    <w:rsid w:val="00D63B20"/>
    <w:rsid w:val="00D6470E"/>
    <w:rsid w:val="00D67D9F"/>
    <w:rsid w:val="00D72C0D"/>
    <w:rsid w:val="00D73123"/>
    <w:rsid w:val="00D741B6"/>
    <w:rsid w:val="00D80DC8"/>
    <w:rsid w:val="00D81099"/>
    <w:rsid w:val="00D8135D"/>
    <w:rsid w:val="00D9114B"/>
    <w:rsid w:val="00D91467"/>
    <w:rsid w:val="00D925C0"/>
    <w:rsid w:val="00D92AF9"/>
    <w:rsid w:val="00D92E82"/>
    <w:rsid w:val="00D94578"/>
    <w:rsid w:val="00D969FE"/>
    <w:rsid w:val="00D96A8F"/>
    <w:rsid w:val="00DA0DE8"/>
    <w:rsid w:val="00DA1C8A"/>
    <w:rsid w:val="00DA4F29"/>
    <w:rsid w:val="00DA710F"/>
    <w:rsid w:val="00DC3167"/>
    <w:rsid w:val="00DD0F93"/>
    <w:rsid w:val="00DD1852"/>
    <w:rsid w:val="00DD28E0"/>
    <w:rsid w:val="00DE14EA"/>
    <w:rsid w:val="00DE71D4"/>
    <w:rsid w:val="00DE7487"/>
    <w:rsid w:val="00DF08FE"/>
    <w:rsid w:val="00DF1296"/>
    <w:rsid w:val="00DF1F13"/>
    <w:rsid w:val="00DF6A1B"/>
    <w:rsid w:val="00E004AC"/>
    <w:rsid w:val="00E200BF"/>
    <w:rsid w:val="00E21691"/>
    <w:rsid w:val="00E33B0F"/>
    <w:rsid w:val="00E35E17"/>
    <w:rsid w:val="00E4031C"/>
    <w:rsid w:val="00E4378C"/>
    <w:rsid w:val="00E52908"/>
    <w:rsid w:val="00E5426E"/>
    <w:rsid w:val="00E555C5"/>
    <w:rsid w:val="00E6074B"/>
    <w:rsid w:val="00E608BE"/>
    <w:rsid w:val="00E6574E"/>
    <w:rsid w:val="00E6685D"/>
    <w:rsid w:val="00E70D65"/>
    <w:rsid w:val="00E81464"/>
    <w:rsid w:val="00E90715"/>
    <w:rsid w:val="00E912F1"/>
    <w:rsid w:val="00E9440B"/>
    <w:rsid w:val="00EA14CD"/>
    <w:rsid w:val="00EA33E4"/>
    <w:rsid w:val="00EA610E"/>
    <w:rsid w:val="00EB0A91"/>
    <w:rsid w:val="00EB2C12"/>
    <w:rsid w:val="00EC135D"/>
    <w:rsid w:val="00ED4BC9"/>
    <w:rsid w:val="00ED6582"/>
    <w:rsid w:val="00EE0CFD"/>
    <w:rsid w:val="00EE1142"/>
    <w:rsid w:val="00EF359A"/>
    <w:rsid w:val="00EF5555"/>
    <w:rsid w:val="00EF75C2"/>
    <w:rsid w:val="00F000AB"/>
    <w:rsid w:val="00F124F5"/>
    <w:rsid w:val="00F13255"/>
    <w:rsid w:val="00F1330D"/>
    <w:rsid w:val="00F174B4"/>
    <w:rsid w:val="00F25DFC"/>
    <w:rsid w:val="00F26236"/>
    <w:rsid w:val="00F3258E"/>
    <w:rsid w:val="00F35463"/>
    <w:rsid w:val="00F357E0"/>
    <w:rsid w:val="00F43AC1"/>
    <w:rsid w:val="00F43B78"/>
    <w:rsid w:val="00F43EC2"/>
    <w:rsid w:val="00F442C0"/>
    <w:rsid w:val="00F4616F"/>
    <w:rsid w:val="00F470E8"/>
    <w:rsid w:val="00F47C63"/>
    <w:rsid w:val="00F55B69"/>
    <w:rsid w:val="00F64622"/>
    <w:rsid w:val="00F65AFA"/>
    <w:rsid w:val="00F706FA"/>
    <w:rsid w:val="00F726C6"/>
    <w:rsid w:val="00F805B2"/>
    <w:rsid w:val="00F80B0F"/>
    <w:rsid w:val="00F83B91"/>
    <w:rsid w:val="00F86D0A"/>
    <w:rsid w:val="00F920D4"/>
    <w:rsid w:val="00F94ACF"/>
    <w:rsid w:val="00F96612"/>
    <w:rsid w:val="00FA0AFB"/>
    <w:rsid w:val="00FA0B74"/>
    <w:rsid w:val="00FA2E6D"/>
    <w:rsid w:val="00FA2F73"/>
    <w:rsid w:val="00FA3662"/>
    <w:rsid w:val="00FB0FE7"/>
    <w:rsid w:val="00FB3528"/>
    <w:rsid w:val="00FB41A1"/>
    <w:rsid w:val="00FB6D35"/>
    <w:rsid w:val="00FD61A7"/>
    <w:rsid w:val="00FF00C5"/>
    <w:rsid w:val="00FF28F4"/>
    <w:rsid w:val="00FF3E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BB"/>
  <w15:chartTrackingRefBased/>
  <w15:docId w15:val="{82BDE7BD-617F-4F7B-9CE4-B2724B1F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AA05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AA0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7524D"/>
    <w:pPr>
      <w:keepNext/>
      <w:keepLines/>
      <w:numPr>
        <w:numId w:val="4"/>
      </w:numPr>
      <w:spacing w:before="40" w:after="120"/>
      <w:ind w:left="717" w:hanging="360"/>
      <w:outlineLvl w:val="2"/>
    </w:pPr>
    <w:rPr>
      <w:rFonts w:ascii="Times New Roman" w:eastAsiaTheme="majorEastAsia" w:hAnsi="Times New Roman" w:cstheme="majorBidi"/>
      <w:b/>
      <w:color w:val="000000" w:themeColor="text1"/>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1"/>
    <w:link w:val="Stile1Carattere"/>
    <w:qFormat/>
    <w:rsid w:val="0037524D"/>
    <w:pPr>
      <w:jc w:val="center"/>
    </w:pPr>
    <w:rPr>
      <w:rFonts w:ascii="Times New Roman" w:hAnsi="Times New Roman" w:cs="Times New Roman"/>
      <w:b/>
      <w:color w:val="auto"/>
    </w:rPr>
  </w:style>
  <w:style w:type="character" w:customStyle="1" w:styleId="Stile1Carattere">
    <w:name w:val="Stile1 Carattere"/>
    <w:basedOn w:val="Titolo1Carattere"/>
    <w:link w:val="Stile1"/>
    <w:rsid w:val="0037524D"/>
    <w:rPr>
      <w:rFonts w:ascii="Times New Roman" w:eastAsiaTheme="majorEastAsia" w:hAnsi="Times New Roman" w:cs="Times New Roman"/>
      <w:b/>
      <w:color w:val="2F5496" w:themeColor="accent1" w:themeShade="BF"/>
      <w:sz w:val="32"/>
      <w:szCs w:val="32"/>
    </w:rPr>
  </w:style>
  <w:style w:type="character" w:customStyle="1" w:styleId="Titolo1Carattere">
    <w:name w:val="Titolo 1 Carattere"/>
    <w:basedOn w:val="Carpredefinitoparagrafo"/>
    <w:link w:val="Titolo1"/>
    <w:uiPriority w:val="9"/>
    <w:rsid w:val="00AA0596"/>
    <w:rPr>
      <w:rFonts w:asciiTheme="majorHAnsi" w:eastAsiaTheme="majorEastAsia" w:hAnsiTheme="majorHAnsi" w:cstheme="majorBidi"/>
      <w:color w:val="2F5496" w:themeColor="accent1" w:themeShade="BF"/>
      <w:sz w:val="32"/>
      <w:szCs w:val="32"/>
    </w:rPr>
  </w:style>
  <w:style w:type="paragraph" w:customStyle="1" w:styleId="Stile2">
    <w:name w:val="Stile2"/>
    <w:basedOn w:val="Titolo2"/>
    <w:link w:val="Stile2Carattere"/>
    <w:qFormat/>
    <w:rsid w:val="00AA0596"/>
    <w:pPr>
      <w:numPr>
        <w:numId w:val="2"/>
      </w:numPr>
      <w:ind w:hanging="360"/>
    </w:pPr>
    <w:rPr>
      <w:rFonts w:ascii="Times New Roman" w:hAnsi="Times New Roman" w:cs="Times New Roman"/>
      <w:b/>
      <w:sz w:val="30"/>
      <w:szCs w:val="30"/>
    </w:rPr>
  </w:style>
  <w:style w:type="character" w:customStyle="1" w:styleId="Stile2Carattere">
    <w:name w:val="Stile2 Carattere"/>
    <w:basedOn w:val="Titolo2Carattere"/>
    <w:link w:val="Stile2"/>
    <w:rsid w:val="00AA0596"/>
    <w:rPr>
      <w:rFonts w:ascii="Times New Roman" w:eastAsiaTheme="majorEastAsia" w:hAnsi="Times New Roman" w:cs="Times New Roman"/>
      <w:b/>
      <w:color w:val="2F5496" w:themeColor="accent1" w:themeShade="BF"/>
      <w:sz w:val="30"/>
      <w:szCs w:val="30"/>
    </w:rPr>
  </w:style>
  <w:style w:type="character" w:customStyle="1" w:styleId="Titolo2Carattere">
    <w:name w:val="Titolo 2 Carattere"/>
    <w:basedOn w:val="Carpredefinitoparagrafo"/>
    <w:link w:val="Titolo2"/>
    <w:uiPriority w:val="9"/>
    <w:rsid w:val="00AA0596"/>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7524D"/>
    <w:rPr>
      <w:rFonts w:ascii="Times New Roman" w:eastAsiaTheme="majorEastAsia" w:hAnsi="Times New Roman" w:cstheme="majorBidi"/>
      <w:b/>
      <w:color w:val="000000" w:themeColor="text1"/>
      <w:sz w:val="24"/>
      <w:szCs w:val="24"/>
    </w:rPr>
  </w:style>
  <w:style w:type="paragraph" w:styleId="Testonotaapidipagina">
    <w:name w:val="footnote text"/>
    <w:basedOn w:val="Normale"/>
    <w:link w:val="TestonotaapidipaginaCarattere"/>
    <w:uiPriority w:val="99"/>
    <w:unhideWhenUsed/>
    <w:rsid w:val="004412B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4412B6"/>
    <w:rPr>
      <w:sz w:val="20"/>
      <w:szCs w:val="20"/>
    </w:rPr>
  </w:style>
  <w:style w:type="character" w:styleId="Rimandonotaapidipagina">
    <w:name w:val="footnote reference"/>
    <w:basedOn w:val="Carpredefinitoparagrafo"/>
    <w:uiPriority w:val="99"/>
    <w:semiHidden/>
    <w:rsid w:val="004412B6"/>
    <w:rPr>
      <w:vertAlign w:val="superscript"/>
    </w:rPr>
  </w:style>
  <w:style w:type="paragraph" w:styleId="Paragrafoelenco">
    <w:name w:val="List Paragraph"/>
    <w:basedOn w:val="Normale"/>
    <w:uiPriority w:val="34"/>
    <w:qFormat/>
    <w:rsid w:val="005039F4"/>
    <w:pPr>
      <w:ind w:left="720"/>
      <w:contextualSpacing/>
    </w:pPr>
  </w:style>
  <w:style w:type="paragraph" w:styleId="Titolosommario">
    <w:name w:val="TOC Heading"/>
    <w:basedOn w:val="Titolo1"/>
    <w:next w:val="Normale"/>
    <w:uiPriority w:val="39"/>
    <w:unhideWhenUsed/>
    <w:qFormat/>
    <w:rsid w:val="001E3888"/>
    <w:pPr>
      <w:outlineLvl w:val="9"/>
    </w:pPr>
    <w:rPr>
      <w:lang w:eastAsia="it-IT"/>
    </w:rPr>
  </w:style>
  <w:style w:type="paragraph" w:styleId="Sommario2">
    <w:name w:val="toc 2"/>
    <w:basedOn w:val="Normale"/>
    <w:next w:val="Normale"/>
    <w:autoRedefine/>
    <w:uiPriority w:val="39"/>
    <w:unhideWhenUsed/>
    <w:rsid w:val="001E3888"/>
    <w:pPr>
      <w:spacing w:after="100"/>
      <w:ind w:left="220"/>
    </w:pPr>
  </w:style>
  <w:style w:type="character" w:styleId="Collegamentoipertestuale">
    <w:name w:val="Hyperlink"/>
    <w:basedOn w:val="Carpredefinitoparagrafo"/>
    <w:uiPriority w:val="99"/>
    <w:unhideWhenUsed/>
    <w:rsid w:val="001E38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C89723-B180-4013-927A-70FDB97689C8}">
  <we:reference id="wa104099688" version="1.3.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A97DD-E72E-419A-80E8-9E288F54F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5537</Words>
  <Characters>31567</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federici</dc:creator>
  <cp:keywords/>
  <dc:description/>
  <cp:lastModifiedBy>FERRARI Giulia</cp:lastModifiedBy>
  <cp:revision>3</cp:revision>
  <dcterms:created xsi:type="dcterms:W3CDTF">2020-01-12T08:29:00Z</dcterms:created>
  <dcterms:modified xsi:type="dcterms:W3CDTF">2020-01-12T08:33:00Z</dcterms:modified>
</cp:coreProperties>
</file>