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71C9B" w14:textId="77777777" w:rsidR="0062734C" w:rsidRPr="0062734C" w:rsidRDefault="0062734C" w:rsidP="0062734C">
      <w:pPr>
        <w:jc w:val="center"/>
        <w:rPr>
          <w:rFonts w:ascii="Garamond" w:hAnsi="Garamond"/>
          <w:b/>
          <w:sz w:val="40"/>
          <w:szCs w:val="40"/>
        </w:rPr>
      </w:pPr>
      <w:r w:rsidRPr="0062734C">
        <w:rPr>
          <w:rFonts w:ascii="Garamond" w:hAnsi="Garamond"/>
          <w:b/>
          <w:sz w:val="40"/>
          <w:szCs w:val="40"/>
        </w:rPr>
        <w:t>Innovazione tecnologica, azione amministrativa e organizzazione della P.A.</w:t>
      </w:r>
      <w:r w:rsidRPr="00D0615A">
        <w:rPr>
          <w:rFonts w:ascii="Garamond" w:hAnsi="Garamond"/>
          <w:sz w:val="40"/>
          <w:szCs w:val="40"/>
          <w:vertAlign w:val="superscript"/>
        </w:rPr>
        <w:footnoteReference w:id="1"/>
      </w:r>
    </w:p>
    <w:p w14:paraId="3B515B6C" w14:textId="77777777" w:rsidR="0062734C" w:rsidRPr="0062734C" w:rsidRDefault="0062734C" w:rsidP="0062734C">
      <w:pPr>
        <w:jc w:val="both"/>
        <w:rPr>
          <w:rFonts w:ascii="Garamond" w:hAnsi="Garamond"/>
          <w:sz w:val="32"/>
          <w:szCs w:val="32"/>
        </w:rPr>
      </w:pPr>
    </w:p>
    <w:p w14:paraId="3B2D147A" w14:textId="77777777" w:rsidR="0062734C" w:rsidRPr="0062734C" w:rsidRDefault="0062734C" w:rsidP="0062734C">
      <w:pPr>
        <w:jc w:val="both"/>
        <w:rPr>
          <w:rFonts w:ascii="Garamond" w:hAnsi="Garamond"/>
          <w:sz w:val="32"/>
          <w:szCs w:val="32"/>
        </w:rPr>
      </w:pPr>
      <w:r w:rsidRPr="0062734C">
        <w:rPr>
          <w:rFonts w:ascii="Garamond" w:hAnsi="Garamond"/>
          <w:sz w:val="32"/>
          <w:szCs w:val="32"/>
        </w:rPr>
        <w:t>Ringrazio gli organizzatori per avermi invitato a partecipare alla discussione su questo tema, nuovo e stimolante ma anche ostico per chi ha una formazione giuridica.</w:t>
      </w:r>
    </w:p>
    <w:p w14:paraId="4B7768C8" w14:textId="366F2C83" w:rsidR="0062734C" w:rsidRPr="0062734C" w:rsidRDefault="0062734C" w:rsidP="0062734C">
      <w:pPr>
        <w:jc w:val="both"/>
        <w:rPr>
          <w:rFonts w:ascii="Garamond" w:hAnsi="Garamond"/>
          <w:sz w:val="32"/>
          <w:szCs w:val="32"/>
        </w:rPr>
      </w:pPr>
      <w:r w:rsidRPr="0062734C">
        <w:rPr>
          <w:rFonts w:ascii="Garamond" w:hAnsi="Garamond"/>
          <w:sz w:val="32"/>
          <w:szCs w:val="32"/>
        </w:rPr>
        <w:t xml:space="preserve">La difficoltà dell’argomento mi spinge ad accostarmi all’argomento inizialmente facendo riferimento ad una vicenda abbastanza nota, quale quella di cui </w:t>
      </w:r>
      <w:r w:rsidR="006668E9">
        <w:rPr>
          <w:rFonts w:ascii="Garamond" w:hAnsi="Garamond"/>
          <w:sz w:val="32"/>
          <w:szCs w:val="32"/>
        </w:rPr>
        <w:t xml:space="preserve">si </w:t>
      </w:r>
      <w:r w:rsidRPr="0062734C">
        <w:rPr>
          <w:rFonts w:ascii="Garamond" w:hAnsi="Garamond"/>
          <w:sz w:val="32"/>
          <w:szCs w:val="32"/>
        </w:rPr>
        <w:t>sono occupate le pronunce della sesta sezione del Consiglio di Stato</w:t>
      </w:r>
      <w:r w:rsidRPr="0062734C">
        <w:rPr>
          <w:rFonts w:ascii="Garamond" w:hAnsi="Garamond"/>
          <w:sz w:val="32"/>
          <w:szCs w:val="32"/>
          <w:vertAlign w:val="superscript"/>
        </w:rPr>
        <w:footnoteReference w:id="2"/>
      </w:r>
      <w:r w:rsidRPr="0062734C">
        <w:rPr>
          <w:rFonts w:ascii="Garamond" w:hAnsi="Garamond"/>
          <w:sz w:val="32"/>
          <w:szCs w:val="32"/>
        </w:rPr>
        <w:t xml:space="preserve"> (ma ancor prima del TAR del Lazio</w:t>
      </w:r>
      <w:r w:rsidRPr="0062734C">
        <w:rPr>
          <w:rFonts w:ascii="Garamond" w:hAnsi="Garamond"/>
          <w:sz w:val="32"/>
          <w:szCs w:val="32"/>
          <w:vertAlign w:val="superscript"/>
        </w:rPr>
        <w:footnoteReference w:id="3"/>
      </w:r>
      <w:r w:rsidR="00324BBC">
        <w:rPr>
          <w:rFonts w:ascii="Garamond" w:hAnsi="Garamond"/>
          <w:sz w:val="32"/>
          <w:szCs w:val="32"/>
        </w:rPr>
        <w:t>)</w:t>
      </w:r>
      <w:r w:rsidRPr="0062734C">
        <w:rPr>
          <w:rFonts w:ascii="Garamond" w:hAnsi="Garamond"/>
          <w:sz w:val="32"/>
          <w:szCs w:val="32"/>
        </w:rPr>
        <w:t>, conosciute come le sentenze sull’algoritmo</w:t>
      </w:r>
      <w:r w:rsidR="00AA1ED3">
        <w:rPr>
          <w:rStyle w:val="Rimandonotaapidipagina"/>
          <w:rFonts w:ascii="Garamond" w:hAnsi="Garamond"/>
          <w:sz w:val="32"/>
          <w:szCs w:val="32"/>
        </w:rPr>
        <w:footnoteReference w:id="4"/>
      </w:r>
      <w:r w:rsidRPr="0062734C">
        <w:rPr>
          <w:rFonts w:ascii="Garamond" w:hAnsi="Garamond"/>
          <w:sz w:val="32"/>
          <w:szCs w:val="32"/>
        </w:rPr>
        <w:t>.</w:t>
      </w:r>
    </w:p>
    <w:p w14:paraId="3EFBA00A" w14:textId="69A74E86" w:rsidR="0062734C" w:rsidRPr="0062734C" w:rsidRDefault="0062734C" w:rsidP="0062734C">
      <w:pPr>
        <w:jc w:val="both"/>
        <w:rPr>
          <w:rFonts w:ascii="Garamond" w:hAnsi="Garamond"/>
          <w:sz w:val="32"/>
          <w:szCs w:val="32"/>
        </w:rPr>
      </w:pPr>
      <w:r w:rsidRPr="0062734C">
        <w:rPr>
          <w:rFonts w:ascii="Garamond" w:hAnsi="Garamond"/>
          <w:sz w:val="32"/>
          <w:szCs w:val="32"/>
        </w:rPr>
        <w:t>La vicenda riguardava la procedura nazionale straordinaria di mobilità, prevista</w:t>
      </w:r>
      <w:r w:rsidR="00324BBC">
        <w:rPr>
          <w:rFonts w:ascii="Garamond" w:hAnsi="Garamond"/>
          <w:sz w:val="32"/>
          <w:szCs w:val="32"/>
        </w:rPr>
        <w:t xml:space="preserve"> </w:t>
      </w:r>
      <w:r w:rsidRPr="0062734C">
        <w:rPr>
          <w:rFonts w:ascii="Garamond" w:hAnsi="Garamond"/>
          <w:sz w:val="32"/>
          <w:szCs w:val="32"/>
        </w:rPr>
        <w:t>dall’articolo 1, comma 108, della legge 13 luglio 2015, n. 107</w:t>
      </w:r>
      <w:r w:rsidR="00607974">
        <w:rPr>
          <w:rFonts w:ascii="Garamond" w:hAnsi="Garamond"/>
          <w:sz w:val="32"/>
          <w:szCs w:val="32"/>
        </w:rPr>
        <w:t xml:space="preserve"> (</w:t>
      </w:r>
      <w:r w:rsidR="00607974" w:rsidRPr="00607974">
        <w:rPr>
          <w:rFonts w:ascii="Garamond" w:hAnsi="Garamond"/>
          <w:i/>
          <w:sz w:val="32"/>
          <w:szCs w:val="32"/>
        </w:rPr>
        <w:t>buona scuola</w:t>
      </w:r>
      <w:r w:rsidR="00607974">
        <w:rPr>
          <w:rFonts w:ascii="Garamond" w:hAnsi="Garamond"/>
          <w:sz w:val="32"/>
          <w:szCs w:val="32"/>
        </w:rPr>
        <w:t>)</w:t>
      </w:r>
      <w:r w:rsidRPr="0062734C">
        <w:rPr>
          <w:rFonts w:ascii="Garamond" w:hAnsi="Garamond"/>
          <w:sz w:val="32"/>
          <w:szCs w:val="32"/>
        </w:rPr>
        <w:t>, e regolamentata dall’ordinanza ministeriale 8 aprile 2016, n. 241.</w:t>
      </w:r>
    </w:p>
    <w:p w14:paraId="5637823D" w14:textId="6DEC2940" w:rsidR="0062734C" w:rsidRPr="0062734C" w:rsidRDefault="0062734C" w:rsidP="0062734C">
      <w:pPr>
        <w:jc w:val="both"/>
        <w:rPr>
          <w:rFonts w:ascii="Garamond" w:hAnsi="Garamond"/>
          <w:sz w:val="32"/>
          <w:szCs w:val="32"/>
        </w:rPr>
      </w:pPr>
      <w:r w:rsidRPr="0062734C">
        <w:rPr>
          <w:rFonts w:ascii="Garamond" w:hAnsi="Garamond"/>
          <w:sz w:val="32"/>
          <w:szCs w:val="32"/>
        </w:rPr>
        <w:t>I ricorrenti,</w:t>
      </w:r>
      <w:r w:rsidR="004A2BB7">
        <w:rPr>
          <w:rFonts w:ascii="Garamond" w:hAnsi="Garamond"/>
          <w:sz w:val="32"/>
          <w:szCs w:val="32"/>
        </w:rPr>
        <w:t xml:space="preserve"> coinvolti in quella che nelle pronunce viene indicata come fase </w:t>
      </w:r>
      <w:r w:rsidRPr="0062734C">
        <w:rPr>
          <w:rFonts w:ascii="Garamond" w:hAnsi="Garamond"/>
          <w:sz w:val="32"/>
          <w:szCs w:val="32"/>
        </w:rPr>
        <w:t>B, delusi dalle destinazioni a loro assegnate, lamenta</w:t>
      </w:r>
      <w:r w:rsidR="006668E9">
        <w:rPr>
          <w:rFonts w:ascii="Garamond" w:hAnsi="Garamond"/>
          <w:sz w:val="32"/>
          <w:szCs w:val="32"/>
        </w:rPr>
        <w:t>va</w:t>
      </w:r>
      <w:r w:rsidRPr="0062734C">
        <w:rPr>
          <w:rFonts w:ascii="Garamond" w:hAnsi="Garamond"/>
          <w:sz w:val="32"/>
          <w:szCs w:val="32"/>
        </w:rPr>
        <w:t>no sostanzialmente che l’illogicità dell’intera operazione fosse palese, visto che le sedi a cui aspiravano erano rimaste scoperte in maniera massiccia ovvero occupate dagli insegnanti collocati</w:t>
      </w:r>
      <w:r w:rsidR="004A2BB7">
        <w:rPr>
          <w:rFonts w:ascii="Garamond" w:hAnsi="Garamond"/>
          <w:sz w:val="32"/>
          <w:szCs w:val="32"/>
        </w:rPr>
        <w:t xml:space="preserve"> interessati alla fase </w:t>
      </w:r>
      <w:r w:rsidRPr="0062734C">
        <w:rPr>
          <w:rFonts w:ascii="Garamond" w:hAnsi="Garamond"/>
          <w:sz w:val="32"/>
          <w:szCs w:val="32"/>
        </w:rPr>
        <w:t>C.</w:t>
      </w:r>
    </w:p>
    <w:p w14:paraId="2A8C3980" w14:textId="637FF48F" w:rsidR="0062734C" w:rsidRPr="0062734C" w:rsidRDefault="0062734C" w:rsidP="0062734C">
      <w:pPr>
        <w:jc w:val="both"/>
        <w:rPr>
          <w:rFonts w:ascii="Garamond" w:hAnsi="Garamond"/>
          <w:sz w:val="32"/>
          <w:szCs w:val="32"/>
        </w:rPr>
      </w:pPr>
      <w:r w:rsidRPr="0062734C">
        <w:rPr>
          <w:rFonts w:ascii="Garamond" w:hAnsi="Garamond"/>
          <w:sz w:val="32"/>
          <w:szCs w:val="32"/>
        </w:rPr>
        <w:t>Poiché, come peraltro riportato anche dall’Amministrazione, la mobilità era stata gestita integralmente attraverso un algoritmo</w:t>
      </w:r>
      <w:r w:rsidRPr="0062734C">
        <w:rPr>
          <w:rFonts w:ascii="Garamond" w:hAnsi="Garamond"/>
          <w:sz w:val="32"/>
          <w:szCs w:val="32"/>
          <w:vertAlign w:val="superscript"/>
        </w:rPr>
        <w:footnoteReference w:id="5"/>
      </w:r>
      <w:r w:rsidRPr="0062734C">
        <w:rPr>
          <w:rFonts w:ascii="Garamond" w:hAnsi="Garamond"/>
          <w:sz w:val="32"/>
          <w:szCs w:val="32"/>
        </w:rPr>
        <w:t xml:space="preserve">, gli interessati hanno richiesto che fosse ricostruita in modo puntuale e comprensibile la sequenza ordinata dei passaggi logici che componevano la formula utilizzata. Il Ministero </w:t>
      </w:r>
      <w:r w:rsidR="00CC0AE8">
        <w:rPr>
          <w:rFonts w:ascii="Garamond" w:hAnsi="Garamond"/>
          <w:sz w:val="32"/>
          <w:szCs w:val="32"/>
        </w:rPr>
        <w:lastRenderedPageBreak/>
        <w:t xml:space="preserve">dell’istruzione </w:t>
      </w:r>
      <w:r w:rsidRPr="0062734C">
        <w:rPr>
          <w:rFonts w:ascii="Garamond" w:hAnsi="Garamond"/>
          <w:sz w:val="32"/>
          <w:szCs w:val="32"/>
        </w:rPr>
        <w:t>non ha saputo fornire</w:t>
      </w:r>
      <w:r w:rsidR="00CC0AE8">
        <w:rPr>
          <w:rFonts w:ascii="Garamond" w:hAnsi="Garamond"/>
          <w:sz w:val="32"/>
          <w:szCs w:val="32"/>
        </w:rPr>
        <w:t xml:space="preserve"> queste </w:t>
      </w:r>
      <w:r w:rsidRPr="0062734C">
        <w:rPr>
          <w:rFonts w:ascii="Garamond" w:hAnsi="Garamond"/>
          <w:sz w:val="32"/>
          <w:szCs w:val="32"/>
        </w:rPr>
        <w:t>informazioni; essendo esso, in definitiva, attraverso il responsabile del procedimento, l’autorità procedente e non essendo riuscito a spiegare il percorso procedimentale e logico di cui era comunque garante,</w:t>
      </w:r>
      <w:r w:rsidR="00CC0AE8">
        <w:rPr>
          <w:rFonts w:ascii="Garamond" w:hAnsi="Garamond"/>
          <w:sz w:val="32"/>
          <w:szCs w:val="32"/>
        </w:rPr>
        <w:t xml:space="preserve"> è </w:t>
      </w:r>
      <w:r w:rsidRPr="0062734C">
        <w:rPr>
          <w:rFonts w:ascii="Garamond" w:hAnsi="Garamond"/>
          <w:sz w:val="32"/>
          <w:szCs w:val="32"/>
        </w:rPr>
        <w:t>risultato soccombente sia in primo sia in secondo grado.</w:t>
      </w:r>
    </w:p>
    <w:p w14:paraId="6086A715" w14:textId="77777777" w:rsidR="0062734C" w:rsidRPr="0062734C" w:rsidRDefault="0062734C" w:rsidP="0062734C">
      <w:pPr>
        <w:jc w:val="both"/>
        <w:rPr>
          <w:rFonts w:ascii="Garamond" w:hAnsi="Garamond"/>
          <w:sz w:val="32"/>
          <w:szCs w:val="32"/>
        </w:rPr>
      </w:pPr>
      <w:r w:rsidRPr="0062734C">
        <w:rPr>
          <w:rFonts w:ascii="Garamond" w:hAnsi="Garamond"/>
          <w:sz w:val="32"/>
          <w:szCs w:val="32"/>
        </w:rPr>
        <w:t>Si tratta evidentemente di un caso in cui il mezzo informatico era ben lontano dalla complessità della cosiddetta intelligenza artificiale</w:t>
      </w:r>
      <w:r w:rsidRPr="0062734C">
        <w:rPr>
          <w:rFonts w:ascii="Garamond" w:hAnsi="Garamond"/>
          <w:sz w:val="32"/>
          <w:szCs w:val="32"/>
          <w:vertAlign w:val="superscript"/>
        </w:rPr>
        <w:footnoteReference w:id="6"/>
      </w:r>
      <w:r w:rsidRPr="0062734C">
        <w:rPr>
          <w:rFonts w:ascii="Garamond" w:hAnsi="Garamond"/>
          <w:sz w:val="32"/>
          <w:szCs w:val="32"/>
        </w:rPr>
        <w:t>, ma il contenzioso che ne è scaturito ha consentito di confrontarsi con varie questioni che gli strumenti informatici avanzati pongono all’amministrazione, prima, e al giudice amministrativo, poi.</w:t>
      </w:r>
    </w:p>
    <w:p w14:paraId="28C4CAB0" w14:textId="607234D2" w:rsidR="0062734C" w:rsidRPr="0062734C" w:rsidRDefault="0062734C" w:rsidP="0062734C">
      <w:pPr>
        <w:jc w:val="both"/>
        <w:rPr>
          <w:rFonts w:ascii="Garamond" w:hAnsi="Garamond"/>
          <w:sz w:val="32"/>
          <w:szCs w:val="32"/>
        </w:rPr>
      </w:pPr>
      <w:r w:rsidRPr="0062734C">
        <w:rPr>
          <w:rFonts w:ascii="Garamond" w:hAnsi="Garamond"/>
          <w:sz w:val="32"/>
          <w:szCs w:val="32"/>
        </w:rPr>
        <w:t>Non è inutile precisare che l’utilizzo di un programma nella mobilità</w:t>
      </w:r>
      <w:r w:rsidR="00EF0EE4">
        <w:rPr>
          <w:rFonts w:ascii="Garamond" w:hAnsi="Garamond"/>
          <w:sz w:val="32"/>
          <w:szCs w:val="32"/>
        </w:rPr>
        <w:t xml:space="preserve"> del personale scolastico</w:t>
      </w:r>
      <w:r w:rsidR="00AA1ED3">
        <w:rPr>
          <w:rFonts w:ascii="Garamond" w:hAnsi="Garamond"/>
          <w:sz w:val="32"/>
          <w:szCs w:val="32"/>
        </w:rPr>
        <w:t xml:space="preserve"> appare nella generalità dei casi </w:t>
      </w:r>
      <w:r w:rsidRPr="0062734C">
        <w:rPr>
          <w:rFonts w:ascii="Garamond" w:hAnsi="Garamond"/>
          <w:sz w:val="32"/>
          <w:szCs w:val="32"/>
        </w:rPr>
        <w:t>una scelta opportuna</w:t>
      </w:r>
      <w:r w:rsidRPr="0062734C">
        <w:rPr>
          <w:rFonts w:ascii="Garamond" w:hAnsi="Garamond"/>
          <w:sz w:val="32"/>
          <w:szCs w:val="32"/>
          <w:vertAlign w:val="superscript"/>
        </w:rPr>
        <w:footnoteReference w:id="7"/>
      </w:r>
      <w:r w:rsidRPr="0062734C">
        <w:rPr>
          <w:rFonts w:ascii="Garamond" w:hAnsi="Garamond"/>
          <w:sz w:val="32"/>
          <w:szCs w:val="32"/>
        </w:rPr>
        <w:t xml:space="preserve"> perché</w:t>
      </w:r>
    </w:p>
    <w:p w14:paraId="20A097A8" w14:textId="27F9992B" w:rsidR="0062734C" w:rsidRPr="0062734C" w:rsidRDefault="0062734C" w:rsidP="00F45D0F">
      <w:pPr>
        <w:numPr>
          <w:ilvl w:val="0"/>
          <w:numId w:val="1"/>
        </w:numPr>
        <w:contextualSpacing/>
        <w:jc w:val="both"/>
        <w:rPr>
          <w:rFonts w:ascii="Garamond" w:eastAsiaTheme="minorHAnsi" w:hAnsi="Garamond"/>
          <w:sz w:val="32"/>
          <w:szCs w:val="32"/>
          <w:lang w:eastAsia="en-US"/>
        </w:rPr>
      </w:pPr>
      <w:proofErr w:type="gramStart"/>
      <w:r w:rsidRPr="0062734C">
        <w:rPr>
          <w:rFonts w:ascii="Garamond" w:eastAsiaTheme="minorHAnsi" w:hAnsi="Garamond"/>
          <w:sz w:val="32"/>
          <w:szCs w:val="32"/>
          <w:lang w:eastAsia="en-US"/>
        </w:rPr>
        <w:lastRenderedPageBreak/>
        <w:t>a</w:t>
      </w:r>
      <w:proofErr w:type="gramEnd"/>
      <w:r w:rsidRPr="0062734C">
        <w:rPr>
          <w:rFonts w:ascii="Garamond" w:eastAsiaTheme="minorHAnsi" w:hAnsi="Garamond"/>
          <w:sz w:val="32"/>
          <w:szCs w:val="32"/>
          <w:lang w:eastAsia="en-US"/>
        </w:rPr>
        <w:t xml:space="preserve"> livello amministrativo, sono stati sviluppati nel tempo </w:t>
      </w:r>
      <w:r w:rsidR="00F45D0F" w:rsidRPr="00F45D0F">
        <w:rPr>
          <w:rFonts w:ascii="Garamond" w:eastAsiaTheme="minorHAnsi" w:hAnsi="Garamond"/>
          <w:sz w:val="32"/>
          <w:szCs w:val="32"/>
          <w:lang w:eastAsia="en-US"/>
        </w:rPr>
        <w:t xml:space="preserve">alcuni </w:t>
      </w:r>
      <w:r w:rsidRPr="0062734C">
        <w:rPr>
          <w:rFonts w:ascii="Garamond" w:eastAsiaTheme="minorHAnsi" w:hAnsi="Garamond"/>
          <w:sz w:val="32"/>
          <w:szCs w:val="32"/>
          <w:lang w:eastAsia="en-US"/>
        </w:rPr>
        <w:t xml:space="preserve">automatismi nella gestione di queste procedure; </w:t>
      </w:r>
    </w:p>
    <w:p w14:paraId="4BE6DA14" w14:textId="77777777" w:rsidR="0062734C" w:rsidRPr="0062734C" w:rsidRDefault="0062734C" w:rsidP="0062734C">
      <w:pPr>
        <w:numPr>
          <w:ilvl w:val="0"/>
          <w:numId w:val="1"/>
        </w:numPr>
        <w:contextualSpacing/>
        <w:jc w:val="both"/>
        <w:rPr>
          <w:rFonts w:ascii="Garamond" w:eastAsiaTheme="minorHAnsi" w:hAnsi="Garamond"/>
          <w:sz w:val="32"/>
          <w:szCs w:val="32"/>
          <w:lang w:eastAsia="en-US"/>
        </w:rPr>
      </w:pPr>
      <w:proofErr w:type="gramStart"/>
      <w:r w:rsidRPr="0062734C">
        <w:rPr>
          <w:rFonts w:ascii="Garamond" w:eastAsiaTheme="minorHAnsi" w:hAnsi="Garamond"/>
          <w:sz w:val="32"/>
          <w:szCs w:val="32"/>
          <w:lang w:eastAsia="en-US"/>
        </w:rPr>
        <w:t>i</w:t>
      </w:r>
      <w:proofErr w:type="gramEnd"/>
      <w:r w:rsidRPr="0062734C">
        <w:rPr>
          <w:rFonts w:ascii="Garamond" w:eastAsiaTheme="minorHAnsi" w:hAnsi="Garamond"/>
          <w:sz w:val="32"/>
          <w:szCs w:val="32"/>
          <w:lang w:eastAsia="en-US"/>
        </w:rPr>
        <w:t xml:space="preserve"> criteri di attribuzione dei punteggi sono fissi e prestabiliti</w:t>
      </w:r>
      <w:r w:rsidRPr="0062734C">
        <w:rPr>
          <w:rFonts w:ascii="Garamond" w:eastAsiaTheme="minorHAnsi" w:hAnsi="Garamond"/>
          <w:sz w:val="32"/>
          <w:szCs w:val="32"/>
          <w:vertAlign w:val="superscript"/>
          <w:lang w:eastAsia="en-US"/>
        </w:rPr>
        <w:footnoteReference w:id="8"/>
      </w:r>
      <w:r w:rsidRPr="0062734C">
        <w:rPr>
          <w:rFonts w:ascii="Garamond" w:eastAsiaTheme="minorHAnsi" w:hAnsi="Garamond"/>
          <w:sz w:val="32"/>
          <w:szCs w:val="32"/>
          <w:lang w:eastAsia="en-US"/>
        </w:rPr>
        <w:t>;</w:t>
      </w:r>
    </w:p>
    <w:p w14:paraId="72490721" w14:textId="45E9F33B" w:rsidR="0062734C" w:rsidRPr="0062734C" w:rsidRDefault="0062734C" w:rsidP="00F45D0F">
      <w:pPr>
        <w:numPr>
          <w:ilvl w:val="0"/>
          <w:numId w:val="1"/>
        </w:numPr>
        <w:contextualSpacing/>
        <w:jc w:val="both"/>
        <w:rPr>
          <w:rFonts w:ascii="Garamond" w:eastAsiaTheme="minorHAnsi" w:hAnsi="Garamond"/>
          <w:sz w:val="32"/>
          <w:szCs w:val="32"/>
          <w:lang w:eastAsia="en-US"/>
        </w:rPr>
      </w:pPr>
      <w:proofErr w:type="gramStart"/>
      <w:r w:rsidRPr="0062734C">
        <w:rPr>
          <w:rFonts w:ascii="Garamond" w:eastAsiaTheme="minorHAnsi" w:hAnsi="Garamond"/>
          <w:sz w:val="32"/>
          <w:szCs w:val="32"/>
          <w:lang w:eastAsia="en-US"/>
        </w:rPr>
        <w:t>non</w:t>
      </w:r>
      <w:proofErr w:type="gramEnd"/>
      <w:r w:rsidRPr="0062734C">
        <w:rPr>
          <w:rFonts w:ascii="Garamond" w:eastAsiaTheme="minorHAnsi" w:hAnsi="Garamond"/>
          <w:sz w:val="32"/>
          <w:szCs w:val="32"/>
          <w:lang w:eastAsia="en-US"/>
        </w:rPr>
        <w:t xml:space="preserve"> essendo possibile</w:t>
      </w:r>
      <w:r w:rsidR="004A2BB7">
        <w:rPr>
          <w:rFonts w:ascii="Garamond" w:eastAsiaTheme="minorHAnsi" w:hAnsi="Garamond"/>
          <w:sz w:val="32"/>
          <w:szCs w:val="32"/>
          <w:lang w:eastAsia="en-US"/>
        </w:rPr>
        <w:t xml:space="preserve"> determinare </w:t>
      </w:r>
      <w:r w:rsidRPr="0062734C">
        <w:rPr>
          <w:rFonts w:ascii="Garamond" w:eastAsiaTheme="minorHAnsi" w:hAnsi="Garamond"/>
          <w:i/>
          <w:sz w:val="32"/>
          <w:szCs w:val="32"/>
          <w:lang w:eastAsia="en-US"/>
        </w:rPr>
        <w:t>a priori</w:t>
      </w:r>
      <w:r w:rsidR="004A2BB7">
        <w:rPr>
          <w:rFonts w:ascii="Garamond" w:eastAsiaTheme="minorHAnsi" w:hAnsi="Garamond"/>
          <w:sz w:val="32"/>
          <w:szCs w:val="32"/>
          <w:lang w:eastAsia="en-US"/>
        </w:rPr>
        <w:t xml:space="preserve"> </w:t>
      </w:r>
      <w:r w:rsidR="004A2BB7" w:rsidRPr="00114EBB">
        <w:rPr>
          <w:rFonts w:ascii="Garamond" w:eastAsiaTheme="minorHAnsi" w:hAnsi="Garamond"/>
          <w:sz w:val="32"/>
          <w:szCs w:val="32"/>
          <w:lang w:eastAsia="en-US"/>
        </w:rPr>
        <w:t xml:space="preserve">il numero esatto dei </w:t>
      </w:r>
      <w:r w:rsidRPr="00114EBB">
        <w:rPr>
          <w:rFonts w:ascii="Garamond" w:eastAsiaTheme="minorHAnsi" w:hAnsi="Garamond"/>
          <w:sz w:val="32"/>
          <w:szCs w:val="32"/>
          <w:lang w:eastAsia="en-US"/>
        </w:rPr>
        <w:t>posti disponibili</w:t>
      </w:r>
      <w:r w:rsidR="00114EBB">
        <w:rPr>
          <w:rStyle w:val="Rimandonotaapidipagina"/>
          <w:rFonts w:ascii="Garamond" w:eastAsiaTheme="minorHAnsi" w:hAnsi="Garamond"/>
          <w:sz w:val="32"/>
          <w:szCs w:val="32"/>
          <w:lang w:eastAsia="en-US"/>
        </w:rPr>
        <w:footnoteReference w:id="9"/>
      </w:r>
      <w:r w:rsidRPr="0062734C">
        <w:rPr>
          <w:rFonts w:ascii="Garamond" w:eastAsiaTheme="minorHAnsi" w:hAnsi="Garamond"/>
          <w:sz w:val="32"/>
          <w:szCs w:val="32"/>
          <w:lang w:eastAsia="en-US"/>
        </w:rPr>
        <w:t>, tutti gli spostamenti (nessuno escluso perché, all’</w:t>
      </w:r>
      <w:r w:rsidR="00114EBB">
        <w:rPr>
          <w:rFonts w:ascii="Garamond" w:eastAsiaTheme="minorHAnsi" w:hAnsi="Garamond"/>
          <w:sz w:val="32"/>
          <w:szCs w:val="32"/>
          <w:lang w:eastAsia="en-US"/>
        </w:rPr>
        <w:t>avvio delle lezioni</w:t>
      </w:r>
      <w:r w:rsidRPr="0062734C">
        <w:rPr>
          <w:rFonts w:ascii="Garamond" w:eastAsiaTheme="minorHAnsi" w:hAnsi="Garamond"/>
          <w:sz w:val="32"/>
          <w:szCs w:val="32"/>
          <w:lang w:eastAsia="en-US"/>
        </w:rPr>
        <w:t xml:space="preserve">, tutte le classi devono </w:t>
      </w:r>
      <w:r w:rsidR="00F45D0F" w:rsidRPr="00F45D0F">
        <w:rPr>
          <w:rFonts w:ascii="Garamond" w:eastAsiaTheme="minorHAnsi" w:hAnsi="Garamond"/>
          <w:sz w:val="32"/>
          <w:szCs w:val="32"/>
          <w:lang w:eastAsia="en-US"/>
        </w:rPr>
        <w:t xml:space="preserve">esser </w:t>
      </w:r>
      <w:r w:rsidRPr="0062734C">
        <w:rPr>
          <w:rFonts w:ascii="Garamond" w:eastAsiaTheme="minorHAnsi" w:hAnsi="Garamond"/>
          <w:sz w:val="32"/>
          <w:szCs w:val="32"/>
          <w:lang w:eastAsia="en-US"/>
        </w:rPr>
        <w:t>coperte dal personale insegnante) devono essere concentrat</w:t>
      </w:r>
      <w:r w:rsidR="00114EBB">
        <w:rPr>
          <w:rFonts w:ascii="Garamond" w:eastAsiaTheme="minorHAnsi" w:hAnsi="Garamond"/>
          <w:sz w:val="32"/>
          <w:szCs w:val="32"/>
          <w:lang w:eastAsia="en-US"/>
        </w:rPr>
        <w:t>i</w:t>
      </w:r>
      <w:r w:rsidRPr="0062734C">
        <w:rPr>
          <w:rFonts w:ascii="Garamond" w:eastAsiaTheme="minorHAnsi" w:hAnsi="Garamond"/>
          <w:sz w:val="32"/>
          <w:szCs w:val="32"/>
          <w:lang w:eastAsia="en-US"/>
        </w:rPr>
        <w:t xml:space="preserve"> in </w:t>
      </w:r>
      <w:r w:rsidR="00EF0EE4">
        <w:rPr>
          <w:rFonts w:ascii="Garamond" w:eastAsiaTheme="minorHAnsi" w:hAnsi="Garamond"/>
          <w:sz w:val="32"/>
          <w:szCs w:val="32"/>
          <w:lang w:eastAsia="en-US"/>
        </w:rPr>
        <w:t>pochi</w:t>
      </w:r>
      <w:r w:rsidRPr="0062734C">
        <w:rPr>
          <w:rFonts w:ascii="Garamond" w:eastAsiaTheme="minorHAnsi" w:hAnsi="Garamond"/>
          <w:sz w:val="32"/>
          <w:szCs w:val="32"/>
          <w:lang w:eastAsia="en-US"/>
        </w:rPr>
        <w:t xml:space="preserve"> mesi fino a settembre. Quindi è evidente l’esigenza di prontezza e velocità.</w:t>
      </w:r>
    </w:p>
    <w:p w14:paraId="76A38355" w14:textId="77777777" w:rsidR="0062734C" w:rsidRPr="0062734C" w:rsidRDefault="0062734C" w:rsidP="0062734C">
      <w:pPr>
        <w:jc w:val="both"/>
        <w:rPr>
          <w:rFonts w:ascii="Garamond" w:hAnsi="Garamond"/>
          <w:sz w:val="32"/>
          <w:szCs w:val="32"/>
        </w:rPr>
      </w:pPr>
      <w:r w:rsidRPr="0062734C">
        <w:rPr>
          <w:rFonts w:ascii="Garamond" w:hAnsi="Garamond"/>
          <w:sz w:val="32"/>
          <w:szCs w:val="32"/>
        </w:rPr>
        <w:t>Senza indulgere nei particolari, da tali vicende possono trarsi alcune considerazioni.</w:t>
      </w:r>
    </w:p>
    <w:p w14:paraId="79F247F1" w14:textId="17F76142" w:rsidR="0062734C" w:rsidRPr="0062734C" w:rsidRDefault="0062734C" w:rsidP="0062734C">
      <w:pPr>
        <w:jc w:val="both"/>
        <w:rPr>
          <w:rFonts w:ascii="Garamond" w:hAnsi="Garamond"/>
          <w:sz w:val="32"/>
          <w:szCs w:val="32"/>
        </w:rPr>
      </w:pPr>
      <w:r w:rsidRPr="0062734C">
        <w:rPr>
          <w:rFonts w:ascii="Garamond" w:hAnsi="Garamond"/>
          <w:sz w:val="32"/>
          <w:szCs w:val="32"/>
        </w:rPr>
        <w:t xml:space="preserve">Nel momento in cui un’azione amministrativa si sviluppa anche attraverso strumenti informatici, per garantire l’osservanza dei principi in tema di procedimento, è necessario che l’amministrazione sia in grado di dare i corretti </w:t>
      </w:r>
      <w:r w:rsidRPr="0062734C">
        <w:rPr>
          <w:rFonts w:ascii="Garamond" w:hAnsi="Garamond"/>
          <w:i/>
          <w:iCs/>
          <w:sz w:val="32"/>
          <w:szCs w:val="32"/>
        </w:rPr>
        <w:t>input</w:t>
      </w:r>
      <w:r w:rsidRPr="0062734C">
        <w:rPr>
          <w:rFonts w:ascii="Garamond" w:hAnsi="Garamond"/>
          <w:sz w:val="32"/>
          <w:szCs w:val="32"/>
        </w:rPr>
        <w:t xml:space="preserve"> al fornitore informatico e di testare la fornitura per verificare se essa soddisfa le sue esigenze</w:t>
      </w:r>
      <w:r w:rsidR="00125E33">
        <w:rPr>
          <w:rStyle w:val="Rimandonotaapidipagina"/>
          <w:rFonts w:ascii="Garamond" w:hAnsi="Garamond"/>
          <w:sz w:val="32"/>
          <w:szCs w:val="32"/>
        </w:rPr>
        <w:footnoteReference w:id="10"/>
      </w:r>
      <w:r w:rsidRPr="0062734C">
        <w:rPr>
          <w:rFonts w:ascii="Garamond" w:hAnsi="Garamond"/>
          <w:sz w:val="32"/>
          <w:szCs w:val="32"/>
        </w:rPr>
        <w:t>.</w:t>
      </w:r>
    </w:p>
    <w:p w14:paraId="5EBED053" w14:textId="46342888" w:rsidR="0062734C" w:rsidRPr="0062734C" w:rsidRDefault="0062734C" w:rsidP="0062734C">
      <w:pPr>
        <w:jc w:val="both"/>
        <w:rPr>
          <w:rFonts w:ascii="Garamond" w:hAnsi="Garamond"/>
          <w:sz w:val="32"/>
          <w:szCs w:val="32"/>
        </w:rPr>
      </w:pPr>
      <w:r w:rsidRPr="0062734C">
        <w:rPr>
          <w:rFonts w:ascii="Garamond" w:hAnsi="Garamond"/>
          <w:sz w:val="32"/>
          <w:szCs w:val="32"/>
        </w:rPr>
        <w:t xml:space="preserve">Questo controllo può essere naturalmente </w:t>
      </w:r>
      <w:r w:rsidR="00F45D0F" w:rsidRPr="00F45D0F">
        <w:rPr>
          <w:rFonts w:ascii="Garamond" w:hAnsi="Garamond"/>
          <w:sz w:val="32"/>
          <w:szCs w:val="32"/>
        </w:rPr>
        <w:t xml:space="preserve">fatto </w:t>
      </w:r>
      <w:r w:rsidRPr="0062734C">
        <w:rPr>
          <w:rFonts w:ascii="Garamond" w:hAnsi="Garamond"/>
          <w:sz w:val="32"/>
          <w:szCs w:val="32"/>
        </w:rPr>
        <w:t>anche attraverso l’apporto degli interessati stimolati alla correzione (con eventuale frammentazione della relativa pubblicazione di singole fasi del procedimento)</w:t>
      </w:r>
      <w:r w:rsidRPr="0062734C">
        <w:rPr>
          <w:rFonts w:ascii="Garamond" w:hAnsi="Garamond"/>
          <w:sz w:val="32"/>
          <w:szCs w:val="32"/>
          <w:vertAlign w:val="superscript"/>
        </w:rPr>
        <w:footnoteReference w:id="11"/>
      </w:r>
      <w:r w:rsidRPr="0062734C">
        <w:rPr>
          <w:rFonts w:ascii="Garamond" w:hAnsi="Garamond"/>
          <w:sz w:val="32"/>
          <w:szCs w:val="32"/>
        </w:rPr>
        <w:t>.</w:t>
      </w:r>
    </w:p>
    <w:p w14:paraId="594AF005" w14:textId="5A03D1EE" w:rsidR="0062734C" w:rsidRPr="0062734C" w:rsidRDefault="0062734C" w:rsidP="0062734C">
      <w:pPr>
        <w:jc w:val="both"/>
        <w:rPr>
          <w:rFonts w:ascii="Garamond" w:hAnsi="Garamond"/>
          <w:sz w:val="32"/>
          <w:szCs w:val="32"/>
        </w:rPr>
      </w:pPr>
      <w:r w:rsidRPr="0062734C">
        <w:rPr>
          <w:rFonts w:ascii="Garamond" w:hAnsi="Garamond"/>
          <w:sz w:val="32"/>
          <w:szCs w:val="32"/>
        </w:rPr>
        <w:t>Ciò significa che l'amministrazione deve dotarsi di figure professionali nuove</w:t>
      </w:r>
      <w:r w:rsidR="00F45D0F">
        <w:rPr>
          <w:rFonts w:ascii="Garamond" w:hAnsi="Garamond"/>
          <w:sz w:val="32"/>
          <w:szCs w:val="32"/>
        </w:rPr>
        <w:t>,</w:t>
      </w:r>
      <w:r w:rsidRPr="0062734C">
        <w:rPr>
          <w:rFonts w:ascii="Garamond" w:hAnsi="Garamond"/>
          <w:sz w:val="32"/>
          <w:szCs w:val="32"/>
        </w:rPr>
        <w:t xml:space="preserve"> probabilmente non ancora disponibili su</w:t>
      </w:r>
      <w:r w:rsidR="006668E9">
        <w:rPr>
          <w:rFonts w:ascii="Garamond" w:hAnsi="Garamond"/>
          <w:sz w:val="32"/>
          <w:szCs w:val="32"/>
        </w:rPr>
        <w:t>l</w:t>
      </w:r>
      <w:r w:rsidRPr="0062734C">
        <w:rPr>
          <w:rFonts w:ascii="Garamond" w:hAnsi="Garamond"/>
          <w:sz w:val="32"/>
          <w:szCs w:val="32"/>
        </w:rPr>
        <w:t xml:space="preserve"> mercato del lavoro: così come, ad esempio, presso l'Unione europea i traduttori non sono solo esperti linguistici ma sono “giuristi-traduttori”, si dovrà in futuro pensare a formare giuristi che capiscano l'informatica e informatici con conoscenze giuridiche. </w:t>
      </w:r>
    </w:p>
    <w:p w14:paraId="2AE6D0ED" w14:textId="2AC3AFDB" w:rsidR="0062734C" w:rsidRPr="0062734C" w:rsidRDefault="0062734C" w:rsidP="0062734C">
      <w:pPr>
        <w:jc w:val="both"/>
        <w:rPr>
          <w:rFonts w:ascii="Garamond" w:hAnsi="Garamond"/>
          <w:sz w:val="32"/>
          <w:szCs w:val="32"/>
        </w:rPr>
      </w:pPr>
      <w:r w:rsidRPr="0062734C">
        <w:rPr>
          <w:rFonts w:ascii="Garamond" w:hAnsi="Garamond"/>
          <w:sz w:val="32"/>
          <w:szCs w:val="32"/>
        </w:rPr>
        <w:t xml:space="preserve">Si dovrà anche ripensare l'impostazione dei rapporti contrattuali con i fornitori informatici, che, in quanto imprenditori privati, custodiscono gelosamente i loro brevetti e il loro </w:t>
      </w:r>
      <w:r w:rsidRPr="0062734C">
        <w:rPr>
          <w:rFonts w:ascii="Garamond" w:hAnsi="Garamond"/>
          <w:i/>
          <w:iCs/>
          <w:sz w:val="32"/>
          <w:szCs w:val="32"/>
        </w:rPr>
        <w:t>know-how</w:t>
      </w:r>
      <w:r w:rsidRPr="0062734C">
        <w:rPr>
          <w:rFonts w:ascii="Garamond" w:hAnsi="Garamond"/>
          <w:iCs/>
          <w:sz w:val="32"/>
          <w:szCs w:val="32"/>
          <w:vertAlign w:val="superscript"/>
        </w:rPr>
        <w:footnoteReference w:id="12"/>
      </w:r>
      <w:r w:rsidRPr="0062734C">
        <w:rPr>
          <w:rFonts w:ascii="Garamond" w:hAnsi="Garamond"/>
          <w:sz w:val="32"/>
          <w:szCs w:val="32"/>
        </w:rPr>
        <w:t xml:space="preserve">; sicché l’impegno deve essere diretto, da un  lato, a dare </w:t>
      </w:r>
      <w:r w:rsidRPr="0062734C">
        <w:rPr>
          <w:rFonts w:ascii="Garamond" w:hAnsi="Garamond"/>
          <w:i/>
          <w:sz w:val="32"/>
          <w:szCs w:val="32"/>
        </w:rPr>
        <w:t>input</w:t>
      </w:r>
      <w:r w:rsidRPr="0062734C">
        <w:rPr>
          <w:rFonts w:ascii="Garamond" w:hAnsi="Garamond"/>
          <w:sz w:val="32"/>
          <w:szCs w:val="32"/>
        </w:rPr>
        <w:t xml:space="preserve"> sempre più precisi e dettagliati nei capitolati e, dall'altro, a limitare la possibilità che i fornitori possano trincerarsi dietro i propri diritti di proprietà industriale nel momento in cui</w:t>
      </w:r>
      <w:r w:rsidR="00AA1ED3">
        <w:rPr>
          <w:rFonts w:ascii="Garamond" w:hAnsi="Garamond"/>
          <w:sz w:val="32"/>
          <w:szCs w:val="32"/>
        </w:rPr>
        <w:t xml:space="preserve"> debbano </w:t>
      </w:r>
      <w:r w:rsidRPr="0062734C">
        <w:rPr>
          <w:rFonts w:ascii="Garamond" w:hAnsi="Garamond"/>
          <w:sz w:val="32"/>
          <w:szCs w:val="32"/>
        </w:rPr>
        <w:t>dar conto della correttezza, anche amministrativa, dei prodotti e dei servizi prestati. In ogni caso, si deve evitare in generale un clima di diffidenza e chiusura reciproca e, in particolare, che i tecnici fornitori assumano quella posizione (finora alquanto comune) di sufficienza rispetto alle esigenze formali dell’amministrazione.</w:t>
      </w:r>
    </w:p>
    <w:p w14:paraId="73E9D728" w14:textId="77777777" w:rsidR="0062734C" w:rsidRPr="0062734C" w:rsidRDefault="0062734C" w:rsidP="0062734C">
      <w:pPr>
        <w:jc w:val="both"/>
        <w:rPr>
          <w:rFonts w:ascii="Garamond" w:hAnsi="Garamond"/>
          <w:sz w:val="32"/>
          <w:szCs w:val="32"/>
        </w:rPr>
      </w:pPr>
      <w:r w:rsidRPr="0062734C">
        <w:rPr>
          <w:rFonts w:ascii="Garamond" w:hAnsi="Garamond"/>
          <w:sz w:val="32"/>
          <w:szCs w:val="32"/>
        </w:rPr>
        <w:t>In realtà, le prospettive in questo ambito non sono affatto rosee, visto che, anche per le spinte corporative, spesso espresse dai sindacati, negli anni, le competenze richieste ai dipendenti pubblici si sono sempre più ristrette al campo giuridico, fenomeno che si è rispecchiano nello smantellamento dei corpi degli organi tecnici dello Stato</w:t>
      </w:r>
      <w:r w:rsidRPr="0062734C">
        <w:rPr>
          <w:rFonts w:ascii="Garamond" w:hAnsi="Garamond"/>
          <w:sz w:val="32"/>
          <w:szCs w:val="32"/>
          <w:vertAlign w:val="superscript"/>
        </w:rPr>
        <w:footnoteReference w:id="13"/>
      </w:r>
      <w:r w:rsidRPr="0062734C">
        <w:rPr>
          <w:rFonts w:ascii="Garamond" w:hAnsi="Garamond"/>
          <w:sz w:val="32"/>
          <w:szCs w:val="32"/>
        </w:rPr>
        <w:t>.</w:t>
      </w:r>
    </w:p>
    <w:p w14:paraId="6CF0092C" w14:textId="77777777" w:rsidR="0062734C" w:rsidRPr="0062734C" w:rsidRDefault="0062734C" w:rsidP="0062734C">
      <w:pPr>
        <w:jc w:val="both"/>
        <w:rPr>
          <w:rFonts w:ascii="Garamond" w:hAnsi="Garamond"/>
          <w:sz w:val="32"/>
          <w:szCs w:val="32"/>
        </w:rPr>
      </w:pPr>
      <w:r w:rsidRPr="0062734C">
        <w:rPr>
          <w:rFonts w:ascii="Garamond" w:hAnsi="Garamond"/>
          <w:sz w:val="32"/>
          <w:szCs w:val="32"/>
        </w:rPr>
        <w:t>L’insieme dei problemi che ho cercato di delineare si è manifestato in concreto anche nella vicenda della mobilità degli insegnanti.</w:t>
      </w:r>
    </w:p>
    <w:p w14:paraId="4F9CCFB3" w14:textId="5F998036" w:rsidR="0062734C" w:rsidRPr="0062734C" w:rsidRDefault="0062734C" w:rsidP="0062734C">
      <w:pPr>
        <w:jc w:val="both"/>
        <w:rPr>
          <w:rFonts w:ascii="Garamond" w:hAnsi="Garamond"/>
          <w:sz w:val="32"/>
          <w:szCs w:val="32"/>
        </w:rPr>
      </w:pPr>
      <w:r w:rsidRPr="0062734C">
        <w:rPr>
          <w:rFonts w:ascii="Garamond" w:hAnsi="Garamond"/>
          <w:sz w:val="32"/>
          <w:szCs w:val="32"/>
        </w:rPr>
        <w:t>In definitiva</w:t>
      </w:r>
      <w:r w:rsidR="00F45D0F">
        <w:rPr>
          <w:rFonts w:ascii="Garamond" w:hAnsi="Garamond"/>
          <w:sz w:val="32"/>
          <w:szCs w:val="32"/>
        </w:rPr>
        <w:t>,</w:t>
      </w:r>
      <w:r w:rsidRPr="0062734C">
        <w:rPr>
          <w:rFonts w:ascii="Garamond" w:hAnsi="Garamond"/>
          <w:sz w:val="32"/>
          <w:szCs w:val="32"/>
        </w:rPr>
        <w:t xml:space="preserve"> mi sembra che l’Amministrazione scolastica prima non sia riuscita a fornire i giusti </w:t>
      </w:r>
      <w:r w:rsidRPr="0062734C">
        <w:rPr>
          <w:rFonts w:ascii="Garamond" w:hAnsi="Garamond"/>
          <w:i/>
          <w:iCs/>
          <w:sz w:val="32"/>
          <w:szCs w:val="32"/>
        </w:rPr>
        <w:t>input</w:t>
      </w:r>
      <w:r w:rsidRPr="0062734C">
        <w:rPr>
          <w:rFonts w:ascii="Garamond" w:hAnsi="Garamond"/>
          <w:sz w:val="32"/>
          <w:szCs w:val="32"/>
        </w:rPr>
        <w:t xml:space="preserve"> e poi a spiegare (perché non ha potuto e saputo controllare gli </w:t>
      </w:r>
      <w:r w:rsidRPr="0062734C">
        <w:rPr>
          <w:rFonts w:ascii="Garamond" w:hAnsi="Garamond"/>
          <w:i/>
          <w:iCs/>
          <w:sz w:val="32"/>
          <w:szCs w:val="32"/>
        </w:rPr>
        <w:t>output</w:t>
      </w:r>
      <w:r w:rsidRPr="0062734C">
        <w:rPr>
          <w:rFonts w:ascii="Garamond" w:hAnsi="Garamond"/>
          <w:sz w:val="32"/>
          <w:szCs w:val="32"/>
        </w:rPr>
        <w:t>) l’insieme delle operazioni (quelle regolate attraverso l’algoritmo) né a coordinare queste ultime con le altre movimentazioni di personale (com</w:t>
      </w:r>
      <w:r w:rsidR="00AA1ED3">
        <w:rPr>
          <w:rFonts w:ascii="Garamond" w:hAnsi="Garamond"/>
          <w:sz w:val="32"/>
          <w:szCs w:val="32"/>
        </w:rPr>
        <w:t>presi i trasferimenti ordinari</w:t>
      </w:r>
      <w:r w:rsidRPr="0062734C">
        <w:rPr>
          <w:rFonts w:ascii="Garamond" w:hAnsi="Garamond"/>
          <w:sz w:val="32"/>
          <w:szCs w:val="32"/>
          <w:vertAlign w:val="superscript"/>
        </w:rPr>
        <w:footnoteReference w:id="14"/>
      </w:r>
      <w:r w:rsidR="00AA1ED3">
        <w:rPr>
          <w:rFonts w:ascii="Garamond" w:hAnsi="Garamond"/>
          <w:sz w:val="32"/>
          <w:szCs w:val="32"/>
        </w:rPr>
        <w:t>)</w:t>
      </w:r>
      <w:r w:rsidRPr="0062734C">
        <w:rPr>
          <w:rFonts w:ascii="Garamond" w:hAnsi="Garamond"/>
          <w:sz w:val="32"/>
          <w:szCs w:val="32"/>
        </w:rPr>
        <w:t>.</w:t>
      </w:r>
    </w:p>
    <w:p w14:paraId="4DD8E376" w14:textId="43B650D2" w:rsidR="0062734C" w:rsidRPr="0062734C" w:rsidRDefault="0062734C" w:rsidP="0062734C">
      <w:pPr>
        <w:jc w:val="both"/>
        <w:rPr>
          <w:rFonts w:ascii="Garamond" w:hAnsi="Garamond"/>
          <w:sz w:val="32"/>
          <w:szCs w:val="32"/>
        </w:rPr>
      </w:pPr>
      <w:r w:rsidRPr="0062734C">
        <w:rPr>
          <w:rFonts w:ascii="Garamond" w:hAnsi="Garamond"/>
          <w:sz w:val="32"/>
          <w:szCs w:val="32"/>
        </w:rPr>
        <w:t xml:space="preserve">A questo punto, dopo aver preso in considerazione un atto amministrativo generato da un algoritmo, bisogna chiedersi se le sentenze del Consiglio di Stato e del TAR Lazio potevano essere </w:t>
      </w:r>
      <w:r w:rsidR="00B414A3">
        <w:rPr>
          <w:rFonts w:ascii="Garamond" w:hAnsi="Garamond"/>
          <w:sz w:val="32"/>
          <w:szCs w:val="32"/>
        </w:rPr>
        <w:t xml:space="preserve">anch’esse </w:t>
      </w:r>
      <w:r w:rsidRPr="0062734C">
        <w:rPr>
          <w:rFonts w:ascii="Garamond" w:hAnsi="Garamond"/>
          <w:sz w:val="32"/>
          <w:szCs w:val="32"/>
        </w:rPr>
        <w:t>generate dall’intelligenza artificiale.</w:t>
      </w:r>
    </w:p>
    <w:p w14:paraId="149B131E" w14:textId="6475478A" w:rsidR="0062734C" w:rsidRPr="0062734C" w:rsidRDefault="0062734C" w:rsidP="0062734C">
      <w:pPr>
        <w:jc w:val="both"/>
        <w:rPr>
          <w:rFonts w:ascii="Garamond" w:hAnsi="Garamond"/>
          <w:sz w:val="32"/>
          <w:szCs w:val="32"/>
        </w:rPr>
      </w:pPr>
      <w:r w:rsidRPr="0062734C">
        <w:rPr>
          <w:rFonts w:ascii="Garamond" w:hAnsi="Garamond"/>
          <w:sz w:val="32"/>
          <w:szCs w:val="32"/>
        </w:rPr>
        <w:t xml:space="preserve">In </w:t>
      </w:r>
      <w:r w:rsidR="00F45D0F">
        <w:rPr>
          <w:rFonts w:ascii="Garamond" w:hAnsi="Garamond"/>
          <w:sz w:val="32"/>
          <w:szCs w:val="32"/>
        </w:rPr>
        <w:t>conclusione</w:t>
      </w:r>
      <w:r w:rsidRPr="0062734C">
        <w:rPr>
          <w:rFonts w:ascii="Garamond" w:hAnsi="Garamond"/>
          <w:sz w:val="32"/>
          <w:szCs w:val="32"/>
        </w:rPr>
        <w:t>, nelle vicend</w:t>
      </w:r>
      <w:r w:rsidR="00F45D0F">
        <w:rPr>
          <w:rFonts w:ascii="Garamond" w:hAnsi="Garamond"/>
          <w:sz w:val="32"/>
          <w:szCs w:val="32"/>
        </w:rPr>
        <w:t>e</w:t>
      </w:r>
      <w:r w:rsidRPr="0062734C">
        <w:rPr>
          <w:rFonts w:ascii="Garamond" w:hAnsi="Garamond"/>
          <w:sz w:val="32"/>
          <w:szCs w:val="32"/>
        </w:rPr>
        <w:t xml:space="preserve"> a cui si è accennato, il percorso logico era piuttosto semplice (seppure in assenza di precedenti): una volta inquadrato l’atto generato dall’algoritmo nell’alveo degli atti amministrativi frutto del procedimento, a questo si applicano tutti i principi e le regole del procedimento e tutti i vizi dell’atto. In concreto, poiché la sequenza delle ragioni che conducono al risultato non erano ricostruibili (e comunque giungevano a un risultato contrastante con l’interesse pubblico espressamente perseguito), il ricorso non poteva che essere accolto. </w:t>
      </w:r>
    </w:p>
    <w:p w14:paraId="1C3912EF" w14:textId="2BE19527" w:rsidR="0062734C" w:rsidRPr="0062734C" w:rsidRDefault="0062734C" w:rsidP="0062734C">
      <w:pPr>
        <w:jc w:val="both"/>
        <w:rPr>
          <w:rFonts w:ascii="Garamond" w:hAnsi="Garamond"/>
          <w:sz w:val="32"/>
          <w:szCs w:val="32"/>
        </w:rPr>
      </w:pPr>
      <w:r w:rsidRPr="0062734C">
        <w:rPr>
          <w:rFonts w:ascii="Garamond" w:hAnsi="Garamond"/>
          <w:sz w:val="32"/>
          <w:szCs w:val="32"/>
        </w:rPr>
        <w:t xml:space="preserve">Viene naturalmente da </w:t>
      </w:r>
      <w:r w:rsidR="00B414A3">
        <w:rPr>
          <w:rFonts w:ascii="Garamond" w:hAnsi="Garamond"/>
          <w:sz w:val="32"/>
          <w:szCs w:val="32"/>
        </w:rPr>
        <w:t>domandarsi</w:t>
      </w:r>
      <w:r w:rsidRPr="0062734C">
        <w:rPr>
          <w:rFonts w:ascii="Garamond" w:hAnsi="Garamond"/>
          <w:sz w:val="32"/>
          <w:szCs w:val="32"/>
        </w:rPr>
        <w:t xml:space="preserve"> se questo approdo sia generalizzabile.</w:t>
      </w:r>
    </w:p>
    <w:p w14:paraId="549814AB" w14:textId="77777777" w:rsidR="0062734C" w:rsidRPr="0062734C" w:rsidRDefault="0062734C" w:rsidP="0062734C">
      <w:pPr>
        <w:jc w:val="both"/>
        <w:rPr>
          <w:rFonts w:ascii="Garamond" w:hAnsi="Garamond"/>
          <w:sz w:val="32"/>
          <w:szCs w:val="32"/>
        </w:rPr>
      </w:pPr>
      <w:r w:rsidRPr="0062734C">
        <w:rPr>
          <w:rFonts w:ascii="Garamond" w:hAnsi="Garamond"/>
          <w:sz w:val="32"/>
          <w:szCs w:val="32"/>
        </w:rPr>
        <w:t>A questo quesito sono già state date le prime e convincenti risposte</w:t>
      </w:r>
      <w:r w:rsidRPr="0062734C">
        <w:rPr>
          <w:rFonts w:ascii="Garamond" w:hAnsi="Garamond"/>
          <w:sz w:val="32"/>
          <w:szCs w:val="32"/>
          <w:vertAlign w:val="superscript"/>
        </w:rPr>
        <w:footnoteReference w:id="15"/>
      </w:r>
      <w:r w:rsidRPr="0062734C">
        <w:rPr>
          <w:rFonts w:ascii="Garamond" w:hAnsi="Garamond"/>
          <w:sz w:val="32"/>
          <w:szCs w:val="32"/>
        </w:rPr>
        <w:t>.</w:t>
      </w:r>
    </w:p>
    <w:p w14:paraId="695DC6A6" w14:textId="77777777" w:rsidR="0062734C" w:rsidRPr="0062734C" w:rsidRDefault="0062734C" w:rsidP="0062734C">
      <w:pPr>
        <w:jc w:val="both"/>
        <w:rPr>
          <w:rFonts w:ascii="Garamond" w:hAnsi="Garamond"/>
          <w:sz w:val="32"/>
          <w:szCs w:val="32"/>
        </w:rPr>
      </w:pPr>
      <w:r w:rsidRPr="0062734C">
        <w:rPr>
          <w:rFonts w:ascii="Garamond" w:hAnsi="Garamond"/>
          <w:sz w:val="32"/>
          <w:szCs w:val="32"/>
        </w:rPr>
        <w:t>Vorrei sottolineare al proposito alcuni aspetti del rapporto tra giurisdizione amministrativa e intelligenza artificiale che sono stati autorevolmente evidenziati.</w:t>
      </w:r>
    </w:p>
    <w:p w14:paraId="4D9AC909" w14:textId="01484319" w:rsidR="0062734C" w:rsidRPr="0062734C" w:rsidRDefault="0062734C" w:rsidP="0062734C">
      <w:pPr>
        <w:jc w:val="both"/>
        <w:rPr>
          <w:rFonts w:ascii="Garamond" w:hAnsi="Garamond"/>
          <w:sz w:val="32"/>
          <w:szCs w:val="32"/>
        </w:rPr>
      </w:pPr>
      <w:r w:rsidRPr="0062734C">
        <w:rPr>
          <w:rFonts w:ascii="Garamond" w:hAnsi="Garamond"/>
          <w:sz w:val="32"/>
          <w:szCs w:val="32"/>
        </w:rPr>
        <w:t>In primo luogo, il giudizio amministrativo ha per oggetto archetipico non dei semplici fatti</w:t>
      </w:r>
      <w:r w:rsidR="00F45D0F">
        <w:rPr>
          <w:rFonts w:ascii="Garamond" w:hAnsi="Garamond"/>
          <w:sz w:val="32"/>
          <w:szCs w:val="32"/>
        </w:rPr>
        <w:t>,</w:t>
      </w:r>
      <w:r w:rsidRPr="0062734C">
        <w:rPr>
          <w:rFonts w:ascii="Garamond" w:hAnsi="Garamond"/>
          <w:sz w:val="32"/>
          <w:szCs w:val="32"/>
        </w:rPr>
        <w:t xml:space="preserve"> </w:t>
      </w:r>
      <w:r w:rsidR="00F45D0F">
        <w:rPr>
          <w:rFonts w:ascii="Garamond" w:hAnsi="Garamond"/>
          <w:sz w:val="32"/>
          <w:szCs w:val="32"/>
        </w:rPr>
        <w:t>bensì</w:t>
      </w:r>
      <w:r w:rsidRPr="0062734C">
        <w:rPr>
          <w:rFonts w:ascii="Garamond" w:hAnsi="Garamond"/>
          <w:sz w:val="32"/>
          <w:szCs w:val="32"/>
        </w:rPr>
        <w:t xml:space="preserve"> una precedente decisione, frutto di una valutazione non neutrale</w:t>
      </w:r>
      <w:r w:rsidR="00F45D0F">
        <w:rPr>
          <w:rFonts w:ascii="Garamond" w:hAnsi="Garamond"/>
          <w:sz w:val="32"/>
          <w:szCs w:val="32"/>
        </w:rPr>
        <w:t>,</w:t>
      </w:r>
      <w:r w:rsidRPr="0062734C">
        <w:rPr>
          <w:rFonts w:ascii="Garamond" w:hAnsi="Garamond"/>
          <w:sz w:val="32"/>
          <w:szCs w:val="32"/>
        </w:rPr>
        <w:t xml:space="preserve"> ma funzionale all’interesse pubblico. </w:t>
      </w:r>
    </w:p>
    <w:p w14:paraId="461F4C57" w14:textId="7DA39042" w:rsidR="0062734C" w:rsidRPr="0062734C" w:rsidRDefault="0062734C" w:rsidP="0062734C">
      <w:pPr>
        <w:jc w:val="both"/>
        <w:rPr>
          <w:rFonts w:ascii="Garamond" w:hAnsi="Garamond"/>
          <w:sz w:val="32"/>
          <w:szCs w:val="32"/>
        </w:rPr>
      </w:pPr>
      <w:r w:rsidRPr="0062734C">
        <w:rPr>
          <w:rFonts w:ascii="Garamond" w:hAnsi="Garamond"/>
          <w:sz w:val="32"/>
          <w:szCs w:val="32"/>
        </w:rPr>
        <w:t xml:space="preserve">In secondo luogo, nella regolazione dei fenomeni, </w:t>
      </w:r>
      <w:r w:rsidR="00B414A3" w:rsidRPr="00B414A3">
        <w:rPr>
          <w:rFonts w:ascii="Garamond" w:hAnsi="Garamond"/>
          <w:sz w:val="32"/>
          <w:szCs w:val="32"/>
        </w:rPr>
        <w:t xml:space="preserve">il legislatore </w:t>
      </w:r>
      <w:r w:rsidRPr="0062734C">
        <w:rPr>
          <w:rFonts w:ascii="Garamond" w:hAnsi="Garamond"/>
          <w:sz w:val="32"/>
          <w:szCs w:val="32"/>
        </w:rPr>
        <w:t>ricorre a modelli normativi aperti, in cui trovano posto clausole generali e concetti giuridici indeterminati che il giudice è tenuto a “riempire”</w:t>
      </w:r>
      <w:r w:rsidRPr="0062734C">
        <w:rPr>
          <w:rFonts w:ascii="Garamond" w:hAnsi="Garamond"/>
          <w:sz w:val="32"/>
          <w:szCs w:val="32"/>
          <w:vertAlign w:val="superscript"/>
        </w:rPr>
        <w:footnoteReference w:id="16"/>
      </w:r>
      <w:r w:rsidRPr="0062734C">
        <w:rPr>
          <w:rFonts w:ascii="Garamond" w:hAnsi="Garamond"/>
          <w:sz w:val="32"/>
          <w:szCs w:val="32"/>
        </w:rPr>
        <w:t>. Inoltre, alcuni canoni ermeneutici o valutativi sono anch’essi indeterminati: si pensi alle tradizionali fattispecie sintomatiche di eccesso di potere (illogicità, motivazione inadeguata, istruttoria insufficiente), ma anche ai canoni di ragionevolezza o di adeguatezza o proporzionalità, fino al bilanciamento degli interessi in gioco che il giudice è tenuto talvolta ad operare (sicuramente in sede cautelare e in sede di esecuzione de</w:t>
      </w:r>
      <w:r w:rsidR="006668E9">
        <w:rPr>
          <w:rFonts w:ascii="Garamond" w:hAnsi="Garamond"/>
          <w:sz w:val="32"/>
          <w:szCs w:val="32"/>
        </w:rPr>
        <w:t>lle sentenze sugli appalti). D</w:t>
      </w:r>
      <w:r w:rsidRPr="0062734C">
        <w:rPr>
          <w:rFonts w:ascii="Garamond" w:hAnsi="Garamond"/>
          <w:sz w:val="32"/>
          <w:szCs w:val="32"/>
        </w:rPr>
        <w:t>unque giustamente è da domandarsi: “Quanti di questi indicatori di (il)legittimità sono misurabili e quindi “trasferibili” a un algoritmo?”</w:t>
      </w:r>
      <w:r w:rsidRPr="0062734C">
        <w:rPr>
          <w:rFonts w:ascii="Garamond" w:hAnsi="Garamond"/>
          <w:sz w:val="32"/>
          <w:szCs w:val="32"/>
          <w:vertAlign w:val="superscript"/>
        </w:rPr>
        <w:footnoteReference w:id="17"/>
      </w:r>
      <w:r w:rsidRPr="0062734C">
        <w:rPr>
          <w:rFonts w:ascii="Garamond" w:hAnsi="Garamond"/>
          <w:sz w:val="32"/>
          <w:szCs w:val="32"/>
        </w:rPr>
        <w:t>.</w:t>
      </w:r>
    </w:p>
    <w:p w14:paraId="39C078ED" w14:textId="77777777" w:rsidR="0062734C" w:rsidRPr="0062734C" w:rsidRDefault="0062734C" w:rsidP="0062734C">
      <w:pPr>
        <w:jc w:val="both"/>
        <w:rPr>
          <w:rFonts w:ascii="Garamond" w:hAnsi="Garamond"/>
          <w:sz w:val="32"/>
          <w:szCs w:val="32"/>
        </w:rPr>
      </w:pPr>
      <w:r w:rsidRPr="0062734C">
        <w:rPr>
          <w:rFonts w:ascii="Garamond" w:hAnsi="Garamond"/>
          <w:sz w:val="32"/>
          <w:szCs w:val="32"/>
        </w:rPr>
        <w:t>Io vorrei aggiungere due notazioni per alimentare ancor più i dubbi sulla possibilità di un giudice-</w:t>
      </w:r>
      <w:r w:rsidRPr="0062734C">
        <w:rPr>
          <w:rFonts w:ascii="Garamond" w:hAnsi="Garamond"/>
          <w:i/>
          <w:sz w:val="32"/>
          <w:szCs w:val="32"/>
        </w:rPr>
        <w:t>robot</w:t>
      </w:r>
      <w:r w:rsidRPr="0062734C">
        <w:rPr>
          <w:rFonts w:ascii="Garamond" w:hAnsi="Garamond"/>
          <w:sz w:val="32"/>
          <w:szCs w:val="32"/>
        </w:rPr>
        <w:t xml:space="preserve"> ovvero di una sentenza frutto dell’intelligenza artificiale.</w:t>
      </w:r>
    </w:p>
    <w:p w14:paraId="27EBF557" w14:textId="4C42B9F9" w:rsidR="0062734C" w:rsidRPr="0062734C" w:rsidRDefault="00583D63" w:rsidP="0062734C">
      <w:pPr>
        <w:jc w:val="both"/>
        <w:rPr>
          <w:rFonts w:ascii="Garamond" w:hAnsi="Garamond"/>
          <w:sz w:val="32"/>
          <w:szCs w:val="32"/>
        </w:rPr>
      </w:pPr>
      <w:r>
        <w:rPr>
          <w:rFonts w:ascii="Garamond" w:hAnsi="Garamond"/>
          <w:sz w:val="32"/>
          <w:szCs w:val="32"/>
        </w:rPr>
        <w:t xml:space="preserve">La prima è </w:t>
      </w:r>
      <w:r w:rsidR="00B414A3">
        <w:rPr>
          <w:rFonts w:ascii="Garamond" w:hAnsi="Garamond"/>
          <w:sz w:val="32"/>
          <w:szCs w:val="32"/>
        </w:rPr>
        <w:t xml:space="preserve">un dato </w:t>
      </w:r>
      <w:r>
        <w:rPr>
          <w:rFonts w:ascii="Garamond" w:hAnsi="Garamond"/>
          <w:sz w:val="32"/>
          <w:szCs w:val="32"/>
        </w:rPr>
        <w:t>che m</w:t>
      </w:r>
      <w:r w:rsidR="0062734C" w:rsidRPr="0062734C">
        <w:rPr>
          <w:rFonts w:ascii="Garamond" w:hAnsi="Garamond"/>
          <w:sz w:val="32"/>
          <w:szCs w:val="32"/>
        </w:rPr>
        <w:t>i sembra scontato</w:t>
      </w:r>
      <w:r w:rsidR="00B414A3">
        <w:rPr>
          <w:rFonts w:ascii="Garamond" w:hAnsi="Garamond"/>
          <w:sz w:val="32"/>
          <w:szCs w:val="32"/>
        </w:rPr>
        <w:t>:</w:t>
      </w:r>
      <w:r w:rsidR="0062734C" w:rsidRPr="0062734C">
        <w:rPr>
          <w:rFonts w:ascii="Garamond" w:hAnsi="Garamond"/>
          <w:sz w:val="32"/>
          <w:szCs w:val="32"/>
        </w:rPr>
        <w:t xml:space="preserve"> questo dibattito trov</w:t>
      </w:r>
      <w:r w:rsidR="00B414A3">
        <w:rPr>
          <w:rFonts w:ascii="Garamond" w:hAnsi="Garamond"/>
          <w:sz w:val="32"/>
          <w:szCs w:val="32"/>
        </w:rPr>
        <w:t>a</w:t>
      </w:r>
      <w:r w:rsidR="0062734C" w:rsidRPr="0062734C">
        <w:rPr>
          <w:rFonts w:ascii="Garamond" w:hAnsi="Garamond"/>
          <w:sz w:val="32"/>
          <w:szCs w:val="32"/>
        </w:rPr>
        <w:t xml:space="preserve"> il suo naturale </w:t>
      </w:r>
      <w:r w:rsidR="0062734C" w:rsidRPr="0062734C">
        <w:rPr>
          <w:rFonts w:ascii="Garamond" w:hAnsi="Garamond"/>
          <w:i/>
          <w:sz w:val="32"/>
          <w:szCs w:val="32"/>
        </w:rPr>
        <w:t>humus</w:t>
      </w:r>
      <w:r w:rsidR="0062734C" w:rsidRPr="0062734C">
        <w:rPr>
          <w:rFonts w:ascii="Garamond" w:hAnsi="Garamond"/>
          <w:sz w:val="32"/>
          <w:szCs w:val="32"/>
        </w:rPr>
        <w:t xml:space="preserve"> nella cultura anglosassone</w:t>
      </w:r>
      <w:r w:rsidR="00F45D0F">
        <w:rPr>
          <w:rFonts w:ascii="Garamond" w:hAnsi="Garamond"/>
          <w:sz w:val="32"/>
          <w:szCs w:val="32"/>
        </w:rPr>
        <w:t>,</w:t>
      </w:r>
      <w:r w:rsidR="0062734C" w:rsidRPr="0062734C">
        <w:rPr>
          <w:rFonts w:ascii="Garamond" w:hAnsi="Garamond"/>
          <w:sz w:val="32"/>
          <w:szCs w:val="32"/>
        </w:rPr>
        <w:t xml:space="preserve"> in cui la prevedibilità dell’esito dei giudizi è indissolubilmente legata alla vincolatività del precedente (</w:t>
      </w:r>
      <w:r w:rsidR="00B91DB9">
        <w:rPr>
          <w:rFonts w:ascii="Garamond" w:hAnsi="Garamond"/>
          <w:sz w:val="32"/>
          <w:szCs w:val="32"/>
        </w:rPr>
        <w:t xml:space="preserve">espresso dalla formula </w:t>
      </w:r>
      <w:r w:rsidR="0062734C" w:rsidRPr="0062734C">
        <w:rPr>
          <w:rFonts w:ascii="Garamond" w:hAnsi="Garamond"/>
          <w:i/>
          <w:sz w:val="32"/>
          <w:szCs w:val="32"/>
        </w:rPr>
        <w:t xml:space="preserve">stare </w:t>
      </w:r>
      <w:proofErr w:type="spellStart"/>
      <w:r w:rsidR="0062734C" w:rsidRPr="0062734C">
        <w:rPr>
          <w:rFonts w:ascii="Garamond" w:hAnsi="Garamond"/>
          <w:i/>
          <w:sz w:val="32"/>
          <w:szCs w:val="32"/>
        </w:rPr>
        <w:t>decisis</w:t>
      </w:r>
      <w:proofErr w:type="spellEnd"/>
      <w:r w:rsidR="0062734C" w:rsidRPr="0062734C">
        <w:rPr>
          <w:rFonts w:ascii="Garamond" w:hAnsi="Garamond"/>
          <w:sz w:val="32"/>
          <w:szCs w:val="32"/>
        </w:rPr>
        <w:t xml:space="preserve">). In ogni caso, tale utilizzo presuppone la stabilità e una certa uniformità della giurisprudenza che nel mondo giuridico italiano non esistono (al di là dei tentativi di rafforzare la funzione </w:t>
      </w:r>
      <w:r w:rsidR="003217E6">
        <w:rPr>
          <w:rFonts w:ascii="Garamond" w:hAnsi="Garamond"/>
          <w:sz w:val="32"/>
          <w:szCs w:val="32"/>
        </w:rPr>
        <w:t>n</w:t>
      </w:r>
      <w:r w:rsidR="0062734C" w:rsidRPr="0062734C">
        <w:rPr>
          <w:rFonts w:ascii="Garamond" w:hAnsi="Garamond"/>
          <w:sz w:val="32"/>
          <w:szCs w:val="32"/>
        </w:rPr>
        <w:t>o</w:t>
      </w:r>
      <w:r w:rsidR="003217E6">
        <w:rPr>
          <w:rFonts w:ascii="Garamond" w:hAnsi="Garamond"/>
          <w:sz w:val="32"/>
          <w:szCs w:val="32"/>
        </w:rPr>
        <w:t>m</w:t>
      </w:r>
      <w:r w:rsidR="0062734C" w:rsidRPr="0062734C">
        <w:rPr>
          <w:rFonts w:ascii="Garamond" w:hAnsi="Garamond"/>
          <w:sz w:val="32"/>
          <w:szCs w:val="32"/>
        </w:rPr>
        <w:t>ofilattica)</w:t>
      </w:r>
      <w:r w:rsidR="0074776D">
        <w:rPr>
          <w:rStyle w:val="Rimandonotaapidipagina"/>
          <w:rFonts w:ascii="Garamond" w:hAnsi="Garamond"/>
          <w:sz w:val="32"/>
          <w:szCs w:val="32"/>
        </w:rPr>
        <w:footnoteReference w:id="18"/>
      </w:r>
      <w:r w:rsidR="0062734C" w:rsidRPr="0062734C">
        <w:rPr>
          <w:rFonts w:ascii="Garamond" w:hAnsi="Garamond"/>
          <w:sz w:val="32"/>
          <w:szCs w:val="32"/>
        </w:rPr>
        <w:t>.</w:t>
      </w:r>
    </w:p>
    <w:p w14:paraId="1E878730" w14:textId="7EC647DC" w:rsidR="0062734C" w:rsidRPr="0062734C" w:rsidRDefault="0062734C" w:rsidP="0062734C">
      <w:pPr>
        <w:jc w:val="both"/>
        <w:rPr>
          <w:rFonts w:ascii="Garamond" w:hAnsi="Garamond"/>
          <w:sz w:val="32"/>
          <w:szCs w:val="32"/>
        </w:rPr>
      </w:pPr>
      <w:r w:rsidRPr="0062734C">
        <w:rPr>
          <w:rFonts w:ascii="Garamond" w:hAnsi="Garamond"/>
          <w:sz w:val="32"/>
          <w:szCs w:val="32"/>
        </w:rPr>
        <w:t xml:space="preserve">Le perplessità che si sono espresse non intendono </w:t>
      </w:r>
      <w:r w:rsidR="00F45D0F" w:rsidRPr="00F45D0F">
        <w:rPr>
          <w:rFonts w:ascii="Garamond" w:hAnsi="Garamond"/>
          <w:sz w:val="32"/>
          <w:szCs w:val="32"/>
        </w:rPr>
        <w:t xml:space="preserve">peraltro </w:t>
      </w:r>
      <w:r w:rsidRPr="0062734C">
        <w:rPr>
          <w:rFonts w:ascii="Garamond" w:hAnsi="Garamond"/>
          <w:sz w:val="32"/>
          <w:szCs w:val="32"/>
        </w:rPr>
        <w:t xml:space="preserve">spingersi </w:t>
      </w:r>
      <w:r w:rsidR="00F45D0F">
        <w:rPr>
          <w:rFonts w:ascii="Garamond" w:hAnsi="Garamond"/>
          <w:sz w:val="32"/>
          <w:szCs w:val="32"/>
        </w:rPr>
        <w:t xml:space="preserve">sino </w:t>
      </w:r>
      <w:r w:rsidRPr="0062734C">
        <w:rPr>
          <w:rFonts w:ascii="Garamond" w:hAnsi="Garamond"/>
          <w:sz w:val="32"/>
          <w:szCs w:val="32"/>
        </w:rPr>
        <w:t>a negare che l’intelligenza artificiale possa essere d’ausilio sia per limitare i casi di contrasti giurisprudenziali inconsapevoli sia per indirizzare meglio l’attività forense, attraverso la percezione più precisa delle percentuali di successo di un’azione. Questa funzione è una realtà diffusissima che già si coglie riflettendo sull’essenza dei meccanismi di funzionamento delle banche-dati che quotidianamente gli operatori del diritto consultano</w:t>
      </w:r>
      <w:r w:rsidR="003E58D8">
        <w:rPr>
          <w:rStyle w:val="Rimandonotaapidipagina"/>
          <w:rFonts w:ascii="Garamond" w:hAnsi="Garamond"/>
          <w:sz w:val="32"/>
          <w:szCs w:val="32"/>
        </w:rPr>
        <w:footnoteReference w:id="19"/>
      </w:r>
      <w:r w:rsidRPr="0062734C">
        <w:rPr>
          <w:rFonts w:ascii="Garamond" w:hAnsi="Garamond"/>
          <w:sz w:val="32"/>
          <w:szCs w:val="32"/>
        </w:rPr>
        <w:t>.</w:t>
      </w:r>
    </w:p>
    <w:p w14:paraId="505A07AA" w14:textId="05D3E291" w:rsidR="0062734C" w:rsidRPr="0062734C" w:rsidRDefault="0062734C" w:rsidP="0062734C">
      <w:pPr>
        <w:jc w:val="both"/>
        <w:rPr>
          <w:rFonts w:ascii="Garamond" w:hAnsi="Garamond"/>
          <w:sz w:val="32"/>
          <w:szCs w:val="32"/>
        </w:rPr>
      </w:pPr>
      <w:r w:rsidRPr="0062734C">
        <w:rPr>
          <w:rFonts w:ascii="Garamond" w:hAnsi="Garamond"/>
          <w:sz w:val="32"/>
          <w:szCs w:val="32"/>
        </w:rPr>
        <w:t xml:space="preserve">Si è già accennato alla stabilità della giurisprudenza come </w:t>
      </w:r>
      <w:proofErr w:type="spellStart"/>
      <w:r w:rsidRPr="0062734C">
        <w:rPr>
          <w:rFonts w:ascii="Garamond" w:hAnsi="Garamond"/>
          <w:i/>
          <w:sz w:val="32"/>
          <w:szCs w:val="32"/>
        </w:rPr>
        <w:t>conditio</w:t>
      </w:r>
      <w:proofErr w:type="spellEnd"/>
      <w:r w:rsidRPr="0062734C">
        <w:rPr>
          <w:rFonts w:ascii="Garamond" w:hAnsi="Garamond"/>
          <w:i/>
          <w:sz w:val="32"/>
          <w:szCs w:val="32"/>
        </w:rPr>
        <w:t xml:space="preserve"> sine qua non</w:t>
      </w:r>
      <w:r w:rsidRPr="0062734C">
        <w:rPr>
          <w:rFonts w:ascii="Garamond" w:hAnsi="Garamond"/>
          <w:sz w:val="32"/>
          <w:szCs w:val="32"/>
        </w:rPr>
        <w:t xml:space="preserve"> per l’intelligenza artificiale in ambiente giudiziario. Costituisce un altrettanto scontato presupposto una certa stabilità della legislazion</w:t>
      </w:r>
      <w:r w:rsidR="0099599A">
        <w:rPr>
          <w:rFonts w:ascii="Garamond" w:hAnsi="Garamond"/>
          <w:sz w:val="32"/>
          <w:szCs w:val="32"/>
        </w:rPr>
        <w:t>e</w:t>
      </w:r>
      <w:r w:rsidRPr="0062734C">
        <w:rPr>
          <w:rFonts w:ascii="Garamond" w:hAnsi="Garamond"/>
          <w:sz w:val="32"/>
          <w:szCs w:val="32"/>
          <w:vertAlign w:val="superscript"/>
        </w:rPr>
        <w:footnoteReference w:id="20"/>
      </w:r>
      <w:r w:rsidRPr="0062734C">
        <w:rPr>
          <w:rFonts w:ascii="Garamond" w:hAnsi="Garamond"/>
          <w:sz w:val="32"/>
          <w:szCs w:val="32"/>
        </w:rPr>
        <w:t>, che però (anch’essa) non esiste in Italia, neppure laddove la certezza del diritto dovrebbe essere connaturale all’ordinamento</w:t>
      </w:r>
      <w:r w:rsidR="00A60B90">
        <w:rPr>
          <w:rFonts w:ascii="Garamond" w:hAnsi="Garamond"/>
          <w:sz w:val="32"/>
          <w:szCs w:val="32"/>
        </w:rPr>
        <w:t>:</w:t>
      </w:r>
      <w:r w:rsidRPr="0062734C">
        <w:rPr>
          <w:rFonts w:ascii="Garamond" w:hAnsi="Garamond"/>
          <w:sz w:val="32"/>
          <w:szCs w:val="32"/>
        </w:rPr>
        <w:t xml:space="preserve"> come nel diritto penale </w:t>
      </w:r>
      <w:r w:rsidR="00B91DB9">
        <w:rPr>
          <w:rFonts w:ascii="Garamond" w:hAnsi="Garamond"/>
          <w:sz w:val="32"/>
          <w:szCs w:val="32"/>
        </w:rPr>
        <w:t>investit</w:t>
      </w:r>
      <w:r w:rsidR="00B414A3">
        <w:rPr>
          <w:rFonts w:ascii="Garamond" w:hAnsi="Garamond"/>
          <w:sz w:val="32"/>
          <w:szCs w:val="32"/>
        </w:rPr>
        <w:t>o</w:t>
      </w:r>
      <w:r w:rsidR="00B91DB9">
        <w:rPr>
          <w:rFonts w:ascii="Garamond" w:hAnsi="Garamond"/>
          <w:sz w:val="32"/>
          <w:szCs w:val="32"/>
        </w:rPr>
        <w:t xml:space="preserve"> invece da ripetuti flussi di</w:t>
      </w:r>
      <w:r w:rsidR="00022457">
        <w:rPr>
          <w:rFonts w:ascii="Garamond" w:hAnsi="Garamond"/>
          <w:sz w:val="32"/>
          <w:szCs w:val="32"/>
        </w:rPr>
        <w:t xml:space="preserve"> legislazione </w:t>
      </w:r>
      <w:r w:rsidR="00A60B90" w:rsidRPr="00A60B90">
        <w:rPr>
          <w:rFonts w:ascii="Garamond" w:hAnsi="Garamond"/>
          <w:sz w:val="32"/>
          <w:szCs w:val="32"/>
        </w:rPr>
        <w:t xml:space="preserve">dell’emergenza </w:t>
      </w:r>
      <w:r w:rsidR="00022457">
        <w:rPr>
          <w:rFonts w:ascii="Garamond" w:hAnsi="Garamond"/>
          <w:sz w:val="32"/>
          <w:szCs w:val="32"/>
        </w:rPr>
        <w:t>(spesso confusa e non coordinata con il sistema del codice)</w:t>
      </w:r>
      <w:r w:rsidR="00A60B90">
        <w:rPr>
          <w:rFonts w:ascii="Garamond" w:hAnsi="Garamond"/>
          <w:sz w:val="32"/>
          <w:szCs w:val="32"/>
        </w:rPr>
        <w:t>, prodotta per</w:t>
      </w:r>
      <w:r w:rsidR="00022457">
        <w:rPr>
          <w:rFonts w:ascii="Garamond" w:hAnsi="Garamond"/>
          <w:sz w:val="32"/>
          <w:szCs w:val="32"/>
        </w:rPr>
        <w:t xml:space="preserve"> contrastare il terrorismo, la criminalità organizzata, l’immigrazione clandestina, la corruzione</w:t>
      </w:r>
      <w:r w:rsidR="00AF6AA3">
        <w:rPr>
          <w:rFonts w:ascii="Garamond" w:hAnsi="Garamond"/>
          <w:sz w:val="32"/>
          <w:szCs w:val="32"/>
        </w:rPr>
        <w:t>,</w:t>
      </w:r>
      <w:r w:rsidR="00022457">
        <w:rPr>
          <w:rFonts w:ascii="Garamond" w:hAnsi="Garamond"/>
          <w:sz w:val="32"/>
          <w:szCs w:val="32"/>
        </w:rPr>
        <w:t xml:space="preserve"> </w:t>
      </w:r>
      <w:r w:rsidR="00AF6AA3">
        <w:rPr>
          <w:rFonts w:ascii="Garamond" w:hAnsi="Garamond"/>
          <w:sz w:val="32"/>
          <w:szCs w:val="32"/>
        </w:rPr>
        <w:t xml:space="preserve">ma </w:t>
      </w:r>
      <w:r w:rsidR="00022457">
        <w:rPr>
          <w:rFonts w:ascii="Garamond" w:hAnsi="Garamond"/>
          <w:sz w:val="32"/>
          <w:szCs w:val="32"/>
        </w:rPr>
        <w:t xml:space="preserve">che </w:t>
      </w:r>
      <w:r w:rsidR="00E1047C">
        <w:rPr>
          <w:rFonts w:ascii="Garamond" w:hAnsi="Garamond"/>
          <w:sz w:val="32"/>
          <w:szCs w:val="32"/>
        </w:rPr>
        <w:t>sembra a volte perdere di vista il basilare canone della proporzionalità della pena</w:t>
      </w:r>
      <w:r w:rsidR="00E1047C">
        <w:rPr>
          <w:rStyle w:val="Rimandonotaapidipagina"/>
          <w:rFonts w:ascii="Garamond" w:hAnsi="Garamond"/>
          <w:sz w:val="32"/>
          <w:szCs w:val="32"/>
        </w:rPr>
        <w:footnoteReference w:id="21"/>
      </w:r>
      <w:r w:rsidRPr="00E1047C">
        <w:rPr>
          <w:rFonts w:ascii="Garamond" w:hAnsi="Garamond"/>
          <w:sz w:val="32"/>
          <w:szCs w:val="32"/>
        </w:rPr>
        <w:t>.</w:t>
      </w:r>
    </w:p>
    <w:p w14:paraId="28E4ECAF" w14:textId="77777777" w:rsidR="0062734C" w:rsidRPr="0062734C" w:rsidRDefault="0062734C" w:rsidP="0062734C">
      <w:pPr>
        <w:jc w:val="both"/>
        <w:rPr>
          <w:rFonts w:ascii="Garamond" w:hAnsi="Garamond"/>
          <w:sz w:val="32"/>
          <w:szCs w:val="32"/>
        </w:rPr>
      </w:pPr>
      <w:r w:rsidRPr="0062734C">
        <w:rPr>
          <w:rFonts w:ascii="Garamond" w:hAnsi="Garamond"/>
          <w:sz w:val="32"/>
          <w:szCs w:val="32"/>
        </w:rPr>
        <w:t>L’altra notazione riguarda l’essenza stessa del processo amministrativo.</w:t>
      </w:r>
    </w:p>
    <w:p w14:paraId="7158CCF0" w14:textId="51425489" w:rsidR="0062734C" w:rsidRPr="0062734C" w:rsidRDefault="0062734C" w:rsidP="0062734C">
      <w:pPr>
        <w:jc w:val="both"/>
        <w:rPr>
          <w:rFonts w:ascii="Garamond" w:hAnsi="Garamond"/>
          <w:sz w:val="32"/>
          <w:szCs w:val="32"/>
        </w:rPr>
      </w:pPr>
      <w:r w:rsidRPr="0062734C">
        <w:rPr>
          <w:rFonts w:ascii="Garamond" w:hAnsi="Garamond"/>
          <w:sz w:val="32"/>
          <w:szCs w:val="32"/>
        </w:rPr>
        <w:t xml:space="preserve">Il processo penale e il processo civile sono </w:t>
      </w:r>
      <w:r w:rsidR="00972171">
        <w:rPr>
          <w:rFonts w:ascii="Garamond" w:hAnsi="Garamond"/>
          <w:sz w:val="32"/>
          <w:szCs w:val="32"/>
        </w:rPr>
        <w:t>prevalentemente</w:t>
      </w:r>
      <w:r w:rsidRPr="0062734C">
        <w:rPr>
          <w:rFonts w:ascii="Garamond" w:hAnsi="Garamond"/>
          <w:sz w:val="32"/>
          <w:szCs w:val="32"/>
        </w:rPr>
        <w:t xml:space="preserve"> giudizi rivolti al passato: si punisce un reato, si risarcisce un torto. </w:t>
      </w:r>
    </w:p>
    <w:p w14:paraId="76BB0B72" w14:textId="5694CA41" w:rsidR="0062734C" w:rsidRPr="0062734C" w:rsidRDefault="0062734C" w:rsidP="0062734C">
      <w:pPr>
        <w:jc w:val="both"/>
        <w:rPr>
          <w:rFonts w:ascii="Garamond" w:hAnsi="Garamond"/>
          <w:sz w:val="32"/>
          <w:szCs w:val="32"/>
        </w:rPr>
      </w:pPr>
      <w:r w:rsidRPr="0062734C">
        <w:rPr>
          <w:rFonts w:ascii="Garamond" w:hAnsi="Garamond"/>
          <w:sz w:val="32"/>
          <w:szCs w:val="32"/>
        </w:rPr>
        <w:t xml:space="preserve">Per il processo amministrativo è diverso. L’ha spiegato magistralmente Mario </w:t>
      </w:r>
      <w:proofErr w:type="spellStart"/>
      <w:r w:rsidRPr="0062734C">
        <w:rPr>
          <w:rFonts w:ascii="Garamond" w:hAnsi="Garamond"/>
          <w:sz w:val="32"/>
          <w:szCs w:val="32"/>
        </w:rPr>
        <w:t>Nigro</w:t>
      </w:r>
      <w:proofErr w:type="spellEnd"/>
      <w:r w:rsidRPr="0062734C">
        <w:rPr>
          <w:rFonts w:ascii="Garamond" w:hAnsi="Garamond"/>
          <w:sz w:val="32"/>
          <w:szCs w:val="32"/>
          <w:vertAlign w:val="superscript"/>
        </w:rPr>
        <w:footnoteReference w:id="22"/>
      </w:r>
      <w:r w:rsidRPr="0062734C">
        <w:rPr>
          <w:rFonts w:ascii="Garamond" w:hAnsi="Garamond"/>
          <w:sz w:val="32"/>
          <w:szCs w:val="32"/>
        </w:rPr>
        <w:t>: il giudizio è un episodio nel flusso dell’attività amministrativa; non è la fine della vicenda, ma il suo nuovo inizio e ciò anche quando il ricorrente risulti vittorioso. Infatti, nel caso in cui sia portatr</w:t>
      </w:r>
      <w:r w:rsidR="00AF6AA3">
        <w:rPr>
          <w:rFonts w:ascii="Garamond" w:hAnsi="Garamond"/>
          <w:sz w:val="32"/>
          <w:szCs w:val="32"/>
        </w:rPr>
        <w:t>ic</w:t>
      </w:r>
      <w:r w:rsidRPr="0062734C">
        <w:rPr>
          <w:rFonts w:ascii="Garamond" w:hAnsi="Garamond"/>
          <w:sz w:val="32"/>
          <w:szCs w:val="32"/>
        </w:rPr>
        <w:t xml:space="preserve">e di un interesse </w:t>
      </w:r>
      <w:proofErr w:type="spellStart"/>
      <w:r w:rsidRPr="0062734C">
        <w:rPr>
          <w:rFonts w:ascii="Garamond" w:hAnsi="Garamond"/>
          <w:sz w:val="32"/>
          <w:szCs w:val="32"/>
        </w:rPr>
        <w:t>pretensivo</w:t>
      </w:r>
      <w:proofErr w:type="spellEnd"/>
      <w:r w:rsidRPr="0062734C">
        <w:rPr>
          <w:rFonts w:ascii="Garamond" w:hAnsi="Garamond"/>
          <w:sz w:val="32"/>
          <w:szCs w:val="32"/>
        </w:rPr>
        <w:t xml:space="preserve">, è la stessa parte che vuole la riattivazione </w:t>
      </w:r>
      <w:r w:rsidR="00AF6AA3" w:rsidRPr="00AF6AA3">
        <w:rPr>
          <w:rFonts w:ascii="Garamond" w:hAnsi="Garamond"/>
          <w:sz w:val="32"/>
          <w:szCs w:val="32"/>
        </w:rPr>
        <w:t>dell’azione amministrativa</w:t>
      </w:r>
      <w:r w:rsidR="00AF6AA3">
        <w:rPr>
          <w:rFonts w:ascii="Garamond" w:hAnsi="Garamond"/>
          <w:sz w:val="32"/>
          <w:szCs w:val="32"/>
        </w:rPr>
        <w:t>,</w:t>
      </w:r>
      <w:r w:rsidRPr="0062734C">
        <w:rPr>
          <w:rFonts w:ascii="Garamond" w:hAnsi="Garamond"/>
          <w:sz w:val="32"/>
          <w:szCs w:val="32"/>
        </w:rPr>
        <w:t xml:space="preserve"> senza la quale non potrà soddisfare realmente le sue pretese; nell’ipotesi in cui invece abbia agito unicamente per opporsi all’</w:t>
      </w:r>
      <w:proofErr w:type="spellStart"/>
      <w:r w:rsidRPr="0062734C">
        <w:rPr>
          <w:rFonts w:ascii="Garamond" w:hAnsi="Garamond"/>
          <w:i/>
          <w:sz w:val="32"/>
          <w:szCs w:val="32"/>
        </w:rPr>
        <w:t>agere</w:t>
      </w:r>
      <w:proofErr w:type="spellEnd"/>
      <w:r w:rsidRPr="0062734C">
        <w:rPr>
          <w:rFonts w:ascii="Garamond" w:hAnsi="Garamond"/>
          <w:sz w:val="32"/>
          <w:szCs w:val="32"/>
        </w:rPr>
        <w:t xml:space="preserve"> amministrativo, l’interesse pubblico nel nome del quale sono stati emanati provvedimenti illegittimi non è scomparso, semplicemente non è stato soddisfatto attraverso gli atti annullati dal giudice. Se, ad esempio, era stata programmata la costruzione di una strada</w:t>
      </w:r>
      <w:r w:rsidR="00AF6AA3">
        <w:rPr>
          <w:rFonts w:ascii="Garamond" w:hAnsi="Garamond"/>
          <w:sz w:val="32"/>
          <w:szCs w:val="32"/>
        </w:rPr>
        <w:t>,</w:t>
      </w:r>
      <w:r w:rsidRPr="0062734C">
        <w:rPr>
          <w:rFonts w:ascii="Garamond" w:hAnsi="Garamond"/>
          <w:sz w:val="32"/>
          <w:szCs w:val="32"/>
        </w:rPr>
        <w:t xml:space="preserve"> ma l’</w:t>
      </w:r>
      <w:r w:rsidR="00AF6AA3" w:rsidRPr="00AF6AA3">
        <w:rPr>
          <w:rFonts w:ascii="Garamond" w:hAnsi="Garamond"/>
          <w:sz w:val="32"/>
          <w:szCs w:val="32"/>
        </w:rPr>
        <w:t xml:space="preserve">impugnata </w:t>
      </w:r>
      <w:r w:rsidRPr="0062734C">
        <w:rPr>
          <w:rFonts w:ascii="Garamond" w:hAnsi="Garamond"/>
          <w:sz w:val="32"/>
          <w:szCs w:val="32"/>
        </w:rPr>
        <w:t>espropriazione è risultata illegittima, comunque la strada dovrà essere realizzata</w:t>
      </w:r>
      <w:r w:rsidR="00AF6AA3">
        <w:rPr>
          <w:rFonts w:ascii="Garamond" w:hAnsi="Garamond"/>
          <w:sz w:val="32"/>
          <w:szCs w:val="32"/>
        </w:rPr>
        <w:t>:</w:t>
      </w:r>
      <w:r w:rsidRPr="0062734C">
        <w:rPr>
          <w:rFonts w:ascii="Garamond" w:hAnsi="Garamond"/>
          <w:sz w:val="32"/>
          <w:szCs w:val="32"/>
        </w:rPr>
        <w:t xml:space="preserve"> magari con altri atti, magari con un altro percorso o con altri accorgimenti</w:t>
      </w:r>
      <w:r w:rsidR="00583D63">
        <w:rPr>
          <w:rFonts w:ascii="Garamond" w:hAnsi="Garamond"/>
          <w:sz w:val="32"/>
          <w:szCs w:val="32"/>
        </w:rPr>
        <w:t>,</w:t>
      </w:r>
      <w:r w:rsidRPr="0062734C">
        <w:rPr>
          <w:rFonts w:ascii="Garamond" w:hAnsi="Garamond"/>
          <w:sz w:val="32"/>
          <w:szCs w:val="32"/>
        </w:rPr>
        <w:t xml:space="preserve"> ma comunque dovrà essere costruita per rispondere alle esigenze di mobilità che l’amministrazione aveva già avvertito.</w:t>
      </w:r>
    </w:p>
    <w:p w14:paraId="00B302CA" w14:textId="7F749F8B" w:rsidR="0062734C" w:rsidRPr="0062734C" w:rsidRDefault="0062734C" w:rsidP="0062734C">
      <w:pPr>
        <w:jc w:val="both"/>
        <w:rPr>
          <w:rFonts w:ascii="Garamond" w:hAnsi="Garamond"/>
          <w:sz w:val="32"/>
          <w:szCs w:val="32"/>
        </w:rPr>
      </w:pPr>
      <w:r w:rsidRPr="0062734C">
        <w:rPr>
          <w:rFonts w:ascii="Garamond" w:hAnsi="Garamond"/>
          <w:sz w:val="32"/>
          <w:szCs w:val="32"/>
        </w:rPr>
        <w:t>Questo fenomeno è stato ricostruito anche dai processualisti</w:t>
      </w:r>
      <w:r w:rsidR="00AF6AA3">
        <w:rPr>
          <w:rFonts w:ascii="Garamond" w:hAnsi="Garamond"/>
          <w:sz w:val="32"/>
          <w:szCs w:val="32"/>
        </w:rPr>
        <w:t>,</w:t>
      </w:r>
      <w:r w:rsidRPr="0062734C">
        <w:rPr>
          <w:rFonts w:ascii="Garamond" w:hAnsi="Garamond"/>
          <w:sz w:val="32"/>
          <w:szCs w:val="32"/>
        </w:rPr>
        <w:t xml:space="preserve"> che hanno individuato tra gli effetti della sentenza quello conformativo. Anzi, il concetto è stato ampliato tenendo conto delle ricadute extraprocessuali della pronuncia </w:t>
      </w:r>
      <w:r w:rsidR="00AF6AA3">
        <w:rPr>
          <w:rFonts w:ascii="Garamond" w:hAnsi="Garamond"/>
          <w:sz w:val="32"/>
          <w:szCs w:val="32"/>
        </w:rPr>
        <w:t xml:space="preserve">e </w:t>
      </w:r>
      <w:r w:rsidRPr="0062734C">
        <w:rPr>
          <w:rFonts w:ascii="Garamond" w:hAnsi="Garamond"/>
          <w:sz w:val="32"/>
          <w:szCs w:val="32"/>
        </w:rPr>
        <w:t xml:space="preserve">giungendo </w:t>
      </w:r>
      <w:r w:rsidR="00AF6AA3" w:rsidRPr="00AF6AA3">
        <w:rPr>
          <w:rFonts w:ascii="Garamond" w:hAnsi="Garamond"/>
          <w:sz w:val="32"/>
          <w:szCs w:val="32"/>
        </w:rPr>
        <w:t xml:space="preserve">così </w:t>
      </w:r>
      <w:r w:rsidRPr="0062734C">
        <w:rPr>
          <w:rFonts w:ascii="Garamond" w:hAnsi="Garamond"/>
          <w:sz w:val="32"/>
          <w:szCs w:val="32"/>
        </w:rPr>
        <w:t xml:space="preserve">alla definizione dell’effetto conformativo esterno, che prescinde dalle parti del giudizio e </w:t>
      </w:r>
      <w:r w:rsidR="00AF6AA3">
        <w:rPr>
          <w:rFonts w:ascii="Garamond" w:hAnsi="Garamond"/>
          <w:sz w:val="32"/>
          <w:szCs w:val="32"/>
        </w:rPr>
        <w:t xml:space="preserve">che </w:t>
      </w:r>
      <w:r w:rsidRPr="0062734C">
        <w:rPr>
          <w:rFonts w:ascii="Garamond" w:hAnsi="Garamond"/>
          <w:sz w:val="32"/>
          <w:szCs w:val="32"/>
        </w:rPr>
        <w:t xml:space="preserve">fornisce concrete direttive di interpretazione e di applicazione delle norme alle amministrazioni che dovessero </w:t>
      </w:r>
      <w:r w:rsidR="00AF6AA3" w:rsidRPr="00AF6AA3">
        <w:rPr>
          <w:rFonts w:ascii="Garamond" w:hAnsi="Garamond"/>
          <w:sz w:val="32"/>
          <w:szCs w:val="32"/>
        </w:rPr>
        <w:t>gestire vicende analoghe</w:t>
      </w:r>
      <w:r w:rsidRPr="0062734C">
        <w:rPr>
          <w:rFonts w:ascii="Garamond" w:hAnsi="Garamond"/>
          <w:sz w:val="32"/>
          <w:szCs w:val="32"/>
          <w:vertAlign w:val="superscript"/>
        </w:rPr>
        <w:footnoteReference w:id="23"/>
      </w:r>
      <w:r w:rsidRPr="0062734C">
        <w:rPr>
          <w:rFonts w:ascii="Garamond" w:hAnsi="Garamond"/>
          <w:sz w:val="32"/>
          <w:szCs w:val="32"/>
        </w:rPr>
        <w:t>.</w:t>
      </w:r>
    </w:p>
    <w:p w14:paraId="6E7EA1EC" w14:textId="77777777" w:rsidR="0062734C" w:rsidRPr="0062734C" w:rsidRDefault="0062734C" w:rsidP="0062734C">
      <w:pPr>
        <w:jc w:val="both"/>
        <w:rPr>
          <w:rFonts w:ascii="Garamond" w:hAnsi="Garamond"/>
          <w:sz w:val="32"/>
          <w:szCs w:val="32"/>
        </w:rPr>
      </w:pPr>
      <w:r w:rsidRPr="0062734C">
        <w:rPr>
          <w:rFonts w:ascii="Garamond" w:hAnsi="Garamond"/>
          <w:sz w:val="32"/>
          <w:szCs w:val="32"/>
        </w:rPr>
        <w:t>Con queste premesse credo quindi che nessun’intelligenza artificiale possa competere con le conoscenze, l’esperienza, il buon senso, l’equilibrio e la flessibilità della mente umana.</w:t>
      </w:r>
    </w:p>
    <w:p w14:paraId="0B16D0D3" w14:textId="77777777" w:rsidR="0062734C" w:rsidRPr="0062734C" w:rsidRDefault="0062734C" w:rsidP="0062734C">
      <w:pPr>
        <w:jc w:val="both"/>
        <w:rPr>
          <w:rFonts w:ascii="Garamond" w:hAnsi="Garamond"/>
          <w:sz w:val="32"/>
          <w:szCs w:val="32"/>
        </w:rPr>
      </w:pPr>
      <w:r w:rsidRPr="0062734C">
        <w:rPr>
          <w:rFonts w:ascii="Garamond" w:hAnsi="Garamond"/>
          <w:sz w:val="32"/>
          <w:szCs w:val="32"/>
        </w:rPr>
        <w:t>Per onestà intellettuale, è però comunque da ipotizzare che, al di là delle opinioni scettiche nei confronti della decisione robotica, essa troverà in futuro in ogni caso ingresso nei sistemi giudiziari.</w:t>
      </w:r>
    </w:p>
    <w:p w14:paraId="0555F7DC" w14:textId="77777777" w:rsidR="0062734C" w:rsidRPr="0062734C" w:rsidRDefault="0062734C" w:rsidP="0062734C">
      <w:pPr>
        <w:jc w:val="both"/>
        <w:rPr>
          <w:rFonts w:ascii="Garamond" w:hAnsi="Garamond"/>
          <w:sz w:val="32"/>
          <w:szCs w:val="32"/>
        </w:rPr>
      </w:pPr>
      <w:r w:rsidRPr="0062734C">
        <w:rPr>
          <w:rFonts w:ascii="Garamond" w:hAnsi="Garamond"/>
          <w:sz w:val="32"/>
          <w:szCs w:val="32"/>
        </w:rPr>
        <w:t>In quest’ipotesi, si dovrà essere innanzitutto consapevoli che si è compiuta una radicale</w:t>
      </w:r>
      <w:r w:rsidRPr="0062734C">
        <w:rPr>
          <w:rFonts w:ascii="Garamond" w:hAnsi="Garamond"/>
          <w:b/>
          <w:sz w:val="32"/>
          <w:szCs w:val="32"/>
        </w:rPr>
        <w:t xml:space="preserve"> </w:t>
      </w:r>
      <w:r w:rsidRPr="0062734C">
        <w:rPr>
          <w:rFonts w:ascii="Garamond" w:hAnsi="Garamond"/>
          <w:sz w:val="32"/>
          <w:szCs w:val="32"/>
        </w:rPr>
        <w:t xml:space="preserve">scelta culturale in favore di un modello anglosassone di giurisdizione che vede nella definizione della controversia la funzione del processo, con l’abbandono dell’idea continentale per la quale si tratta di decidere su chi ha torto o ragione, chi agito </w:t>
      </w:r>
      <w:r w:rsidRPr="0062734C">
        <w:rPr>
          <w:rFonts w:ascii="Garamond" w:hAnsi="Garamond"/>
          <w:i/>
          <w:sz w:val="32"/>
          <w:szCs w:val="32"/>
        </w:rPr>
        <w:t xml:space="preserve">contra </w:t>
      </w:r>
      <w:proofErr w:type="spellStart"/>
      <w:r w:rsidRPr="0062734C">
        <w:rPr>
          <w:rFonts w:ascii="Garamond" w:hAnsi="Garamond"/>
          <w:i/>
          <w:sz w:val="32"/>
          <w:szCs w:val="32"/>
        </w:rPr>
        <w:t>ius</w:t>
      </w:r>
      <w:proofErr w:type="spellEnd"/>
      <w:r w:rsidRPr="0062734C">
        <w:rPr>
          <w:rFonts w:ascii="Garamond" w:hAnsi="Garamond"/>
          <w:sz w:val="32"/>
          <w:szCs w:val="32"/>
        </w:rPr>
        <w:t xml:space="preserve"> o, al contrario, secondo diritto</w:t>
      </w:r>
      <w:r w:rsidRPr="0062734C">
        <w:rPr>
          <w:rFonts w:ascii="Garamond" w:hAnsi="Garamond"/>
          <w:sz w:val="32"/>
          <w:szCs w:val="32"/>
          <w:vertAlign w:val="superscript"/>
        </w:rPr>
        <w:footnoteReference w:id="24"/>
      </w:r>
      <w:r w:rsidRPr="0062734C">
        <w:rPr>
          <w:rFonts w:ascii="Garamond" w:hAnsi="Garamond"/>
          <w:sz w:val="32"/>
          <w:szCs w:val="32"/>
        </w:rPr>
        <w:t xml:space="preserve">. </w:t>
      </w:r>
    </w:p>
    <w:p w14:paraId="4E127828" w14:textId="77777777" w:rsidR="0062734C" w:rsidRPr="0062734C" w:rsidRDefault="0062734C" w:rsidP="0062734C">
      <w:pPr>
        <w:jc w:val="both"/>
        <w:rPr>
          <w:rFonts w:ascii="Garamond" w:hAnsi="Garamond"/>
          <w:sz w:val="32"/>
          <w:szCs w:val="32"/>
        </w:rPr>
      </w:pPr>
      <w:r w:rsidRPr="0062734C">
        <w:rPr>
          <w:rFonts w:ascii="Garamond" w:hAnsi="Garamond"/>
          <w:sz w:val="32"/>
          <w:szCs w:val="32"/>
        </w:rPr>
        <w:t>Per una (anche approssimativa) valutazione costi-benefici, bisogna sin d’ora aver chiare le controindicazioni.</w:t>
      </w:r>
    </w:p>
    <w:p w14:paraId="35986A14" w14:textId="77777777" w:rsidR="0062734C" w:rsidRPr="0062734C" w:rsidRDefault="0062734C" w:rsidP="0062734C">
      <w:pPr>
        <w:jc w:val="both"/>
        <w:rPr>
          <w:rFonts w:ascii="Garamond" w:hAnsi="Garamond"/>
          <w:b/>
          <w:sz w:val="32"/>
          <w:szCs w:val="32"/>
        </w:rPr>
      </w:pPr>
      <w:r w:rsidRPr="0062734C">
        <w:rPr>
          <w:rFonts w:ascii="Garamond" w:hAnsi="Garamond"/>
          <w:sz w:val="32"/>
          <w:szCs w:val="32"/>
        </w:rPr>
        <w:t>Alcune sono effetti comuni a tutti i settori e già li avvertiamo nella nostra esperienza quotidiana di fruitori di prodotti informatici.</w:t>
      </w:r>
      <w:r w:rsidRPr="0062734C">
        <w:rPr>
          <w:rFonts w:ascii="Garamond" w:hAnsi="Garamond"/>
          <w:b/>
          <w:sz w:val="32"/>
          <w:szCs w:val="32"/>
        </w:rPr>
        <w:t xml:space="preserve"> </w:t>
      </w:r>
    </w:p>
    <w:p w14:paraId="332A490C" w14:textId="77777777" w:rsidR="0062734C" w:rsidRPr="0062734C" w:rsidRDefault="0062734C" w:rsidP="0062734C">
      <w:pPr>
        <w:jc w:val="both"/>
        <w:rPr>
          <w:rFonts w:ascii="Garamond" w:hAnsi="Garamond"/>
          <w:sz w:val="32"/>
          <w:szCs w:val="32"/>
        </w:rPr>
      </w:pPr>
      <w:r w:rsidRPr="0062734C">
        <w:rPr>
          <w:rFonts w:ascii="Garamond" w:hAnsi="Garamond"/>
          <w:sz w:val="32"/>
          <w:szCs w:val="32"/>
        </w:rPr>
        <w:t>Mi riferisco a quelli sulla memorizzazione</w:t>
      </w:r>
      <w:r w:rsidRPr="0062734C">
        <w:rPr>
          <w:rFonts w:ascii="Garamond" w:hAnsi="Garamond"/>
          <w:sz w:val="32"/>
          <w:szCs w:val="32"/>
          <w:vertAlign w:val="superscript"/>
        </w:rPr>
        <w:footnoteReference w:id="25"/>
      </w:r>
      <w:r w:rsidRPr="0062734C">
        <w:rPr>
          <w:rFonts w:ascii="Garamond" w:hAnsi="Garamond"/>
          <w:sz w:val="32"/>
          <w:szCs w:val="32"/>
        </w:rPr>
        <w:t xml:space="preserve"> e sulla varietà</w:t>
      </w:r>
      <w:r w:rsidRPr="0062734C">
        <w:t xml:space="preserve"> </w:t>
      </w:r>
      <w:r w:rsidRPr="0062734C">
        <w:rPr>
          <w:rFonts w:ascii="Garamond" w:hAnsi="Garamond"/>
          <w:sz w:val="32"/>
          <w:szCs w:val="32"/>
        </w:rPr>
        <w:t>lessicale.</w:t>
      </w:r>
    </w:p>
    <w:p w14:paraId="78412BA5" w14:textId="63E21ACE" w:rsidR="0062734C" w:rsidRPr="0062734C" w:rsidRDefault="0062734C" w:rsidP="0062734C">
      <w:pPr>
        <w:jc w:val="both"/>
        <w:rPr>
          <w:rFonts w:ascii="Garamond" w:hAnsi="Garamond"/>
          <w:sz w:val="32"/>
          <w:szCs w:val="32"/>
        </w:rPr>
      </w:pPr>
      <w:r w:rsidRPr="0062734C">
        <w:rPr>
          <w:rFonts w:ascii="Garamond" w:hAnsi="Garamond"/>
          <w:sz w:val="32"/>
          <w:szCs w:val="32"/>
        </w:rPr>
        <w:t>Da un lato, già l’affidare alla macchina delle semplici fasi</w:t>
      </w:r>
      <w:r w:rsidRPr="0062734C">
        <w:t xml:space="preserve"> </w:t>
      </w:r>
      <w:r w:rsidRPr="0062734C">
        <w:rPr>
          <w:rFonts w:ascii="Garamond" w:hAnsi="Garamond"/>
          <w:sz w:val="32"/>
          <w:szCs w:val="32"/>
        </w:rPr>
        <w:t>di calcolo dei tempi del processo (decadenza</w:t>
      </w:r>
      <w:r w:rsidR="00583D63">
        <w:rPr>
          <w:rFonts w:ascii="Garamond" w:hAnsi="Garamond"/>
          <w:sz w:val="32"/>
          <w:szCs w:val="32"/>
        </w:rPr>
        <w:t>,</w:t>
      </w:r>
      <w:r w:rsidRPr="0062734C">
        <w:rPr>
          <w:rFonts w:ascii="Garamond" w:hAnsi="Garamond"/>
          <w:sz w:val="32"/>
          <w:szCs w:val="32"/>
        </w:rPr>
        <w:t xml:space="preserve"> perenzione), dei tempi agli effetti del diritto civile (decadenza</w:t>
      </w:r>
      <w:r w:rsidR="00FF64DC">
        <w:rPr>
          <w:rFonts w:ascii="Garamond" w:hAnsi="Garamond"/>
          <w:sz w:val="32"/>
          <w:szCs w:val="32"/>
        </w:rPr>
        <w:t xml:space="preserve">, </w:t>
      </w:r>
      <w:r w:rsidRPr="0062734C">
        <w:rPr>
          <w:rFonts w:ascii="Garamond" w:hAnsi="Garamond"/>
          <w:sz w:val="32"/>
          <w:szCs w:val="32"/>
        </w:rPr>
        <w:t xml:space="preserve">prescrizione), del risarcimento e simili (con programmi già comunemente usati per gli interessi e la rivalutazione) comporta il rischio che si perda il controllo pieno dei parametri. Dall’altro, un impoverimento del linguaggio può discendere dai programmi di correzione ortografica e grammaticale, dotati di un vocabolario </w:t>
      </w:r>
      <w:r w:rsidRPr="0062734C">
        <w:rPr>
          <w:rFonts w:ascii="Garamond" w:hAnsi="Garamond"/>
          <w:i/>
          <w:sz w:val="32"/>
          <w:szCs w:val="32"/>
        </w:rPr>
        <w:t>standard</w:t>
      </w:r>
      <w:r w:rsidRPr="0062734C">
        <w:rPr>
          <w:rFonts w:ascii="Garamond" w:hAnsi="Garamond"/>
          <w:sz w:val="32"/>
          <w:szCs w:val="32"/>
        </w:rPr>
        <w:t>, e costituisce peraltro il precipitato logico di una tendenza alla normalizzazione che</w:t>
      </w:r>
      <w:r w:rsidR="00BA79FB">
        <w:rPr>
          <w:rFonts w:ascii="Garamond" w:hAnsi="Garamond"/>
          <w:sz w:val="32"/>
          <w:szCs w:val="32"/>
        </w:rPr>
        <w:t xml:space="preserve"> facilita la riconoscibilità di </w:t>
      </w:r>
      <w:r w:rsidRPr="0062734C">
        <w:rPr>
          <w:rFonts w:ascii="Garamond" w:hAnsi="Garamond"/>
          <w:sz w:val="32"/>
          <w:szCs w:val="32"/>
        </w:rPr>
        <w:t>una sentenza come rientrante in un certo orientamento giurisprudenziale</w:t>
      </w:r>
      <w:r w:rsidRPr="0062734C">
        <w:rPr>
          <w:rFonts w:ascii="Garamond" w:hAnsi="Garamond"/>
          <w:sz w:val="32"/>
          <w:szCs w:val="32"/>
          <w:vertAlign w:val="superscript"/>
        </w:rPr>
        <w:footnoteReference w:id="26"/>
      </w:r>
      <w:r w:rsidRPr="0062734C">
        <w:rPr>
          <w:rFonts w:ascii="Garamond" w:hAnsi="Garamond"/>
          <w:sz w:val="32"/>
          <w:szCs w:val="32"/>
        </w:rPr>
        <w:t>.</w:t>
      </w:r>
    </w:p>
    <w:p w14:paraId="7734546C" w14:textId="75593E9B" w:rsidR="0062734C" w:rsidRPr="0062734C" w:rsidRDefault="0062734C" w:rsidP="0062734C">
      <w:pPr>
        <w:jc w:val="both"/>
        <w:rPr>
          <w:rFonts w:ascii="Garamond" w:hAnsi="Garamond"/>
          <w:sz w:val="32"/>
          <w:szCs w:val="32"/>
        </w:rPr>
      </w:pPr>
      <w:r w:rsidRPr="0062734C">
        <w:rPr>
          <w:rFonts w:ascii="Garamond" w:hAnsi="Garamond"/>
          <w:sz w:val="32"/>
          <w:szCs w:val="32"/>
        </w:rPr>
        <w:t xml:space="preserve">Naturalmente il problema più rilevante è quello specifico: una giurisprudenza che si vuole prevedibile a tutti i costi, deve essere necessariamente statica e conservatrice, resistente ad ogni spinta evolutiva; una giurisprudenza </w:t>
      </w:r>
      <w:r w:rsidR="00FF64DC" w:rsidRPr="00FF64DC">
        <w:rPr>
          <w:rFonts w:ascii="Garamond" w:hAnsi="Garamond"/>
          <w:sz w:val="32"/>
          <w:szCs w:val="32"/>
        </w:rPr>
        <w:t xml:space="preserve">cioè </w:t>
      </w:r>
      <w:r w:rsidRPr="0062734C">
        <w:rPr>
          <w:rFonts w:ascii="Garamond" w:hAnsi="Garamond"/>
          <w:sz w:val="32"/>
          <w:szCs w:val="32"/>
        </w:rPr>
        <w:t xml:space="preserve">frutto di </w:t>
      </w:r>
      <w:r w:rsidRPr="0062734C">
        <w:rPr>
          <w:rFonts w:ascii="Garamond" w:hAnsi="Garamond"/>
          <w:i/>
          <w:sz w:val="32"/>
          <w:szCs w:val="32"/>
        </w:rPr>
        <w:t>input</w:t>
      </w:r>
      <w:r w:rsidRPr="0062734C">
        <w:rPr>
          <w:rFonts w:ascii="Garamond" w:hAnsi="Garamond"/>
          <w:sz w:val="32"/>
          <w:szCs w:val="32"/>
        </w:rPr>
        <w:t xml:space="preserve"> che vengono dal passato senza finestre sul futuro.</w:t>
      </w:r>
    </w:p>
    <w:p w14:paraId="2D979A43" w14:textId="77777777" w:rsidR="0062734C" w:rsidRPr="0062734C" w:rsidRDefault="0062734C" w:rsidP="0062734C">
      <w:pPr>
        <w:jc w:val="both"/>
        <w:rPr>
          <w:rFonts w:ascii="Garamond" w:hAnsi="Garamond"/>
          <w:sz w:val="32"/>
          <w:szCs w:val="32"/>
        </w:rPr>
      </w:pPr>
      <w:r w:rsidRPr="0062734C">
        <w:rPr>
          <w:rFonts w:ascii="Garamond" w:hAnsi="Garamond"/>
          <w:sz w:val="32"/>
          <w:szCs w:val="32"/>
        </w:rPr>
        <w:t>Questo già astrattamente rappresenta l’inconveniente più grave; in concreto, in Italia, in cui il disordine normativo e la disomogeneità della giurisprudenza rendono il passato (</w:t>
      </w:r>
      <w:proofErr w:type="spellStart"/>
      <w:r w:rsidRPr="0062734C">
        <w:rPr>
          <w:rFonts w:ascii="Garamond" w:hAnsi="Garamond"/>
          <w:sz w:val="32"/>
          <w:szCs w:val="32"/>
        </w:rPr>
        <w:t>informaticamente</w:t>
      </w:r>
      <w:proofErr w:type="spellEnd"/>
      <w:r w:rsidRPr="0062734C">
        <w:rPr>
          <w:rFonts w:ascii="Garamond" w:hAnsi="Garamond"/>
          <w:sz w:val="32"/>
          <w:szCs w:val="32"/>
        </w:rPr>
        <w:t xml:space="preserve"> trasformato in </w:t>
      </w:r>
      <w:r w:rsidRPr="0062734C">
        <w:rPr>
          <w:rFonts w:ascii="Garamond" w:hAnsi="Garamond"/>
          <w:i/>
          <w:sz w:val="32"/>
          <w:szCs w:val="32"/>
        </w:rPr>
        <w:t>input</w:t>
      </w:r>
      <w:r w:rsidRPr="0062734C">
        <w:rPr>
          <w:rFonts w:ascii="Garamond" w:hAnsi="Garamond"/>
          <w:sz w:val="32"/>
          <w:szCs w:val="32"/>
        </w:rPr>
        <w:t>) non meno incerto del futuro, il risultato mi sembra addirittura inaccettabile.</w:t>
      </w:r>
    </w:p>
    <w:p w14:paraId="2C05CCE4" w14:textId="4A7AE6A1" w:rsidR="0062734C" w:rsidRPr="0062734C" w:rsidRDefault="0062734C" w:rsidP="0062734C">
      <w:pPr>
        <w:jc w:val="both"/>
        <w:rPr>
          <w:rFonts w:ascii="Garamond" w:hAnsi="Garamond"/>
          <w:sz w:val="32"/>
          <w:szCs w:val="32"/>
        </w:rPr>
      </w:pPr>
      <w:r w:rsidRPr="0062734C">
        <w:rPr>
          <w:rFonts w:ascii="Garamond" w:hAnsi="Garamond"/>
          <w:sz w:val="32"/>
          <w:szCs w:val="32"/>
        </w:rPr>
        <w:t>Tale conclusione non significa però un aprioristico rifiuto dell’utilizzo della “macchina”</w:t>
      </w:r>
      <w:r w:rsidR="00FF64DC">
        <w:rPr>
          <w:rFonts w:ascii="Garamond" w:hAnsi="Garamond"/>
          <w:sz w:val="32"/>
          <w:szCs w:val="32"/>
        </w:rPr>
        <w:t>,</w:t>
      </w:r>
      <w:r w:rsidRPr="0062734C">
        <w:rPr>
          <w:rFonts w:ascii="Garamond" w:hAnsi="Garamond"/>
          <w:sz w:val="32"/>
          <w:szCs w:val="32"/>
        </w:rPr>
        <w:t xml:space="preserve"> che </w:t>
      </w:r>
      <w:r w:rsidR="00FF64DC">
        <w:rPr>
          <w:rFonts w:ascii="Garamond" w:hAnsi="Garamond"/>
          <w:sz w:val="32"/>
          <w:szCs w:val="32"/>
        </w:rPr>
        <w:t xml:space="preserve">invece </w:t>
      </w:r>
      <w:r w:rsidRPr="0062734C">
        <w:rPr>
          <w:rFonts w:ascii="Garamond" w:hAnsi="Garamond"/>
          <w:sz w:val="32"/>
          <w:szCs w:val="32"/>
        </w:rPr>
        <w:t xml:space="preserve">può aiutare sia nello studio della causa </w:t>
      </w:r>
      <w:r w:rsidRPr="00E1047C">
        <w:rPr>
          <w:rFonts w:ascii="Garamond" w:hAnsi="Garamond"/>
          <w:sz w:val="32"/>
          <w:szCs w:val="32"/>
        </w:rPr>
        <w:t xml:space="preserve">(attraverso </w:t>
      </w:r>
      <w:r w:rsidR="00E1047C" w:rsidRPr="00E1047C">
        <w:rPr>
          <w:rFonts w:ascii="Garamond" w:hAnsi="Garamond"/>
          <w:sz w:val="32"/>
          <w:szCs w:val="32"/>
        </w:rPr>
        <w:t xml:space="preserve">le banche-dati perfezionate mediante meccanismi </w:t>
      </w:r>
      <w:r w:rsidR="00E1047C">
        <w:rPr>
          <w:rFonts w:ascii="Garamond" w:hAnsi="Garamond"/>
          <w:sz w:val="32"/>
          <w:szCs w:val="32"/>
        </w:rPr>
        <w:t>di</w:t>
      </w:r>
      <w:r w:rsidRPr="00E1047C">
        <w:rPr>
          <w:rFonts w:ascii="Garamond" w:hAnsi="Garamond"/>
          <w:sz w:val="32"/>
          <w:szCs w:val="32"/>
        </w:rPr>
        <w:t xml:space="preserve"> autoapprendimento</w:t>
      </w:r>
      <w:r w:rsidRPr="0062734C">
        <w:rPr>
          <w:rFonts w:ascii="Garamond" w:hAnsi="Garamond"/>
          <w:sz w:val="32"/>
          <w:szCs w:val="32"/>
        </w:rPr>
        <w:t>) sia nella preparazione degli atti, compresa la sentenza (avvalendosi</w:t>
      </w:r>
      <w:r w:rsidRPr="0062734C">
        <w:t xml:space="preserve"> </w:t>
      </w:r>
      <w:r w:rsidRPr="0062734C">
        <w:rPr>
          <w:rFonts w:ascii="Garamond" w:hAnsi="Garamond"/>
          <w:sz w:val="32"/>
          <w:szCs w:val="32"/>
        </w:rPr>
        <w:t>di formulari informatici</w:t>
      </w:r>
      <w:r w:rsidRPr="0062734C">
        <w:t xml:space="preserve"> </w:t>
      </w:r>
      <w:r w:rsidRPr="0062734C">
        <w:rPr>
          <w:rFonts w:ascii="Garamond" w:hAnsi="Garamond"/>
          <w:sz w:val="32"/>
          <w:szCs w:val="32"/>
        </w:rPr>
        <w:t>integrati con le banche-dati). Tuttavia, è difficile ipotizzare che la robotica possa sostituire la realtà umana, intellettiva e psicologica dei protagonisti</w:t>
      </w:r>
      <w:r w:rsidR="00FF64DC" w:rsidRPr="00FF64DC">
        <w:t xml:space="preserve"> </w:t>
      </w:r>
      <w:r w:rsidR="00FF64DC" w:rsidRPr="00FF64DC">
        <w:rPr>
          <w:rFonts w:ascii="Garamond" w:hAnsi="Garamond"/>
          <w:sz w:val="28"/>
          <w:szCs w:val="28"/>
        </w:rPr>
        <w:t>del</w:t>
      </w:r>
      <w:r w:rsidR="00FF64DC">
        <w:t xml:space="preserve"> </w:t>
      </w:r>
      <w:r w:rsidR="00FF64DC" w:rsidRPr="00FF64DC">
        <w:rPr>
          <w:rFonts w:ascii="Garamond" w:hAnsi="Garamond"/>
          <w:sz w:val="32"/>
          <w:szCs w:val="32"/>
        </w:rPr>
        <w:t>processo</w:t>
      </w:r>
      <w:r w:rsidRPr="0062734C">
        <w:rPr>
          <w:rFonts w:ascii="Garamond" w:hAnsi="Garamond"/>
          <w:sz w:val="32"/>
          <w:szCs w:val="32"/>
        </w:rPr>
        <w:t xml:space="preserve">; così come non è agevole immaginare che i giudizi (soprattutto quelli prognostici) possano scaturire meccanicamente dalla rielaborazione di </w:t>
      </w:r>
      <w:r w:rsidRPr="0062734C">
        <w:rPr>
          <w:rFonts w:ascii="Garamond" w:hAnsi="Garamond"/>
          <w:i/>
          <w:sz w:val="32"/>
          <w:szCs w:val="32"/>
        </w:rPr>
        <w:t>input</w:t>
      </w:r>
      <w:r w:rsidRPr="0062734C">
        <w:rPr>
          <w:rFonts w:ascii="Garamond" w:hAnsi="Garamond"/>
          <w:sz w:val="32"/>
          <w:szCs w:val="32"/>
        </w:rPr>
        <w:t>; ciò condurrebbe (in una visione deterministica) a togliere qualsiasi significato, speranza e prospettiva alla volontà e al libero arbitrio, alla libertà e all’umanità dei soggetti coinvolti.</w:t>
      </w:r>
    </w:p>
    <w:p w14:paraId="7592046B" w14:textId="2A8EB44D" w:rsidR="0062734C" w:rsidRPr="0062734C" w:rsidRDefault="0062734C" w:rsidP="0062734C">
      <w:pPr>
        <w:jc w:val="both"/>
        <w:rPr>
          <w:rFonts w:ascii="Garamond" w:hAnsi="Garamond"/>
          <w:sz w:val="32"/>
          <w:szCs w:val="32"/>
        </w:rPr>
      </w:pPr>
      <w:r w:rsidRPr="0062734C">
        <w:rPr>
          <w:rFonts w:ascii="Garamond" w:hAnsi="Garamond"/>
          <w:sz w:val="32"/>
          <w:szCs w:val="32"/>
        </w:rPr>
        <w:t>Si può invece ragionevolmente prevedere un sempre più frequente utilizzo parziale (e non sostitutivo del giudice) di strumenti (già a volte applicati) che risolvano problemi prevalentemente di calcolo, ad esempio, da una parte, degli interessi e della rivalutazione, di alcune indennità o di alcune voci del risarcimento del danno; dall’altro, dei termini processuali.</w:t>
      </w:r>
    </w:p>
    <w:p w14:paraId="7DC0628C" w14:textId="063B74EF" w:rsidR="0062734C" w:rsidRPr="0062734C" w:rsidRDefault="0062734C" w:rsidP="0062734C">
      <w:pPr>
        <w:jc w:val="both"/>
        <w:rPr>
          <w:rFonts w:ascii="Garamond" w:hAnsi="Garamond"/>
          <w:sz w:val="32"/>
          <w:szCs w:val="32"/>
        </w:rPr>
      </w:pPr>
      <w:r w:rsidRPr="0062734C">
        <w:rPr>
          <w:rFonts w:ascii="Garamond" w:hAnsi="Garamond"/>
          <w:sz w:val="32"/>
          <w:szCs w:val="32"/>
        </w:rPr>
        <w:t xml:space="preserve">Non </w:t>
      </w:r>
      <w:r w:rsidR="00BA79FB">
        <w:rPr>
          <w:rFonts w:ascii="Garamond" w:hAnsi="Garamond"/>
          <w:sz w:val="32"/>
          <w:szCs w:val="32"/>
        </w:rPr>
        <w:t xml:space="preserve">è </w:t>
      </w:r>
      <w:r w:rsidRPr="0062734C">
        <w:rPr>
          <w:rFonts w:ascii="Garamond" w:hAnsi="Garamond"/>
          <w:sz w:val="32"/>
          <w:szCs w:val="32"/>
        </w:rPr>
        <w:t>poi da escludere che, a lungo termine, non si produc</w:t>
      </w:r>
      <w:r w:rsidR="00FF64DC">
        <w:rPr>
          <w:rFonts w:ascii="Garamond" w:hAnsi="Garamond"/>
          <w:sz w:val="32"/>
          <w:szCs w:val="32"/>
        </w:rPr>
        <w:t>a</w:t>
      </w:r>
      <w:r w:rsidRPr="0062734C">
        <w:rPr>
          <w:rFonts w:ascii="Garamond" w:hAnsi="Garamond"/>
          <w:sz w:val="32"/>
          <w:szCs w:val="32"/>
        </w:rPr>
        <w:t xml:space="preserve">no effetti più radicali, anche procedendo con molta prudenza </w:t>
      </w:r>
      <w:r w:rsidR="00FF64DC">
        <w:rPr>
          <w:rFonts w:ascii="Garamond" w:hAnsi="Garamond"/>
          <w:sz w:val="32"/>
          <w:szCs w:val="32"/>
        </w:rPr>
        <w:t>ne</w:t>
      </w:r>
      <w:r w:rsidRPr="0062734C">
        <w:rPr>
          <w:rFonts w:ascii="Garamond" w:hAnsi="Garamond"/>
          <w:sz w:val="32"/>
          <w:szCs w:val="32"/>
        </w:rPr>
        <w:t xml:space="preserve">ll’impiego dell’intelligenza artificiale. </w:t>
      </w:r>
      <w:r w:rsidR="0037564A">
        <w:rPr>
          <w:rFonts w:ascii="Garamond" w:hAnsi="Garamond"/>
          <w:sz w:val="32"/>
          <w:szCs w:val="32"/>
        </w:rPr>
        <w:t>In questa prospettiva, è probabile che</w:t>
      </w:r>
      <w:r w:rsidR="00BA79FB">
        <w:rPr>
          <w:rFonts w:ascii="Garamond" w:hAnsi="Garamond"/>
          <w:sz w:val="32"/>
          <w:szCs w:val="32"/>
        </w:rPr>
        <w:t xml:space="preserve"> siano </w:t>
      </w:r>
      <w:r w:rsidR="0037564A">
        <w:rPr>
          <w:rFonts w:ascii="Garamond" w:hAnsi="Garamond"/>
          <w:sz w:val="32"/>
          <w:szCs w:val="32"/>
        </w:rPr>
        <w:t xml:space="preserve">individuati </w:t>
      </w:r>
      <w:r w:rsidR="00BA79FB">
        <w:rPr>
          <w:rFonts w:ascii="Garamond" w:hAnsi="Garamond"/>
          <w:sz w:val="32"/>
          <w:szCs w:val="32"/>
        </w:rPr>
        <w:t xml:space="preserve">in futuro </w:t>
      </w:r>
      <w:r w:rsidRPr="0062734C">
        <w:rPr>
          <w:rFonts w:ascii="Garamond" w:hAnsi="Garamond"/>
          <w:sz w:val="32"/>
          <w:szCs w:val="32"/>
        </w:rPr>
        <w:t xml:space="preserve">criteri per distinguere (attraverso appositi filtri) le controversie suscettibili di essere decise </w:t>
      </w:r>
      <w:proofErr w:type="spellStart"/>
      <w:r w:rsidRPr="0062734C">
        <w:rPr>
          <w:rFonts w:ascii="Garamond" w:hAnsi="Garamond"/>
          <w:sz w:val="32"/>
          <w:szCs w:val="32"/>
        </w:rPr>
        <w:t>roboticamente</w:t>
      </w:r>
      <w:proofErr w:type="spellEnd"/>
      <w:r w:rsidRPr="0062734C">
        <w:rPr>
          <w:rFonts w:ascii="Garamond" w:hAnsi="Garamond"/>
          <w:sz w:val="32"/>
          <w:szCs w:val="32"/>
        </w:rPr>
        <w:t xml:space="preserve"> da quelle </w:t>
      </w:r>
      <w:r w:rsidR="00583D63">
        <w:rPr>
          <w:rFonts w:ascii="Garamond" w:hAnsi="Garamond"/>
          <w:sz w:val="32"/>
          <w:szCs w:val="32"/>
        </w:rPr>
        <w:t>destinate</w:t>
      </w:r>
      <w:r w:rsidRPr="0062734C">
        <w:rPr>
          <w:rFonts w:ascii="Garamond" w:hAnsi="Garamond"/>
          <w:sz w:val="32"/>
          <w:szCs w:val="32"/>
        </w:rPr>
        <w:t xml:space="preserve"> a percorrere canali tradizionali.</w:t>
      </w:r>
    </w:p>
    <w:p w14:paraId="5891816E" w14:textId="1821D276" w:rsidR="0062734C" w:rsidRPr="0062734C" w:rsidRDefault="0062734C" w:rsidP="0062734C">
      <w:pPr>
        <w:jc w:val="both"/>
        <w:rPr>
          <w:rFonts w:ascii="Garamond" w:hAnsi="Garamond"/>
          <w:sz w:val="32"/>
          <w:szCs w:val="32"/>
        </w:rPr>
      </w:pPr>
      <w:r w:rsidRPr="0062734C">
        <w:rPr>
          <w:rFonts w:ascii="Garamond" w:hAnsi="Garamond"/>
          <w:sz w:val="32"/>
          <w:szCs w:val="32"/>
        </w:rPr>
        <w:t>Le prime potrebbero essere le cause di carattere prettamente economico e/o applicative di una normazione stabile e collaudata, interpretata da una giurisprudenza consolidata (si pensi alla materia dei diritti reali o ai casi per i quali è previsto il decreto ingiuntivo</w:t>
      </w:r>
      <w:r w:rsidRPr="0062734C">
        <w:rPr>
          <w:rFonts w:ascii="Garamond" w:hAnsi="Garamond"/>
          <w:sz w:val="32"/>
          <w:szCs w:val="32"/>
          <w:vertAlign w:val="superscript"/>
        </w:rPr>
        <w:footnoteReference w:id="27"/>
      </w:r>
      <w:r w:rsidRPr="0062734C">
        <w:rPr>
          <w:rFonts w:ascii="Garamond" w:hAnsi="Garamond"/>
          <w:sz w:val="32"/>
          <w:szCs w:val="32"/>
        </w:rPr>
        <w:t>). In ogni caso, la decisione affidata agli algoritmi dovrebbe essere richiesta dalle parti, che così rinuncerebbero</w:t>
      </w:r>
      <w:r w:rsidR="00BA79FB">
        <w:rPr>
          <w:rFonts w:ascii="Garamond" w:hAnsi="Garamond"/>
          <w:sz w:val="32"/>
          <w:szCs w:val="32"/>
        </w:rPr>
        <w:t xml:space="preserve"> consapevolmente</w:t>
      </w:r>
      <w:r w:rsidRPr="0062734C">
        <w:rPr>
          <w:rFonts w:ascii="Garamond" w:hAnsi="Garamond"/>
          <w:sz w:val="32"/>
          <w:szCs w:val="32"/>
        </w:rPr>
        <w:t xml:space="preserve"> a quel contraddittorio e a quell’oralità garantita dal processo classico in favore della celerità nella risoluzione del conflitto.</w:t>
      </w:r>
    </w:p>
    <w:p w14:paraId="611F3A71" w14:textId="0C4D2822" w:rsidR="0062734C" w:rsidRPr="0062734C" w:rsidRDefault="0062734C" w:rsidP="0062734C">
      <w:pPr>
        <w:jc w:val="both"/>
        <w:rPr>
          <w:rFonts w:ascii="Garamond" w:hAnsi="Garamond"/>
          <w:sz w:val="32"/>
          <w:szCs w:val="32"/>
        </w:rPr>
      </w:pPr>
      <w:r w:rsidRPr="0062734C">
        <w:rPr>
          <w:rFonts w:ascii="Garamond" w:hAnsi="Garamond"/>
          <w:sz w:val="32"/>
          <w:szCs w:val="32"/>
        </w:rPr>
        <w:t>Tra le seconde, un ruolo rilevante e paradigmatico sarebbe assu</w:t>
      </w:r>
      <w:r w:rsidR="00583D63">
        <w:rPr>
          <w:rFonts w:ascii="Garamond" w:hAnsi="Garamond"/>
          <w:sz w:val="32"/>
          <w:szCs w:val="32"/>
        </w:rPr>
        <w:t>nto da</w:t>
      </w:r>
      <w:r w:rsidRPr="0062734C">
        <w:rPr>
          <w:rFonts w:ascii="Garamond" w:hAnsi="Garamond"/>
          <w:sz w:val="32"/>
          <w:szCs w:val="32"/>
        </w:rPr>
        <w:t xml:space="preserve"> quei contenziosi in cui, anche quando il valore della causa sia elevato, prevalgono gli aspetti personali. Un esempio tipico è costituito dalle liti ereditarie</w:t>
      </w:r>
      <w:r w:rsidR="00FF64DC">
        <w:rPr>
          <w:rFonts w:ascii="Garamond" w:hAnsi="Garamond"/>
          <w:sz w:val="32"/>
          <w:szCs w:val="32"/>
        </w:rPr>
        <w:t>,</w:t>
      </w:r>
      <w:r w:rsidRPr="0062734C">
        <w:rPr>
          <w:rFonts w:ascii="Garamond" w:hAnsi="Garamond"/>
          <w:sz w:val="32"/>
          <w:szCs w:val="32"/>
        </w:rPr>
        <w:t xml:space="preserve"> per le quali </w:t>
      </w:r>
      <w:r w:rsidR="00FF64DC" w:rsidRPr="00FF64DC">
        <w:rPr>
          <w:rFonts w:ascii="Garamond" w:hAnsi="Garamond"/>
          <w:sz w:val="32"/>
          <w:szCs w:val="32"/>
        </w:rPr>
        <w:t xml:space="preserve">qualche volta </w:t>
      </w:r>
      <w:r w:rsidRPr="0062734C">
        <w:rPr>
          <w:rFonts w:ascii="Garamond" w:hAnsi="Garamond"/>
          <w:sz w:val="32"/>
          <w:szCs w:val="32"/>
        </w:rPr>
        <w:t>si è portati addirittura a pensare che sarebbe più conveniente affidarle ad uno psicologo piuttosto che a un giurista</w:t>
      </w:r>
      <w:r w:rsidR="00FF64DC" w:rsidRPr="00FF64DC">
        <w:t xml:space="preserve"> </w:t>
      </w:r>
      <w:r w:rsidR="00FF64DC" w:rsidRPr="00FF64DC">
        <w:rPr>
          <w:rFonts w:ascii="Garamond" w:hAnsi="Garamond"/>
          <w:sz w:val="32"/>
          <w:szCs w:val="32"/>
        </w:rPr>
        <w:t>…!</w:t>
      </w:r>
    </w:p>
    <w:p w14:paraId="0611E6F5" w14:textId="77777777" w:rsidR="0062734C" w:rsidRPr="0062734C" w:rsidRDefault="0062734C" w:rsidP="0062734C">
      <w:pPr>
        <w:jc w:val="both"/>
        <w:rPr>
          <w:rFonts w:ascii="Garamond" w:hAnsi="Garamond"/>
          <w:sz w:val="32"/>
          <w:szCs w:val="32"/>
        </w:rPr>
      </w:pPr>
      <w:r w:rsidRPr="0062734C">
        <w:rPr>
          <w:rFonts w:ascii="Garamond" w:hAnsi="Garamond"/>
          <w:sz w:val="32"/>
          <w:szCs w:val="32"/>
        </w:rPr>
        <w:t>Vorrei rendere più concreta l’idea sottesa alle mie affermazioni sull’insostituibilità del giudice con la sua saggezza e umanità, riferendo ciò che, qualche anno fa, un mio amico mi raccontò sulla sua esperienza di giudice civile che si occupava di separazioni.</w:t>
      </w:r>
    </w:p>
    <w:p w14:paraId="77D5F9AD" w14:textId="681B899C" w:rsidR="0062734C" w:rsidRDefault="0062734C" w:rsidP="0062734C">
      <w:pPr>
        <w:jc w:val="both"/>
        <w:rPr>
          <w:rFonts w:ascii="Garamond" w:hAnsi="Garamond"/>
          <w:sz w:val="32"/>
          <w:szCs w:val="32"/>
        </w:rPr>
      </w:pPr>
      <w:r w:rsidRPr="0062734C">
        <w:rPr>
          <w:rFonts w:ascii="Garamond" w:hAnsi="Garamond"/>
          <w:sz w:val="32"/>
          <w:szCs w:val="32"/>
        </w:rPr>
        <w:t>La sua prima affermazione fu che non aveva mai</w:t>
      </w:r>
      <w:r w:rsidR="00B758DB">
        <w:rPr>
          <w:rFonts w:ascii="Garamond" w:hAnsi="Garamond"/>
          <w:sz w:val="32"/>
          <w:szCs w:val="32"/>
        </w:rPr>
        <w:t xml:space="preserve"> pronunciato una separazione giudiziale perché in corso di causa i coniugi avevano sempre trovato un accordo</w:t>
      </w:r>
      <w:r w:rsidRPr="0062734C">
        <w:rPr>
          <w:rFonts w:ascii="Garamond" w:hAnsi="Garamond"/>
          <w:sz w:val="32"/>
          <w:szCs w:val="32"/>
        </w:rPr>
        <w:t>. Dopodiché mi narrò la vicenda-tipo: il marito, professionista, resisteva alle pretese economiche della moglie</w:t>
      </w:r>
      <w:r w:rsidR="00BA79FB">
        <w:rPr>
          <w:rFonts w:ascii="Garamond" w:hAnsi="Garamond"/>
          <w:sz w:val="32"/>
          <w:szCs w:val="32"/>
        </w:rPr>
        <w:t xml:space="preserve"> minacciando </w:t>
      </w:r>
      <w:r w:rsidRPr="0062734C">
        <w:rPr>
          <w:rFonts w:ascii="Garamond" w:hAnsi="Garamond"/>
          <w:sz w:val="32"/>
          <w:szCs w:val="32"/>
        </w:rPr>
        <w:t xml:space="preserve">battaglie sull’affidamento dei figli minori. Il mio amico ascoltava il marito e poi gli faceva presente di non essere un giudice come tutti gli altri, perché non era pregiudizialmente contrario all’affidamento dei figli, anche piccoli, al padre. Continuava il suo discorso sottolineando: “È un’esperienza unica e bellissima seguire i figli nella loro crescita, giorno per giorno: la mattina prepararli per la scuola, accompagnarli, andare a riprenderli e ascoltare i loro racconti e le loro riflessioni; portarli a fare sport, cambiarli prima e dopo la lezione di nuoto, con la soddisfazione di poter assistere alle tappe che percorrono nel diventare più sicuri di sé e più autonomi. Certo, sono provvedimenti di affidamento nuovi, guardarti con una certa diffidenza… Quindi naturalmente sempre sotto la supervisione dei servizi sociali”. A questo punto il marito reagiva chiedendo: “Dove devo firmare?” </w:t>
      </w:r>
    </w:p>
    <w:p w14:paraId="44236E51" w14:textId="77777777" w:rsidR="00BA79FB" w:rsidRPr="00BA79FB" w:rsidRDefault="00BA79FB" w:rsidP="00BA79FB">
      <w:pPr>
        <w:jc w:val="right"/>
        <w:rPr>
          <w:rFonts w:ascii="Garamond" w:hAnsi="Garamond"/>
          <w:b/>
          <w:sz w:val="32"/>
          <w:szCs w:val="32"/>
        </w:rPr>
      </w:pPr>
      <w:r w:rsidRPr="00BA79FB">
        <w:rPr>
          <w:rFonts w:ascii="Garamond" w:hAnsi="Garamond"/>
          <w:b/>
          <w:sz w:val="32"/>
          <w:szCs w:val="32"/>
        </w:rPr>
        <w:t>Giuseppina Adamo</w:t>
      </w:r>
    </w:p>
    <w:p w14:paraId="48B48AFB" w14:textId="1E4BFFC8" w:rsidR="00BA79FB" w:rsidRDefault="00BA79FB" w:rsidP="00BA79FB">
      <w:pPr>
        <w:jc w:val="right"/>
        <w:rPr>
          <w:rFonts w:ascii="Garamond" w:hAnsi="Garamond"/>
          <w:sz w:val="32"/>
          <w:szCs w:val="32"/>
        </w:rPr>
      </w:pPr>
      <w:proofErr w:type="gramStart"/>
      <w:r w:rsidRPr="00BA79FB">
        <w:rPr>
          <w:rFonts w:ascii="Garamond" w:hAnsi="Garamond"/>
          <w:sz w:val="32"/>
          <w:szCs w:val="32"/>
        </w:rPr>
        <w:t>consigliere</w:t>
      </w:r>
      <w:proofErr w:type="gramEnd"/>
      <w:r w:rsidRPr="00BA79FB">
        <w:rPr>
          <w:rFonts w:ascii="Garamond" w:hAnsi="Garamond"/>
          <w:sz w:val="32"/>
          <w:szCs w:val="32"/>
        </w:rPr>
        <w:t xml:space="preserve"> T.A.R.</w:t>
      </w:r>
    </w:p>
    <w:p w14:paraId="49C7B475" w14:textId="77777777" w:rsidR="0082664B" w:rsidRDefault="0082664B" w:rsidP="00BA79FB">
      <w:pPr>
        <w:jc w:val="right"/>
        <w:rPr>
          <w:rFonts w:ascii="Garamond" w:hAnsi="Garamond"/>
          <w:sz w:val="32"/>
          <w:szCs w:val="32"/>
        </w:rPr>
      </w:pPr>
    </w:p>
    <w:p w14:paraId="0D62B6B0" w14:textId="1F072AAC" w:rsidR="0082664B" w:rsidRDefault="0082664B" w:rsidP="00BA79FB">
      <w:pPr>
        <w:jc w:val="right"/>
        <w:rPr>
          <w:rFonts w:ascii="Garamond" w:hAnsi="Garamond"/>
          <w:sz w:val="32"/>
          <w:szCs w:val="32"/>
        </w:rPr>
      </w:pPr>
      <w:r>
        <w:rPr>
          <w:rFonts w:ascii="Garamond" w:hAnsi="Garamond"/>
          <w:sz w:val="32"/>
          <w:szCs w:val="32"/>
        </w:rPr>
        <w:t>pubblicato il 6 marzo 2020</w:t>
      </w:r>
      <w:bookmarkStart w:id="0" w:name="_GoBack"/>
      <w:bookmarkEnd w:id="0"/>
    </w:p>
    <w:p w14:paraId="64A053C7" w14:textId="77777777" w:rsidR="00BA79FB" w:rsidRDefault="00BA79FB" w:rsidP="00BA79FB">
      <w:pPr>
        <w:jc w:val="both"/>
        <w:rPr>
          <w:rFonts w:ascii="Garamond" w:hAnsi="Garamond"/>
          <w:sz w:val="32"/>
          <w:szCs w:val="32"/>
        </w:rPr>
      </w:pPr>
    </w:p>
    <w:p w14:paraId="75BAD501" w14:textId="77777777" w:rsidR="00BA79FB" w:rsidRDefault="00BA79FB" w:rsidP="00BA79FB">
      <w:pPr>
        <w:jc w:val="both"/>
        <w:rPr>
          <w:rFonts w:ascii="Garamond" w:hAnsi="Garamond"/>
          <w:sz w:val="32"/>
          <w:szCs w:val="32"/>
        </w:rPr>
      </w:pPr>
    </w:p>
    <w:p w14:paraId="1B8A6DCB" w14:textId="3D4D9670" w:rsidR="00BA79FB" w:rsidRPr="00293669" w:rsidRDefault="00BA79FB" w:rsidP="00293669">
      <w:pPr>
        <w:jc w:val="center"/>
        <w:rPr>
          <w:rFonts w:ascii="Garamond" w:hAnsi="Garamond"/>
          <w:b/>
          <w:sz w:val="32"/>
          <w:szCs w:val="32"/>
        </w:rPr>
      </w:pPr>
      <w:r w:rsidRPr="00293669">
        <w:rPr>
          <w:rFonts w:ascii="Garamond" w:hAnsi="Garamond"/>
          <w:b/>
          <w:sz w:val="32"/>
          <w:szCs w:val="32"/>
        </w:rPr>
        <w:t>ABSTRACT</w:t>
      </w:r>
    </w:p>
    <w:p w14:paraId="40990B24" w14:textId="450F09EB" w:rsidR="00BA79FB" w:rsidRPr="00293669" w:rsidRDefault="00BA79FB" w:rsidP="00BA79FB">
      <w:pPr>
        <w:jc w:val="both"/>
        <w:rPr>
          <w:rFonts w:ascii="Garamond" w:hAnsi="Garamond"/>
          <w:sz w:val="32"/>
          <w:szCs w:val="32"/>
        </w:rPr>
      </w:pPr>
      <w:r w:rsidRPr="00293669">
        <w:rPr>
          <w:rFonts w:ascii="Garamond" w:hAnsi="Garamond"/>
          <w:sz w:val="32"/>
          <w:szCs w:val="32"/>
        </w:rPr>
        <w:t>Il dibattito sorto</w:t>
      </w:r>
      <w:r w:rsidR="00293669" w:rsidRPr="00293669">
        <w:rPr>
          <w:rFonts w:ascii="Garamond" w:hAnsi="Garamond"/>
          <w:sz w:val="32"/>
          <w:szCs w:val="32"/>
        </w:rPr>
        <w:t xml:space="preserve"> sulle </w:t>
      </w:r>
      <w:r w:rsidRPr="00293669">
        <w:rPr>
          <w:rFonts w:ascii="Garamond" w:hAnsi="Garamond"/>
          <w:sz w:val="32"/>
          <w:szCs w:val="32"/>
        </w:rPr>
        <w:t>sentenze del giudice amministrativo</w:t>
      </w:r>
      <w:r w:rsidR="00293669" w:rsidRPr="00293669">
        <w:rPr>
          <w:rFonts w:ascii="Garamond" w:hAnsi="Garamond"/>
          <w:sz w:val="32"/>
          <w:szCs w:val="32"/>
        </w:rPr>
        <w:t xml:space="preserve"> relative alle </w:t>
      </w:r>
      <w:r w:rsidRPr="00293669">
        <w:rPr>
          <w:rFonts w:ascii="Garamond" w:hAnsi="Garamond"/>
          <w:sz w:val="32"/>
          <w:szCs w:val="32"/>
        </w:rPr>
        <w:t xml:space="preserve">procedure di mobilità degli insegnanti, gestite </w:t>
      </w:r>
      <w:proofErr w:type="spellStart"/>
      <w:r w:rsidRPr="00293669">
        <w:rPr>
          <w:rFonts w:ascii="Garamond" w:hAnsi="Garamond"/>
          <w:sz w:val="32"/>
          <w:szCs w:val="32"/>
        </w:rPr>
        <w:t>informaticamente</w:t>
      </w:r>
      <w:proofErr w:type="spellEnd"/>
      <w:r w:rsidR="00293669" w:rsidRPr="00293669">
        <w:rPr>
          <w:rFonts w:ascii="Garamond" w:hAnsi="Garamond"/>
          <w:sz w:val="32"/>
          <w:szCs w:val="32"/>
        </w:rPr>
        <w:t xml:space="preserve">, fornisce ulteriori </w:t>
      </w:r>
      <w:r w:rsidR="00293669">
        <w:rPr>
          <w:rFonts w:ascii="Garamond" w:hAnsi="Garamond"/>
          <w:sz w:val="32"/>
          <w:szCs w:val="32"/>
        </w:rPr>
        <w:t xml:space="preserve">spunti e </w:t>
      </w:r>
      <w:r w:rsidR="00293669" w:rsidRPr="00293669">
        <w:rPr>
          <w:rFonts w:ascii="Garamond" w:hAnsi="Garamond"/>
          <w:sz w:val="32"/>
          <w:szCs w:val="32"/>
        </w:rPr>
        <w:t xml:space="preserve">argomenti, sviluppati nello scritto, a </w:t>
      </w:r>
      <w:r w:rsidR="00FF64DC">
        <w:rPr>
          <w:rFonts w:ascii="Garamond" w:hAnsi="Garamond"/>
          <w:sz w:val="32"/>
          <w:szCs w:val="32"/>
        </w:rPr>
        <w:t>coloro che</w:t>
      </w:r>
      <w:r w:rsidR="00293669" w:rsidRPr="00293669">
        <w:rPr>
          <w:rFonts w:ascii="Garamond" w:hAnsi="Garamond"/>
          <w:sz w:val="32"/>
          <w:szCs w:val="32"/>
        </w:rPr>
        <w:t xml:space="preserve"> guardano con diffidenza e scetticismo al possibile utilizzo di sistemi d’intelligenza artificiale nell’attività giurisdizionale.</w:t>
      </w:r>
    </w:p>
    <w:p w14:paraId="66D85649" w14:textId="77777777" w:rsidR="0062734C" w:rsidRPr="0062734C" w:rsidRDefault="0062734C" w:rsidP="0062734C">
      <w:pPr>
        <w:jc w:val="both"/>
        <w:rPr>
          <w:rFonts w:ascii="Garamond" w:hAnsi="Garamond"/>
          <w:sz w:val="32"/>
          <w:szCs w:val="32"/>
        </w:rPr>
      </w:pPr>
    </w:p>
    <w:p w14:paraId="147312DA" w14:textId="77777777" w:rsidR="0062734C" w:rsidRPr="0062734C" w:rsidRDefault="0062734C" w:rsidP="0062734C"/>
    <w:p w14:paraId="5B9D229D" w14:textId="77777777" w:rsidR="002A5FC7" w:rsidRPr="0062734C" w:rsidRDefault="002A5FC7" w:rsidP="0062734C"/>
    <w:sectPr w:rsidR="002A5FC7" w:rsidRPr="0062734C">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3D14A" w14:textId="77777777" w:rsidR="00EA0989" w:rsidRDefault="00EA0989" w:rsidP="002A5FC7">
      <w:pPr>
        <w:spacing w:after="0" w:line="240" w:lineRule="auto"/>
      </w:pPr>
      <w:r>
        <w:separator/>
      </w:r>
    </w:p>
  </w:endnote>
  <w:endnote w:type="continuationSeparator" w:id="0">
    <w:p w14:paraId="38233751" w14:textId="77777777" w:rsidR="00EA0989" w:rsidRDefault="00EA0989" w:rsidP="002A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017013"/>
      <w:docPartObj>
        <w:docPartGallery w:val="Page Numbers (Bottom of Page)"/>
        <w:docPartUnique/>
      </w:docPartObj>
    </w:sdtPr>
    <w:sdtEndPr/>
    <w:sdtContent>
      <w:p w14:paraId="2425AFA8" w14:textId="77777777" w:rsidR="00450D80" w:rsidRDefault="00450D80">
        <w:pPr>
          <w:pStyle w:val="Pidipagina"/>
          <w:jc w:val="center"/>
        </w:pPr>
        <w:r>
          <w:fldChar w:fldCharType="begin"/>
        </w:r>
        <w:r>
          <w:instrText>PAGE   \* MERGEFORMAT</w:instrText>
        </w:r>
        <w:r>
          <w:fldChar w:fldCharType="separate"/>
        </w:r>
        <w:r w:rsidR="0082664B">
          <w:rPr>
            <w:noProof/>
          </w:rPr>
          <w:t>13</w:t>
        </w:r>
        <w:r>
          <w:fldChar w:fldCharType="end"/>
        </w:r>
      </w:p>
    </w:sdtContent>
  </w:sdt>
  <w:p w14:paraId="54D07CDF" w14:textId="77777777" w:rsidR="00450D80" w:rsidRDefault="00450D8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E24D5" w14:textId="77777777" w:rsidR="00EA0989" w:rsidRDefault="00EA0989" w:rsidP="002A5FC7">
      <w:pPr>
        <w:spacing w:after="0" w:line="240" w:lineRule="auto"/>
      </w:pPr>
      <w:r>
        <w:separator/>
      </w:r>
    </w:p>
  </w:footnote>
  <w:footnote w:type="continuationSeparator" w:id="0">
    <w:p w14:paraId="52564C23" w14:textId="77777777" w:rsidR="00EA0989" w:rsidRDefault="00EA0989" w:rsidP="002A5FC7">
      <w:pPr>
        <w:spacing w:after="0" w:line="240" w:lineRule="auto"/>
      </w:pPr>
      <w:r>
        <w:continuationSeparator/>
      </w:r>
    </w:p>
  </w:footnote>
  <w:footnote w:id="1">
    <w:p w14:paraId="1DA6F0FE" w14:textId="77777777" w:rsidR="00450D80" w:rsidRPr="002C2B94" w:rsidRDefault="00450D80" w:rsidP="0062734C">
      <w:pPr>
        <w:pStyle w:val="Testonotaapidipagina"/>
        <w:jc w:val="both"/>
        <w:rPr>
          <w:rFonts w:ascii="Garamond" w:hAnsi="Garamond"/>
          <w:sz w:val="24"/>
          <w:szCs w:val="24"/>
        </w:rPr>
      </w:pPr>
      <w:r w:rsidRPr="002C2B94">
        <w:rPr>
          <w:rStyle w:val="Rimandonotaapidipagina"/>
          <w:rFonts w:ascii="Garamond" w:hAnsi="Garamond"/>
          <w:sz w:val="24"/>
          <w:szCs w:val="24"/>
        </w:rPr>
        <w:footnoteRef/>
      </w:r>
      <w:r w:rsidRPr="002C2B94">
        <w:rPr>
          <w:rFonts w:ascii="Garamond" w:hAnsi="Garamond"/>
          <w:sz w:val="24"/>
          <w:szCs w:val="24"/>
        </w:rPr>
        <w:t xml:space="preserve"> Lo scritto riproduce con alcune integrazioni e correzioni la relazione presentata al seminario "Innovazione tecnologica, azione amministrativa e organizzazione della </w:t>
      </w:r>
      <w:proofErr w:type="spellStart"/>
      <w:r w:rsidRPr="002C2B94">
        <w:rPr>
          <w:rFonts w:ascii="Garamond" w:hAnsi="Garamond"/>
          <w:sz w:val="24"/>
          <w:szCs w:val="24"/>
        </w:rPr>
        <w:t>p.A.</w:t>
      </w:r>
      <w:proofErr w:type="spellEnd"/>
      <w:r w:rsidRPr="002C2B94">
        <w:rPr>
          <w:rFonts w:ascii="Garamond" w:hAnsi="Garamond"/>
          <w:sz w:val="24"/>
          <w:szCs w:val="24"/>
        </w:rPr>
        <w:t xml:space="preserve">" tenutosi a Bari, Palazzo </w:t>
      </w:r>
      <w:proofErr w:type="spellStart"/>
      <w:r w:rsidRPr="002C2B94">
        <w:rPr>
          <w:rFonts w:ascii="Garamond" w:hAnsi="Garamond"/>
          <w:sz w:val="24"/>
          <w:szCs w:val="24"/>
        </w:rPr>
        <w:t>Fizzarotti</w:t>
      </w:r>
      <w:proofErr w:type="spellEnd"/>
      <w:r w:rsidRPr="002C2B94">
        <w:rPr>
          <w:rFonts w:ascii="Garamond" w:hAnsi="Garamond"/>
          <w:sz w:val="24"/>
          <w:szCs w:val="24"/>
        </w:rPr>
        <w:t>, il 22 gennaio 2020.</w:t>
      </w:r>
    </w:p>
  </w:footnote>
  <w:footnote w:id="2">
    <w:p w14:paraId="2877F1CE" w14:textId="2B922BF9" w:rsidR="00450D80" w:rsidRPr="002C2B94" w:rsidRDefault="00450D80" w:rsidP="0062734C">
      <w:pPr>
        <w:pStyle w:val="Testonotaapidipagina"/>
        <w:jc w:val="both"/>
        <w:rPr>
          <w:rFonts w:ascii="Garamond" w:hAnsi="Garamond"/>
          <w:sz w:val="24"/>
          <w:szCs w:val="24"/>
        </w:rPr>
      </w:pPr>
      <w:r w:rsidRPr="002C2B94">
        <w:rPr>
          <w:rStyle w:val="Rimandonotaapidipagina"/>
          <w:rFonts w:ascii="Garamond" w:hAnsi="Garamond"/>
          <w:sz w:val="24"/>
          <w:szCs w:val="24"/>
        </w:rPr>
        <w:footnoteRef/>
      </w:r>
      <w:r w:rsidRPr="002C2B94">
        <w:rPr>
          <w:rFonts w:ascii="Garamond" w:hAnsi="Garamond"/>
          <w:sz w:val="24"/>
          <w:szCs w:val="24"/>
        </w:rPr>
        <w:t xml:space="preserve"> 8 aprile 2019, n. 2270, </w:t>
      </w:r>
      <w:r w:rsidR="00B147D6">
        <w:rPr>
          <w:rFonts w:ascii="Garamond" w:hAnsi="Garamond"/>
          <w:sz w:val="24"/>
          <w:szCs w:val="24"/>
        </w:rPr>
        <w:t xml:space="preserve">confermativa della sentenza </w:t>
      </w:r>
      <w:r w:rsidR="00B147D6" w:rsidRPr="00B147D6">
        <w:rPr>
          <w:rFonts w:ascii="Garamond" w:hAnsi="Garamond"/>
          <w:sz w:val="24"/>
          <w:szCs w:val="24"/>
        </w:rPr>
        <w:t>del TAR del Lazio</w:t>
      </w:r>
      <w:r w:rsidR="00B147D6">
        <w:rPr>
          <w:rFonts w:ascii="Garamond" w:hAnsi="Garamond"/>
          <w:sz w:val="24"/>
          <w:szCs w:val="24"/>
        </w:rPr>
        <w:t>, sezione terza-</w:t>
      </w:r>
      <w:r w:rsidR="00B147D6" w:rsidRPr="00B147D6">
        <w:rPr>
          <w:rFonts w:ascii="Garamond" w:hAnsi="Garamond"/>
          <w:i/>
          <w:sz w:val="24"/>
          <w:szCs w:val="24"/>
        </w:rPr>
        <w:t>bis</w:t>
      </w:r>
      <w:r w:rsidR="00B147D6">
        <w:rPr>
          <w:rFonts w:ascii="Garamond" w:hAnsi="Garamond"/>
          <w:sz w:val="24"/>
          <w:szCs w:val="24"/>
        </w:rPr>
        <w:t>,</w:t>
      </w:r>
      <w:r w:rsidR="00B147D6" w:rsidRPr="00B147D6">
        <w:rPr>
          <w:rFonts w:ascii="Garamond" w:hAnsi="Garamond"/>
          <w:sz w:val="24"/>
          <w:szCs w:val="24"/>
        </w:rPr>
        <w:t xml:space="preserve"> </w:t>
      </w:r>
      <w:r w:rsidR="00B147D6">
        <w:rPr>
          <w:rFonts w:ascii="Garamond" w:hAnsi="Garamond"/>
          <w:sz w:val="24"/>
          <w:szCs w:val="24"/>
        </w:rPr>
        <w:t>I</w:t>
      </w:r>
      <w:r w:rsidR="000076AE" w:rsidRPr="000076AE">
        <w:rPr>
          <w:rFonts w:ascii="Garamond" w:hAnsi="Garamond"/>
          <w:sz w:val="24"/>
          <w:szCs w:val="24"/>
        </w:rPr>
        <w:t xml:space="preserve"> dicembre 2016</w:t>
      </w:r>
      <w:r w:rsidR="000076AE">
        <w:rPr>
          <w:rFonts w:ascii="Garamond" w:hAnsi="Garamond"/>
          <w:sz w:val="24"/>
          <w:szCs w:val="24"/>
        </w:rPr>
        <w:t xml:space="preserve">, </w:t>
      </w:r>
      <w:r w:rsidR="000076AE" w:rsidRPr="000076AE">
        <w:rPr>
          <w:rFonts w:ascii="Garamond" w:hAnsi="Garamond"/>
          <w:sz w:val="24"/>
          <w:szCs w:val="24"/>
        </w:rPr>
        <w:t>n. 12026</w:t>
      </w:r>
      <w:r w:rsidR="00B147D6">
        <w:rPr>
          <w:rFonts w:ascii="Garamond" w:hAnsi="Garamond"/>
          <w:sz w:val="24"/>
          <w:szCs w:val="24"/>
        </w:rPr>
        <w:t>,</w:t>
      </w:r>
      <w:r w:rsidR="000076AE" w:rsidRPr="000076AE">
        <w:rPr>
          <w:rFonts w:ascii="Garamond" w:hAnsi="Garamond"/>
          <w:sz w:val="24"/>
          <w:szCs w:val="24"/>
        </w:rPr>
        <w:t xml:space="preserve"> </w:t>
      </w:r>
      <w:r w:rsidRPr="002C2B94">
        <w:rPr>
          <w:rFonts w:ascii="Garamond" w:hAnsi="Garamond"/>
          <w:sz w:val="24"/>
          <w:szCs w:val="24"/>
        </w:rPr>
        <w:t>e 13 dicembre 2019, n. 8472</w:t>
      </w:r>
      <w:r w:rsidR="00B147D6">
        <w:rPr>
          <w:rFonts w:ascii="Garamond" w:hAnsi="Garamond"/>
          <w:sz w:val="24"/>
          <w:szCs w:val="24"/>
        </w:rPr>
        <w:t xml:space="preserve">, confermativa </w:t>
      </w:r>
      <w:r w:rsidR="00B147D6" w:rsidRPr="00B147D6">
        <w:rPr>
          <w:rFonts w:ascii="Garamond" w:hAnsi="Garamond"/>
          <w:sz w:val="24"/>
          <w:szCs w:val="24"/>
        </w:rPr>
        <w:t>della sentenza del TAR del Lazio, sezione terza-</w:t>
      </w:r>
      <w:r w:rsidR="00B147D6" w:rsidRPr="00B147D6">
        <w:rPr>
          <w:rFonts w:ascii="Garamond" w:hAnsi="Garamond"/>
          <w:i/>
          <w:sz w:val="24"/>
          <w:szCs w:val="24"/>
        </w:rPr>
        <w:t>bis</w:t>
      </w:r>
      <w:r w:rsidR="00B147D6" w:rsidRPr="00B147D6">
        <w:rPr>
          <w:rFonts w:ascii="Garamond" w:hAnsi="Garamond"/>
          <w:sz w:val="24"/>
          <w:szCs w:val="24"/>
        </w:rPr>
        <w:t>, 10</w:t>
      </w:r>
      <w:r w:rsidR="00B147D6">
        <w:rPr>
          <w:rFonts w:ascii="Garamond" w:hAnsi="Garamond"/>
          <w:sz w:val="24"/>
          <w:szCs w:val="24"/>
        </w:rPr>
        <w:t xml:space="preserve"> settembre </w:t>
      </w:r>
      <w:r w:rsidR="00B147D6" w:rsidRPr="00B147D6">
        <w:rPr>
          <w:rFonts w:ascii="Garamond" w:hAnsi="Garamond"/>
          <w:sz w:val="24"/>
          <w:szCs w:val="24"/>
        </w:rPr>
        <w:t>2018</w:t>
      </w:r>
      <w:r w:rsidR="00B147D6">
        <w:rPr>
          <w:rFonts w:ascii="Garamond" w:hAnsi="Garamond"/>
          <w:sz w:val="24"/>
          <w:szCs w:val="24"/>
        </w:rPr>
        <w:t>,</w:t>
      </w:r>
      <w:r w:rsidR="00B147D6" w:rsidRPr="00B147D6">
        <w:t xml:space="preserve"> </w:t>
      </w:r>
      <w:r w:rsidR="00B147D6" w:rsidRPr="00B147D6">
        <w:rPr>
          <w:rFonts w:ascii="Garamond" w:hAnsi="Garamond"/>
          <w:sz w:val="24"/>
          <w:szCs w:val="24"/>
        </w:rPr>
        <w:t>n. 9230</w:t>
      </w:r>
      <w:r w:rsidRPr="002C2B94">
        <w:rPr>
          <w:rFonts w:ascii="Garamond" w:hAnsi="Garamond"/>
          <w:sz w:val="24"/>
          <w:szCs w:val="24"/>
        </w:rPr>
        <w:t>.</w:t>
      </w:r>
    </w:p>
  </w:footnote>
  <w:footnote w:id="3">
    <w:p w14:paraId="25D2868A" w14:textId="18802F9B" w:rsidR="00B147D6" w:rsidRPr="007339DB" w:rsidRDefault="00450D80" w:rsidP="0062734C">
      <w:pPr>
        <w:pStyle w:val="Testonotaapidipagina"/>
        <w:jc w:val="both"/>
        <w:rPr>
          <w:rFonts w:ascii="Garamond" w:hAnsi="Garamond"/>
          <w:sz w:val="24"/>
          <w:szCs w:val="24"/>
        </w:rPr>
      </w:pPr>
      <w:r w:rsidRPr="007339DB">
        <w:rPr>
          <w:rStyle w:val="Rimandonotaapidipagina"/>
          <w:rFonts w:ascii="Garamond" w:hAnsi="Garamond"/>
          <w:sz w:val="24"/>
          <w:szCs w:val="24"/>
        </w:rPr>
        <w:footnoteRef/>
      </w:r>
      <w:r>
        <w:rPr>
          <w:rFonts w:ascii="Garamond" w:hAnsi="Garamond"/>
          <w:sz w:val="24"/>
          <w:szCs w:val="24"/>
        </w:rPr>
        <w:t xml:space="preserve"> A</w:t>
      </w:r>
      <w:r w:rsidRPr="007339DB">
        <w:rPr>
          <w:rFonts w:ascii="Garamond" w:hAnsi="Garamond"/>
          <w:sz w:val="24"/>
          <w:szCs w:val="24"/>
        </w:rPr>
        <w:t xml:space="preserve">nche </w:t>
      </w:r>
      <w:r w:rsidRPr="002C2B94">
        <w:rPr>
          <w:rFonts w:ascii="Garamond" w:hAnsi="Garamond"/>
          <w:sz w:val="24"/>
          <w:szCs w:val="24"/>
        </w:rPr>
        <w:t>21</w:t>
      </w:r>
      <w:r>
        <w:rPr>
          <w:rFonts w:ascii="Garamond" w:hAnsi="Garamond"/>
          <w:sz w:val="24"/>
          <w:szCs w:val="24"/>
        </w:rPr>
        <w:t xml:space="preserve"> marzo </w:t>
      </w:r>
      <w:r w:rsidRPr="002C2B94">
        <w:rPr>
          <w:rFonts w:ascii="Garamond" w:hAnsi="Garamond"/>
          <w:sz w:val="24"/>
          <w:szCs w:val="24"/>
        </w:rPr>
        <w:t>2017</w:t>
      </w:r>
      <w:r w:rsidRPr="007339DB">
        <w:rPr>
          <w:rFonts w:ascii="Garamond" w:hAnsi="Garamond"/>
          <w:sz w:val="24"/>
          <w:szCs w:val="24"/>
        </w:rPr>
        <w:t>, n. 3742</w:t>
      </w:r>
      <w:r w:rsidR="00B147D6">
        <w:rPr>
          <w:rFonts w:ascii="Garamond" w:hAnsi="Garamond"/>
          <w:sz w:val="24"/>
          <w:szCs w:val="24"/>
        </w:rPr>
        <w:t xml:space="preserve">; </w:t>
      </w:r>
      <w:r w:rsidR="00B147D6" w:rsidRPr="00B147D6">
        <w:rPr>
          <w:rFonts w:ascii="Garamond" w:hAnsi="Garamond"/>
          <w:sz w:val="24"/>
          <w:szCs w:val="24"/>
        </w:rPr>
        <w:t>22</w:t>
      </w:r>
      <w:r w:rsidR="00B147D6">
        <w:rPr>
          <w:rFonts w:ascii="Garamond" w:hAnsi="Garamond"/>
          <w:sz w:val="24"/>
          <w:szCs w:val="24"/>
        </w:rPr>
        <w:t xml:space="preserve"> marzo </w:t>
      </w:r>
      <w:r w:rsidR="00B147D6" w:rsidRPr="00B147D6">
        <w:rPr>
          <w:rFonts w:ascii="Garamond" w:hAnsi="Garamond"/>
          <w:sz w:val="24"/>
          <w:szCs w:val="24"/>
        </w:rPr>
        <w:t>2017</w:t>
      </w:r>
      <w:r w:rsidRPr="007339DB">
        <w:rPr>
          <w:rFonts w:ascii="Garamond" w:hAnsi="Garamond"/>
          <w:sz w:val="24"/>
          <w:szCs w:val="24"/>
        </w:rPr>
        <w:t xml:space="preserve">, </w:t>
      </w:r>
      <w:r w:rsidR="00B147D6" w:rsidRPr="00B147D6">
        <w:rPr>
          <w:rFonts w:ascii="Garamond" w:hAnsi="Garamond"/>
          <w:sz w:val="24"/>
          <w:szCs w:val="24"/>
        </w:rPr>
        <w:t xml:space="preserve">n. </w:t>
      </w:r>
      <w:r w:rsidR="00B147D6">
        <w:rPr>
          <w:rFonts w:ascii="Garamond" w:hAnsi="Garamond"/>
          <w:sz w:val="24"/>
          <w:szCs w:val="24"/>
        </w:rPr>
        <w:t>3769;</w:t>
      </w:r>
      <w:r w:rsidR="00B147D6" w:rsidRPr="00B147D6">
        <w:t xml:space="preserve"> </w:t>
      </w:r>
      <w:r w:rsidR="00B147D6" w:rsidRPr="00B147D6">
        <w:rPr>
          <w:rFonts w:ascii="Garamond" w:hAnsi="Garamond"/>
          <w:sz w:val="24"/>
          <w:szCs w:val="24"/>
        </w:rPr>
        <w:t>10</w:t>
      </w:r>
      <w:r w:rsidR="00B147D6">
        <w:rPr>
          <w:rFonts w:ascii="Garamond" w:hAnsi="Garamond"/>
          <w:sz w:val="24"/>
          <w:szCs w:val="24"/>
        </w:rPr>
        <w:t xml:space="preserve"> settembre </w:t>
      </w:r>
      <w:r w:rsidR="00B147D6" w:rsidRPr="00B147D6">
        <w:rPr>
          <w:rFonts w:ascii="Garamond" w:hAnsi="Garamond"/>
          <w:sz w:val="24"/>
          <w:szCs w:val="24"/>
        </w:rPr>
        <w:t>2018</w:t>
      </w:r>
      <w:r w:rsidR="00B147D6">
        <w:rPr>
          <w:rFonts w:ascii="Garamond" w:hAnsi="Garamond"/>
          <w:sz w:val="24"/>
          <w:szCs w:val="24"/>
        </w:rPr>
        <w:t xml:space="preserve">, </w:t>
      </w:r>
      <w:proofErr w:type="spellStart"/>
      <w:r w:rsidR="00B147D6" w:rsidRPr="00B147D6">
        <w:rPr>
          <w:rFonts w:ascii="Garamond" w:hAnsi="Garamond"/>
          <w:sz w:val="24"/>
          <w:szCs w:val="24"/>
        </w:rPr>
        <w:t>n</w:t>
      </w:r>
      <w:r w:rsidR="00B147D6">
        <w:rPr>
          <w:rFonts w:ascii="Garamond" w:hAnsi="Garamond"/>
          <w:sz w:val="24"/>
          <w:szCs w:val="24"/>
        </w:rPr>
        <w:t>n</w:t>
      </w:r>
      <w:proofErr w:type="spellEnd"/>
      <w:r w:rsidR="00B147D6" w:rsidRPr="00B147D6">
        <w:rPr>
          <w:rFonts w:ascii="Garamond" w:hAnsi="Garamond"/>
          <w:sz w:val="24"/>
          <w:szCs w:val="24"/>
        </w:rPr>
        <w:t xml:space="preserve">. </w:t>
      </w:r>
      <w:r w:rsidR="00B147D6">
        <w:rPr>
          <w:rFonts w:ascii="Garamond" w:hAnsi="Garamond"/>
          <w:sz w:val="24"/>
          <w:szCs w:val="24"/>
        </w:rPr>
        <w:t>9224-9230;</w:t>
      </w:r>
      <w:r w:rsidR="00B147D6" w:rsidRPr="00B147D6">
        <w:t xml:space="preserve"> </w:t>
      </w:r>
      <w:r w:rsidR="00B147D6" w:rsidRPr="00B147D6">
        <w:rPr>
          <w:rFonts w:ascii="Garamond" w:hAnsi="Garamond"/>
          <w:sz w:val="24"/>
          <w:szCs w:val="24"/>
        </w:rPr>
        <w:t>28</w:t>
      </w:r>
      <w:r w:rsidR="00B147D6">
        <w:rPr>
          <w:rFonts w:ascii="Garamond" w:hAnsi="Garamond"/>
          <w:sz w:val="24"/>
          <w:szCs w:val="24"/>
        </w:rPr>
        <w:t xml:space="preserve"> maggio </w:t>
      </w:r>
      <w:r w:rsidR="00B147D6" w:rsidRPr="00B147D6">
        <w:rPr>
          <w:rFonts w:ascii="Garamond" w:hAnsi="Garamond"/>
          <w:sz w:val="24"/>
          <w:szCs w:val="24"/>
        </w:rPr>
        <w:t>2019</w:t>
      </w:r>
      <w:r w:rsidR="00B147D6">
        <w:rPr>
          <w:rFonts w:ascii="Garamond" w:hAnsi="Garamond"/>
          <w:sz w:val="24"/>
          <w:szCs w:val="24"/>
        </w:rPr>
        <w:t xml:space="preserve">, </w:t>
      </w:r>
      <w:r w:rsidR="00B147D6" w:rsidRPr="00B147D6">
        <w:rPr>
          <w:rFonts w:ascii="Garamond" w:hAnsi="Garamond"/>
          <w:sz w:val="24"/>
          <w:szCs w:val="24"/>
        </w:rPr>
        <w:t xml:space="preserve">n. </w:t>
      </w:r>
      <w:r w:rsidR="00B147D6">
        <w:rPr>
          <w:rFonts w:ascii="Garamond" w:hAnsi="Garamond"/>
          <w:sz w:val="24"/>
          <w:szCs w:val="24"/>
        </w:rPr>
        <w:t xml:space="preserve">6686, </w:t>
      </w:r>
      <w:r w:rsidRPr="007339DB">
        <w:rPr>
          <w:rFonts w:ascii="Garamond" w:hAnsi="Garamond"/>
          <w:sz w:val="24"/>
          <w:szCs w:val="24"/>
        </w:rPr>
        <w:t xml:space="preserve">non </w:t>
      </w:r>
      <w:r w:rsidR="00B147D6">
        <w:rPr>
          <w:rFonts w:ascii="Garamond" w:hAnsi="Garamond"/>
          <w:sz w:val="24"/>
          <w:szCs w:val="24"/>
        </w:rPr>
        <w:t>appellate</w:t>
      </w:r>
      <w:r w:rsidRPr="007339DB">
        <w:rPr>
          <w:rFonts w:ascii="Garamond" w:hAnsi="Garamond"/>
          <w:sz w:val="24"/>
          <w:szCs w:val="24"/>
        </w:rPr>
        <w:t>.</w:t>
      </w:r>
    </w:p>
  </w:footnote>
  <w:footnote w:id="4">
    <w:p w14:paraId="2FF5440D" w14:textId="1592AA1C" w:rsidR="00AA1ED3" w:rsidRPr="00AA1ED3" w:rsidRDefault="00AA1ED3" w:rsidP="00AA1ED3">
      <w:pPr>
        <w:pStyle w:val="Testonotaapidipagina"/>
        <w:jc w:val="both"/>
        <w:rPr>
          <w:rFonts w:ascii="Garamond" w:hAnsi="Garamond"/>
          <w:sz w:val="24"/>
          <w:szCs w:val="24"/>
        </w:rPr>
      </w:pPr>
      <w:r w:rsidRPr="00AA1ED3">
        <w:rPr>
          <w:rStyle w:val="Rimandonotaapidipagina"/>
          <w:rFonts w:ascii="Garamond" w:hAnsi="Garamond"/>
          <w:sz w:val="24"/>
          <w:szCs w:val="24"/>
        </w:rPr>
        <w:footnoteRef/>
      </w:r>
      <w:r w:rsidRPr="00AA1ED3">
        <w:rPr>
          <w:rFonts w:ascii="Garamond" w:hAnsi="Garamond"/>
          <w:sz w:val="24"/>
          <w:szCs w:val="24"/>
        </w:rPr>
        <w:t xml:space="preserve"> La giurisprudenza si era occupata peraltro già prima delle esclusioni da procedure avviate attraverso domande a piattaforme telematiche.</w:t>
      </w:r>
    </w:p>
  </w:footnote>
  <w:footnote w:id="5">
    <w:p w14:paraId="1410ED78" w14:textId="77777777" w:rsidR="00450D80" w:rsidRPr="007339DB" w:rsidRDefault="00450D80" w:rsidP="0062734C">
      <w:pPr>
        <w:pStyle w:val="Testonotaapidipagina"/>
        <w:jc w:val="both"/>
        <w:rPr>
          <w:rFonts w:ascii="Garamond" w:hAnsi="Garamond"/>
          <w:sz w:val="24"/>
          <w:szCs w:val="24"/>
        </w:rPr>
      </w:pPr>
      <w:r w:rsidRPr="007339DB">
        <w:rPr>
          <w:rStyle w:val="Rimandonotaapidipagina"/>
          <w:rFonts w:ascii="Garamond" w:hAnsi="Garamond"/>
          <w:sz w:val="24"/>
          <w:szCs w:val="24"/>
        </w:rPr>
        <w:footnoteRef/>
      </w:r>
      <w:r w:rsidRPr="007339DB">
        <w:rPr>
          <w:rFonts w:ascii="Garamond" w:hAnsi="Garamond"/>
          <w:sz w:val="24"/>
          <w:szCs w:val="24"/>
        </w:rPr>
        <w:t xml:space="preserve"> Per algoritmo </w:t>
      </w:r>
      <w:r>
        <w:rPr>
          <w:rFonts w:ascii="Garamond" w:hAnsi="Garamond"/>
          <w:sz w:val="24"/>
          <w:szCs w:val="24"/>
        </w:rPr>
        <w:t>s’intende "</w:t>
      </w:r>
      <w:r w:rsidRPr="0034103D">
        <w:rPr>
          <w:rFonts w:ascii="Garamond" w:hAnsi="Garamond"/>
          <w:sz w:val="24"/>
          <w:szCs w:val="24"/>
        </w:rPr>
        <w:t>Nell’uso odierno, anche con riferimento all’uso dei calcolatori, qualunque schema o procedimento matematico di calcolo; più precisamente, un procedimento di calcolo esplicito e descrivibile con un numero finito di regole che conduce al risultato dopo un numero finito di operazioni, cioè di applicazioni delle regole</w:t>
      </w:r>
      <w:r>
        <w:rPr>
          <w:rFonts w:ascii="Garamond" w:hAnsi="Garamond"/>
          <w:sz w:val="24"/>
          <w:szCs w:val="24"/>
        </w:rPr>
        <w:t>" (</w:t>
      </w:r>
      <w:r w:rsidRPr="0034103D">
        <w:rPr>
          <w:rFonts w:ascii="Garamond" w:hAnsi="Garamond"/>
          <w:sz w:val="24"/>
          <w:szCs w:val="24"/>
        </w:rPr>
        <w:t>www.treccani.it/vocabolario</w:t>
      </w:r>
      <w:r>
        <w:rPr>
          <w:rFonts w:ascii="Garamond" w:hAnsi="Garamond"/>
          <w:sz w:val="24"/>
          <w:szCs w:val="24"/>
        </w:rPr>
        <w:t>)</w:t>
      </w:r>
      <w:r w:rsidRPr="0034103D">
        <w:rPr>
          <w:rFonts w:ascii="Garamond" w:hAnsi="Garamond"/>
          <w:sz w:val="24"/>
          <w:szCs w:val="24"/>
        </w:rPr>
        <w:t>.</w:t>
      </w:r>
    </w:p>
  </w:footnote>
  <w:footnote w:id="6">
    <w:p w14:paraId="6872D913" w14:textId="77777777" w:rsidR="00450D80" w:rsidRPr="007339DB" w:rsidRDefault="00450D80" w:rsidP="0062734C">
      <w:pPr>
        <w:pStyle w:val="Testonotaapidipagina"/>
        <w:jc w:val="both"/>
        <w:rPr>
          <w:rFonts w:ascii="Garamond" w:hAnsi="Garamond"/>
          <w:sz w:val="24"/>
          <w:szCs w:val="24"/>
        </w:rPr>
      </w:pPr>
      <w:r w:rsidRPr="007339DB">
        <w:rPr>
          <w:rStyle w:val="Rimandonotaapidipagina"/>
          <w:rFonts w:ascii="Garamond" w:hAnsi="Garamond"/>
          <w:sz w:val="24"/>
          <w:szCs w:val="24"/>
        </w:rPr>
        <w:footnoteRef/>
      </w:r>
      <w:r w:rsidRPr="007339DB">
        <w:rPr>
          <w:rFonts w:ascii="Garamond" w:hAnsi="Garamond"/>
          <w:sz w:val="24"/>
          <w:szCs w:val="24"/>
        </w:rPr>
        <w:t xml:space="preserve"> </w:t>
      </w:r>
      <w:r>
        <w:rPr>
          <w:rFonts w:ascii="Garamond" w:hAnsi="Garamond"/>
          <w:sz w:val="24"/>
          <w:szCs w:val="24"/>
        </w:rPr>
        <w:t xml:space="preserve">Sinteticamente, in </w:t>
      </w:r>
      <w:r w:rsidRPr="0034103D">
        <w:rPr>
          <w:rFonts w:ascii="Garamond" w:hAnsi="Garamond"/>
          <w:sz w:val="24"/>
          <w:szCs w:val="24"/>
        </w:rPr>
        <w:t>cibernetica,</w:t>
      </w:r>
      <w:r>
        <w:rPr>
          <w:rFonts w:ascii="Garamond" w:hAnsi="Garamond"/>
          <w:sz w:val="24"/>
          <w:szCs w:val="24"/>
        </w:rPr>
        <w:t xml:space="preserve"> l'intelligenza artificiale è la "</w:t>
      </w:r>
      <w:r w:rsidRPr="0034103D">
        <w:rPr>
          <w:rFonts w:ascii="Garamond" w:hAnsi="Garamond"/>
          <w:sz w:val="24"/>
          <w:szCs w:val="24"/>
        </w:rPr>
        <w:t xml:space="preserve">riproduzione parziale dell’attività intellettuale propria dell’uomo (con </w:t>
      </w:r>
      <w:proofErr w:type="spellStart"/>
      <w:r w:rsidRPr="0034103D">
        <w:rPr>
          <w:rFonts w:ascii="Garamond" w:hAnsi="Garamond"/>
          <w:sz w:val="24"/>
          <w:szCs w:val="24"/>
        </w:rPr>
        <w:t>partic</w:t>
      </w:r>
      <w:proofErr w:type="spellEnd"/>
      <w:r w:rsidRPr="0034103D">
        <w:rPr>
          <w:rFonts w:ascii="Garamond" w:hAnsi="Garamond"/>
          <w:sz w:val="24"/>
          <w:szCs w:val="24"/>
        </w:rPr>
        <w:t xml:space="preserve">. </w:t>
      </w:r>
      <w:proofErr w:type="gramStart"/>
      <w:r w:rsidRPr="0034103D">
        <w:rPr>
          <w:rFonts w:ascii="Garamond" w:hAnsi="Garamond"/>
          <w:sz w:val="24"/>
          <w:szCs w:val="24"/>
        </w:rPr>
        <w:t>riguardo</w:t>
      </w:r>
      <w:proofErr w:type="gramEnd"/>
      <w:r w:rsidRPr="0034103D">
        <w:rPr>
          <w:rFonts w:ascii="Garamond" w:hAnsi="Garamond"/>
          <w:sz w:val="24"/>
          <w:szCs w:val="24"/>
        </w:rPr>
        <w:t xml:space="preserve"> ai processi di apprendimento, di riconoscimento, di scelta) realizzata o attraverso l’elaborazione di modelli ideali, o, concretamente, con la messa a punto di macchine che utilizzano per lo più a tale fine elaboratori elettronici (per questo detti cervelli elettronici)</w:t>
      </w:r>
      <w:r>
        <w:rPr>
          <w:rFonts w:ascii="Garamond" w:hAnsi="Garamond"/>
          <w:sz w:val="24"/>
          <w:szCs w:val="24"/>
        </w:rPr>
        <w:t>"</w:t>
      </w:r>
      <w:r w:rsidRPr="0034103D">
        <w:t xml:space="preserve"> </w:t>
      </w:r>
      <w:r w:rsidRPr="0034103D">
        <w:rPr>
          <w:rFonts w:ascii="Garamond" w:hAnsi="Garamond"/>
          <w:sz w:val="24"/>
          <w:szCs w:val="24"/>
        </w:rPr>
        <w:t>(</w:t>
      </w:r>
      <w:r w:rsidRPr="00362EB3">
        <w:rPr>
          <w:rFonts w:ascii="Garamond" w:hAnsi="Garamond"/>
          <w:sz w:val="24"/>
          <w:szCs w:val="24"/>
        </w:rPr>
        <w:t>www.treccani.it/vocabolario</w:t>
      </w:r>
      <w:r w:rsidRPr="0034103D">
        <w:rPr>
          <w:rFonts w:ascii="Garamond" w:hAnsi="Garamond"/>
          <w:sz w:val="24"/>
          <w:szCs w:val="24"/>
        </w:rPr>
        <w:t>).</w:t>
      </w:r>
      <w:r>
        <w:rPr>
          <w:rFonts w:ascii="Garamond" w:hAnsi="Garamond"/>
          <w:sz w:val="24"/>
          <w:szCs w:val="24"/>
        </w:rPr>
        <w:t xml:space="preserve"> La frontiera più avanzata di queste ricerche è rappresentata dalla </w:t>
      </w:r>
      <w:r w:rsidRPr="00691AEB">
        <w:rPr>
          <w:rFonts w:ascii="Garamond" w:hAnsi="Garamond"/>
          <w:i/>
          <w:sz w:val="24"/>
          <w:szCs w:val="24"/>
        </w:rPr>
        <w:t xml:space="preserve">machine </w:t>
      </w:r>
      <w:proofErr w:type="spellStart"/>
      <w:r w:rsidRPr="00691AEB">
        <w:rPr>
          <w:rFonts w:ascii="Garamond" w:hAnsi="Garamond"/>
          <w:i/>
          <w:sz w:val="24"/>
          <w:szCs w:val="24"/>
        </w:rPr>
        <w:t>learning</w:t>
      </w:r>
      <w:proofErr w:type="spellEnd"/>
      <w:r>
        <w:rPr>
          <w:rFonts w:ascii="Garamond" w:hAnsi="Garamond"/>
          <w:sz w:val="24"/>
          <w:szCs w:val="24"/>
        </w:rPr>
        <w:t xml:space="preserve"> ("</w:t>
      </w:r>
      <w:r w:rsidRPr="0034103D">
        <w:rPr>
          <w:rFonts w:ascii="Garamond" w:hAnsi="Garamond"/>
          <w:sz w:val="24"/>
          <w:szCs w:val="24"/>
        </w:rPr>
        <w:t>Branca dell'Intelligenza Artificiale che si occupa dello sviluppo di algoritmi e tecniche finalizzate all'apprendimento automatico mediante la statistica computazionale e l'ottimizzazione matematica</w:t>
      </w:r>
      <w:r>
        <w:rPr>
          <w:rFonts w:ascii="Garamond" w:hAnsi="Garamond"/>
          <w:sz w:val="24"/>
          <w:szCs w:val="24"/>
        </w:rPr>
        <w:t>" (</w:t>
      </w:r>
      <w:r w:rsidRPr="00691AEB">
        <w:rPr>
          <w:rFonts w:ascii="Garamond" w:hAnsi="Garamond"/>
          <w:sz w:val="24"/>
          <w:szCs w:val="24"/>
        </w:rPr>
        <w:t>www.treccani.it/vocabolario/ma</w:t>
      </w:r>
      <w:r>
        <w:rPr>
          <w:rFonts w:ascii="Garamond" w:hAnsi="Garamond"/>
          <w:sz w:val="24"/>
          <w:szCs w:val="24"/>
        </w:rPr>
        <w:t>chine-learning_%28Neologismi%29) volti a creare sistemi capaci appunto di auto apprendere.</w:t>
      </w:r>
    </w:p>
  </w:footnote>
  <w:footnote w:id="7">
    <w:p w14:paraId="18FEAEDB" w14:textId="486B4968" w:rsidR="00450D80" w:rsidRPr="006258A6" w:rsidRDefault="00450D80" w:rsidP="0062734C">
      <w:pPr>
        <w:pStyle w:val="Testonotaapidipagina"/>
        <w:jc w:val="both"/>
        <w:rPr>
          <w:rFonts w:ascii="Garamond" w:hAnsi="Garamond"/>
          <w:sz w:val="24"/>
          <w:szCs w:val="24"/>
        </w:rPr>
      </w:pPr>
      <w:r w:rsidRPr="006258A6">
        <w:rPr>
          <w:rStyle w:val="Rimandonotaapidipagina"/>
          <w:rFonts w:ascii="Garamond" w:hAnsi="Garamond"/>
          <w:sz w:val="24"/>
          <w:szCs w:val="24"/>
        </w:rPr>
        <w:footnoteRef/>
      </w:r>
      <w:r w:rsidRPr="006258A6">
        <w:rPr>
          <w:rFonts w:ascii="Garamond" w:hAnsi="Garamond"/>
          <w:sz w:val="24"/>
          <w:szCs w:val="24"/>
        </w:rPr>
        <w:t xml:space="preserve"> Non si condivide perciò il giudizio espresso dal TAR Lazio, sezione terza-</w:t>
      </w:r>
      <w:r w:rsidRPr="006258A6">
        <w:rPr>
          <w:rFonts w:ascii="Garamond" w:hAnsi="Garamond"/>
          <w:i/>
          <w:sz w:val="24"/>
          <w:szCs w:val="24"/>
        </w:rPr>
        <w:t>bis</w:t>
      </w:r>
      <w:r w:rsidRPr="006258A6">
        <w:rPr>
          <w:rFonts w:ascii="Garamond" w:hAnsi="Garamond"/>
          <w:sz w:val="24"/>
          <w:szCs w:val="24"/>
        </w:rPr>
        <w:t>, nelle sentenze 10 settembre 2018, n. 9224, e 27 maggio 2019, n. 6606, secondo le quali "Un algoritmo, quantunque, preimpostato in guisa da tener conto di posizioni personali, di titoli e punteggi, giammai può assicurare la salvaguardia delle guarentigie procedimentali che gli artt. 2, 6,</w:t>
      </w:r>
      <w:r w:rsidR="00AA1ED3">
        <w:rPr>
          <w:rFonts w:ascii="Garamond" w:hAnsi="Garamond"/>
          <w:sz w:val="24"/>
          <w:szCs w:val="24"/>
        </w:rPr>
        <w:t xml:space="preserve"> </w:t>
      </w:r>
      <w:r w:rsidRPr="006258A6">
        <w:rPr>
          <w:rFonts w:ascii="Garamond" w:hAnsi="Garamond"/>
          <w:sz w:val="24"/>
          <w:szCs w:val="24"/>
        </w:rPr>
        <w:t>7,</w:t>
      </w:r>
      <w:r w:rsidR="00AA1ED3">
        <w:rPr>
          <w:rFonts w:ascii="Garamond" w:hAnsi="Garamond"/>
          <w:sz w:val="24"/>
          <w:szCs w:val="24"/>
        </w:rPr>
        <w:t xml:space="preserve"> </w:t>
      </w:r>
      <w:r w:rsidRPr="006258A6">
        <w:rPr>
          <w:rFonts w:ascii="Garamond" w:hAnsi="Garamond"/>
          <w:sz w:val="24"/>
          <w:szCs w:val="24"/>
        </w:rPr>
        <w:t>8,</w:t>
      </w:r>
      <w:r w:rsidR="00AA1ED3">
        <w:rPr>
          <w:rFonts w:ascii="Garamond" w:hAnsi="Garamond"/>
          <w:sz w:val="24"/>
          <w:szCs w:val="24"/>
        </w:rPr>
        <w:t xml:space="preserve"> </w:t>
      </w:r>
      <w:r w:rsidRPr="006258A6">
        <w:rPr>
          <w:rFonts w:ascii="Garamond" w:hAnsi="Garamond"/>
          <w:sz w:val="24"/>
          <w:szCs w:val="24"/>
        </w:rPr>
        <w:t>9,</w:t>
      </w:r>
      <w:r w:rsidR="00AA1ED3">
        <w:rPr>
          <w:rFonts w:ascii="Garamond" w:hAnsi="Garamond"/>
          <w:sz w:val="24"/>
          <w:szCs w:val="24"/>
        </w:rPr>
        <w:t xml:space="preserve"> </w:t>
      </w:r>
      <w:r w:rsidRPr="006258A6">
        <w:rPr>
          <w:rFonts w:ascii="Garamond" w:hAnsi="Garamond"/>
          <w:sz w:val="24"/>
          <w:szCs w:val="24"/>
        </w:rPr>
        <w:t xml:space="preserve">10 della legge 7.8.1990 n. 241 hanno apprestato, tra l’altro in recepimento di un inveterato percorso giurisprudenziale e dottrinario…. </w:t>
      </w:r>
      <w:proofErr w:type="gramStart"/>
      <w:r w:rsidRPr="006258A6">
        <w:rPr>
          <w:rFonts w:ascii="Garamond" w:hAnsi="Garamond"/>
          <w:sz w:val="24"/>
          <w:szCs w:val="24"/>
        </w:rPr>
        <w:t>gli</w:t>
      </w:r>
      <w:proofErr w:type="gramEnd"/>
      <w:r w:rsidRPr="006258A6">
        <w:rPr>
          <w:rFonts w:ascii="Garamond" w:hAnsi="Garamond"/>
          <w:sz w:val="24"/>
          <w:szCs w:val="24"/>
        </w:rPr>
        <w:t xml:space="preserve"> istituti di partecipazione, di trasparenza e di accesso, in sintesi, di relazione del privato con i pubblici poteri non possono essere legittimamente mortificati e compressi soppiantando l’attività umana con quella impersonale, che poi non è attività, ossia prodotto delle azioni dell’uomo, che può essere svolta in applicazione di regole o procedure informatiche o matematiche. A essere inoltre vulnerato non è solo il canone di trasparenza e di partecipazione procedimentale, ma anche l’obbligo di motivazione delle decisioni amministrative, con il risultato di una frustrazione anche delle correlate garanzie processuali che declinano sul versante del diritto di azione e difesa in giudizio di cui all’art. 24 </w:t>
      </w:r>
      <w:proofErr w:type="spellStart"/>
      <w:r w:rsidRPr="006258A6">
        <w:rPr>
          <w:rFonts w:ascii="Garamond" w:hAnsi="Garamond"/>
          <w:sz w:val="24"/>
          <w:szCs w:val="24"/>
        </w:rPr>
        <w:t>Cost</w:t>
      </w:r>
      <w:proofErr w:type="spellEnd"/>
      <w:r w:rsidRPr="006258A6">
        <w:rPr>
          <w:rFonts w:ascii="Garamond" w:hAnsi="Garamond"/>
          <w:sz w:val="24"/>
          <w:szCs w:val="24"/>
        </w:rPr>
        <w:t>., diritto che risulta compromesso tutte le volte in cui l’assenza della motivazione non permette inizialmente all’interessato e successivamente, su impulso di questi, al Giudice, di percepire l’iter logico</w:t>
      </w:r>
      <w:r>
        <w:t xml:space="preserve"> </w:t>
      </w:r>
      <w:r w:rsidRPr="006258A6">
        <w:rPr>
          <w:rFonts w:ascii="Garamond" w:hAnsi="Garamond"/>
          <w:sz w:val="24"/>
          <w:szCs w:val="24"/>
        </w:rPr>
        <w:t xml:space="preserve">– giuridico seguito dall’amministrazione per giungere ad un determinato approdo </w:t>
      </w:r>
      <w:proofErr w:type="spellStart"/>
      <w:r w:rsidRPr="006258A6">
        <w:rPr>
          <w:rFonts w:ascii="Garamond" w:hAnsi="Garamond"/>
          <w:sz w:val="24"/>
          <w:szCs w:val="24"/>
        </w:rPr>
        <w:t>provvedimentale</w:t>
      </w:r>
      <w:proofErr w:type="spellEnd"/>
      <w:r w:rsidRPr="006258A6">
        <w:rPr>
          <w:rFonts w:ascii="Garamond" w:hAnsi="Garamond"/>
          <w:sz w:val="24"/>
          <w:szCs w:val="24"/>
        </w:rPr>
        <w:t>".  In effetti, la posizione del Consiglio di Stato appare più prudente</w:t>
      </w:r>
      <w:r>
        <w:rPr>
          <w:rFonts w:ascii="Garamond" w:hAnsi="Garamond"/>
          <w:sz w:val="24"/>
          <w:szCs w:val="24"/>
        </w:rPr>
        <w:t>:</w:t>
      </w:r>
      <w:r w:rsidRPr="006258A6">
        <w:rPr>
          <w:rFonts w:ascii="Garamond" w:hAnsi="Garamond"/>
          <w:sz w:val="24"/>
          <w:szCs w:val="24"/>
        </w:rPr>
        <w:t xml:space="preserve"> </w:t>
      </w:r>
      <w:r>
        <w:rPr>
          <w:rFonts w:ascii="Garamond" w:hAnsi="Garamond"/>
          <w:sz w:val="24"/>
          <w:szCs w:val="24"/>
        </w:rPr>
        <w:t>"</w:t>
      </w:r>
      <w:r w:rsidRPr="006258A6">
        <w:rPr>
          <w:rFonts w:ascii="Garamond" w:hAnsi="Garamond"/>
          <w:sz w:val="24"/>
          <w:szCs w:val="24"/>
        </w:rPr>
        <w:t>8.1 - Per quanto attiene più strettamente all’oggetto del presente giudizio, devono sottolinearsi gli indiscutibili vantaggi derivanti dalla automazione del processo decisionale dell’amministrazione mediante l’utilizzo di una procedura digitale ed attraverso un “algoritmo” – ovvero di una sequenza ordinata di operazioni di calcolo–che in via informatica sia in grado di valutare e graduare una moltitudine di domande.</w:t>
      </w:r>
    </w:p>
    <w:p w14:paraId="7D86D22F" w14:textId="77777777" w:rsidR="00450D80" w:rsidRPr="006258A6" w:rsidRDefault="00450D80" w:rsidP="0062734C">
      <w:pPr>
        <w:pStyle w:val="Testonotaapidipagina"/>
        <w:jc w:val="both"/>
        <w:rPr>
          <w:rFonts w:ascii="Garamond" w:hAnsi="Garamond"/>
          <w:sz w:val="24"/>
          <w:szCs w:val="24"/>
        </w:rPr>
      </w:pPr>
      <w:r w:rsidRPr="006258A6">
        <w:rPr>
          <w:rFonts w:ascii="Garamond" w:hAnsi="Garamond"/>
          <w:sz w:val="24"/>
          <w:szCs w:val="24"/>
        </w:rPr>
        <w:t>L’utilità di tale modalità operativa di gestione dell’interesse pubblico è particolarmente evidente con riferimento a procedure seriali o standardizzate, implicanti l’elaborazione di ingenti quantità di istanze e caratterizzate dall’acquisizione di dati certi ed oggettivamente comprovabili e dall’assenza di ogni apprezzamento discrezionale.</w:t>
      </w:r>
    </w:p>
    <w:p w14:paraId="383A51FB" w14:textId="77777777" w:rsidR="00450D80" w:rsidRPr="006258A6" w:rsidRDefault="00450D80" w:rsidP="0062734C">
      <w:pPr>
        <w:pStyle w:val="Testonotaapidipagina"/>
        <w:jc w:val="both"/>
        <w:rPr>
          <w:rFonts w:ascii="Garamond" w:hAnsi="Garamond"/>
          <w:sz w:val="24"/>
          <w:szCs w:val="24"/>
        </w:rPr>
      </w:pPr>
      <w:r w:rsidRPr="006258A6">
        <w:rPr>
          <w:rFonts w:ascii="Garamond" w:hAnsi="Garamond"/>
          <w:sz w:val="24"/>
          <w:szCs w:val="24"/>
        </w:rPr>
        <w:t xml:space="preserve">Ciò è, invero, conforme ai canoni di efficienza ed economicità dell’azione amministrativa (art. 1 l. 241/90), i quali, secondo il principio costituzionale di buon andamento dell’azione amministrativa (art. 97 </w:t>
      </w:r>
      <w:proofErr w:type="spellStart"/>
      <w:r w:rsidRPr="006258A6">
        <w:rPr>
          <w:rFonts w:ascii="Garamond" w:hAnsi="Garamond"/>
          <w:sz w:val="24"/>
          <w:szCs w:val="24"/>
        </w:rPr>
        <w:t>Cost</w:t>
      </w:r>
      <w:proofErr w:type="spellEnd"/>
      <w:r w:rsidRPr="006258A6">
        <w:rPr>
          <w:rFonts w:ascii="Garamond" w:hAnsi="Garamond"/>
          <w:sz w:val="24"/>
          <w:szCs w:val="24"/>
        </w:rPr>
        <w:t>.), impongono all’amministrazione il conseguimento dei propri fini con il minor dispendio di mezzi e risorse e attraverso lo snellimento e l’accelerazione dell’iter procedimentale.</w:t>
      </w:r>
    </w:p>
    <w:p w14:paraId="3067DC3B" w14:textId="77777777" w:rsidR="00450D80" w:rsidRPr="006258A6" w:rsidRDefault="00450D80" w:rsidP="0062734C">
      <w:pPr>
        <w:pStyle w:val="Testonotaapidipagina"/>
        <w:jc w:val="both"/>
        <w:rPr>
          <w:rFonts w:ascii="Garamond" w:hAnsi="Garamond"/>
          <w:sz w:val="24"/>
          <w:szCs w:val="24"/>
        </w:rPr>
      </w:pPr>
      <w:r w:rsidRPr="006258A6">
        <w:rPr>
          <w:rFonts w:ascii="Garamond" w:hAnsi="Garamond"/>
          <w:sz w:val="24"/>
          <w:szCs w:val="24"/>
        </w:rPr>
        <w:t>Per questa ragione, in tali casi – ivi compreso quello di specie, relativo ad una procedura di assegnazione di sedi in base a criteri oggettivi – l’utilizzo di una procedura informatica che conduca direttamente alla decisione finale non deve essere stigmatizzata, ma anzi, in linea di massima, incoraggiata: essa comporta infatti numerosi vantaggi quali, ad esempio, la notevole riduzione della tempistica procedimentale per operazioni meramente ripetitive e prive di discrezionalità, l’esclusione di interferenze dovute a negligenza (o peggio dolo) del funzionario (essere umano) e la conseguente maggior garanzia di imparzialità della decisione automatizzata.</w:t>
      </w:r>
    </w:p>
    <w:p w14:paraId="1B78994E" w14:textId="77777777" w:rsidR="00450D80" w:rsidRDefault="00450D80" w:rsidP="0062734C">
      <w:pPr>
        <w:pStyle w:val="Testonotaapidipagina"/>
        <w:jc w:val="both"/>
        <w:rPr>
          <w:rFonts w:ascii="Garamond" w:hAnsi="Garamond"/>
          <w:sz w:val="24"/>
          <w:szCs w:val="24"/>
        </w:rPr>
      </w:pPr>
      <w:r w:rsidRPr="006258A6">
        <w:rPr>
          <w:rFonts w:ascii="Garamond" w:hAnsi="Garamond"/>
          <w:sz w:val="24"/>
          <w:szCs w:val="24"/>
        </w:rPr>
        <w:t xml:space="preserve">In altre parole, l’assenza di intervento umano in un’attività di mera classificazione automatica di istanze numerose, secondo regole predeterminate (che sono, queste sì, elaborate dall’uomo), e l’affidamento di tale attività a un efficiente elaboratore elettronico appaiono come doverose declinazioni dell’art. 97 </w:t>
      </w:r>
      <w:proofErr w:type="spellStart"/>
      <w:r w:rsidRPr="006258A6">
        <w:rPr>
          <w:rFonts w:ascii="Garamond" w:hAnsi="Garamond"/>
          <w:sz w:val="24"/>
          <w:szCs w:val="24"/>
        </w:rPr>
        <w:t>Cost</w:t>
      </w:r>
      <w:proofErr w:type="spellEnd"/>
      <w:r w:rsidRPr="006258A6">
        <w:rPr>
          <w:rFonts w:ascii="Garamond" w:hAnsi="Garamond"/>
          <w:sz w:val="24"/>
          <w:szCs w:val="24"/>
        </w:rPr>
        <w:t xml:space="preserve">. </w:t>
      </w:r>
      <w:proofErr w:type="gramStart"/>
      <w:r w:rsidRPr="006258A6">
        <w:rPr>
          <w:rFonts w:ascii="Garamond" w:hAnsi="Garamond"/>
          <w:sz w:val="24"/>
          <w:szCs w:val="24"/>
        </w:rPr>
        <w:t>coerenti</w:t>
      </w:r>
      <w:proofErr w:type="gramEnd"/>
      <w:r w:rsidRPr="006258A6">
        <w:rPr>
          <w:rFonts w:ascii="Garamond" w:hAnsi="Garamond"/>
          <w:sz w:val="24"/>
          <w:szCs w:val="24"/>
        </w:rPr>
        <w:t xml:space="preserve"> con l’attuale evoluzione tecnologica" (13 dicembre 2019, n. 8472). </w:t>
      </w:r>
    </w:p>
    <w:p w14:paraId="7C9DFEF4" w14:textId="2859E22D" w:rsidR="00450D80" w:rsidRDefault="00450D80" w:rsidP="0062734C">
      <w:pPr>
        <w:pStyle w:val="Testonotaapidipagina"/>
        <w:jc w:val="both"/>
      </w:pPr>
      <w:r w:rsidRPr="006258A6">
        <w:rPr>
          <w:rFonts w:ascii="Garamond" w:hAnsi="Garamond"/>
          <w:sz w:val="24"/>
          <w:szCs w:val="24"/>
        </w:rPr>
        <w:t xml:space="preserve">La diversità dell'impostazione della questione è stata oggetto di diversa valutazione in dottrina (A. </w:t>
      </w:r>
      <w:proofErr w:type="spellStart"/>
      <w:r w:rsidRPr="006258A6">
        <w:rPr>
          <w:rFonts w:ascii="Garamond" w:hAnsi="Garamond"/>
          <w:sz w:val="24"/>
          <w:szCs w:val="24"/>
        </w:rPr>
        <w:t>Simoncini</w:t>
      </w:r>
      <w:proofErr w:type="spellEnd"/>
      <w:r w:rsidRPr="006258A6">
        <w:rPr>
          <w:rFonts w:ascii="Garamond" w:hAnsi="Garamond"/>
          <w:sz w:val="24"/>
          <w:szCs w:val="24"/>
        </w:rPr>
        <w:t xml:space="preserve">, "Profili costituzionali della amministrazione algoritmica", </w:t>
      </w:r>
      <w:proofErr w:type="spellStart"/>
      <w:r w:rsidRPr="006258A6">
        <w:rPr>
          <w:rFonts w:ascii="Garamond" w:hAnsi="Garamond"/>
          <w:sz w:val="24"/>
          <w:szCs w:val="24"/>
        </w:rPr>
        <w:t>Riv</w:t>
      </w:r>
      <w:proofErr w:type="spellEnd"/>
      <w:r w:rsidRPr="006258A6">
        <w:rPr>
          <w:rFonts w:ascii="Garamond" w:hAnsi="Garamond"/>
          <w:sz w:val="24"/>
          <w:szCs w:val="24"/>
        </w:rPr>
        <w:t xml:space="preserve">. trim. diritto pubblico, 2019, pag. 1149, spec. pag. 1169; R. Ferrara, "Il giudice amministrativo e gli algoritmi. Nota estemporanea a margine di un recente dibattito giurisprudenziale", </w:t>
      </w:r>
      <w:r w:rsidR="00886703">
        <w:rPr>
          <w:rFonts w:ascii="Garamond" w:hAnsi="Garamond"/>
          <w:sz w:val="24"/>
          <w:szCs w:val="24"/>
        </w:rPr>
        <w:t xml:space="preserve">in </w:t>
      </w:r>
      <w:r w:rsidRPr="006258A6">
        <w:rPr>
          <w:rFonts w:ascii="Garamond" w:hAnsi="Garamond"/>
          <w:sz w:val="24"/>
          <w:szCs w:val="24"/>
        </w:rPr>
        <w:t>Diritto amministrativo, 2019, pag. 773, spec. pag. 775).</w:t>
      </w:r>
    </w:p>
  </w:footnote>
  <w:footnote w:id="8">
    <w:p w14:paraId="544ACAA1" w14:textId="1F8B0D0B" w:rsidR="00450D80" w:rsidRPr="007339DB" w:rsidRDefault="00450D80" w:rsidP="00EE204C">
      <w:pPr>
        <w:pStyle w:val="Testonotaapidipagina"/>
        <w:jc w:val="both"/>
        <w:rPr>
          <w:rFonts w:ascii="Garamond" w:hAnsi="Garamond"/>
          <w:sz w:val="24"/>
          <w:szCs w:val="24"/>
        </w:rPr>
      </w:pPr>
      <w:r w:rsidRPr="007339DB">
        <w:rPr>
          <w:rStyle w:val="Rimandonotaapidipagina"/>
          <w:rFonts w:ascii="Garamond" w:hAnsi="Garamond"/>
          <w:sz w:val="24"/>
          <w:szCs w:val="24"/>
        </w:rPr>
        <w:footnoteRef/>
      </w:r>
      <w:r w:rsidRPr="007339DB">
        <w:rPr>
          <w:rFonts w:ascii="Garamond" w:hAnsi="Garamond"/>
          <w:sz w:val="24"/>
          <w:szCs w:val="24"/>
        </w:rPr>
        <w:t xml:space="preserve"> </w:t>
      </w:r>
      <w:r>
        <w:rPr>
          <w:rFonts w:ascii="Garamond" w:hAnsi="Garamond"/>
          <w:sz w:val="24"/>
          <w:szCs w:val="24"/>
        </w:rPr>
        <w:t>A</w:t>
      </w:r>
      <w:r w:rsidRPr="007339DB">
        <w:rPr>
          <w:rFonts w:ascii="Garamond" w:hAnsi="Garamond"/>
          <w:sz w:val="24"/>
          <w:szCs w:val="24"/>
        </w:rPr>
        <w:t>nche per</w:t>
      </w:r>
      <w:r w:rsidR="00886703">
        <w:rPr>
          <w:rFonts w:ascii="Garamond" w:hAnsi="Garamond"/>
          <w:sz w:val="24"/>
          <w:szCs w:val="24"/>
        </w:rPr>
        <w:t xml:space="preserve"> il largo uso da parte dell’Amministrazione scolastica di criteri di valutazione predeterminati in tutti i procedimenti di massa che coinvolgono il personale docente, </w:t>
      </w:r>
      <w:r w:rsidRPr="007339DB">
        <w:rPr>
          <w:rFonts w:ascii="Garamond" w:hAnsi="Garamond"/>
          <w:sz w:val="24"/>
          <w:szCs w:val="24"/>
        </w:rPr>
        <w:t>il Consiglio di Stato ha ritenuto che le controversie sulle graduatorie permanenti, anche finalizzate all'assunzione, appartengano alla giurisdizione ordinaria (adunanza plenaria, 12 luglio 2011, n. 11)</w:t>
      </w:r>
      <w:r w:rsidR="00E276AB">
        <w:rPr>
          <w:rFonts w:ascii="Garamond" w:hAnsi="Garamond"/>
          <w:sz w:val="24"/>
          <w:szCs w:val="24"/>
        </w:rPr>
        <w:t>.</w:t>
      </w:r>
      <w:r>
        <w:rPr>
          <w:rFonts w:ascii="Garamond" w:hAnsi="Garamond"/>
          <w:sz w:val="24"/>
          <w:szCs w:val="24"/>
        </w:rPr>
        <w:t xml:space="preserve"> </w:t>
      </w:r>
      <w:r w:rsidR="00E276AB">
        <w:rPr>
          <w:rFonts w:ascii="Garamond" w:hAnsi="Garamond"/>
          <w:sz w:val="24"/>
          <w:szCs w:val="24"/>
        </w:rPr>
        <w:t>D'altronde</w:t>
      </w:r>
      <w:r>
        <w:rPr>
          <w:rFonts w:ascii="Garamond" w:hAnsi="Garamond"/>
          <w:sz w:val="24"/>
          <w:szCs w:val="24"/>
        </w:rPr>
        <w:t>, pure per le controversie sul piano straordinario di mobilità</w:t>
      </w:r>
      <w:r w:rsidR="004A2BB7">
        <w:rPr>
          <w:rFonts w:ascii="Garamond" w:hAnsi="Garamond"/>
          <w:sz w:val="24"/>
          <w:szCs w:val="24"/>
        </w:rPr>
        <w:t xml:space="preserve"> (che, in base all'articolo 1, comma 108, della legge </w:t>
      </w:r>
      <w:r w:rsidR="004A2BB7" w:rsidRPr="004A2BB7">
        <w:rPr>
          <w:rFonts w:ascii="Garamond" w:hAnsi="Garamond"/>
          <w:sz w:val="24"/>
          <w:szCs w:val="24"/>
        </w:rPr>
        <w:t>n. 107</w:t>
      </w:r>
      <w:r w:rsidR="004A2BB7">
        <w:rPr>
          <w:rFonts w:ascii="Garamond" w:hAnsi="Garamond"/>
          <w:sz w:val="24"/>
          <w:szCs w:val="24"/>
        </w:rPr>
        <w:t>/2015, era predisposto "</w:t>
      </w:r>
      <w:r w:rsidR="004A2BB7" w:rsidRPr="004A2BB7">
        <w:rPr>
          <w:rFonts w:ascii="Garamond" w:hAnsi="Garamond"/>
          <w:sz w:val="24"/>
          <w:szCs w:val="24"/>
        </w:rPr>
        <w:t>Per l'anno scolastico 2016/2017</w:t>
      </w:r>
      <w:r w:rsidR="004A2BB7">
        <w:rPr>
          <w:rFonts w:ascii="Garamond" w:hAnsi="Garamond"/>
          <w:sz w:val="24"/>
          <w:szCs w:val="24"/>
        </w:rPr>
        <w:t>" e "</w:t>
      </w:r>
      <w:r w:rsidR="004A2BB7" w:rsidRPr="004A2BB7">
        <w:rPr>
          <w:rFonts w:ascii="Garamond" w:hAnsi="Garamond"/>
          <w:sz w:val="24"/>
          <w:szCs w:val="24"/>
        </w:rPr>
        <w:t>rivolto ai docenti assunti a tempo indeterminato entro l'anno scolastico 2014/2015</w:t>
      </w:r>
      <w:r w:rsidR="004A2BB7">
        <w:rPr>
          <w:rFonts w:ascii="Garamond" w:hAnsi="Garamond"/>
          <w:sz w:val="24"/>
          <w:szCs w:val="24"/>
        </w:rPr>
        <w:t>")</w:t>
      </w:r>
      <w:r>
        <w:rPr>
          <w:rFonts w:ascii="Garamond" w:hAnsi="Garamond"/>
          <w:sz w:val="24"/>
          <w:szCs w:val="24"/>
        </w:rPr>
        <w:t xml:space="preserve"> sorge più di un dubbio in ordine alla giurisdizione</w:t>
      </w:r>
      <w:r w:rsidR="00E276AB">
        <w:rPr>
          <w:rFonts w:ascii="Garamond" w:hAnsi="Garamond"/>
          <w:sz w:val="24"/>
          <w:szCs w:val="24"/>
        </w:rPr>
        <w:t>. Il Consiglio di Stato</w:t>
      </w:r>
      <w:r w:rsidR="0085464E">
        <w:rPr>
          <w:rFonts w:ascii="Garamond" w:hAnsi="Garamond"/>
          <w:sz w:val="24"/>
          <w:szCs w:val="24"/>
        </w:rPr>
        <w:t xml:space="preserve"> si è espresso prevalentemente nel senso di ritenere la giurisdizione, perché incidente su un atto di macro-organizzazione</w:t>
      </w:r>
      <w:r w:rsidR="00E276AB">
        <w:rPr>
          <w:rFonts w:ascii="Garamond" w:hAnsi="Garamond"/>
          <w:sz w:val="24"/>
          <w:szCs w:val="24"/>
        </w:rPr>
        <w:t xml:space="preserve"> </w:t>
      </w:r>
      <w:r w:rsidR="00E276AB" w:rsidRPr="00EE204C">
        <w:rPr>
          <w:rFonts w:ascii="Garamond" w:hAnsi="Garamond"/>
          <w:sz w:val="24"/>
          <w:szCs w:val="24"/>
        </w:rPr>
        <w:t xml:space="preserve">(v. Consiglio di Stato, sesta sezione, </w:t>
      </w:r>
      <w:r w:rsidR="0085464E" w:rsidRPr="00EE204C">
        <w:rPr>
          <w:rFonts w:ascii="Garamond" w:hAnsi="Garamond"/>
          <w:sz w:val="24"/>
          <w:szCs w:val="24"/>
        </w:rPr>
        <w:t>16 febbraio 2018</w:t>
      </w:r>
      <w:r w:rsidR="00137586" w:rsidRPr="00EE204C">
        <w:rPr>
          <w:rFonts w:ascii="Garamond" w:hAnsi="Garamond"/>
          <w:sz w:val="24"/>
          <w:szCs w:val="24"/>
        </w:rPr>
        <w:t>,</w:t>
      </w:r>
      <w:r w:rsidR="0085464E" w:rsidRPr="00EE204C">
        <w:rPr>
          <w:rFonts w:ascii="Garamond" w:hAnsi="Garamond"/>
          <w:sz w:val="24"/>
          <w:szCs w:val="24"/>
        </w:rPr>
        <w:t xml:space="preserve"> n. 997; 6 luglio 2018, n. 4134; </w:t>
      </w:r>
      <w:r w:rsidR="00137586" w:rsidRPr="00EE204C">
        <w:rPr>
          <w:rFonts w:ascii="Garamond" w:hAnsi="Garamond"/>
          <w:sz w:val="24"/>
          <w:szCs w:val="24"/>
        </w:rPr>
        <w:t>8 febbraio 2019, n. 968;</w:t>
      </w:r>
      <w:r w:rsidR="00137586">
        <w:t xml:space="preserve"> </w:t>
      </w:r>
      <w:r w:rsidR="00E276AB" w:rsidRPr="00E276AB">
        <w:rPr>
          <w:rFonts w:ascii="Garamond" w:hAnsi="Garamond"/>
          <w:sz w:val="24"/>
          <w:szCs w:val="24"/>
        </w:rPr>
        <w:t>18</w:t>
      </w:r>
      <w:r w:rsidR="00E276AB">
        <w:rPr>
          <w:rFonts w:ascii="Garamond" w:hAnsi="Garamond"/>
          <w:sz w:val="24"/>
          <w:szCs w:val="24"/>
        </w:rPr>
        <w:t xml:space="preserve"> novembre </w:t>
      </w:r>
      <w:r w:rsidR="00E276AB" w:rsidRPr="00E276AB">
        <w:rPr>
          <w:rFonts w:ascii="Garamond" w:hAnsi="Garamond"/>
          <w:sz w:val="24"/>
          <w:szCs w:val="24"/>
        </w:rPr>
        <w:t>2019</w:t>
      </w:r>
      <w:r w:rsidR="00E276AB">
        <w:rPr>
          <w:rFonts w:ascii="Garamond" w:hAnsi="Garamond"/>
          <w:sz w:val="24"/>
          <w:szCs w:val="24"/>
        </w:rPr>
        <w:t>, n</w:t>
      </w:r>
      <w:r w:rsidR="00E276AB" w:rsidRPr="00E276AB">
        <w:rPr>
          <w:rFonts w:ascii="Garamond" w:hAnsi="Garamond"/>
          <w:sz w:val="24"/>
          <w:szCs w:val="24"/>
        </w:rPr>
        <w:t>. 7892</w:t>
      </w:r>
      <w:r w:rsidR="00E276AB">
        <w:rPr>
          <w:rFonts w:ascii="Garamond" w:hAnsi="Garamond"/>
          <w:sz w:val="24"/>
          <w:szCs w:val="24"/>
        </w:rPr>
        <w:t xml:space="preserve">; </w:t>
      </w:r>
      <w:r w:rsidR="00E276AB" w:rsidRPr="00E276AB">
        <w:rPr>
          <w:rFonts w:ascii="Garamond" w:hAnsi="Garamond"/>
          <w:sz w:val="24"/>
          <w:szCs w:val="24"/>
        </w:rPr>
        <w:t>30</w:t>
      </w:r>
      <w:r w:rsidR="00E276AB">
        <w:rPr>
          <w:rFonts w:ascii="Garamond" w:hAnsi="Garamond"/>
          <w:sz w:val="24"/>
          <w:szCs w:val="24"/>
        </w:rPr>
        <w:t xml:space="preserve"> dicembre </w:t>
      </w:r>
      <w:r w:rsidR="00E276AB" w:rsidRPr="00E276AB">
        <w:rPr>
          <w:rFonts w:ascii="Garamond" w:hAnsi="Garamond"/>
          <w:sz w:val="24"/>
          <w:szCs w:val="24"/>
        </w:rPr>
        <w:t>2019</w:t>
      </w:r>
      <w:r w:rsidR="00E276AB">
        <w:rPr>
          <w:rFonts w:ascii="Garamond" w:hAnsi="Garamond"/>
          <w:sz w:val="24"/>
          <w:szCs w:val="24"/>
        </w:rPr>
        <w:t xml:space="preserve">, n. </w:t>
      </w:r>
      <w:r w:rsidR="00E276AB" w:rsidRPr="00E276AB">
        <w:rPr>
          <w:rFonts w:ascii="Garamond" w:hAnsi="Garamond"/>
          <w:sz w:val="24"/>
          <w:szCs w:val="24"/>
        </w:rPr>
        <w:t>8902</w:t>
      </w:r>
      <w:r w:rsidR="0085464E">
        <w:rPr>
          <w:rFonts w:ascii="Garamond" w:hAnsi="Garamond"/>
          <w:sz w:val="24"/>
          <w:szCs w:val="24"/>
        </w:rPr>
        <w:t xml:space="preserve">; nonché </w:t>
      </w:r>
      <w:r w:rsidR="0085464E" w:rsidRPr="0085464E">
        <w:rPr>
          <w:rFonts w:ascii="Garamond" w:hAnsi="Garamond"/>
          <w:sz w:val="24"/>
          <w:szCs w:val="24"/>
        </w:rPr>
        <w:t>24</w:t>
      </w:r>
      <w:r w:rsidR="0085464E">
        <w:rPr>
          <w:rFonts w:ascii="Garamond" w:hAnsi="Garamond"/>
          <w:sz w:val="24"/>
          <w:szCs w:val="24"/>
        </w:rPr>
        <w:t xml:space="preserve"> aprile </w:t>
      </w:r>
      <w:r w:rsidR="0085464E" w:rsidRPr="0085464E">
        <w:rPr>
          <w:rFonts w:ascii="Garamond" w:hAnsi="Garamond"/>
          <w:sz w:val="24"/>
          <w:szCs w:val="24"/>
        </w:rPr>
        <w:t>2019</w:t>
      </w:r>
      <w:r w:rsidR="0085464E">
        <w:rPr>
          <w:rFonts w:ascii="Garamond" w:hAnsi="Garamond"/>
          <w:sz w:val="24"/>
          <w:szCs w:val="24"/>
        </w:rPr>
        <w:t xml:space="preserve">, n. </w:t>
      </w:r>
      <w:r w:rsidR="0085464E" w:rsidRPr="0085464E">
        <w:rPr>
          <w:rFonts w:ascii="Garamond" w:hAnsi="Garamond"/>
          <w:sz w:val="24"/>
          <w:szCs w:val="24"/>
        </w:rPr>
        <w:t>2633</w:t>
      </w:r>
      <w:r w:rsidR="0085464E">
        <w:rPr>
          <w:rFonts w:ascii="Garamond" w:hAnsi="Garamond"/>
          <w:sz w:val="24"/>
          <w:szCs w:val="24"/>
        </w:rPr>
        <w:t xml:space="preserve"> che riguarda il personale tecnico-amministrativo</w:t>
      </w:r>
      <w:r w:rsidR="00E276AB">
        <w:rPr>
          <w:rFonts w:ascii="Garamond" w:hAnsi="Garamond"/>
          <w:sz w:val="24"/>
          <w:szCs w:val="24"/>
        </w:rPr>
        <w:t>)</w:t>
      </w:r>
      <w:r w:rsidR="0085464E">
        <w:rPr>
          <w:rFonts w:ascii="Garamond" w:hAnsi="Garamond"/>
          <w:sz w:val="24"/>
          <w:szCs w:val="24"/>
        </w:rPr>
        <w:t>, anche se non mancano pronunce di senso diverso (</w:t>
      </w:r>
      <w:r w:rsidR="00EE204C">
        <w:rPr>
          <w:rFonts w:ascii="Garamond" w:hAnsi="Garamond"/>
          <w:sz w:val="24"/>
          <w:szCs w:val="24"/>
        </w:rPr>
        <w:t xml:space="preserve">8 maggio </w:t>
      </w:r>
      <w:r w:rsidR="00137586" w:rsidRPr="00137586">
        <w:rPr>
          <w:rFonts w:ascii="Garamond" w:hAnsi="Garamond"/>
          <w:sz w:val="24"/>
          <w:szCs w:val="24"/>
        </w:rPr>
        <w:t>2017, n. 2107</w:t>
      </w:r>
      <w:r w:rsidR="00137586">
        <w:rPr>
          <w:rFonts w:ascii="Garamond" w:hAnsi="Garamond"/>
          <w:sz w:val="24"/>
          <w:szCs w:val="24"/>
        </w:rPr>
        <w:t xml:space="preserve">; </w:t>
      </w:r>
      <w:r w:rsidR="00EE204C">
        <w:rPr>
          <w:rFonts w:ascii="Garamond" w:hAnsi="Garamond"/>
          <w:sz w:val="24"/>
          <w:szCs w:val="24"/>
        </w:rPr>
        <w:t xml:space="preserve">29 gennaio </w:t>
      </w:r>
      <w:r w:rsidR="00EE204C" w:rsidRPr="00EE204C">
        <w:rPr>
          <w:rFonts w:ascii="Garamond" w:hAnsi="Garamond"/>
          <w:sz w:val="24"/>
          <w:szCs w:val="24"/>
        </w:rPr>
        <w:t>2019</w:t>
      </w:r>
      <w:r w:rsidR="00EE204C">
        <w:rPr>
          <w:rFonts w:ascii="Garamond" w:hAnsi="Garamond"/>
          <w:sz w:val="24"/>
          <w:szCs w:val="24"/>
        </w:rPr>
        <w:t>, n</w:t>
      </w:r>
      <w:r w:rsidR="00EE204C" w:rsidRPr="00EE204C">
        <w:rPr>
          <w:rFonts w:ascii="Garamond" w:hAnsi="Garamond"/>
          <w:sz w:val="24"/>
          <w:szCs w:val="24"/>
        </w:rPr>
        <w:t>. 733</w:t>
      </w:r>
      <w:r w:rsidR="00EE204C">
        <w:rPr>
          <w:rFonts w:ascii="Garamond" w:hAnsi="Garamond"/>
          <w:sz w:val="24"/>
          <w:szCs w:val="24"/>
        </w:rPr>
        <w:t xml:space="preserve">; </w:t>
      </w:r>
      <w:r w:rsidR="0085464E">
        <w:rPr>
          <w:rFonts w:ascii="Garamond" w:hAnsi="Garamond"/>
          <w:sz w:val="24"/>
          <w:szCs w:val="24"/>
        </w:rPr>
        <w:t xml:space="preserve">11 ottobre </w:t>
      </w:r>
      <w:r w:rsidR="00E276AB" w:rsidRPr="00E276AB">
        <w:rPr>
          <w:rFonts w:ascii="Garamond" w:hAnsi="Garamond"/>
          <w:sz w:val="24"/>
          <w:szCs w:val="24"/>
        </w:rPr>
        <w:t>2019</w:t>
      </w:r>
      <w:r w:rsidR="0085464E">
        <w:rPr>
          <w:rFonts w:ascii="Garamond" w:hAnsi="Garamond"/>
          <w:sz w:val="24"/>
          <w:szCs w:val="24"/>
        </w:rPr>
        <w:t>, n</w:t>
      </w:r>
      <w:r w:rsidR="00E276AB" w:rsidRPr="00E276AB">
        <w:rPr>
          <w:rFonts w:ascii="Garamond" w:hAnsi="Garamond"/>
          <w:sz w:val="24"/>
          <w:szCs w:val="24"/>
        </w:rPr>
        <w:t>. 6932</w:t>
      </w:r>
      <w:r w:rsidR="0085464E">
        <w:rPr>
          <w:rFonts w:ascii="Garamond" w:hAnsi="Garamond"/>
          <w:sz w:val="24"/>
          <w:szCs w:val="24"/>
        </w:rPr>
        <w:t>)</w:t>
      </w:r>
      <w:r>
        <w:rPr>
          <w:rFonts w:ascii="Garamond" w:hAnsi="Garamond"/>
          <w:sz w:val="24"/>
          <w:szCs w:val="24"/>
        </w:rPr>
        <w:t xml:space="preserve">. </w:t>
      </w:r>
      <w:r w:rsidR="00EE204C">
        <w:rPr>
          <w:rFonts w:ascii="Garamond" w:hAnsi="Garamond"/>
          <w:sz w:val="24"/>
          <w:szCs w:val="24"/>
        </w:rPr>
        <w:t xml:space="preserve">Sulla questione si sono pronunciate, </w:t>
      </w:r>
      <w:r w:rsidR="00474960">
        <w:rPr>
          <w:rFonts w:ascii="Garamond" w:hAnsi="Garamond"/>
          <w:sz w:val="24"/>
          <w:szCs w:val="24"/>
        </w:rPr>
        <w:t>dopo</w:t>
      </w:r>
      <w:r w:rsidR="00EE204C">
        <w:rPr>
          <w:rFonts w:ascii="Garamond" w:hAnsi="Garamond"/>
          <w:sz w:val="24"/>
          <w:szCs w:val="24"/>
        </w:rPr>
        <w:t xml:space="preserve"> </w:t>
      </w:r>
      <w:r w:rsidR="00474960">
        <w:rPr>
          <w:rFonts w:ascii="Garamond" w:hAnsi="Garamond"/>
          <w:sz w:val="24"/>
          <w:szCs w:val="24"/>
        </w:rPr>
        <w:t>i</w:t>
      </w:r>
      <w:r w:rsidR="00EE204C">
        <w:rPr>
          <w:rFonts w:ascii="Garamond" w:hAnsi="Garamond"/>
          <w:sz w:val="24"/>
          <w:szCs w:val="24"/>
        </w:rPr>
        <w:t xml:space="preserve">l seminario di Bari, le sezioni unite della </w:t>
      </w:r>
      <w:r w:rsidR="00EE204C" w:rsidRPr="00EE204C">
        <w:rPr>
          <w:rFonts w:ascii="Garamond" w:hAnsi="Garamond"/>
          <w:sz w:val="24"/>
          <w:szCs w:val="24"/>
        </w:rPr>
        <w:t>Corte di cassazione</w:t>
      </w:r>
      <w:r w:rsidR="00EE204C">
        <w:rPr>
          <w:rFonts w:ascii="Garamond" w:hAnsi="Garamond"/>
          <w:sz w:val="24"/>
          <w:szCs w:val="24"/>
        </w:rPr>
        <w:t xml:space="preserve"> (20 febbraio 2020, n.</w:t>
      </w:r>
      <w:r w:rsidR="00EE204C" w:rsidRPr="00EE204C">
        <w:t xml:space="preserve"> </w:t>
      </w:r>
      <w:r w:rsidR="00EE204C" w:rsidRPr="00EE204C">
        <w:rPr>
          <w:rFonts w:ascii="Garamond" w:hAnsi="Garamond"/>
          <w:sz w:val="24"/>
          <w:szCs w:val="24"/>
        </w:rPr>
        <w:t>4318</w:t>
      </w:r>
      <w:r w:rsidR="00EE204C">
        <w:rPr>
          <w:rFonts w:ascii="Garamond" w:hAnsi="Garamond"/>
          <w:sz w:val="24"/>
          <w:szCs w:val="24"/>
        </w:rPr>
        <w:t>; ma già nello stesso senso</w:t>
      </w:r>
      <w:r w:rsidR="00EE204C" w:rsidRPr="00EE204C">
        <w:rPr>
          <w:rFonts w:ascii="Garamond" w:hAnsi="Garamond"/>
          <w:sz w:val="24"/>
          <w:szCs w:val="24"/>
        </w:rPr>
        <w:t>, 10 aprile 2018 n. 8821</w:t>
      </w:r>
      <w:r w:rsidR="00EE204C">
        <w:rPr>
          <w:rFonts w:ascii="Garamond" w:hAnsi="Garamond"/>
          <w:sz w:val="24"/>
          <w:szCs w:val="24"/>
        </w:rPr>
        <w:t>) che hanno affermato la natura di mero atto di gestione dell'ordinanza relativa al piano di mobilità.</w:t>
      </w:r>
      <w:r w:rsidR="00A80589">
        <w:rPr>
          <w:rFonts w:ascii="Garamond" w:hAnsi="Garamond"/>
          <w:sz w:val="24"/>
          <w:szCs w:val="24"/>
        </w:rPr>
        <w:t xml:space="preserve"> </w:t>
      </w:r>
    </w:p>
  </w:footnote>
  <w:footnote w:id="9">
    <w:p w14:paraId="6B7FBB37" w14:textId="3EC07A46" w:rsidR="00114EBB" w:rsidRPr="005B197F" w:rsidRDefault="00114EBB" w:rsidP="005B197F">
      <w:pPr>
        <w:pStyle w:val="Testonotaapidipagina"/>
        <w:jc w:val="both"/>
        <w:rPr>
          <w:rFonts w:ascii="Garamond" w:hAnsi="Garamond"/>
          <w:sz w:val="24"/>
          <w:szCs w:val="24"/>
        </w:rPr>
      </w:pPr>
      <w:r w:rsidRPr="005B197F">
        <w:rPr>
          <w:rStyle w:val="Rimandonotaapidipagina"/>
          <w:rFonts w:ascii="Garamond" w:hAnsi="Garamond"/>
          <w:sz w:val="24"/>
          <w:szCs w:val="24"/>
        </w:rPr>
        <w:footnoteRef/>
      </w:r>
      <w:r w:rsidRPr="005B197F">
        <w:rPr>
          <w:rFonts w:ascii="Garamond" w:hAnsi="Garamond"/>
          <w:sz w:val="24"/>
          <w:szCs w:val="24"/>
        </w:rPr>
        <w:t xml:space="preserve"> </w:t>
      </w:r>
      <w:r w:rsidR="005B197F" w:rsidRPr="005B197F">
        <w:rPr>
          <w:rFonts w:ascii="Garamond" w:hAnsi="Garamond"/>
          <w:sz w:val="24"/>
          <w:szCs w:val="24"/>
        </w:rPr>
        <w:t>I</w:t>
      </w:r>
      <w:r w:rsidR="00CC0AE8">
        <w:rPr>
          <w:rFonts w:ascii="Garamond" w:hAnsi="Garamond"/>
          <w:sz w:val="24"/>
          <w:szCs w:val="24"/>
        </w:rPr>
        <w:t>l</w:t>
      </w:r>
      <w:r w:rsidR="005B197F" w:rsidRPr="005B197F">
        <w:rPr>
          <w:rFonts w:ascii="Garamond" w:hAnsi="Garamond"/>
          <w:sz w:val="24"/>
          <w:szCs w:val="24"/>
        </w:rPr>
        <w:t xml:space="preserve"> </w:t>
      </w:r>
      <w:r w:rsidRPr="005B197F">
        <w:rPr>
          <w:rFonts w:ascii="Garamond" w:hAnsi="Garamond"/>
          <w:sz w:val="24"/>
          <w:szCs w:val="24"/>
        </w:rPr>
        <w:t>numero delle classi infatti può essere approssimativamente calcolato dopo le iscrizioni degli allievi (</w:t>
      </w:r>
      <w:r w:rsidR="005B197F" w:rsidRPr="005B197F">
        <w:rPr>
          <w:rFonts w:ascii="Garamond" w:hAnsi="Garamond"/>
          <w:sz w:val="24"/>
          <w:szCs w:val="24"/>
        </w:rPr>
        <w:t xml:space="preserve">D.P.R. 20 marzo 2009, n. 81) per essere poi verificato </w:t>
      </w:r>
      <w:r w:rsidRPr="005B197F">
        <w:rPr>
          <w:rFonts w:ascii="Garamond" w:hAnsi="Garamond"/>
          <w:sz w:val="24"/>
          <w:szCs w:val="24"/>
        </w:rPr>
        <w:t>solo all’inizio dell’anno scolastico dovendosi</w:t>
      </w:r>
      <w:r w:rsidR="005B197F" w:rsidRPr="005B197F">
        <w:rPr>
          <w:rFonts w:ascii="Garamond" w:hAnsi="Garamond"/>
          <w:sz w:val="24"/>
          <w:szCs w:val="24"/>
        </w:rPr>
        <w:t xml:space="preserve"> tener conto </w:t>
      </w:r>
      <w:r w:rsidR="00CC0AE8">
        <w:rPr>
          <w:rFonts w:ascii="Garamond" w:hAnsi="Garamond"/>
          <w:sz w:val="24"/>
          <w:szCs w:val="24"/>
        </w:rPr>
        <w:t xml:space="preserve">tra l'altro </w:t>
      </w:r>
      <w:r w:rsidR="005B197F" w:rsidRPr="005B197F">
        <w:rPr>
          <w:rFonts w:ascii="Garamond" w:hAnsi="Garamond"/>
          <w:sz w:val="24"/>
          <w:szCs w:val="24"/>
        </w:rPr>
        <w:t xml:space="preserve">della </w:t>
      </w:r>
      <w:r w:rsidRPr="005B197F">
        <w:rPr>
          <w:rFonts w:ascii="Garamond" w:hAnsi="Garamond"/>
          <w:sz w:val="24"/>
          <w:szCs w:val="24"/>
        </w:rPr>
        <w:t>presenza degli alunni con disabilità che comporta la riduzione del numero degli allievi per classe</w:t>
      </w:r>
      <w:r w:rsidR="005B197F" w:rsidRPr="005B197F">
        <w:rPr>
          <w:rFonts w:ascii="Garamond" w:hAnsi="Garamond"/>
          <w:sz w:val="24"/>
          <w:szCs w:val="24"/>
        </w:rPr>
        <w:t>.</w:t>
      </w:r>
    </w:p>
  </w:footnote>
  <w:footnote w:id="10">
    <w:p w14:paraId="090BD3FB" w14:textId="3C1EE5FE" w:rsidR="00450D80" w:rsidRPr="00125E33" w:rsidRDefault="00450D80" w:rsidP="00125E33">
      <w:pPr>
        <w:pStyle w:val="Testonotaapidipagina"/>
        <w:jc w:val="both"/>
        <w:rPr>
          <w:rFonts w:ascii="Garamond" w:hAnsi="Garamond"/>
          <w:sz w:val="24"/>
          <w:szCs w:val="24"/>
          <w:lang w:val="en-US"/>
        </w:rPr>
      </w:pPr>
      <w:r w:rsidRPr="00125E33">
        <w:rPr>
          <w:rStyle w:val="Rimandonotaapidipagina"/>
          <w:rFonts w:ascii="Garamond" w:hAnsi="Garamond"/>
          <w:sz w:val="24"/>
          <w:szCs w:val="24"/>
        </w:rPr>
        <w:footnoteRef/>
      </w:r>
      <w:r w:rsidRPr="00125E33">
        <w:rPr>
          <w:rFonts w:ascii="Garamond" w:hAnsi="Garamond"/>
          <w:sz w:val="24"/>
          <w:szCs w:val="24"/>
          <w:lang w:val="en-US"/>
        </w:rPr>
        <w:t xml:space="preserve"> </w:t>
      </w:r>
      <w:proofErr w:type="spellStart"/>
      <w:proofErr w:type="gramStart"/>
      <w:r w:rsidRPr="00125E33">
        <w:rPr>
          <w:rFonts w:ascii="Garamond" w:hAnsi="Garamond"/>
          <w:sz w:val="24"/>
          <w:szCs w:val="24"/>
          <w:lang w:val="en-US"/>
        </w:rPr>
        <w:t>Questo</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aspetto</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sembra</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implicito</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nei</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documenti</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elaborati</w:t>
      </w:r>
      <w:proofErr w:type="spellEnd"/>
      <w:r w:rsidRPr="00125E33">
        <w:rPr>
          <w:rFonts w:ascii="Garamond" w:hAnsi="Garamond"/>
          <w:sz w:val="24"/>
          <w:szCs w:val="24"/>
          <w:lang w:val="en-US"/>
        </w:rPr>
        <w:t xml:space="preserve"> a </w:t>
      </w:r>
      <w:proofErr w:type="spellStart"/>
      <w:r w:rsidRPr="00125E33">
        <w:rPr>
          <w:rFonts w:ascii="Garamond" w:hAnsi="Garamond"/>
          <w:sz w:val="24"/>
          <w:szCs w:val="24"/>
          <w:lang w:val="en-US"/>
        </w:rPr>
        <w:t>livello</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internazionale</w:t>
      </w:r>
      <w:proofErr w:type="spellEnd"/>
      <w:r w:rsidRPr="00125E33">
        <w:rPr>
          <w:rFonts w:ascii="Garamond" w:hAnsi="Garamond"/>
          <w:sz w:val="24"/>
          <w:szCs w:val="24"/>
          <w:lang w:val="en-US"/>
        </w:rPr>
        <w:t xml:space="preserve">, come le </w:t>
      </w:r>
      <w:proofErr w:type="spellStart"/>
      <w:r w:rsidRPr="00125E33">
        <w:rPr>
          <w:rFonts w:ascii="Garamond" w:hAnsi="Garamond"/>
          <w:sz w:val="24"/>
          <w:szCs w:val="24"/>
          <w:lang w:val="en-US"/>
        </w:rPr>
        <w:t>raccomandazioni</w:t>
      </w:r>
      <w:proofErr w:type="spellEnd"/>
      <w:r w:rsidRPr="00125E33">
        <w:rPr>
          <w:rFonts w:ascii="Garamond" w:hAnsi="Garamond"/>
          <w:sz w:val="24"/>
          <w:szCs w:val="24"/>
          <w:lang w:val="en-US"/>
        </w:rPr>
        <w:t xml:space="preserve"> del </w:t>
      </w:r>
      <w:proofErr w:type="spellStart"/>
      <w:r w:rsidRPr="00125E33">
        <w:rPr>
          <w:rFonts w:ascii="Garamond" w:hAnsi="Garamond"/>
          <w:sz w:val="24"/>
          <w:szCs w:val="24"/>
          <w:lang w:val="en-US"/>
        </w:rPr>
        <w:t>Consiglio</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dell'OCSE</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Organisation</w:t>
      </w:r>
      <w:proofErr w:type="spellEnd"/>
      <w:r w:rsidRPr="00125E33">
        <w:rPr>
          <w:rFonts w:ascii="Garamond" w:hAnsi="Garamond"/>
          <w:sz w:val="24"/>
          <w:szCs w:val="24"/>
          <w:lang w:val="en-US"/>
        </w:rPr>
        <w:t xml:space="preserve"> for economic cooperation and development) </w:t>
      </w:r>
      <w:proofErr w:type="spellStart"/>
      <w:r w:rsidRPr="00125E33">
        <w:rPr>
          <w:rFonts w:ascii="Garamond" w:hAnsi="Garamond"/>
          <w:sz w:val="24"/>
          <w:szCs w:val="24"/>
          <w:lang w:val="en-US"/>
        </w:rPr>
        <w:t>sull'intelligenza</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artificiale</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adottate</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il</w:t>
      </w:r>
      <w:proofErr w:type="spellEnd"/>
      <w:r w:rsidRPr="00125E33">
        <w:rPr>
          <w:rFonts w:ascii="Garamond" w:hAnsi="Garamond"/>
          <w:sz w:val="24"/>
          <w:szCs w:val="24"/>
          <w:lang w:val="en-US"/>
        </w:rPr>
        <w:t xml:space="preserve"> 22 </w:t>
      </w:r>
      <w:proofErr w:type="spellStart"/>
      <w:r w:rsidRPr="00125E33">
        <w:rPr>
          <w:rFonts w:ascii="Garamond" w:hAnsi="Garamond"/>
          <w:sz w:val="24"/>
          <w:szCs w:val="24"/>
          <w:lang w:val="en-US"/>
        </w:rPr>
        <w:t>maggio</w:t>
      </w:r>
      <w:proofErr w:type="spellEnd"/>
      <w:r w:rsidRPr="00125E33">
        <w:rPr>
          <w:rFonts w:ascii="Garamond" w:hAnsi="Garamond"/>
          <w:sz w:val="24"/>
          <w:szCs w:val="24"/>
          <w:lang w:val="en-US"/>
        </w:rPr>
        <w:t xml:space="preserve"> 2019 (https://legalinstruments.oecd.org/en/instruments/OECD-LEGAL-0449), </w:t>
      </w:r>
      <w:proofErr w:type="spellStart"/>
      <w:r w:rsidRPr="00125E33">
        <w:rPr>
          <w:rFonts w:ascii="Garamond" w:hAnsi="Garamond"/>
          <w:sz w:val="24"/>
          <w:szCs w:val="24"/>
          <w:lang w:val="en-US"/>
        </w:rPr>
        <w:t>che</w:t>
      </w:r>
      <w:proofErr w:type="spellEnd"/>
      <w:r w:rsidRPr="00125E33">
        <w:rPr>
          <w:rFonts w:ascii="Garamond" w:hAnsi="Garamond"/>
          <w:sz w:val="24"/>
          <w:szCs w:val="24"/>
          <w:lang w:val="en-US"/>
        </w:rPr>
        <w:t xml:space="preserve"> ha </w:t>
      </w:r>
      <w:proofErr w:type="spellStart"/>
      <w:r w:rsidRPr="00125E33">
        <w:rPr>
          <w:rFonts w:ascii="Garamond" w:hAnsi="Garamond"/>
          <w:sz w:val="24"/>
          <w:szCs w:val="24"/>
          <w:lang w:val="en-US"/>
        </w:rPr>
        <w:t>individuato</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i</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seguenti</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principi</w:t>
      </w:r>
      <w:proofErr w:type="spellEnd"/>
      <w:r w:rsidRPr="00125E33">
        <w:rPr>
          <w:rFonts w:ascii="Garamond" w:hAnsi="Garamond"/>
          <w:sz w:val="24"/>
          <w:szCs w:val="24"/>
          <w:lang w:val="en-US"/>
        </w:rPr>
        <w:t>: "Human-</w:t>
      </w:r>
      <w:proofErr w:type="spellStart"/>
      <w:r w:rsidRPr="00125E33">
        <w:rPr>
          <w:rFonts w:ascii="Garamond" w:hAnsi="Garamond"/>
          <w:sz w:val="24"/>
          <w:szCs w:val="24"/>
          <w:lang w:val="en-US"/>
        </w:rPr>
        <w:t>centred</w:t>
      </w:r>
      <w:proofErr w:type="spellEnd"/>
      <w:r w:rsidRPr="00125E33">
        <w:rPr>
          <w:rFonts w:ascii="Garamond" w:hAnsi="Garamond"/>
          <w:sz w:val="24"/>
          <w:szCs w:val="24"/>
          <w:lang w:val="en-US"/>
        </w:rPr>
        <w:t xml:space="preserve"> values and fairness" (in </w:t>
      </w:r>
      <w:proofErr w:type="spellStart"/>
      <w:r w:rsidRPr="00125E33">
        <w:rPr>
          <w:rFonts w:ascii="Garamond" w:hAnsi="Garamond"/>
          <w:sz w:val="24"/>
          <w:szCs w:val="24"/>
          <w:lang w:val="en-US"/>
        </w:rPr>
        <w:t>particolare</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devono</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essere</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rispettati</w:t>
      </w:r>
      <w:proofErr w:type="spellEnd"/>
      <w:r w:rsidRPr="00125E33">
        <w:rPr>
          <w:rFonts w:ascii="Garamond" w:hAnsi="Garamond"/>
          <w:sz w:val="24"/>
          <w:szCs w:val="24"/>
          <w:lang w:val="en-US"/>
        </w:rPr>
        <w:t xml:space="preserve"> "the rule of law, human rights and democratic values, throughout the AI system lifecycle"); "Transparency and </w:t>
      </w:r>
      <w:proofErr w:type="spellStart"/>
      <w:r w:rsidRPr="00125E33">
        <w:rPr>
          <w:rFonts w:ascii="Garamond" w:hAnsi="Garamond"/>
          <w:sz w:val="24"/>
          <w:szCs w:val="24"/>
          <w:lang w:val="en-US"/>
        </w:rPr>
        <w:t>explainability</w:t>
      </w:r>
      <w:proofErr w:type="spellEnd"/>
      <w:r w:rsidRPr="00125E33">
        <w:rPr>
          <w:rFonts w:ascii="Garamond" w:hAnsi="Garamond"/>
          <w:sz w:val="24"/>
          <w:szCs w:val="24"/>
          <w:lang w:val="en-US"/>
        </w:rPr>
        <w:t>" (</w:t>
      </w:r>
      <w:proofErr w:type="spellStart"/>
      <w:r w:rsidRPr="00125E33">
        <w:rPr>
          <w:rFonts w:ascii="Garamond" w:hAnsi="Garamond"/>
          <w:sz w:val="24"/>
          <w:szCs w:val="24"/>
          <w:lang w:val="en-US"/>
        </w:rPr>
        <w:t>specificando</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che</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deve</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essere</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consentito</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ai</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soggetti</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coinvolti</w:t>
      </w:r>
      <w:proofErr w:type="spellEnd"/>
      <w:r w:rsidRPr="00125E33">
        <w:rPr>
          <w:rFonts w:ascii="Garamond" w:hAnsi="Garamond"/>
          <w:sz w:val="24"/>
          <w:szCs w:val="24"/>
          <w:lang w:val="en-US"/>
        </w:rPr>
        <w:t xml:space="preserve"> da un </w:t>
      </w:r>
      <w:proofErr w:type="spellStart"/>
      <w:r w:rsidRPr="00125E33">
        <w:rPr>
          <w:rFonts w:ascii="Garamond" w:hAnsi="Garamond"/>
          <w:sz w:val="24"/>
          <w:szCs w:val="24"/>
          <w:lang w:val="en-US"/>
        </w:rPr>
        <w:t>sistema</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d’intelligenza</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artificiale</w:t>
      </w:r>
      <w:proofErr w:type="spellEnd"/>
      <w:r w:rsidRPr="00125E33">
        <w:rPr>
          <w:rFonts w:ascii="Garamond" w:hAnsi="Garamond"/>
          <w:sz w:val="24"/>
          <w:szCs w:val="24"/>
          <w:lang w:val="en-US"/>
        </w:rPr>
        <w:t xml:space="preserve"> non solo di </w:t>
      </w:r>
      <w:proofErr w:type="spellStart"/>
      <w:r w:rsidRPr="00125E33">
        <w:rPr>
          <w:rFonts w:ascii="Garamond" w:hAnsi="Garamond"/>
          <w:sz w:val="24"/>
          <w:szCs w:val="24"/>
          <w:lang w:val="en-US"/>
        </w:rPr>
        <w:t>comprendere</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i</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risultati</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raggiunti</w:t>
      </w:r>
      <w:proofErr w:type="spellEnd"/>
      <w:r w:rsidRPr="00125E33">
        <w:rPr>
          <w:rFonts w:ascii="Garamond" w:hAnsi="Garamond"/>
          <w:sz w:val="24"/>
          <w:szCs w:val="24"/>
          <w:lang w:val="en-US"/>
        </w:rPr>
        <w:t xml:space="preserve"> ma </w:t>
      </w:r>
      <w:proofErr w:type="spellStart"/>
      <w:r w:rsidRPr="00125E33">
        <w:rPr>
          <w:rFonts w:ascii="Garamond" w:hAnsi="Garamond"/>
          <w:sz w:val="24"/>
          <w:szCs w:val="24"/>
          <w:lang w:val="en-US"/>
        </w:rPr>
        <w:t>anche</w:t>
      </w:r>
      <w:proofErr w:type="spellEnd"/>
      <w:r w:rsidRPr="00125E33">
        <w:rPr>
          <w:rFonts w:ascii="Garamond" w:hAnsi="Garamond"/>
          <w:sz w:val="24"/>
          <w:szCs w:val="24"/>
          <w:lang w:val="en-US"/>
        </w:rPr>
        <w:t xml:space="preserve"> "to challenge its outcome based on plain and easy-to-understand information on the factors, and the logic that served as the basis for the prediction, recommendation or decision"); "Robustness, security and safety"; "Accountability"</w:t>
      </w:r>
      <w:r>
        <w:rPr>
          <w:rFonts w:ascii="Garamond" w:hAnsi="Garamond"/>
          <w:sz w:val="24"/>
          <w:szCs w:val="24"/>
          <w:lang w:val="en-US"/>
        </w:rPr>
        <w:t>,</w:t>
      </w:r>
      <w:r w:rsidRPr="00125E33">
        <w:rPr>
          <w:rFonts w:ascii="Garamond" w:hAnsi="Garamond"/>
          <w:sz w:val="24"/>
          <w:szCs w:val="24"/>
          <w:lang w:val="en-US"/>
        </w:rPr>
        <w:t xml:space="preserve"> </w:t>
      </w:r>
      <w:proofErr w:type="spellStart"/>
      <w:r w:rsidRPr="00125E33">
        <w:rPr>
          <w:rFonts w:ascii="Garamond" w:hAnsi="Garamond"/>
          <w:sz w:val="24"/>
          <w:szCs w:val="24"/>
          <w:lang w:val="en-US"/>
        </w:rPr>
        <w:t>nel</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senso</w:t>
      </w:r>
      <w:proofErr w:type="spellEnd"/>
      <w:r w:rsidRPr="00125E33">
        <w:rPr>
          <w:rFonts w:ascii="Garamond" w:hAnsi="Garamond"/>
          <w:sz w:val="24"/>
          <w:szCs w:val="24"/>
          <w:lang w:val="en-US"/>
        </w:rPr>
        <w:t xml:space="preserve"> </w:t>
      </w:r>
      <w:proofErr w:type="spellStart"/>
      <w:r w:rsidRPr="00125E33">
        <w:rPr>
          <w:rFonts w:ascii="Garamond" w:hAnsi="Garamond"/>
          <w:sz w:val="24"/>
          <w:szCs w:val="24"/>
          <w:lang w:val="en-US"/>
        </w:rPr>
        <w:t>che</w:t>
      </w:r>
      <w:proofErr w:type="spellEnd"/>
      <w:r w:rsidRPr="00125E33">
        <w:rPr>
          <w:rFonts w:ascii="Garamond" w:hAnsi="Garamond"/>
          <w:sz w:val="24"/>
          <w:szCs w:val="24"/>
          <w:lang w:val="en-US"/>
        </w:rPr>
        <w:t xml:space="preserve"> "AI actors should be accountable for the proper functioning of AI systems and for the respect of the above principles, based on their roles, the context, and consistent with the state of art".</w:t>
      </w:r>
      <w:proofErr w:type="gramEnd"/>
      <w:r w:rsidRPr="00125E33">
        <w:rPr>
          <w:rFonts w:ascii="Garamond" w:hAnsi="Garamond"/>
          <w:sz w:val="24"/>
          <w:szCs w:val="24"/>
          <w:lang w:val="en-US"/>
        </w:rPr>
        <w:t xml:space="preserve"> </w:t>
      </w:r>
    </w:p>
    <w:p w14:paraId="6E8CA16C" w14:textId="13DF3AB3" w:rsidR="00450D80" w:rsidRDefault="00450D80" w:rsidP="00125E33">
      <w:pPr>
        <w:pStyle w:val="Testonotaapidipagina"/>
        <w:jc w:val="both"/>
        <w:rPr>
          <w:rFonts w:ascii="Garamond" w:hAnsi="Garamond"/>
          <w:sz w:val="24"/>
          <w:szCs w:val="24"/>
        </w:rPr>
      </w:pPr>
      <w:r w:rsidRPr="00125E33">
        <w:rPr>
          <w:rFonts w:ascii="Garamond" w:hAnsi="Garamond"/>
          <w:sz w:val="24"/>
          <w:szCs w:val="24"/>
        </w:rPr>
        <w:t xml:space="preserve">La stessa Organizzazione ha poi pubblicato, nel novembre 2019, il </w:t>
      </w:r>
      <w:proofErr w:type="spellStart"/>
      <w:r w:rsidRPr="00125E33">
        <w:rPr>
          <w:rFonts w:ascii="Garamond" w:hAnsi="Garamond"/>
          <w:i/>
          <w:sz w:val="24"/>
          <w:szCs w:val="24"/>
        </w:rPr>
        <w:t>Working</w:t>
      </w:r>
      <w:proofErr w:type="spellEnd"/>
      <w:r w:rsidRPr="00125E33">
        <w:rPr>
          <w:rFonts w:ascii="Garamond" w:hAnsi="Garamond"/>
          <w:i/>
          <w:sz w:val="24"/>
          <w:szCs w:val="24"/>
        </w:rPr>
        <w:t xml:space="preserve"> </w:t>
      </w:r>
      <w:proofErr w:type="spellStart"/>
      <w:r w:rsidRPr="00125E33">
        <w:rPr>
          <w:rFonts w:ascii="Garamond" w:hAnsi="Garamond"/>
          <w:i/>
          <w:sz w:val="24"/>
          <w:szCs w:val="24"/>
        </w:rPr>
        <w:t>Papers</w:t>
      </w:r>
      <w:proofErr w:type="spellEnd"/>
      <w:r w:rsidRPr="00125E33">
        <w:rPr>
          <w:rFonts w:ascii="Garamond" w:hAnsi="Garamond"/>
          <w:i/>
          <w:sz w:val="24"/>
          <w:szCs w:val="24"/>
        </w:rPr>
        <w:t xml:space="preserve"> on Public </w:t>
      </w:r>
      <w:proofErr w:type="spellStart"/>
      <w:r w:rsidRPr="00125E33">
        <w:rPr>
          <w:rFonts w:ascii="Garamond" w:hAnsi="Garamond"/>
          <w:i/>
          <w:sz w:val="24"/>
          <w:szCs w:val="24"/>
        </w:rPr>
        <w:t>Governance</w:t>
      </w:r>
      <w:proofErr w:type="spellEnd"/>
      <w:r w:rsidRPr="00125E33">
        <w:rPr>
          <w:rFonts w:ascii="Garamond" w:hAnsi="Garamond"/>
          <w:sz w:val="24"/>
          <w:szCs w:val="24"/>
        </w:rPr>
        <w:t xml:space="preserve"> n. 36 dedicato alla </w:t>
      </w:r>
      <w:proofErr w:type="spellStart"/>
      <w:r w:rsidRPr="00125E33">
        <w:rPr>
          <w:rFonts w:ascii="Garamond" w:hAnsi="Garamond"/>
          <w:i/>
          <w:sz w:val="24"/>
          <w:szCs w:val="24"/>
        </w:rPr>
        <w:t>Artificial</w:t>
      </w:r>
      <w:proofErr w:type="spellEnd"/>
      <w:r w:rsidRPr="00125E33">
        <w:rPr>
          <w:rFonts w:ascii="Garamond" w:hAnsi="Garamond"/>
          <w:i/>
          <w:sz w:val="24"/>
          <w:szCs w:val="24"/>
        </w:rPr>
        <w:t xml:space="preserve"> intelligence and </w:t>
      </w:r>
      <w:proofErr w:type="spellStart"/>
      <w:r w:rsidRPr="00125E33">
        <w:rPr>
          <w:rFonts w:ascii="Garamond" w:hAnsi="Garamond"/>
          <w:i/>
          <w:sz w:val="24"/>
          <w:szCs w:val="24"/>
        </w:rPr>
        <w:t>its</w:t>
      </w:r>
      <w:proofErr w:type="spellEnd"/>
      <w:r w:rsidRPr="00125E33">
        <w:rPr>
          <w:rFonts w:ascii="Garamond" w:hAnsi="Garamond"/>
          <w:i/>
          <w:sz w:val="24"/>
          <w:szCs w:val="24"/>
        </w:rPr>
        <w:t xml:space="preserve"> use in the public </w:t>
      </w:r>
      <w:proofErr w:type="spellStart"/>
      <w:r w:rsidRPr="00125E33">
        <w:rPr>
          <w:rFonts w:ascii="Garamond" w:hAnsi="Garamond"/>
          <w:i/>
          <w:sz w:val="24"/>
          <w:szCs w:val="24"/>
        </w:rPr>
        <w:t>sector</w:t>
      </w:r>
      <w:proofErr w:type="spellEnd"/>
      <w:r w:rsidRPr="00125E33">
        <w:rPr>
          <w:rFonts w:ascii="Garamond" w:hAnsi="Garamond"/>
          <w:sz w:val="24"/>
          <w:szCs w:val="24"/>
        </w:rPr>
        <w:t xml:space="preserve"> (</w:t>
      </w:r>
      <w:r w:rsidR="006964FE" w:rsidRPr="006964FE">
        <w:rPr>
          <w:rFonts w:ascii="Garamond" w:hAnsi="Garamond"/>
          <w:sz w:val="24"/>
          <w:szCs w:val="24"/>
        </w:rPr>
        <w:t>https://www.oecd-ilibrary.org/docserver/726fd39d-en.pdf?expires=1582713772&amp;id=id&amp;accname=guest&amp;checksum=41011077C9FAFCE2E04356CC2A508E43</w:t>
      </w:r>
      <w:r w:rsidRPr="00125E33">
        <w:rPr>
          <w:rFonts w:ascii="Garamond" w:hAnsi="Garamond"/>
          <w:sz w:val="24"/>
          <w:szCs w:val="24"/>
        </w:rPr>
        <w:t>).</w:t>
      </w:r>
    </w:p>
    <w:p w14:paraId="34C646E5" w14:textId="7A23764D" w:rsidR="006964FE" w:rsidRPr="00125E33" w:rsidRDefault="006964FE" w:rsidP="00125E33">
      <w:pPr>
        <w:pStyle w:val="Testonotaapidipagina"/>
        <w:jc w:val="both"/>
        <w:rPr>
          <w:rFonts w:ascii="Garamond" w:hAnsi="Garamond"/>
          <w:sz w:val="24"/>
          <w:szCs w:val="24"/>
        </w:rPr>
      </w:pPr>
      <w:r>
        <w:rPr>
          <w:rFonts w:ascii="Garamond" w:hAnsi="Garamond"/>
          <w:sz w:val="24"/>
          <w:szCs w:val="24"/>
        </w:rPr>
        <w:t>Non si può peraltro ignorare, a proposito della</w:t>
      </w:r>
      <w:r w:rsidRPr="006964FE">
        <w:t xml:space="preserve"> </w:t>
      </w:r>
      <w:proofErr w:type="spellStart"/>
      <w:r w:rsidRPr="006964FE">
        <w:rPr>
          <w:rFonts w:ascii="Garamond" w:hAnsi="Garamond"/>
          <w:i/>
          <w:sz w:val="24"/>
          <w:szCs w:val="24"/>
        </w:rPr>
        <w:t>transparency</w:t>
      </w:r>
      <w:proofErr w:type="spellEnd"/>
      <w:r w:rsidRPr="006964FE">
        <w:rPr>
          <w:rFonts w:ascii="Garamond" w:hAnsi="Garamond"/>
          <w:i/>
          <w:sz w:val="24"/>
          <w:szCs w:val="24"/>
        </w:rPr>
        <w:t xml:space="preserve"> and </w:t>
      </w:r>
      <w:proofErr w:type="spellStart"/>
      <w:r w:rsidRPr="006964FE">
        <w:rPr>
          <w:rFonts w:ascii="Garamond" w:hAnsi="Garamond"/>
          <w:i/>
          <w:sz w:val="24"/>
          <w:szCs w:val="24"/>
        </w:rPr>
        <w:t>explainability</w:t>
      </w:r>
      <w:proofErr w:type="spellEnd"/>
      <w:r>
        <w:rPr>
          <w:rFonts w:ascii="Garamond" w:hAnsi="Garamond"/>
          <w:sz w:val="24"/>
          <w:szCs w:val="24"/>
        </w:rPr>
        <w:t xml:space="preserve">, che tali obiettivi potrebbero essere non effettivamente perseguibili, perlomeno per i sistemi di </w:t>
      </w:r>
      <w:proofErr w:type="spellStart"/>
      <w:r w:rsidRPr="006964FE">
        <w:rPr>
          <w:rFonts w:ascii="Garamond" w:hAnsi="Garamond"/>
          <w:i/>
          <w:sz w:val="24"/>
          <w:szCs w:val="24"/>
        </w:rPr>
        <w:t>deep</w:t>
      </w:r>
      <w:proofErr w:type="spellEnd"/>
      <w:r w:rsidRPr="006964FE">
        <w:rPr>
          <w:rFonts w:ascii="Garamond" w:hAnsi="Garamond"/>
          <w:i/>
          <w:sz w:val="24"/>
          <w:szCs w:val="24"/>
        </w:rPr>
        <w:t xml:space="preserve"> </w:t>
      </w:r>
      <w:proofErr w:type="spellStart"/>
      <w:r w:rsidRPr="006964FE">
        <w:rPr>
          <w:rFonts w:ascii="Garamond" w:hAnsi="Garamond"/>
          <w:i/>
          <w:sz w:val="24"/>
          <w:szCs w:val="24"/>
        </w:rPr>
        <w:t>learning</w:t>
      </w:r>
      <w:proofErr w:type="spellEnd"/>
      <w:r>
        <w:rPr>
          <w:rFonts w:ascii="Garamond" w:hAnsi="Garamond"/>
          <w:sz w:val="24"/>
          <w:szCs w:val="24"/>
        </w:rPr>
        <w:t xml:space="preserve">, visto che "Oggi ci troviamo dinanzi ad algoritmi - soprattutto quelli predittivi - che non hanno necessariamente una logica, quanto meno nel senso filosofico o deterministico-matematico con cui normalmente utilizziamo il termine […]. La maggior parte degli algoritmi di nuova generazione </w:t>
      </w:r>
      <w:r w:rsidRPr="006964FE">
        <w:rPr>
          <w:rFonts w:ascii="Garamond" w:hAnsi="Garamond"/>
          <w:sz w:val="24"/>
          <w:szCs w:val="24"/>
        </w:rPr>
        <w:t>[…]</w:t>
      </w:r>
      <w:r>
        <w:rPr>
          <w:rFonts w:ascii="Garamond" w:hAnsi="Garamond"/>
          <w:sz w:val="24"/>
          <w:szCs w:val="24"/>
        </w:rPr>
        <w:t xml:space="preserve"> in virtù dei sistemi automatici di apprendimento</w:t>
      </w:r>
      <w:r w:rsidRPr="006964FE">
        <w:t xml:space="preserve"> </w:t>
      </w:r>
      <w:r w:rsidRPr="006964FE">
        <w:rPr>
          <w:rFonts w:ascii="Garamond" w:hAnsi="Garamond"/>
          <w:sz w:val="24"/>
          <w:szCs w:val="24"/>
        </w:rPr>
        <w:t>[…]</w:t>
      </w:r>
      <w:r>
        <w:rPr>
          <w:rFonts w:ascii="Garamond" w:hAnsi="Garamond"/>
          <w:sz w:val="24"/>
          <w:szCs w:val="24"/>
        </w:rPr>
        <w:t xml:space="preserve"> </w:t>
      </w:r>
      <w:r w:rsidR="00AA1ED3">
        <w:rPr>
          <w:rFonts w:ascii="Garamond" w:hAnsi="Garamond"/>
          <w:sz w:val="24"/>
          <w:szCs w:val="24"/>
        </w:rPr>
        <w:t>p</w:t>
      </w:r>
      <w:r>
        <w:rPr>
          <w:rFonts w:ascii="Garamond" w:hAnsi="Garamond"/>
          <w:sz w:val="24"/>
          <w:szCs w:val="24"/>
        </w:rPr>
        <w:t>roducono i propri criteri di inferenza</w:t>
      </w:r>
      <w:r w:rsidR="00B322B1">
        <w:rPr>
          <w:rFonts w:ascii="Garamond" w:hAnsi="Garamond"/>
          <w:sz w:val="24"/>
          <w:szCs w:val="24"/>
        </w:rPr>
        <w:t>. Criteri che in molti casi non sono comprensibili agli stessi programmatori" (</w:t>
      </w:r>
      <w:r w:rsidR="00B322B1" w:rsidRPr="00B322B1">
        <w:rPr>
          <w:rFonts w:ascii="Garamond" w:hAnsi="Garamond"/>
          <w:sz w:val="24"/>
          <w:szCs w:val="24"/>
        </w:rPr>
        <w:t xml:space="preserve">A. </w:t>
      </w:r>
      <w:proofErr w:type="spellStart"/>
      <w:r w:rsidR="00B322B1" w:rsidRPr="00B322B1">
        <w:rPr>
          <w:rFonts w:ascii="Garamond" w:hAnsi="Garamond"/>
          <w:sz w:val="24"/>
          <w:szCs w:val="24"/>
        </w:rPr>
        <w:t>Simoncini</w:t>
      </w:r>
      <w:proofErr w:type="spellEnd"/>
      <w:r w:rsidR="00B322B1" w:rsidRPr="00B322B1">
        <w:rPr>
          <w:rFonts w:ascii="Garamond" w:hAnsi="Garamond"/>
          <w:sz w:val="24"/>
          <w:szCs w:val="24"/>
        </w:rPr>
        <w:t>, "Profili costituzionali della amministrazione algoritmica"</w:t>
      </w:r>
      <w:r w:rsidR="00B322B1">
        <w:rPr>
          <w:rFonts w:ascii="Garamond" w:hAnsi="Garamond"/>
          <w:sz w:val="24"/>
          <w:szCs w:val="24"/>
        </w:rPr>
        <w:t>, cit., pag. 1182</w:t>
      </w:r>
      <w:r w:rsidR="00324BBC">
        <w:rPr>
          <w:rFonts w:ascii="Garamond" w:hAnsi="Garamond"/>
          <w:sz w:val="24"/>
          <w:szCs w:val="24"/>
        </w:rPr>
        <w:t>)</w:t>
      </w:r>
      <w:r w:rsidR="00B322B1">
        <w:rPr>
          <w:rFonts w:ascii="Garamond" w:hAnsi="Garamond"/>
          <w:sz w:val="24"/>
          <w:szCs w:val="24"/>
        </w:rPr>
        <w:t>.</w:t>
      </w:r>
    </w:p>
  </w:footnote>
  <w:footnote w:id="11">
    <w:p w14:paraId="1B70B883" w14:textId="19386AC1" w:rsidR="00450D80" w:rsidRDefault="00450D80" w:rsidP="0062734C">
      <w:pPr>
        <w:pStyle w:val="Testonotaapidipagina"/>
        <w:jc w:val="both"/>
        <w:rPr>
          <w:rFonts w:ascii="Garamond" w:hAnsi="Garamond"/>
          <w:sz w:val="24"/>
          <w:szCs w:val="24"/>
        </w:rPr>
      </w:pPr>
      <w:r w:rsidRPr="007339DB">
        <w:rPr>
          <w:rStyle w:val="Rimandonotaapidipagina"/>
          <w:rFonts w:ascii="Garamond" w:hAnsi="Garamond"/>
          <w:sz w:val="24"/>
          <w:szCs w:val="24"/>
        </w:rPr>
        <w:footnoteRef/>
      </w:r>
      <w:r w:rsidRPr="00D70714">
        <w:rPr>
          <w:rFonts w:ascii="Garamond" w:hAnsi="Garamond"/>
          <w:sz w:val="24"/>
          <w:szCs w:val="24"/>
        </w:rPr>
        <w:t xml:space="preserve"> La </w:t>
      </w:r>
      <w:proofErr w:type="spellStart"/>
      <w:r w:rsidRPr="00D70714">
        <w:rPr>
          <w:rFonts w:ascii="Garamond" w:hAnsi="Garamond"/>
          <w:i/>
          <w:sz w:val="24"/>
          <w:szCs w:val="24"/>
        </w:rPr>
        <w:t>European</w:t>
      </w:r>
      <w:proofErr w:type="spellEnd"/>
      <w:r w:rsidRPr="00D70714">
        <w:rPr>
          <w:rFonts w:ascii="Garamond" w:hAnsi="Garamond"/>
          <w:i/>
          <w:sz w:val="24"/>
          <w:szCs w:val="24"/>
        </w:rPr>
        <w:t xml:space="preserve"> </w:t>
      </w:r>
      <w:proofErr w:type="spellStart"/>
      <w:r w:rsidRPr="00D70714">
        <w:rPr>
          <w:rFonts w:ascii="Garamond" w:hAnsi="Garamond"/>
          <w:i/>
          <w:sz w:val="24"/>
          <w:szCs w:val="24"/>
        </w:rPr>
        <w:t>Ethical</w:t>
      </w:r>
      <w:proofErr w:type="spellEnd"/>
      <w:r w:rsidRPr="00D70714">
        <w:rPr>
          <w:rFonts w:ascii="Garamond" w:hAnsi="Garamond"/>
          <w:i/>
          <w:sz w:val="24"/>
          <w:szCs w:val="24"/>
        </w:rPr>
        <w:t xml:space="preserve"> Charter on the Use of </w:t>
      </w:r>
      <w:proofErr w:type="spellStart"/>
      <w:r w:rsidRPr="00D70714">
        <w:rPr>
          <w:rFonts w:ascii="Garamond" w:hAnsi="Garamond"/>
          <w:i/>
          <w:sz w:val="24"/>
          <w:szCs w:val="24"/>
        </w:rPr>
        <w:t>Artificial</w:t>
      </w:r>
      <w:proofErr w:type="spellEnd"/>
      <w:r w:rsidRPr="00D70714">
        <w:rPr>
          <w:rFonts w:ascii="Garamond" w:hAnsi="Garamond"/>
          <w:i/>
          <w:sz w:val="24"/>
          <w:szCs w:val="24"/>
        </w:rPr>
        <w:t xml:space="preserve"> Intelligence in </w:t>
      </w:r>
      <w:proofErr w:type="spellStart"/>
      <w:r w:rsidRPr="00D70714">
        <w:rPr>
          <w:rFonts w:ascii="Garamond" w:hAnsi="Garamond"/>
          <w:i/>
          <w:sz w:val="24"/>
          <w:szCs w:val="24"/>
        </w:rPr>
        <w:t>Judicial</w:t>
      </w:r>
      <w:proofErr w:type="spellEnd"/>
      <w:r w:rsidRPr="00D70714">
        <w:rPr>
          <w:rFonts w:ascii="Garamond" w:hAnsi="Garamond"/>
          <w:i/>
          <w:sz w:val="24"/>
          <w:szCs w:val="24"/>
        </w:rPr>
        <w:t xml:space="preserve"> Systems and </w:t>
      </w:r>
      <w:proofErr w:type="spellStart"/>
      <w:r w:rsidRPr="00D70714">
        <w:rPr>
          <w:rFonts w:ascii="Garamond" w:hAnsi="Garamond"/>
          <w:i/>
          <w:sz w:val="24"/>
          <w:szCs w:val="24"/>
        </w:rPr>
        <w:t>their</w:t>
      </w:r>
      <w:proofErr w:type="spellEnd"/>
      <w:r w:rsidRPr="00D70714">
        <w:rPr>
          <w:rFonts w:ascii="Garamond" w:hAnsi="Garamond"/>
          <w:i/>
          <w:sz w:val="24"/>
          <w:szCs w:val="24"/>
        </w:rPr>
        <w:t xml:space="preserve"> </w:t>
      </w:r>
      <w:proofErr w:type="spellStart"/>
      <w:r w:rsidRPr="00D70714">
        <w:rPr>
          <w:rFonts w:ascii="Garamond" w:hAnsi="Garamond"/>
          <w:i/>
          <w:sz w:val="24"/>
          <w:szCs w:val="24"/>
        </w:rPr>
        <w:t>environment</w:t>
      </w:r>
      <w:proofErr w:type="spellEnd"/>
      <w:r w:rsidRPr="00D70714">
        <w:rPr>
          <w:rFonts w:ascii="Garamond" w:hAnsi="Garamond"/>
          <w:sz w:val="24"/>
          <w:szCs w:val="24"/>
        </w:rPr>
        <w:t>, adottata dal CEPEJ alla 31ª riunione plenaria tenutasi a Strasburgo il 3-4</w:t>
      </w:r>
      <w:r>
        <w:rPr>
          <w:rFonts w:ascii="Garamond" w:hAnsi="Garamond"/>
          <w:sz w:val="24"/>
          <w:szCs w:val="24"/>
        </w:rPr>
        <w:t xml:space="preserve"> dicembre 2018, più incisivamente e specificamente ha incluso, tra</w:t>
      </w:r>
      <w:r w:rsidRPr="00D70714">
        <w:rPr>
          <w:rFonts w:ascii="Garamond" w:hAnsi="Garamond"/>
          <w:sz w:val="24"/>
          <w:szCs w:val="24"/>
        </w:rPr>
        <w:t xml:space="preserve"> i principi elaborati</w:t>
      </w:r>
      <w:r w:rsidR="00B322B1">
        <w:rPr>
          <w:rFonts w:ascii="Garamond" w:hAnsi="Garamond"/>
          <w:sz w:val="24"/>
          <w:szCs w:val="24"/>
        </w:rPr>
        <w:t>,</w:t>
      </w:r>
      <w:r w:rsidRPr="00D70714">
        <w:rPr>
          <w:rFonts w:ascii="Garamond" w:hAnsi="Garamond"/>
          <w:sz w:val="24"/>
          <w:szCs w:val="24"/>
        </w:rPr>
        <w:t xml:space="preserve"> il quinto ("PRINCIPLE “UNDER USER CONTROL”: preclude a </w:t>
      </w:r>
      <w:proofErr w:type="spellStart"/>
      <w:r w:rsidRPr="00D70714">
        <w:rPr>
          <w:rFonts w:ascii="Garamond" w:hAnsi="Garamond"/>
          <w:sz w:val="24"/>
          <w:szCs w:val="24"/>
        </w:rPr>
        <w:t>prescriptive</w:t>
      </w:r>
      <w:proofErr w:type="spellEnd"/>
      <w:r w:rsidRPr="00D70714">
        <w:rPr>
          <w:rFonts w:ascii="Garamond" w:hAnsi="Garamond"/>
          <w:sz w:val="24"/>
          <w:szCs w:val="24"/>
        </w:rPr>
        <w:t xml:space="preserve"> </w:t>
      </w:r>
      <w:proofErr w:type="spellStart"/>
      <w:r w:rsidRPr="00D70714">
        <w:rPr>
          <w:rFonts w:ascii="Garamond" w:hAnsi="Garamond"/>
          <w:sz w:val="24"/>
          <w:szCs w:val="24"/>
        </w:rPr>
        <w:t>approach</w:t>
      </w:r>
      <w:proofErr w:type="spellEnd"/>
      <w:r w:rsidRPr="00D70714">
        <w:rPr>
          <w:rFonts w:ascii="Garamond" w:hAnsi="Garamond"/>
          <w:sz w:val="24"/>
          <w:szCs w:val="24"/>
        </w:rPr>
        <w:t xml:space="preserve"> and </w:t>
      </w:r>
      <w:proofErr w:type="spellStart"/>
      <w:r w:rsidRPr="00D70714">
        <w:rPr>
          <w:rFonts w:ascii="Garamond" w:hAnsi="Garamond"/>
          <w:sz w:val="24"/>
          <w:szCs w:val="24"/>
        </w:rPr>
        <w:t>ensure</w:t>
      </w:r>
      <w:proofErr w:type="spellEnd"/>
      <w:r w:rsidRPr="00D70714">
        <w:rPr>
          <w:rFonts w:ascii="Garamond" w:hAnsi="Garamond"/>
          <w:sz w:val="24"/>
          <w:szCs w:val="24"/>
        </w:rPr>
        <w:t xml:space="preserve"> </w:t>
      </w:r>
      <w:proofErr w:type="spellStart"/>
      <w:r w:rsidRPr="00D70714">
        <w:rPr>
          <w:rFonts w:ascii="Garamond" w:hAnsi="Garamond"/>
          <w:sz w:val="24"/>
          <w:szCs w:val="24"/>
        </w:rPr>
        <w:t>that</w:t>
      </w:r>
      <w:proofErr w:type="spellEnd"/>
      <w:r w:rsidRPr="00D70714">
        <w:rPr>
          <w:rFonts w:ascii="Garamond" w:hAnsi="Garamond"/>
          <w:sz w:val="24"/>
          <w:szCs w:val="24"/>
        </w:rPr>
        <w:t xml:space="preserve"> </w:t>
      </w:r>
      <w:proofErr w:type="spellStart"/>
      <w:r w:rsidRPr="00D70714">
        <w:rPr>
          <w:rFonts w:ascii="Garamond" w:hAnsi="Garamond"/>
          <w:sz w:val="24"/>
          <w:szCs w:val="24"/>
        </w:rPr>
        <w:t>users</w:t>
      </w:r>
      <w:proofErr w:type="spellEnd"/>
      <w:r w:rsidRPr="00D70714">
        <w:rPr>
          <w:rFonts w:ascii="Garamond" w:hAnsi="Garamond"/>
          <w:sz w:val="24"/>
          <w:szCs w:val="24"/>
        </w:rPr>
        <w:t xml:space="preserve"> are </w:t>
      </w:r>
      <w:proofErr w:type="spellStart"/>
      <w:r w:rsidRPr="00D70714">
        <w:rPr>
          <w:rFonts w:ascii="Garamond" w:hAnsi="Garamond"/>
          <w:sz w:val="24"/>
          <w:szCs w:val="24"/>
        </w:rPr>
        <w:t>informed</w:t>
      </w:r>
      <w:proofErr w:type="spellEnd"/>
      <w:r w:rsidRPr="00D70714">
        <w:rPr>
          <w:rFonts w:ascii="Garamond" w:hAnsi="Garamond"/>
          <w:sz w:val="24"/>
          <w:szCs w:val="24"/>
        </w:rPr>
        <w:t xml:space="preserve"> </w:t>
      </w:r>
      <w:proofErr w:type="spellStart"/>
      <w:r w:rsidRPr="00D70714">
        <w:rPr>
          <w:rFonts w:ascii="Garamond" w:hAnsi="Garamond"/>
          <w:sz w:val="24"/>
          <w:szCs w:val="24"/>
        </w:rPr>
        <w:t>actors</w:t>
      </w:r>
      <w:proofErr w:type="spellEnd"/>
      <w:r w:rsidRPr="00D70714">
        <w:rPr>
          <w:rFonts w:ascii="Garamond" w:hAnsi="Garamond"/>
          <w:sz w:val="24"/>
          <w:szCs w:val="24"/>
        </w:rPr>
        <w:t xml:space="preserve"> and in control of the </w:t>
      </w:r>
      <w:proofErr w:type="spellStart"/>
      <w:r w:rsidRPr="00D70714">
        <w:rPr>
          <w:rFonts w:ascii="Garamond" w:hAnsi="Garamond"/>
          <w:sz w:val="24"/>
          <w:szCs w:val="24"/>
        </w:rPr>
        <w:t>choices</w:t>
      </w:r>
      <w:proofErr w:type="spellEnd"/>
      <w:r w:rsidRPr="00D70714">
        <w:rPr>
          <w:rFonts w:ascii="Garamond" w:hAnsi="Garamond"/>
          <w:sz w:val="24"/>
          <w:szCs w:val="24"/>
        </w:rPr>
        <w:t xml:space="preserve"> made").</w:t>
      </w:r>
    </w:p>
    <w:p w14:paraId="4A37AAB2" w14:textId="7437157C" w:rsidR="00450D80" w:rsidRPr="00C55EBA" w:rsidRDefault="00450D80" w:rsidP="002C1903">
      <w:pPr>
        <w:pStyle w:val="Testonotaapidipagina"/>
        <w:jc w:val="both"/>
        <w:rPr>
          <w:rFonts w:ascii="Garamond" w:hAnsi="Garamond"/>
          <w:sz w:val="24"/>
          <w:szCs w:val="24"/>
          <w:lang w:val="en-US"/>
        </w:rPr>
      </w:pPr>
      <w:r w:rsidRPr="00607974">
        <w:rPr>
          <w:rFonts w:ascii="Garamond" w:hAnsi="Garamond"/>
          <w:sz w:val="24"/>
          <w:szCs w:val="24"/>
        </w:rPr>
        <w:t xml:space="preserve">Anche la politica dell'Unione europea in materia registra un'accelerazione (si veda, da ultimo, la pagina https://ec.europa.eu/digital-single-market/en/artificial-intelligence che contiene la documentazione più recente), coniugando la consapevolezza dell'utilità di tali strumenti con la prudenza nel relativo utilizzo che necessita di una normazione più puntuale. </w:t>
      </w:r>
      <w:proofErr w:type="gramStart"/>
      <w:r w:rsidRPr="00607974">
        <w:rPr>
          <w:rFonts w:ascii="Garamond" w:hAnsi="Garamond"/>
          <w:sz w:val="24"/>
          <w:szCs w:val="24"/>
          <w:lang w:val="en-US"/>
        </w:rPr>
        <w:t>In specie</w:t>
      </w:r>
      <w:r w:rsidR="00607974">
        <w:rPr>
          <w:rFonts w:ascii="Garamond" w:hAnsi="Garamond"/>
          <w:sz w:val="24"/>
          <w:szCs w:val="24"/>
          <w:lang w:val="en-US"/>
        </w:rPr>
        <w:t xml:space="preserve"> la </w:t>
      </w:r>
      <w:proofErr w:type="spellStart"/>
      <w:r w:rsidR="00607974">
        <w:rPr>
          <w:rFonts w:ascii="Garamond" w:hAnsi="Garamond"/>
          <w:sz w:val="24"/>
          <w:szCs w:val="24"/>
          <w:lang w:val="en-US"/>
        </w:rPr>
        <w:t>comunicazione</w:t>
      </w:r>
      <w:proofErr w:type="spellEnd"/>
      <w:r w:rsidR="00607974">
        <w:rPr>
          <w:rFonts w:ascii="Garamond" w:hAnsi="Garamond"/>
          <w:sz w:val="24"/>
          <w:szCs w:val="24"/>
          <w:lang w:val="en-US"/>
        </w:rPr>
        <w:t xml:space="preserve"> </w:t>
      </w:r>
      <w:proofErr w:type="spellStart"/>
      <w:r w:rsidR="00607974">
        <w:rPr>
          <w:rFonts w:ascii="Garamond" w:hAnsi="Garamond"/>
          <w:sz w:val="24"/>
          <w:szCs w:val="24"/>
          <w:lang w:val="en-US"/>
        </w:rPr>
        <w:t>della</w:t>
      </w:r>
      <w:proofErr w:type="spellEnd"/>
      <w:r w:rsidR="00607974">
        <w:rPr>
          <w:rFonts w:ascii="Garamond" w:hAnsi="Garamond"/>
          <w:sz w:val="24"/>
          <w:szCs w:val="24"/>
          <w:lang w:val="en-US"/>
        </w:rPr>
        <w:t xml:space="preserve"> </w:t>
      </w:r>
      <w:proofErr w:type="spellStart"/>
      <w:r w:rsidR="00607974">
        <w:rPr>
          <w:rFonts w:ascii="Garamond" w:hAnsi="Garamond"/>
          <w:sz w:val="24"/>
          <w:szCs w:val="24"/>
          <w:lang w:val="en-US"/>
        </w:rPr>
        <w:t>C</w:t>
      </w:r>
      <w:r w:rsidRPr="00607974">
        <w:rPr>
          <w:rFonts w:ascii="Garamond" w:hAnsi="Garamond"/>
          <w:sz w:val="24"/>
          <w:szCs w:val="24"/>
          <w:lang w:val="en-US"/>
        </w:rPr>
        <w:t>ommissione</w:t>
      </w:r>
      <w:proofErr w:type="spellEnd"/>
      <w:r w:rsidRPr="00607974">
        <w:rPr>
          <w:rFonts w:ascii="Garamond" w:hAnsi="Garamond"/>
          <w:sz w:val="24"/>
          <w:szCs w:val="24"/>
          <w:lang w:val="en-US"/>
        </w:rPr>
        <w:t xml:space="preserve"> COM(2020) 65 final, </w:t>
      </w:r>
      <w:proofErr w:type="spellStart"/>
      <w:r w:rsidRPr="00607974">
        <w:rPr>
          <w:rFonts w:ascii="Garamond" w:hAnsi="Garamond"/>
          <w:sz w:val="24"/>
          <w:szCs w:val="24"/>
          <w:lang w:val="en-US"/>
        </w:rPr>
        <w:t>denominata</w:t>
      </w:r>
      <w:proofErr w:type="spellEnd"/>
      <w:r w:rsidRPr="00607974">
        <w:rPr>
          <w:rFonts w:ascii="Garamond" w:hAnsi="Garamond"/>
          <w:sz w:val="24"/>
          <w:szCs w:val="24"/>
          <w:lang w:val="en-US"/>
        </w:rPr>
        <w:t xml:space="preserve"> </w:t>
      </w:r>
      <w:r w:rsidRPr="00607974">
        <w:rPr>
          <w:rFonts w:ascii="Garamond" w:hAnsi="Garamond"/>
          <w:i/>
          <w:sz w:val="24"/>
          <w:szCs w:val="24"/>
          <w:lang w:val="en-US"/>
        </w:rPr>
        <w:t>White Paper on Artificial Intelligence: a European approach to excellence and trust</w:t>
      </w:r>
      <w:r w:rsidRPr="00607974">
        <w:rPr>
          <w:rFonts w:ascii="Garamond" w:hAnsi="Garamond"/>
          <w:sz w:val="24"/>
          <w:szCs w:val="24"/>
          <w:lang w:val="en-US"/>
        </w:rPr>
        <w:t xml:space="preserve"> del 19 </w:t>
      </w:r>
      <w:proofErr w:type="spellStart"/>
      <w:r w:rsidRPr="00607974">
        <w:rPr>
          <w:rFonts w:ascii="Garamond" w:hAnsi="Garamond"/>
          <w:sz w:val="24"/>
          <w:szCs w:val="24"/>
          <w:lang w:val="en-US"/>
        </w:rPr>
        <w:t>febbraio</w:t>
      </w:r>
      <w:proofErr w:type="spellEnd"/>
      <w:r w:rsidRPr="00607974">
        <w:rPr>
          <w:rFonts w:ascii="Garamond" w:hAnsi="Garamond"/>
          <w:sz w:val="24"/>
          <w:szCs w:val="24"/>
          <w:lang w:val="en-US"/>
        </w:rPr>
        <w:t xml:space="preserve"> 2020 </w:t>
      </w:r>
      <w:proofErr w:type="spellStart"/>
      <w:r w:rsidRPr="00607974">
        <w:rPr>
          <w:rFonts w:ascii="Garamond" w:hAnsi="Garamond"/>
          <w:sz w:val="24"/>
          <w:szCs w:val="24"/>
          <w:lang w:val="en-US"/>
        </w:rPr>
        <w:t>mette</w:t>
      </w:r>
      <w:proofErr w:type="spellEnd"/>
      <w:r w:rsidRPr="00607974">
        <w:rPr>
          <w:rFonts w:ascii="Garamond" w:hAnsi="Garamond"/>
          <w:sz w:val="24"/>
          <w:szCs w:val="24"/>
          <w:lang w:val="en-US"/>
        </w:rPr>
        <w:t xml:space="preserve"> in </w:t>
      </w:r>
      <w:proofErr w:type="spellStart"/>
      <w:r w:rsidRPr="00607974">
        <w:rPr>
          <w:rFonts w:ascii="Garamond" w:hAnsi="Garamond"/>
          <w:sz w:val="24"/>
          <w:szCs w:val="24"/>
          <w:lang w:val="en-US"/>
        </w:rPr>
        <w:t>luce</w:t>
      </w:r>
      <w:proofErr w:type="spellEnd"/>
      <w:r w:rsidRPr="00607974">
        <w:rPr>
          <w:rFonts w:ascii="Garamond" w:hAnsi="Garamond"/>
          <w:sz w:val="24"/>
          <w:szCs w:val="24"/>
          <w:lang w:val="en-US"/>
        </w:rPr>
        <w:t xml:space="preserve"> la </w:t>
      </w:r>
      <w:proofErr w:type="spellStart"/>
      <w:r w:rsidRPr="00607974">
        <w:rPr>
          <w:rFonts w:ascii="Garamond" w:hAnsi="Garamond"/>
          <w:sz w:val="24"/>
          <w:szCs w:val="24"/>
          <w:lang w:val="en-US"/>
        </w:rPr>
        <w:t>necessità</w:t>
      </w:r>
      <w:proofErr w:type="spellEnd"/>
      <w:r w:rsidRPr="00607974">
        <w:rPr>
          <w:rFonts w:ascii="Garamond" w:hAnsi="Garamond"/>
          <w:sz w:val="24"/>
          <w:szCs w:val="24"/>
          <w:lang w:val="en-US"/>
        </w:rPr>
        <w:t xml:space="preserve"> di </w:t>
      </w:r>
      <w:proofErr w:type="spellStart"/>
      <w:r w:rsidRPr="00607974">
        <w:rPr>
          <w:rFonts w:ascii="Garamond" w:hAnsi="Garamond"/>
          <w:sz w:val="24"/>
          <w:szCs w:val="24"/>
          <w:lang w:val="en-US"/>
        </w:rPr>
        <w:t>misure</w:t>
      </w:r>
      <w:proofErr w:type="spellEnd"/>
      <w:r w:rsidRPr="00607974">
        <w:rPr>
          <w:rFonts w:ascii="Garamond" w:hAnsi="Garamond"/>
          <w:sz w:val="24"/>
          <w:szCs w:val="24"/>
          <w:lang w:val="en-US"/>
        </w:rPr>
        <w:t xml:space="preserve"> di COMPLIANCE AND ENFORCEMENT le </w:t>
      </w:r>
      <w:proofErr w:type="spellStart"/>
      <w:r w:rsidRPr="00607974">
        <w:rPr>
          <w:rFonts w:ascii="Garamond" w:hAnsi="Garamond"/>
          <w:sz w:val="24"/>
          <w:szCs w:val="24"/>
          <w:lang w:val="en-US"/>
        </w:rPr>
        <w:t>quali</w:t>
      </w:r>
      <w:proofErr w:type="spellEnd"/>
      <w:r w:rsidRPr="00607974">
        <w:rPr>
          <w:rFonts w:ascii="Garamond" w:hAnsi="Garamond"/>
          <w:sz w:val="24"/>
          <w:szCs w:val="24"/>
          <w:lang w:val="en-US"/>
        </w:rPr>
        <w:t xml:space="preserve"> </w:t>
      </w:r>
      <w:proofErr w:type="spellStart"/>
      <w:r w:rsidRPr="00607974">
        <w:rPr>
          <w:rFonts w:ascii="Garamond" w:hAnsi="Garamond"/>
          <w:sz w:val="24"/>
          <w:szCs w:val="24"/>
          <w:lang w:val="en-US"/>
        </w:rPr>
        <w:t>assicurino</w:t>
      </w:r>
      <w:proofErr w:type="spellEnd"/>
      <w:r w:rsidRPr="00607974">
        <w:rPr>
          <w:rFonts w:ascii="Garamond" w:hAnsi="Garamond"/>
          <w:sz w:val="24"/>
          <w:szCs w:val="24"/>
          <w:lang w:val="en-US"/>
        </w:rPr>
        <w:t xml:space="preserve"> </w:t>
      </w:r>
      <w:proofErr w:type="spellStart"/>
      <w:r w:rsidRPr="00607974">
        <w:rPr>
          <w:rFonts w:ascii="Garamond" w:hAnsi="Garamond"/>
          <w:sz w:val="24"/>
          <w:szCs w:val="24"/>
          <w:lang w:val="en-US"/>
        </w:rPr>
        <w:t>che</w:t>
      </w:r>
      <w:proofErr w:type="spellEnd"/>
      <w:r w:rsidRPr="00607974">
        <w:rPr>
          <w:rFonts w:ascii="Garamond" w:hAnsi="Garamond"/>
          <w:sz w:val="24"/>
          <w:szCs w:val="24"/>
          <w:lang w:val="en-US"/>
        </w:rPr>
        <w:t xml:space="preserve"> "the applicable legal requirements need to be complied with in practice and be effectively enforced both by competent national and European authorities and by affected parties.</w:t>
      </w:r>
      <w:proofErr w:type="gramEnd"/>
      <w:r w:rsidRPr="00607974">
        <w:rPr>
          <w:rFonts w:ascii="Garamond" w:hAnsi="Garamond"/>
          <w:sz w:val="24"/>
          <w:szCs w:val="24"/>
          <w:lang w:val="en-US"/>
        </w:rPr>
        <w:t xml:space="preserve"> Competent authorities should be in a position to investigate individual cases, but also to assess the impact on society"</w:t>
      </w:r>
      <w:r>
        <w:rPr>
          <w:rFonts w:ascii="Garamond" w:hAnsi="Garamond"/>
          <w:sz w:val="24"/>
          <w:szCs w:val="24"/>
          <w:lang w:val="en-US"/>
        </w:rPr>
        <w:t xml:space="preserve"> (</w:t>
      </w:r>
      <w:proofErr w:type="spellStart"/>
      <w:r>
        <w:rPr>
          <w:rFonts w:ascii="Garamond" w:hAnsi="Garamond"/>
          <w:sz w:val="24"/>
          <w:szCs w:val="24"/>
          <w:lang w:val="en-US"/>
        </w:rPr>
        <w:t>pag</w:t>
      </w:r>
      <w:proofErr w:type="spellEnd"/>
      <w:r>
        <w:rPr>
          <w:rFonts w:ascii="Garamond" w:hAnsi="Garamond"/>
          <w:sz w:val="24"/>
          <w:szCs w:val="24"/>
          <w:lang w:val="en-US"/>
        </w:rPr>
        <w:t>. 23)</w:t>
      </w:r>
    </w:p>
  </w:footnote>
  <w:footnote w:id="12">
    <w:p w14:paraId="4E632B6B" w14:textId="7C618932" w:rsidR="00450D80" w:rsidRDefault="00450D80" w:rsidP="001F1D15">
      <w:pPr>
        <w:pStyle w:val="Testonotaapidipagina"/>
        <w:jc w:val="both"/>
      </w:pPr>
      <w:r w:rsidRPr="00486A73">
        <w:rPr>
          <w:rStyle w:val="Rimandonotaapidipagina"/>
          <w:rFonts w:ascii="Garamond" w:hAnsi="Garamond"/>
          <w:sz w:val="24"/>
          <w:szCs w:val="24"/>
        </w:rPr>
        <w:footnoteRef/>
      </w:r>
      <w:r w:rsidRPr="00486A73">
        <w:rPr>
          <w:rFonts w:ascii="Garamond" w:hAnsi="Garamond"/>
          <w:sz w:val="24"/>
          <w:szCs w:val="24"/>
        </w:rPr>
        <w:t xml:space="preserve"> Questo rappresenta uno degli aspetti critici che ha posto in luce il caso </w:t>
      </w:r>
      <w:proofErr w:type="spellStart"/>
      <w:r w:rsidRPr="00B322B1">
        <w:rPr>
          <w:rFonts w:ascii="Garamond" w:hAnsi="Garamond"/>
          <w:sz w:val="24"/>
          <w:szCs w:val="24"/>
        </w:rPr>
        <w:t>Loomis</w:t>
      </w:r>
      <w:proofErr w:type="spellEnd"/>
      <w:r w:rsidRPr="00486A73">
        <w:rPr>
          <w:rFonts w:ascii="Garamond" w:hAnsi="Garamond"/>
          <w:sz w:val="24"/>
          <w:szCs w:val="24"/>
        </w:rPr>
        <w:t xml:space="preserve"> deciso nel 2016 dalla Corte suprema del Wisconsin anche con l'utilizzo del software predittivo COMPAS, ricostruit</w:t>
      </w:r>
      <w:r w:rsidR="00486A73">
        <w:rPr>
          <w:rFonts w:ascii="Garamond" w:hAnsi="Garamond"/>
          <w:sz w:val="24"/>
          <w:szCs w:val="24"/>
        </w:rPr>
        <w:t>o</w:t>
      </w:r>
      <w:r w:rsidRPr="00486A73">
        <w:rPr>
          <w:rFonts w:ascii="Garamond" w:hAnsi="Garamond"/>
          <w:sz w:val="24"/>
          <w:szCs w:val="24"/>
        </w:rPr>
        <w:t xml:space="preserve"> da S. </w:t>
      </w:r>
      <w:proofErr w:type="spellStart"/>
      <w:r w:rsidRPr="00486A73">
        <w:rPr>
          <w:rFonts w:ascii="Garamond" w:hAnsi="Garamond"/>
          <w:sz w:val="24"/>
          <w:szCs w:val="24"/>
        </w:rPr>
        <w:t>Carrer</w:t>
      </w:r>
      <w:proofErr w:type="spellEnd"/>
      <w:r w:rsidRPr="00486A73">
        <w:rPr>
          <w:rFonts w:ascii="Garamond" w:hAnsi="Garamond"/>
          <w:sz w:val="24"/>
          <w:szCs w:val="24"/>
        </w:rPr>
        <w:t xml:space="preserve">, "Se </w:t>
      </w:r>
      <w:r w:rsidRPr="00486A73">
        <w:rPr>
          <w:rFonts w:ascii="Garamond" w:hAnsi="Garamond"/>
          <w:i/>
          <w:sz w:val="24"/>
          <w:szCs w:val="24"/>
        </w:rPr>
        <w:t>l'</w:t>
      </w:r>
      <w:proofErr w:type="spellStart"/>
      <w:r w:rsidRPr="00486A73">
        <w:rPr>
          <w:rFonts w:ascii="Garamond" w:hAnsi="Garamond"/>
          <w:i/>
          <w:sz w:val="24"/>
          <w:szCs w:val="24"/>
        </w:rPr>
        <w:t>amicus</w:t>
      </w:r>
      <w:proofErr w:type="spellEnd"/>
      <w:r w:rsidRPr="00486A73">
        <w:rPr>
          <w:rFonts w:ascii="Garamond" w:hAnsi="Garamond"/>
          <w:i/>
          <w:sz w:val="24"/>
          <w:szCs w:val="24"/>
        </w:rPr>
        <w:t xml:space="preserve"> </w:t>
      </w:r>
      <w:proofErr w:type="spellStart"/>
      <w:r w:rsidRPr="00486A73">
        <w:rPr>
          <w:rFonts w:ascii="Garamond" w:hAnsi="Garamond"/>
          <w:i/>
          <w:sz w:val="24"/>
          <w:szCs w:val="24"/>
        </w:rPr>
        <w:t>curiae</w:t>
      </w:r>
      <w:proofErr w:type="spellEnd"/>
      <w:r w:rsidRPr="00486A73">
        <w:rPr>
          <w:rFonts w:ascii="Garamond" w:hAnsi="Garamond"/>
          <w:sz w:val="24"/>
          <w:szCs w:val="24"/>
        </w:rPr>
        <w:t xml:space="preserve"> è un algoritmo: il chiacchierato caso </w:t>
      </w:r>
      <w:proofErr w:type="spellStart"/>
      <w:r w:rsidRPr="00B322B1">
        <w:rPr>
          <w:rFonts w:ascii="Garamond" w:hAnsi="Garamond"/>
          <w:sz w:val="24"/>
          <w:szCs w:val="24"/>
        </w:rPr>
        <w:t>Loomis</w:t>
      </w:r>
      <w:proofErr w:type="spellEnd"/>
      <w:r w:rsidRPr="00486A73">
        <w:rPr>
          <w:rFonts w:ascii="Garamond" w:hAnsi="Garamond"/>
          <w:sz w:val="24"/>
          <w:szCs w:val="24"/>
        </w:rPr>
        <w:t xml:space="preserve"> alla Corte Suprema del Wisconsin"</w:t>
      </w:r>
      <w:r w:rsidR="00486A73">
        <w:rPr>
          <w:rFonts w:ascii="Garamond" w:hAnsi="Garamond"/>
          <w:sz w:val="24"/>
          <w:szCs w:val="24"/>
        </w:rPr>
        <w:t>,</w:t>
      </w:r>
      <w:r w:rsidR="00486A73" w:rsidRPr="00486A73">
        <w:t xml:space="preserve"> </w:t>
      </w:r>
      <w:r w:rsidR="00486A73" w:rsidRPr="00486A73">
        <w:rPr>
          <w:rFonts w:ascii="Garamond" w:hAnsi="Garamond"/>
          <w:sz w:val="24"/>
          <w:szCs w:val="24"/>
        </w:rPr>
        <w:t>Giurisprudenza Penale Web, 2019, 4</w:t>
      </w:r>
      <w:r w:rsidR="001F1D15">
        <w:rPr>
          <w:rFonts w:ascii="Garamond" w:hAnsi="Garamond"/>
          <w:sz w:val="24"/>
          <w:szCs w:val="24"/>
        </w:rPr>
        <w:t>, dove è anche riportata la sentenza</w:t>
      </w:r>
      <w:r>
        <w:t>.</w:t>
      </w:r>
    </w:p>
    <w:p w14:paraId="695AC672" w14:textId="5A497623" w:rsidR="00607974" w:rsidRPr="00CD505D" w:rsidRDefault="00CD505D" w:rsidP="00607974">
      <w:pPr>
        <w:pStyle w:val="Testonotaapidipagina"/>
        <w:jc w:val="both"/>
        <w:rPr>
          <w:rFonts w:ascii="Garamond" w:hAnsi="Garamond"/>
          <w:sz w:val="24"/>
          <w:szCs w:val="24"/>
        </w:rPr>
      </w:pPr>
      <w:r w:rsidRPr="00CD505D">
        <w:rPr>
          <w:rFonts w:ascii="Garamond" w:hAnsi="Garamond"/>
          <w:sz w:val="24"/>
          <w:szCs w:val="24"/>
        </w:rPr>
        <w:t xml:space="preserve">In Europa il rischio che si verifichi una vicenda analoga dovrebbe essere scongiurato </w:t>
      </w:r>
      <w:r w:rsidR="001E7E4E" w:rsidRPr="00CD505D">
        <w:rPr>
          <w:rFonts w:ascii="Garamond" w:hAnsi="Garamond"/>
          <w:sz w:val="24"/>
          <w:szCs w:val="24"/>
        </w:rPr>
        <w:t>dall</w:t>
      </w:r>
      <w:r w:rsidR="00607974" w:rsidRPr="00CD505D">
        <w:rPr>
          <w:rFonts w:ascii="Garamond" w:hAnsi="Garamond"/>
          <w:sz w:val="24"/>
          <w:szCs w:val="24"/>
        </w:rPr>
        <w:t xml:space="preserve">’art. 22, paragrafo 1, del </w:t>
      </w:r>
      <w:r w:rsidRPr="00CD505D">
        <w:rPr>
          <w:rFonts w:ascii="Garamond" w:hAnsi="Garamond"/>
          <w:sz w:val="24"/>
          <w:szCs w:val="24"/>
        </w:rPr>
        <w:t xml:space="preserve">Regolamento (UE) 2016/679 </w:t>
      </w:r>
      <w:r w:rsidR="00607974" w:rsidRPr="00CD505D">
        <w:rPr>
          <w:rFonts w:ascii="Garamond" w:hAnsi="Garamond"/>
          <w:sz w:val="24"/>
          <w:szCs w:val="24"/>
        </w:rPr>
        <w:t>sulla privacy</w:t>
      </w:r>
      <w:r w:rsidRPr="00CD505D">
        <w:t xml:space="preserve"> </w:t>
      </w:r>
      <w:r>
        <w:t>(</w:t>
      </w:r>
      <w:r w:rsidRPr="00CD505D">
        <w:rPr>
          <w:rFonts w:ascii="Garamond" w:hAnsi="Garamond"/>
          <w:sz w:val="24"/>
          <w:szCs w:val="24"/>
        </w:rPr>
        <w:t>GDPR</w:t>
      </w:r>
      <w:r>
        <w:rPr>
          <w:rFonts w:ascii="Garamond" w:hAnsi="Garamond"/>
          <w:sz w:val="24"/>
          <w:szCs w:val="24"/>
        </w:rPr>
        <w:t>)</w:t>
      </w:r>
      <w:r w:rsidR="001E7E4E" w:rsidRPr="00CD505D">
        <w:rPr>
          <w:rFonts w:ascii="Garamond" w:hAnsi="Garamond"/>
          <w:sz w:val="24"/>
          <w:szCs w:val="24"/>
        </w:rPr>
        <w:t xml:space="preserve">, per il quale </w:t>
      </w:r>
      <w:r w:rsidR="00607974" w:rsidRPr="00CD505D">
        <w:rPr>
          <w:rFonts w:ascii="Garamond" w:hAnsi="Garamond"/>
          <w:sz w:val="24"/>
          <w:szCs w:val="24"/>
        </w:rPr>
        <w:t xml:space="preserve">“L'interessato ha il diritto di non essere sottoposto a una decisione basata unicamente sul trattamento automatizzato, compresa la </w:t>
      </w:r>
      <w:proofErr w:type="spellStart"/>
      <w:r w:rsidR="00607974" w:rsidRPr="00CD505D">
        <w:rPr>
          <w:rFonts w:ascii="Garamond" w:hAnsi="Garamond"/>
          <w:sz w:val="24"/>
          <w:szCs w:val="24"/>
        </w:rPr>
        <w:t>profilazione</w:t>
      </w:r>
      <w:proofErr w:type="spellEnd"/>
      <w:r w:rsidR="00607974" w:rsidRPr="00CD505D">
        <w:rPr>
          <w:rFonts w:ascii="Garamond" w:hAnsi="Garamond"/>
          <w:sz w:val="24"/>
          <w:szCs w:val="24"/>
        </w:rPr>
        <w:t>, che produca effetti giuridici che lo riguardano o che incida in modo analogo significativamente sulla sua persona”.</w:t>
      </w:r>
      <w:r w:rsidR="001E7E4E" w:rsidRPr="00CD505D">
        <w:rPr>
          <w:rFonts w:ascii="Garamond" w:hAnsi="Garamond"/>
          <w:sz w:val="24"/>
          <w:szCs w:val="24"/>
        </w:rPr>
        <w:t xml:space="preserve"> È però anche vero che sono previste deroghe a</w:t>
      </w:r>
      <w:r w:rsidR="00607974" w:rsidRPr="00CD505D">
        <w:rPr>
          <w:rFonts w:ascii="Garamond" w:hAnsi="Garamond"/>
          <w:sz w:val="24"/>
          <w:szCs w:val="24"/>
        </w:rPr>
        <w:t xml:space="preserve">l paragrafo 2 </w:t>
      </w:r>
      <w:r w:rsidR="001E7E4E" w:rsidRPr="00CD505D">
        <w:rPr>
          <w:rFonts w:ascii="Garamond" w:hAnsi="Garamond"/>
          <w:sz w:val="24"/>
          <w:szCs w:val="24"/>
        </w:rPr>
        <w:t>(“</w:t>
      </w:r>
      <w:r w:rsidRPr="00CD505D">
        <w:rPr>
          <w:rFonts w:ascii="Garamond" w:hAnsi="Garamond"/>
          <w:sz w:val="24"/>
          <w:szCs w:val="24"/>
        </w:rPr>
        <w:t xml:space="preserve">Il paragrafo 1 non si applica nel caso in cui la decisione: […] </w:t>
      </w:r>
      <w:r w:rsidR="00607974" w:rsidRPr="00CD505D">
        <w:rPr>
          <w:rFonts w:ascii="Garamond" w:hAnsi="Garamond"/>
          <w:sz w:val="24"/>
          <w:szCs w:val="24"/>
        </w:rPr>
        <w:t>b)</w:t>
      </w:r>
      <w:r w:rsidR="001E7E4E" w:rsidRPr="00CD505D">
        <w:rPr>
          <w:rFonts w:ascii="Garamond" w:hAnsi="Garamond"/>
          <w:sz w:val="24"/>
          <w:szCs w:val="24"/>
        </w:rPr>
        <w:t xml:space="preserve"> </w:t>
      </w:r>
      <w:r w:rsidR="00607974" w:rsidRPr="00CD505D">
        <w:rPr>
          <w:rFonts w:ascii="Garamond" w:hAnsi="Garamond"/>
          <w:sz w:val="24"/>
          <w:szCs w:val="24"/>
        </w:rPr>
        <w:t>sia autorizzata dal diritto dell'Unione o dello Stato membro cui è soggetto il titolare del trattamento, che precisa altresì misure adeguate a tutela dei diritti, delle libertà e dei legittimi interessi dell'interessato;</w:t>
      </w:r>
      <w:r w:rsidR="001E7E4E" w:rsidRPr="00CD505D">
        <w:rPr>
          <w:rFonts w:ascii="Garamond" w:hAnsi="Garamond"/>
          <w:sz w:val="24"/>
          <w:szCs w:val="24"/>
        </w:rPr>
        <w:t xml:space="preserve"> </w:t>
      </w:r>
      <w:r w:rsidR="00607974" w:rsidRPr="00CD505D">
        <w:rPr>
          <w:rFonts w:ascii="Garamond" w:hAnsi="Garamond"/>
          <w:sz w:val="24"/>
          <w:szCs w:val="24"/>
        </w:rPr>
        <w:t>c)</w:t>
      </w:r>
      <w:r w:rsidR="001E7E4E" w:rsidRPr="00CD505D">
        <w:rPr>
          <w:rFonts w:ascii="Garamond" w:hAnsi="Garamond"/>
          <w:sz w:val="24"/>
          <w:szCs w:val="24"/>
        </w:rPr>
        <w:t xml:space="preserve"> </w:t>
      </w:r>
      <w:r w:rsidR="00607974" w:rsidRPr="00CD505D">
        <w:rPr>
          <w:rFonts w:ascii="Garamond" w:hAnsi="Garamond"/>
          <w:sz w:val="24"/>
          <w:szCs w:val="24"/>
        </w:rPr>
        <w:t>si basi sul consenso esplicito dell'interessato</w:t>
      </w:r>
      <w:r w:rsidR="001E7E4E" w:rsidRPr="00CD505D">
        <w:rPr>
          <w:rFonts w:ascii="Garamond" w:hAnsi="Garamond"/>
          <w:sz w:val="24"/>
          <w:szCs w:val="24"/>
        </w:rPr>
        <w:t>”</w:t>
      </w:r>
      <w:r w:rsidRPr="00CD505D">
        <w:rPr>
          <w:rFonts w:ascii="Garamond" w:hAnsi="Garamond"/>
          <w:sz w:val="24"/>
          <w:szCs w:val="24"/>
        </w:rPr>
        <w:t>) tanto ampie da suscitare qualche dubbio sulla</w:t>
      </w:r>
      <w:r w:rsidR="00AA1ED3">
        <w:rPr>
          <w:rFonts w:ascii="Garamond" w:hAnsi="Garamond"/>
          <w:sz w:val="24"/>
          <w:szCs w:val="24"/>
        </w:rPr>
        <w:t xml:space="preserve"> reale </w:t>
      </w:r>
      <w:r w:rsidRPr="00CD505D">
        <w:rPr>
          <w:rFonts w:ascii="Garamond" w:hAnsi="Garamond"/>
          <w:sz w:val="24"/>
          <w:szCs w:val="24"/>
        </w:rPr>
        <w:t xml:space="preserve">capacità di tutela della disciplina </w:t>
      </w:r>
      <w:proofErr w:type="spellStart"/>
      <w:r w:rsidRPr="00CD505D">
        <w:rPr>
          <w:rFonts w:ascii="Garamond" w:hAnsi="Garamond"/>
          <w:sz w:val="24"/>
          <w:szCs w:val="24"/>
        </w:rPr>
        <w:t>eurounitaria</w:t>
      </w:r>
      <w:proofErr w:type="spellEnd"/>
      <w:r w:rsidRPr="00CD505D">
        <w:rPr>
          <w:rFonts w:ascii="Garamond" w:hAnsi="Garamond"/>
          <w:sz w:val="24"/>
          <w:szCs w:val="24"/>
        </w:rPr>
        <w:t xml:space="preserve"> e sulla sua capacità di resistenza di fronte alla </w:t>
      </w:r>
      <w:r w:rsidRPr="00CD505D">
        <w:rPr>
          <w:rFonts w:ascii="Garamond" w:hAnsi="Garamond"/>
          <w:i/>
          <w:sz w:val="24"/>
          <w:szCs w:val="24"/>
        </w:rPr>
        <w:t>default-option force</w:t>
      </w:r>
      <w:r w:rsidR="00607974" w:rsidRPr="00CD505D">
        <w:rPr>
          <w:rFonts w:ascii="Garamond" w:hAnsi="Garamond"/>
          <w:sz w:val="24"/>
          <w:szCs w:val="24"/>
        </w:rPr>
        <w:t>.</w:t>
      </w:r>
    </w:p>
  </w:footnote>
  <w:footnote w:id="13">
    <w:p w14:paraId="4D8579B1" w14:textId="4BA423D0" w:rsidR="00450D80" w:rsidRPr="006258A6" w:rsidRDefault="00450D80" w:rsidP="0062734C">
      <w:pPr>
        <w:pStyle w:val="Testonotaapidipagina"/>
        <w:jc w:val="both"/>
        <w:rPr>
          <w:rFonts w:ascii="Garamond" w:hAnsi="Garamond"/>
          <w:sz w:val="24"/>
          <w:szCs w:val="24"/>
        </w:rPr>
      </w:pPr>
      <w:r w:rsidRPr="006258A6">
        <w:rPr>
          <w:rStyle w:val="Rimandonotaapidipagina"/>
          <w:rFonts w:ascii="Garamond" w:hAnsi="Garamond"/>
          <w:sz w:val="24"/>
          <w:szCs w:val="24"/>
        </w:rPr>
        <w:footnoteRef/>
      </w:r>
      <w:r w:rsidRPr="006258A6">
        <w:rPr>
          <w:rFonts w:ascii="Garamond" w:hAnsi="Garamond"/>
          <w:sz w:val="24"/>
          <w:szCs w:val="24"/>
        </w:rPr>
        <w:t xml:space="preserve"> Il tema della "fuga dei tecnici" dai ministeri e del relativo impatto sui processi decisionali pubblici è stato affrontato di recente da A. Marra, "I pubblici impiegati tra vecchi e nuovi concorsi”, </w:t>
      </w:r>
      <w:proofErr w:type="spellStart"/>
      <w:r w:rsidRPr="006258A6">
        <w:rPr>
          <w:rFonts w:ascii="Garamond" w:hAnsi="Garamond"/>
          <w:sz w:val="24"/>
          <w:szCs w:val="24"/>
        </w:rPr>
        <w:t>Riv</w:t>
      </w:r>
      <w:proofErr w:type="spellEnd"/>
      <w:r w:rsidRPr="006258A6">
        <w:rPr>
          <w:rFonts w:ascii="Garamond" w:hAnsi="Garamond"/>
          <w:sz w:val="24"/>
          <w:szCs w:val="24"/>
        </w:rPr>
        <w:t xml:space="preserve">. trim. diritto pubblico, 2019, pag. 233, spec. pag. 237 ss.; in una diversa prospettiva: L. </w:t>
      </w:r>
      <w:proofErr w:type="spellStart"/>
      <w:r w:rsidRPr="006258A6">
        <w:rPr>
          <w:rFonts w:ascii="Garamond" w:hAnsi="Garamond"/>
          <w:sz w:val="24"/>
          <w:szCs w:val="24"/>
        </w:rPr>
        <w:t>Ieva</w:t>
      </w:r>
      <w:proofErr w:type="spellEnd"/>
      <w:r w:rsidRPr="006258A6">
        <w:rPr>
          <w:rFonts w:ascii="Garamond" w:hAnsi="Garamond"/>
          <w:sz w:val="24"/>
          <w:szCs w:val="24"/>
        </w:rPr>
        <w:t>,</w:t>
      </w:r>
      <w:r>
        <w:rPr>
          <w:rFonts w:ascii="Garamond" w:hAnsi="Garamond"/>
          <w:sz w:val="24"/>
          <w:szCs w:val="24"/>
        </w:rPr>
        <w:t xml:space="preserve"> "F</w:t>
      </w:r>
      <w:r w:rsidRPr="006258A6">
        <w:rPr>
          <w:rFonts w:ascii="Garamond" w:hAnsi="Garamond"/>
          <w:sz w:val="24"/>
          <w:szCs w:val="24"/>
        </w:rPr>
        <w:t>ondamenti di meritocrazia"</w:t>
      </w:r>
      <w:r>
        <w:rPr>
          <w:rFonts w:ascii="Garamond" w:hAnsi="Garamond"/>
          <w:sz w:val="24"/>
          <w:szCs w:val="24"/>
        </w:rPr>
        <w:t>,</w:t>
      </w:r>
      <w:r w:rsidRPr="006258A6">
        <w:rPr>
          <w:rFonts w:ascii="Garamond" w:hAnsi="Garamond"/>
          <w:sz w:val="24"/>
          <w:szCs w:val="24"/>
        </w:rPr>
        <w:t xml:space="preserve"> Europa edizioni, 2018, pag. 129.</w:t>
      </w:r>
    </w:p>
  </w:footnote>
  <w:footnote w:id="14">
    <w:p w14:paraId="01C6807A" w14:textId="51BDD1B9" w:rsidR="00450D80" w:rsidRPr="0074776D" w:rsidRDefault="00450D80" w:rsidP="0074776D">
      <w:pPr>
        <w:jc w:val="both"/>
        <w:rPr>
          <w:rFonts w:ascii="Garamond" w:hAnsi="Garamond"/>
          <w:sz w:val="24"/>
          <w:szCs w:val="24"/>
        </w:rPr>
      </w:pPr>
      <w:r w:rsidRPr="0074776D">
        <w:rPr>
          <w:rStyle w:val="Rimandonotaapidipagina"/>
          <w:rFonts w:ascii="Garamond" w:hAnsi="Garamond"/>
          <w:sz w:val="24"/>
          <w:szCs w:val="24"/>
        </w:rPr>
        <w:footnoteRef/>
      </w:r>
      <w:r w:rsidRPr="0074776D">
        <w:rPr>
          <w:rFonts w:ascii="Garamond" w:hAnsi="Garamond"/>
          <w:sz w:val="24"/>
          <w:szCs w:val="24"/>
        </w:rPr>
        <w:t xml:space="preserve"> Il dibattito sull’informatizzazione dell'attività amministrativa è sicuramente </w:t>
      </w:r>
      <w:r w:rsidR="00530625" w:rsidRPr="0074776D">
        <w:rPr>
          <w:rFonts w:ascii="Garamond" w:hAnsi="Garamond"/>
          <w:sz w:val="24"/>
          <w:szCs w:val="24"/>
        </w:rPr>
        <w:t>fondamentale</w:t>
      </w:r>
      <w:r w:rsidRPr="0074776D">
        <w:rPr>
          <w:rFonts w:ascii="Garamond" w:hAnsi="Garamond"/>
          <w:sz w:val="24"/>
          <w:szCs w:val="24"/>
        </w:rPr>
        <w:t>; rimane il dubbio se il caso affrontato dal Giudice sia sorto non tanto per un errato algoritmo quanto perché</w:t>
      </w:r>
      <w:r w:rsidR="005B197F" w:rsidRPr="0074776D">
        <w:rPr>
          <w:rFonts w:ascii="Garamond" w:hAnsi="Garamond"/>
          <w:sz w:val="24"/>
          <w:szCs w:val="24"/>
        </w:rPr>
        <w:t xml:space="preserve"> </w:t>
      </w:r>
      <w:r w:rsidR="00E33DA6" w:rsidRPr="0074776D">
        <w:rPr>
          <w:rFonts w:ascii="Garamond" w:hAnsi="Garamond"/>
          <w:sz w:val="24"/>
          <w:szCs w:val="24"/>
        </w:rPr>
        <w:t>il piano straordinario di mobilità previsto dalla legge n. 107/2015 (e disciplinato in maniera alquanto confusa dall'ordinanza ministeriale n. 241/2016</w:t>
      </w:r>
      <w:r w:rsidR="0074776D">
        <w:rPr>
          <w:rFonts w:ascii="Garamond" w:hAnsi="Garamond"/>
          <w:sz w:val="24"/>
          <w:szCs w:val="24"/>
        </w:rPr>
        <w:t>,</w:t>
      </w:r>
      <w:r w:rsidR="0074776D" w:rsidRPr="0074776D">
        <w:rPr>
          <w:rFonts w:ascii="Garamond" w:hAnsi="Garamond"/>
          <w:sz w:val="24"/>
          <w:szCs w:val="24"/>
        </w:rPr>
        <w:t xml:space="preserve"> che</w:t>
      </w:r>
      <w:r w:rsidR="0074776D">
        <w:rPr>
          <w:rFonts w:ascii="Garamond" w:hAnsi="Garamond"/>
          <w:sz w:val="24"/>
          <w:szCs w:val="24"/>
        </w:rPr>
        <w:t>,</w:t>
      </w:r>
      <w:r w:rsidR="0074776D" w:rsidRPr="0074776D">
        <w:rPr>
          <w:rFonts w:ascii="Garamond" w:hAnsi="Garamond"/>
          <w:sz w:val="24"/>
          <w:szCs w:val="24"/>
        </w:rPr>
        <w:t xml:space="preserve"> in pratica</w:t>
      </w:r>
      <w:r w:rsidR="0074776D">
        <w:rPr>
          <w:rFonts w:ascii="Garamond" w:hAnsi="Garamond"/>
          <w:sz w:val="24"/>
          <w:szCs w:val="24"/>
        </w:rPr>
        <w:t>,</w:t>
      </w:r>
      <w:r w:rsidR="0074776D" w:rsidRPr="0074776D">
        <w:rPr>
          <w:rFonts w:ascii="Garamond" w:hAnsi="Garamond"/>
          <w:sz w:val="24"/>
          <w:szCs w:val="24"/>
        </w:rPr>
        <w:t xml:space="preserve"> richiama</w:t>
      </w:r>
      <w:r w:rsidR="00293669">
        <w:rPr>
          <w:rFonts w:ascii="Garamond" w:hAnsi="Garamond"/>
          <w:sz w:val="24"/>
          <w:szCs w:val="24"/>
        </w:rPr>
        <w:t>va</w:t>
      </w:r>
      <w:r w:rsidR="0074776D" w:rsidRPr="0074776D">
        <w:rPr>
          <w:rFonts w:ascii="Garamond" w:hAnsi="Garamond"/>
          <w:sz w:val="24"/>
          <w:szCs w:val="24"/>
        </w:rPr>
        <w:t xml:space="preserve"> il contratto nazionale collettivo integrativo sottoscritto il giorno 8 aprile 2016</w:t>
      </w:r>
      <w:r w:rsidR="00E33DA6" w:rsidRPr="0074776D">
        <w:rPr>
          <w:rFonts w:ascii="Garamond" w:hAnsi="Garamond"/>
          <w:sz w:val="24"/>
          <w:szCs w:val="24"/>
        </w:rPr>
        <w:t xml:space="preserve">) conteneva una serie di </w:t>
      </w:r>
      <w:r w:rsidR="00D747AE" w:rsidRPr="0074776D">
        <w:rPr>
          <w:rFonts w:ascii="Garamond" w:hAnsi="Garamond"/>
          <w:sz w:val="24"/>
          <w:szCs w:val="24"/>
        </w:rPr>
        <w:t xml:space="preserve">insidie e </w:t>
      </w:r>
      <w:r w:rsidR="00E33DA6" w:rsidRPr="0074776D">
        <w:rPr>
          <w:rFonts w:ascii="Garamond" w:hAnsi="Garamond"/>
          <w:sz w:val="24"/>
          <w:szCs w:val="24"/>
        </w:rPr>
        <w:t xml:space="preserve">punti critici non chiariti dai vari atti legislativi e amministrativi, quali </w:t>
      </w:r>
      <w:r w:rsidR="00D747AE" w:rsidRPr="0074776D">
        <w:rPr>
          <w:rFonts w:ascii="Garamond" w:hAnsi="Garamond"/>
          <w:sz w:val="24"/>
          <w:szCs w:val="24"/>
        </w:rPr>
        <w:t xml:space="preserve">l'opzione tra le </w:t>
      </w:r>
      <w:r w:rsidR="00324BBC">
        <w:rPr>
          <w:rFonts w:ascii="Garamond" w:hAnsi="Garamond"/>
          <w:sz w:val="24"/>
          <w:szCs w:val="24"/>
        </w:rPr>
        <w:t>fasi</w:t>
      </w:r>
      <w:r w:rsidR="00D747AE" w:rsidRPr="0074776D">
        <w:rPr>
          <w:rFonts w:ascii="Garamond" w:hAnsi="Garamond"/>
          <w:sz w:val="24"/>
          <w:szCs w:val="24"/>
        </w:rPr>
        <w:t xml:space="preserve"> degli aventi diritto; la contemporaneità del trasferimento con il passaggio di ruolo e di cattedra; l'interferenza con i trasferimenti ordinari; l'avvio del</w:t>
      </w:r>
      <w:r w:rsidR="005B197F" w:rsidRPr="0074776D">
        <w:rPr>
          <w:rFonts w:ascii="Garamond" w:hAnsi="Garamond"/>
          <w:sz w:val="24"/>
          <w:szCs w:val="24"/>
        </w:rPr>
        <w:t>l'organico dell'autonomia</w:t>
      </w:r>
      <w:r w:rsidR="0074776D" w:rsidRPr="0074776D">
        <w:rPr>
          <w:rFonts w:ascii="Garamond" w:hAnsi="Garamond"/>
          <w:sz w:val="24"/>
          <w:szCs w:val="24"/>
        </w:rPr>
        <w:t>.</w:t>
      </w:r>
    </w:p>
  </w:footnote>
  <w:footnote w:id="15">
    <w:p w14:paraId="373B6E76" w14:textId="10539282" w:rsidR="00450D80" w:rsidRPr="007339DB" w:rsidRDefault="00450D80" w:rsidP="0062734C">
      <w:pPr>
        <w:pStyle w:val="Testonotaapidipagina"/>
        <w:jc w:val="both"/>
        <w:rPr>
          <w:rFonts w:ascii="Garamond" w:hAnsi="Garamond"/>
          <w:sz w:val="24"/>
          <w:szCs w:val="24"/>
        </w:rPr>
      </w:pPr>
      <w:r w:rsidRPr="007339DB">
        <w:rPr>
          <w:rStyle w:val="Rimandonotaapidipagina"/>
          <w:rFonts w:ascii="Garamond" w:hAnsi="Garamond"/>
          <w:sz w:val="24"/>
          <w:szCs w:val="24"/>
        </w:rPr>
        <w:footnoteRef/>
      </w:r>
      <w:r w:rsidRPr="007339DB">
        <w:rPr>
          <w:rFonts w:ascii="Garamond" w:hAnsi="Garamond"/>
          <w:sz w:val="24"/>
          <w:szCs w:val="24"/>
        </w:rPr>
        <w:t xml:space="preserve"> </w:t>
      </w:r>
      <w:r>
        <w:rPr>
          <w:rFonts w:ascii="Garamond" w:hAnsi="Garamond"/>
          <w:sz w:val="24"/>
          <w:szCs w:val="24"/>
        </w:rPr>
        <w:t xml:space="preserve">Mi riferisco a F. </w:t>
      </w:r>
      <w:r w:rsidRPr="00DF16D5">
        <w:rPr>
          <w:rFonts w:ascii="Garamond" w:hAnsi="Garamond"/>
          <w:sz w:val="24"/>
          <w:szCs w:val="24"/>
        </w:rPr>
        <w:t xml:space="preserve">Patroni Griffi </w:t>
      </w:r>
      <w:r w:rsidRPr="007339DB">
        <w:rPr>
          <w:rFonts w:ascii="Garamond" w:hAnsi="Garamond"/>
          <w:sz w:val="24"/>
          <w:szCs w:val="24"/>
        </w:rPr>
        <w:t>"La decisione robotica e il giudice amministrativo", in www.giustizia-amministrativa.it, 2018</w:t>
      </w:r>
      <w:r w:rsidR="003E58D8">
        <w:rPr>
          <w:rFonts w:ascii="Garamond" w:hAnsi="Garamond"/>
          <w:sz w:val="24"/>
          <w:szCs w:val="24"/>
        </w:rPr>
        <w:t xml:space="preserve">; in relazione alla funzione giurisdizionale senza distinzioni, M. Luciani, "La decisione giudiziaria robotica", </w:t>
      </w:r>
      <w:proofErr w:type="spellStart"/>
      <w:r w:rsidR="003E58D8">
        <w:rPr>
          <w:rFonts w:ascii="Garamond" w:hAnsi="Garamond"/>
          <w:sz w:val="24"/>
          <w:szCs w:val="24"/>
        </w:rPr>
        <w:t>Riv</w:t>
      </w:r>
      <w:proofErr w:type="spellEnd"/>
      <w:r w:rsidR="003E58D8">
        <w:rPr>
          <w:rFonts w:ascii="Garamond" w:hAnsi="Garamond"/>
          <w:sz w:val="24"/>
          <w:szCs w:val="24"/>
        </w:rPr>
        <w:t>. AIC, 2019, pag. 872</w:t>
      </w:r>
      <w:r w:rsidRPr="007339DB">
        <w:rPr>
          <w:rFonts w:ascii="Garamond" w:hAnsi="Garamond"/>
          <w:sz w:val="24"/>
          <w:szCs w:val="24"/>
        </w:rPr>
        <w:t>.</w:t>
      </w:r>
    </w:p>
  </w:footnote>
  <w:footnote w:id="16">
    <w:p w14:paraId="7E0969CD" w14:textId="01212C40" w:rsidR="00450D80" w:rsidRPr="007339DB" w:rsidRDefault="00450D80" w:rsidP="0062734C">
      <w:pPr>
        <w:pStyle w:val="Testonotaapidipagina"/>
        <w:jc w:val="both"/>
        <w:rPr>
          <w:rFonts w:ascii="Garamond" w:hAnsi="Garamond"/>
          <w:sz w:val="24"/>
          <w:szCs w:val="24"/>
        </w:rPr>
      </w:pPr>
      <w:r w:rsidRPr="007339DB">
        <w:rPr>
          <w:rStyle w:val="Rimandonotaapidipagina"/>
          <w:rFonts w:ascii="Garamond" w:hAnsi="Garamond"/>
          <w:sz w:val="24"/>
          <w:szCs w:val="24"/>
        </w:rPr>
        <w:footnoteRef/>
      </w:r>
      <w:r w:rsidRPr="007339DB">
        <w:rPr>
          <w:rFonts w:ascii="Garamond" w:hAnsi="Garamond"/>
          <w:sz w:val="24"/>
          <w:szCs w:val="24"/>
        </w:rPr>
        <w:t xml:space="preserve"> Da un punto di vista più generale, tale fenomeno è un prodotto della </w:t>
      </w:r>
      <w:r w:rsidRPr="00A50633">
        <w:rPr>
          <w:rFonts w:ascii="Garamond" w:hAnsi="Garamond"/>
          <w:sz w:val="24"/>
          <w:szCs w:val="24"/>
        </w:rPr>
        <w:t>crisi della decisione pubblica</w:t>
      </w:r>
      <w:r w:rsidRPr="007339DB">
        <w:rPr>
          <w:rFonts w:ascii="Garamond" w:hAnsi="Garamond"/>
          <w:sz w:val="24"/>
          <w:szCs w:val="24"/>
        </w:rPr>
        <w:t xml:space="preserve">, per cui la soluzione del conflitto viene consapevolmente traslata dal momento politico a quello giudiziario, come </w:t>
      </w:r>
      <w:r w:rsidR="00B414A3">
        <w:rPr>
          <w:rFonts w:ascii="Garamond" w:hAnsi="Garamond"/>
          <w:sz w:val="24"/>
          <w:szCs w:val="24"/>
        </w:rPr>
        <w:t>limpidamente</w:t>
      </w:r>
      <w:r w:rsidRPr="007339DB">
        <w:rPr>
          <w:rFonts w:ascii="Garamond" w:hAnsi="Garamond"/>
          <w:sz w:val="24"/>
          <w:szCs w:val="24"/>
        </w:rPr>
        <w:t xml:space="preserve"> spiegato nella relazione d'inaugurazione dell'anno giudiziario 2018 del Consiglio di Stato d</w:t>
      </w:r>
      <w:r w:rsidR="00B414A3">
        <w:rPr>
          <w:rFonts w:ascii="Garamond" w:hAnsi="Garamond"/>
          <w:sz w:val="24"/>
          <w:szCs w:val="24"/>
        </w:rPr>
        <w:t>a</w:t>
      </w:r>
      <w:r w:rsidRPr="007339DB">
        <w:rPr>
          <w:rFonts w:ascii="Garamond" w:hAnsi="Garamond"/>
          <w:sz w:val="24"/>
          <w:szCs w:val="24"/>
        </w:rPr>
        <w:t xml:space="preserve">l presidente Alessandro </w:t>
      </w:r>
      <w:proofErr w:type="spellStart"/>
      <w:r w:rsidRPr="007339DB">
        <w:rPr>
          <w:rFonts w:ascii="Garamond" w:hAnsi="Garamond"/>
          <w:sz w:val="24"/>
          <w:szCs w:val="24"/>
        </w:rPr>
        <w:t>Pajno</w:t>
      </w:r>
      <w:proofErr w:type="spellEnd"/>
      <w:r w:rsidRPr="007339DB">
        <w:rPr>
          <w:rFonts w:ascii="Garamond" w:hAnsi="Garamond"/>
          <w:sz w:val="24"/>
          <w:szCs w:val="24"/>
        </w:rPr>
        <w:t>, che sul punto osserva: “E così le controversie politiche diventano giuridiche, anzi giudiziarie, ed il giudice rischia di essere il decisore pubblico di ultima istanza, chiamato a pronunciarsi non sulla legittimità dei provvedimenti sottoposti al suo esame, ma sul conflitto politico e sociale che è sotteso alla controversia esaminata”. È quindi difficile da immaginare e d’accettare che decisioni di tal fatta possano essere prese da una macchina per quanto sofisticata.</w:t>
      </w:r>
      <w:r>
        <w:rPr>
          <w:rFonts w:ascii="Garamond" w:hAnsi="Garamond"/>
          <w:sz w:val="24"/>
          <w:szCs w:val="24"/>
        </w:rPr>
        <w:t xml:space="preserve"> </w:t>
      </w:r>
    </w:p>
  </w:footnote>
  <w:footnote w:id="17">
    <w:p w14:paraId="4A2CD283" w14:textId="0906C870" w:rsidR="00450D80" w:rsidRDefault="00450D80" w:rsidP="0062734C">
      <w:pPr>
        <w:pStyle w:val="Testonotaapidipagina"/>
      </w:pPr>
      <w:r>
        <w:rPr>
          <w:rStyle w:val="Rimandonotaapidipagina"/>
        </w:rPr>
        <w:footnoteRef/>
      </w:r>
      <w:r>
        <w:t xml:space="preserve"> </w:t>
      </w:r>
      <w:r w:rsidRPr="00C55EBA">
        <w:rPr>
          <w:rFonts w:ascii="Garamond" w:hAnsi="Garamond"/>
          <w:sz w:val="24"/>
          <w:szCs w:val="24"/>
        </w:rPr>
        <w:t>F. Patroni Griffi "La decisione robotica</w:t>
      </w:r>
      <w:r>
        <w:rPr>
          <w:rFonts w:ascii="Garamond" w:hAnsi="Garamond"/>
          <w:sz w:val="24"/>
          <w:szCs w:val="24"/>
        </w:rPr>
        <w:t>", cit.</w:t>
      </w:r>
    </w:p>
  </w:footnote>
  <w:footnote w:id="18">
    <w:p w14:paraId="0F359E98" w14:textId="2CA78934" w:rsidR="0074776D" w:rsidRPr="00F35E18" w:rsidRDefault="0074776D" w:rsidP="00F35E18">
      <w:pPr>
        <w:pStyle w:val="Testonotaapidipagina"/>
        <w:jc w:val="both"/>
        <w:rPr>
          <w:rFonts w:ascii="Garamond" w:hAnsi="Garamond"/>
          <w:sz w:val="24"/>
          <w:szCs w:val="24"/>
        </w:rPr>
      </w:pPr>
      <w:r w:rsidRPr="00F35E18">
        <w:rPr>
          <w:rStyle w:val="Rimandonotaapidipagina"/>
          <w:rFonts w:ascii="Garamond" w:hAnsi="Garamond"/>
          <w:sz w:val="24"/>
          <w:szCs w:val="24"/>
        </w:rPr>
        <w:footnoteRef/>
      </w:r>
      <w:r w:rsidRPr="00F35E18">
        <w:rPr>
          <w:rFonts w:ascii="Garamond" w:hAnsi="Garamond"/>
          <w:sz w:val="24"/>
          <w:szCs w:val="24"/>
        </w:rPr>
        <w:t xml:space="preserve"> Basta citare ad esempio un caso tanto frequente quanto trascurato: la questione della competenza </w:t>
      </w:r>
      <w:r w:rsidR="00F35E18" w:rsidRPr="00F35E18">
        <w:rPr>
          <w:rFonts w:ascii="Garamond" w:hAnsi="Garamond"/>
          <w:sz w:val="24"/>
          <w:szCs w:val="24"/>
        </w:rPr>
        <w:t xml:space="preserve">ad emanare ordinanze di rimozione dei rifiuti ai sensi dell'articolo </w:t>
      </w:r>
      <w:r w:rsidRPr="00F35E18">
        <w:rPr>
          <w:rFonts w:ascii="Garamond" w:hAnsi="Garamond"/>
          <w:sz w:val="24"/>
          <w:szCs w:val="24"/>
        </w:rPr>
        <w:t>192, comma 3, del</w:t>
      </w:r>
      <w:r w:rsidR="00F35E18" w:rsidRPr="00F35E18">
        <w:rPr>
          <w:rFonts w:ascii="Garamond" w:hAnsi="Garamond"/>
          <w:sz w:val="24"/>
          <w:szCs w:val="24"/>
        </w:rPr>
        <w:t xml:space="preserve"> decreto legislativo 3 aprile 2006, </w:t>
      </w:r>
      <w:r w:rsidRPr="00F35E18">
        <w:rPr>
          <w:rFonts w:ascii="Garamond" w:hAnsi="Garamond"/>
          <w:sz w:val="24"/>
          <w:szCs w:val="24"/>
        </w:rPr>
        <w:t>n. 152</w:t>
      </w:r>
      <w:r w:rsidR="00B414A3">
        <w:rPr>
          <w:rFonts w:ascii="Garamond" w:hAnsi="Garamond"/>
          <w:sz w:val="24"/>
          <w:szCs w:val="24"/>
        </w:rPr>
        <w:t>,</w:t>
      </w:r>
      <w:r w:rsidRPr="00F35E18">
        <w:rPr>
          <w:rFonts w:ascii="Garamond" w:hAnsi="Garamond"/>
          <w:sz w:val="24"/>
          <w:szCs w:val="24"/>
        </w:rPr>
        <w:t xml:space="preserve"> che </w:t>
      </w:r>
      <w:r w:rsidR="00F35E18" w:rsidRPr="00F35E18">
        <w:rPr>
          <w:rFonts w:ascii="Garamond" w:hAnsi="Garamond"/>
          <w:sz w:val="24"/>
          <w:szCs w:val="24"/>
        </w:rPr>
        <w:t xml:space="preserve">per anni ha trovato soluzioni divergenti in giurisprudenza. </w:t>
      </w:r>
      <w:r w:rsidRPr="00F35E18">
        <w:rPr>
          <w:rFonts w:ascii="Garamond" w:hAnsi="Garamond"/>
          <w:sz w:val="24"/>
          <w:szCs w:val="24"/>
        </w:rPr>
        <w:t>Tale fenomeno</w:t>
      </w:r>
      <w:r w:rsidR="00AF6AA3">
        <w:rPr>
          <w:rFonts w:ascii="Garamond" w:hAnsi="Garamond"/>
          <w:sz w:val="24"/>
          <w:szCs w:val="24"/>
        </w:rPr>
        <w:t>,</w:t>
      </w:r>
      <w:r w:rsidRPr="00F35E18">
        <w:rPr>
          <w:rFonts w:ascii="Garamond" w:hAnsi="Garamond"/>
          <w:sz w:val="24"/>
          <w:szCs w:val="24"/>
        </w:rPr>
        <w:t xml:space="preserve"> peraltro (purtroppo), mostra non solo la non accuratezza nella redazione delle norme, conseguente anche ad una sottovalutazione dei problemi relativi all’impatto della legislazione, ma anche una colpevole incapacità di riconoscere e risolvere, attraverso le opportune modifiche, le difficoltà e problemi interpretativi e applicativi</w:t>
      </w:r>
      <w:r w:rsidR="00B414A3">
        <w:rPr>
          <w:rFonts w:ascii="Garamond" w:hAnsi="Garamond"/>
          <w:sz w:val="24"/>
          <w:szCs w:val="24"/>
        </w:rPr>
        <w:t xml:space="preserve"> quando essi emergono</w:t>
      </w:r>
      <w:r w:rsidRPr="00F35E18">
        <w:rPr>
          <w:rFonts w:ascii="Garamond" w:hAnsi="Garamond"/>
          <w:sz w:val="24"/>
          <w:szCs w:val="24"/>
        </w:rPr>
        <w:t>.</w:t>
      </w:r>
    </w:p>
  </w:footnote>
  <w:footnote w:id="19">
    <w:p w14:paraId="00FD7C8A" w14:textId="1F5B4B27" w:rsidR="003E58D8" w:rsidRPr="004E5CB4" w:rsidRDefault="003E58D8" w:rsidP="0037564A">
      <w:pPr>
        <w:pStyle w:val="Testonotaapidipagina"/>
        <w:jc w:val="both"/>
        <w:rPr>
          <w:rFonts w:ascii="Garamond" w:hAnsi="Garamond"/>
          <w:sz w:val="24"/>
          <w:szCs w:val="24"/>
        </w:rPr>
      </w:pPr>
      <w:r w:rsidRPr="004E5CB4">
        <w:rPr>
          <w:rStyle w:val="Rimandonotaapidipagina"/>
          <w:rFonts w:ascii="Garamond" w:hAnsi="Garamond"/>
          <w:sz w:val="24"/>
          <w:szCs w:val="24"/>
        </w:rPr>
        <w:footnoteRef/>
      </w:r>
      <w:r w:rsidRPr="004E5CB4">
        <w:rPr>
          <w:rFonts w:ascii="Garamond" w:hAnsi="Garamond"/>
          <w:sz w:val="24"/>
          <w:szCs w:val="24"/>
        </w:rPr>
        <w:t xml:space="preserve"> Considerazioni analoghe</w:t>
      </w:r>
      <w:r w:rsidR="004E5CB4">
        <w:rPr>
          <w:rFonts w:ascii="Garamond" w:hAnsi="Garamond"/>
          <w:sz w:val="24"/>
          <w:szCs w:val="24"/>
        </w:rPr>
        <w:t>,</w:t>
      </w:r>
      <w:r w:rsidRPr="004E5CB4">
        <w:rPr>
          <w:rFonts w:ascii="Garamond" w:hAnsi="Garamond"/>
          <w:sz w:val="24"/>
          <w:szCs w:val="24"/>
        </w:rPr>
        <w:t xml:space="preserve"> nell'ambito di una critica all'ipotesi dell'intelligenza artificiale, incentrata sulla </w:t>
      </w:r>
      <w:proofErr w:type="spellStart"/>
      <w:r w:rsidRPr="004E5CB4">
        <w:rPr>
          <w:rFonts w:ascii="Garamond" w:hAnsi="Garamond"/>
          <w:i/>
          <w:sz w:val="24"/>
          <w:szCs w:val="24"/>
        </w:rPr>
        <w:t>humanitas</w:t>
      </w:r>
      <w:proofErr w:type="spellEnd"/>
      <w:r w:rsidRPr="004E5CB4">
        <w:rPr>
          <w:rFonts w:ascii="Garamond" w:hAnsi="Garamond"/>
          <w:sz w:val="24"/>
          <w:szCs w:val="24"/>
        </w:rPr>
        <w:t>, sono espresse da M. Luciani, "La decisione giudiziaria robotica", cit., pag.</w:t>
      </w:r>
      <w:r w:rsidR="004E5CB4" w:rsidRPr="004E5CB4">
        <w:rPr>
          <w:rFonts w:ascii="Garamond" w:hAnsi="Garamond"/>
          <w:sz w:val="24"/>
          <w:szCs w:val="24"/>
        </w:rPr>
        <w:t xml:space="preserve"> 892.</w:t>
      </w:r>
    </w:p>
  </w:footnote>
  <w:footnote w:id="20">
    <w:p w14:paraId="3494BAF1" w14:textId="77777777" w:rsidR="00450D80" w:rsidRPr="007339DB" w:rsidRDefault="00450D80" w:rsidP="0062734C">
      <w:pPr>
        <w:pStyle w:val="Testonotaapidipagina"/>
        <w:jc w:val="both"/>
        <w:rPr>
          <w:rFonts w:ascii="Garamond" w:hAnsi="Garamond"/>
          <w:sz w:val="24"/>
          <w:szCs w:val="24"/>
        </w:rPr>
      </w:pPr>
      <w:r w:rsidRPr="007339DB">
        <w:rPr>
          <w:rStyle w:val="Rimandonotaapidipagina"/>
          <w:rFonts w:ascii="Garamond" w:hAnsi="Garamond"/>
          <w:sz w:val="24"/>
          <w:szCs w:val="24"/>
        </w:rPr>
        <w:footnoteRef/>
      </w:r>
      <w:r w:rsidRPr="007339DB">
        <w:rPr>
          <w:rFonts w:ascii="Garamond" w:hAnsi="Garamond"/>
          <w:sz w:val="24"/>
          <w:szCs w:val="24"/>
        </w:rPr>
        <w:t xml:space="preserve"> </w:t>
      </w:r>
      <w:r w:rsidRPr="00415052">
        <w:rPr>
          <w:rFonts w:ascii="Garamond" w:hAnsi="Garamond"/>
          <w:sz w:val="24"/>
          <w:szCs w:val="24"/>
        </w:rPr>
        <w:t>C. Castelli, D. Piana</w:t>
      </w:r>
      <w:r w:rsidRPr="007339DB">
        <w:rPr>
          <w:rFonts w:ascii="Garamond" w:hAnsi="Garamond"/>
          <w:sz w:val="24"/>
          <w:szCs w:val="24"/>
        </w:rPr>
        <w:t>, "Giustizia predittiva. La qualità della giustizia in due tempi", Questione Giustizia, n.4/2018: "Questo ragionamento di massima va però declinato all’interno della specificità dei sistemi giuridici e giudiziari, tenendo conto di un fattore rilevante: la variabilità della normativa stessa. In ambiti in cui la revisione del quadro normativo costringe le istituzioni che sono responsabili della attuazione di questa ad una azione di aggiustamento, interpretazione e adattamento funzionale la possibilità di prevedere gli orientamenti giurisprudenziali si riduce a fronte degli ambiti o dei periodi nei quali la normativa è consolidata".</w:t>
      </w:r>
    </w:p>
  </w:footnote>
  <w:footnote w:id="21">
    <w:p w14:paraId="4C3D6E86" w14:textId="475D9792" w:rsidR="00E1047C" w:rsidRPr="00E1047C" w:rsidRDefault="00E1047C" w:rsidP="00E1047C">
      <w:pPr>
        <w:pStyle w:val="Testonotaapidipagina"/>
        <w:jc w:val="both"/>
        <w:rPr>
          <w:rFonts w:ascii="Garamond" w:hAnsi="Garamond"/>
          <w:sz w:val="24"/>
          <w:szCs w:val="24"/>
        </w:rPr>
      </w:pPr>
      <w:r w:rsidRPr="00E1047C">
        <w:rPr>
          <w:rStyle w:val="Rimandonotaapidipagina"/>
          <w:rFonts w:ascii="Garamond" w:hAnsi="Garamond"/>
          <w:sz w:val="24"/>
          <w:szCs w:val="24"/>
        </w:rPr>
        <w:footnoteRef/>
      </w:r>
      <w:r w:rsidRPr="00E1047C">
        <w:rPr>
          <w:rFonts w:ascii="Garamond" w:hAnsi="Garamond"/>
          <w:sz w:val="24"/>
          <w:szCs w:val="24"/>
        </w:rPr>
        <w:t xml:space="preserve"> È un tema molto dibattuto tra gli studiosi del diritto penale che tocca anche la </w:t>
      </w:r>
      <w:proofErr w:type="spellStart"/>
      <w:r w:rsidRPr="00E1047C">
        <w:rPr>
          <w:rFonts w:ascii="Garamond" w:hAnsi="Garamond"/>
          <w:i/>
          <w:sz w:val="24"/>
          <w:szCs w:val="24"/>
        </w:rPr>
        <w:t>restorative</w:t>
      </w:r>
      <w:proofErr w:type="spellEnd"/>
      <w:r w:rsidRPr="00E1047C">
        <w:rPr>
          <w:rFonts w:ascii="Garamond" w:hAnsi="Garamond"/>
          <w:i/>
          <w:sz w:val="24"/>
          <w:szCs w:val="24"/>
        </w:rPr>
        <w:t xml:space="preserve"> </w:t>
      </w:r>
      <w:proofErr w:type="spellStart"/>
      <w:r w:rsidRPr="00E1047C">
        <w:rPr>
          <w:rFonts w:ascii="Garamond" w:hAnsi="Garamond"/>
          <w:i/>
          <w:sz w:val="24"/>
          <w:szCs w:val="24"/>
        </w:rPr>
        <w:t>justice</w:t>
      </w:r>
      <w:proofErr w:type="spellEnd"/>
      <w:r w:rsidRPr="00E1047C">
        <w:rPr>
          <w:rFonts w:ascii="Garamond" w:hAnsi="Garamond"/>
          <w:sz w:val="24"/>
          <w:szCs w:val="24"/>
        </w:rPr>
        <w:t xml:space="preserve"> (per un quadro d'insieme: "La società punitiva. Populismo, diritto penale simbolico e ruolo del penalista" in https://archiviodpc.dirittopenaleuomo.org/d/5087-la-societa-punitiva-populismo-diritto-penale-simbolico-e-ruolo-del-penalista).</w:t>
      </w:r>
    </w:p>
  </w:footnote>
  <w:footnote w:id="22">
    <w:p w14:paraId="48D470BD" w14:textId="341A1DD2" w:rsidR="00450D80" w:rsidRPr="000A2EA6" w:rsidRDefault="00450D80" w:rsidP="0062734C">
      <w:pPr>
        <w:pStyle w:val="Testonotaapidipagina"/>
        <w:rPr>
          <w:rFonts w:ascii="Garamond" w:hAnsi="Garamond"/>
          <w:sz w:val="24"/>
          <w:szCs w:val="24"/>
        </w:rPr>
      </w:pPr>
      <w:r w:rsidRPr="000A2EA6">
        <w:rPr>
          <w:rStyle w:val="Rimandonotaapidipagina"/>
          <w:rFonts w:ascii="Garamond" w:hAnsi="Garamond"/>
          <w:sz w:val="24"/>
          <w:szCs w:val="24"/>
        </w:rPr>
        <w:footnoteRef/>
      </w:r>
      <w:r w:rsidRPr="000A2EA6">
        <w:rPr>
          <w:rFonts w:ascii="Garamond" w:hAnsi="Garamond"/>
          <w:sz w:val="24"/>
          <w:szCs w:val="24"/>
        </w:rPr>
        <w:t xml:space="preserve"> "Giustizia amministrativa", il Mulino, 1983, </w:t>
      </w:r>
      <w:proofErr w:type="spellStart"/>
      <w:r w:rsidRPr="000A2EA6">
        <w:rPr>
          <w:rFonts w:ascii="Garamond" w:hAnsi="Garamond"/>
          <w:sz w:val="24"/>
          <w:szCs w:val="24"/>
        </w:rPr>
        <w:t>pagg</w:t>
      </w:r>
      <w:proofErr w:type="spellEnd"/>
      <w:r w:rsidRPr="000A2EA6">
        <w:rPr>
          <w:rFonts w:ascii="Garamond" w:hAnsi="Garamond"/>
          <w:sz w:val="24"/>
          <w:szCs w:val="24"/>
        </w:rPr>
        <w:t>. 36 e 392.</w:t>
      </w:r>
    </w:p>
  </w:footnote>
  <w:footnote w:id="23">
    <w:p w14:paraId="18F5DD8D" w14:textId="77777777" w:rsidR="00450D80" w:rsidRPr="007339DB" w:rsidRDefault="00450D80" w:rsidP="0062734C">
      <w:pPr>
        <w:pStyle w:val="Testonotaapidipagina"/>
        <w:jc w:val="both"/>
        <w:rPr>
          <w:rFonts w:ascii="Garamond" w:hAnsi="Garamond"/>
          <w:sz w:val="24"/>
          <w:szCs w:val="24"/>
        </w:rPr>
      </w:pPr>
      <w:r w:rsidRPr="007339DB">
        <w:rPr>
          <w:rStyle w:val="Rimandonotaapidipagina"/>
          <w:rFonts w:ascii="Garamond" w:hAnsi="Garamond"/>
          <w:sz w:val="24"/>
          <w:szCs w:val="24"/>
        </w:rPr>
        <w:footnoteRef/>
      </w:r>
      <w:r>
        <w:rPr>
          <w:rFonts w:ascii="Garamond" w:hAnsi="Garamond"/>
          <w:sz w:val="24"/>
          <w:szCs w:val="24"/>
        </w:rPr>
        <w:t xml:space="preserve"> Il senso di questa riflessione è più incisivamente espresso</w:t>
      </w:r>
      <w:r>
        <w:rPr>
          <w:rFonts w:ascii="Garamond" w:hAnsi="Garamond"/>
          <w:b/>
          <w:sz w:val="24"/>
          <w:szCs w:val="24"/>
        </w:rPr>
        <w:t xml:space="preserve"> </w:t>
      </w:r>
      <w:r w:rsidRPr="006639E7">
        <w:rPr>
          <w:rFonts w:ascii="Garamond" w:hAnsi="Garamond"/>
          <w:sz w:val="24"/>
          <w:szCs w:val="24"/>
        </w:rPr>
        <w:t>da Domenico Dalfino</w:t>
      </w:r>
      <w:r w:rsidRPr="007339DB">
        <w:rPr>
          <w:rFonts w:ascii="Garamond" w:hAnsi="Garamond"/>
          <w:sz w:val="24"/>
          <w:szCs w:val="24"/>
        </w:rPr>
        <w:t xml:space="preserve">, "Stupidità (non solo) artificiale, </w:t>
      </w:r>
      <w:proofErr w:type="spellStart"/>
      <w:r w:rsidRPr="007339DB">
        <w:rPr>
          <w:rFonts w:ascii="Garamond" w:hAnsi="Garamond"/>
          <w:sz w:val="24"/>
          <w:szCs w:val="24"/>
        </w:rPr>
        <w:t>predittività</w:t>
      </w:r>
      <w:proofErr w:type="spellEnd"/>
      <w:r w:rsidRPr="007339DB">
        <w:rPr>
          <w:rFonts w:ascii="Garamond" w:hAnsi="Garamond"/>
          <w:sz w:val="24"/>
          <w:szCs w:val="24"/>
        </w:rPr>
        <w:t xml:space="preserve"> e processo", Questione Giustizia, n.</w:t>
      </w:r>
      <w:r>
        <w:rPr>
          <w:rFonts w:ascii="Garamond" w:hAnsi="Garamond"/>
          <w:sz w:val="24"/>
          <w:szCs w:val="24"/>
        </w:rPr>
        <w:t xml:space="preserve"> </w:t>
      </w:r>
      <w:r w:rsidRPr="007339DB">
        <w:rPr>
          <w:rFonts w:ascii="Garamond" w:hAnsi="Garamond"/>
          <w:sz w:val="24"/>
          <w:szCs w:val="24"/>
        </w:rPr>
        <w:t xml:space="preserve">4/2018: "Il punto è proprio questo: il </w:t>
      </w:r>
      <w:r w:rsidRPr="006639E7">
        <w:rPr>
          <w:rFonts w:ascii="Garamond" w:hAnsi="Garamond"/>
          <w:i/>
          <w:sz w:val="24"/>
          <w:szCs w:val="24"/>
        </w:rPr>
        <w:t>robot</w:t>
      </w:r>
      <w:r w:rsidRPr="007339DB">
        <w:rPr>
          <w:rFonts w:ascii="Garamond" w:hAnsi="Garamond"/>
          <w:sz w:val="24"/>
          <w:szCs w:val="24"/>
        </w:rPr>
        <w:t xml:space="preserve"> agisce in base ad un pensiero che non è il suo, pensa un pensiero che non gli appartiene, un pensiero elargitogli dall’uomo; se si vuole si può dire che pensa un passato senza futuro, perché il futuro si costruisce partendo sì dall’esperienza (ammesso che il </w:t>
      </w:r>
      <w:r w:rsidRPr="006639E7">
        <w:rPr>
          <w:rFonts w:ascii="Garamond" w:hAnsi="Garamond"/>
          <w:i/>
          <w:sz w:val="24"/>
          <w:szCs w:val="24"/>
        </w:rPr>
        <w:t>robot</w:t>
      </w:r>
      <w:r w:rsidRPr="007339DB">
        <w:rPr>
          <w:rFonts w:ascii="Garamond" w:hAnsi="Garamond"/>
          <w:sz w:val="24"/>
          <w:szCs w:val="24"/>
        </w:rPr>
        <w:t xml:space="preserve"> sia in grado di maturarla), ma anche dalla comprensione del significato e delle conseguenze, anche in termini etici, delle azioni che si compiono. Ma per fare questo occorre anche un’autocoscienza".</w:t>
      </w:r>
    </w:p>
  </w:footnote>
  <w:footnote w:id="24">
    <w:p w14:paraId="2B412A5D" w14:textId="2CF4C9BA" w:rsidR="00450D80" w:rsidRPr="00BA79FB" w:rsidRDefault="00450D80" w:rsidP="00BA79FB">
      <w:pPr>
        <w:pStyle w:val="Testonotaapidipagina"/>
        <w:jc w:val="both"/>
        <w:rPr>
          <w:rFonts w:ascii="Garamond" w:hAnsi="Garamond"/>
          <w:sz w:val="24"/>
          <w:szCs w:val="24"/>
        </w:rPr>
      </w:pPr>
      <w:r w:rsidRPr="00BA79FB">
        <w:rPr>
          <w:rStyle w:val="Rimandonotaapidipagina"/>
          <w:rFonts w:ascii="Garamond" w:hAnsi="Garamond"/>
          <w:sz w:val="24"/>
          <w:szCs w:val="24"/>
        </w:rPr>
        <w:footnoteRef/>
      </w:r>
      <w:r w:rsidRPr="00BA79FB">
        <w:rPr>
          <w:rFonts w:ascii="Garamond" w:hAnsi="Garamond"/>
          <w:sz w:val="24"/>
          <w:szCs w:val="24"/>
        </w:rPr>
        <w:t xml:space="preserve"> </w:t>
      </w:r>
      <w:r w:rsidR="00B414A3" w:rsidRPr="00BA79FB">
        <w:rPr>
          <w:rFonts w:ascii="Garamond" w:hAnsi="Garamond"/>
          <w:sz w:val="24"/>
          <w:szCs w:val="24"/>
        </w:rPr>
        <w:t xml:space="preserve">A. </w:t>
      </w:r>
      <w:proofErr w:type="spellStart"/>
      <w:r w:rsidRPr="00BA79FB">
        <w:rPr>
          <w:rFonts w:ascii="Garamond" w:hAnsi="Garamond"/>
          <w:sz w:val="24"/>
          <w:szCs w:val="24"/>
        </w:rPr>
        <w:t>Gara</w:t>
      </w:r>
      <w:r w:rsidR="00B414A3" w:rsidRPr="00BA79FB">
        <w:rPr>
          <w:rFonts w:ascii="Garamond" w:hAnsi="Garamond"/>
          <w:sz w:val="24"/>
          <w:szCs w:val="24"/>
        </w:rPr>
        <w:t>p</w:t>
      </w:r>
      <w:r w:rsidRPr="00BA79FB">
        <w:rPr>
          <w:rFonts w:ascii="Garamond" w:hAnsi="Garamond"/>
          <w:sz w:val="24"/>
          <w:szCs w:val="24"/>
        </w:rPr>
        <w:t>on</w:t>
      </w:r>
      <w:proofErr w:type="spellEnd"/>
      <w:r w:rsidRPr="00BA79FB">
        <w:rPr>
          <w:rFonts w:ascii="Garamond" w:hAnsi="Garamond"/>
          <w:sz w:val="24"/>
          <w:szCs w:val="24"/>
        </w:rPr>
        <w:t xml:space="preserve">, </w:t>
      </w:r>
      <w:r w:rsidR="00B414A3" w:rsidRPr="00BA79FB">
        <w:rPr>
          <w:rFonts w:ascii="Garamond" w:hAnsi="Garamond"/>
          <w:sz w:val="24"/>
          <w:szCs w:val="24"/>
        </w:rPr>
        <w:t xml:space="preserve">“Lo </w:t>
      </w:r>
      <w:r w:rsidRPr="00BA79FB">
        <w:rPr>
          <w:rFonts w:ascii="Garamond" w:hAnsi="Garamond"/>
          <w:sz w:val="24"/>
          <w:szCs w:val="24"/>
        </w:rPr>
        <w:t>Stato minimo</w:t>
      </w:r>
      <w:r w:rsidR="00B414A3" w:rsidRPr="00BA79FB">
        <w:rPr>
          <w:rFonts w:ascii="Garamond" w:hAnsi="Garamond"/>
          <w:sz w:val="24"/>
          <w:szCs w:val="24"/>
        </w:rPr>
        <w:t>. Il neoliberalismo e la giustizia", Raffaello Cortina editore</w:t>
      </w:r>
      <w:r w:rsidR="00F80913" w:rsidRPr="00BA79FB">
        <w:rPr>
          <w:rFonts w:ascii="Garamond" w:hAnsi="Garamond"/>
          <w:sz w:val="24"/>
          <w:szCs w:val="24"/>
        </w:rPr>
        <w:t>, 2012,</w:t>
      </w:r>
      <w:r w:rsidR="00BA79FB" w:rsidRPr="00BA79FB">
        <w:rPr>
          <w:rFonts w:ascii="Garamond" w:hAnsi="Garamond"/>
          <w:sz w:val="24"/>
          <w:szCs w:val="24"/>
        </w:rPr>
        <w:t xml:space="preserve"> pag. 48 ss.</w:t>
      </w:r>
    </w:p>
  </w:footnote>
  <w:footnote w:id="25">
    <w:p w14:paraId="7E02F7D7" w14:textId="77777777" w:rsidR="00450D80" w:rsidRPr="00691AEB" w:rsidRDefault="00450D80" w:rsidP="0062734C">
      <w:pPr>
        <w:pStyle w:val="Testonotaapidipagina"/>
        <w:jc w:val="both"/>
        <w:rPr>
          <w:rFonts w:ascii="Garamond" w:hAnsi="Garamond"/>
          <w:sz w:val="24"/>
          <w:szCs w:val="24"/>
        </w:rPr>
      </w:pPr>
      <w:r w:rsidRPr="00691AEB">
        <w:rPr>
          <w:rStyle w:val="Rimandonotaapidipagina"/>
          <w:rFonts w:ascii="Garamond" w:hAnsi="Garamond"/>
          <w:sz w:val="24"/>
          <w:szCs w:val="24"/>
        </w:rPr>
        <w:footnoteRef/>
      </w:r>
      <w:r w:rsidRPr="00691AEB">
        <w:rPr>
          <w:rFonts w:ascii="Garamond" w:hAnsi="Garamond"/>
          <w:sz w:val="24"/>
          <w:szCs w:val="24"/>
        </w:rPr>
        <w:t xml:space="preserve"> Il tema potrebbe richiamare alla mente </w:t>
      </w:r>
      <w:r w:rsidRPr="00691AEB">
        <w:rPr>
          <w:rFonts w:ascii="Garamond" w:hAnsi="Garamond"/>
          <w:i/>
          <w:sz w:val="24"/>
          <w:szCs w:val="24"/>
        </w:rPr>
        <w:t>Fahrenheit 451</w:t>
      </w:r>
      <w:r w:rsidRPr="00691AEB">
        <w:rPr>
          <w:rFonts w:ascii="Garamond" w:hAnsi="Garamond"/>
          <w:sz w:val="24"/>
          <w:szCs w:val="24"/>
        </w:rPr>
        <w:t xml:space="preserve"> di </w:t>
      </w:r>
      <w:proofErr w:type="spellStart"/>
      <w:r w:rsidRPr="00691AEB">
        <w:rPr>
          <w:rFonts w:ascii="Garamond" w:hAnsi="Garamond"/>
          <w:sz w:val="24"/>
          <w:szCs w:val="24"/>
        </w:rPr>
        <w:t>Ray</w:t>
      </w:r>
      <w:proofErr w:type="spellEnd"/>
      <w:r w:rsidRPr="00691AEB">
        <w:rPr>
          <w:rFonts w:ascii="Garamond" w:hAnsi="Garamond"/>
          <w:sz w:val="24"/>
          <w:szCs w:val="24"/>
        </w:rPr>
        <w:t xml:space="preserve"> Bradbury e il film del 1966 che ne fu tratto, diretto da François </w:t>
      </w:r>
      <w:proofErr w:type="spellStart"/>
      <w:r w:rsidRPr="00691AEB">
        <w:rPr>
          <w:rFonts w:ascii="Garamond" w:hAnsi="Garamond"/>
          <w:sz w:val="24"/>
          <w:szCs w:val="24"/>
        </w:rPr>
        <w:t>Truffaut</w:t>
      </w:r>
      <w:proofErr w:type="spellEnd"/>
      <w:r w:rsidRPr="00691AEB">
        <w:rPr>
          <w:rFonts w:ascii="Garamond" w:hAnsi="Garamond"/>
          <w:sz w:val="24"/>
          <w:szCs w:val="24"/>
        </w:rPr>
        <w:t xml:space="preserve"> con Oskar </w:t>
      </w:r>
      <w:proofErr w:type="spellStart"/>
      <w:r w:rsidRPr="00691AEB">
        <w:rPr>
          <w:rFonts w:ascii="Garamond" w:hAnsi="Garamond"/>
          <w:sz w:val="24"/>
          <w:szCs w:val="24"/>
        </w:rPr>
        <w:t>Werner</w:t>
      </w:r>
      <w:proofErr w:type="spellEnd"/>
      <w:r w:rsidRPr="00691AEB">
        <w:rPr>
          <w:rFonts w:ascii="Garamond" w:hAnsi="Garamond"/>
          <w:sz w:val="24"/>
          <w:szCs w:val="24"/>
        </w:rPr>
        <w:t xml:space="preserve"> e Julie Christie; più prosaicamente, per prendere consapevolezza delle conseguenze negative, è sufficiente riflettere su</w:t>
      </w:r>
      <w:r>
        <w:rPr>
          <w:rFonts w:ascii="Garamond" w:hAnsi="Garamond"/>
          <w:sz w:val="24"/>
          <w:szCs w:val="24"/>
        </w:rPr>
        <w:t xml:space="preserve"> quanti</w:t>
      </w:r>
      <w:r w:rsidRPr="00691AEB">
        <w:rPr>
          <w:rFonts w:ascii="Garamond" w:hAnsi="Garamond"/>
          <w:sz w:val="24"/>
          <w:szCs w:val="24"/>
        </w:rPr>
        <w:t xml:space="preserve"> numeri di telefono si ricordavano in passato e</w:t>
      </w:r>
      <w:r>
        <w:rPr>
          <w:rFonts w:ascii="Garamond" w:hAnsi="Garamond"/>
          <w:sz w:val="24"/>
          <w:szCs w:val="24"/>
        </w:rPr>
        <w:t xml:space="preserve"> quanti </w:t>
      </w:r>
      <w:r w:rsidRPr="00691AEB">
        <w:rPr>
          <w:rFonts w:ascii="Garamond" w:hAnsi="Garamond"/>
          <w:sz w:val="24"/>
          <w:szCs w:val="24"/>
        </w:rPr>
        <w:t>si rammentano oggi</w:t>
      </w:r>
      <w:r>
        <w:rPr>
          <w:rFonts w:ascii="Garamond" w:hAnsi="Garamond"/>
          <w:sz w:val="24"/>
          <w:szCs w:val="24"/>
        </w:rPr>
        <w:t xml:space="preserve"> avendo a disposizione </w:t>
      </w:r>
      <w:r w:rsidRPr="00691AEB">
        <w:rPr>
          <w:rFonts w:ascii="Garamond" w:hAnsi="Garamond"/>
          <w:sz w:val="24"/>
          <w:szCs w:val="24"/>
        </w:rPr>
        <w:t>la rubrica integrata nel cellulare.</w:t>
      </w:r>
    </w:p>
  </w:footnote>
  <w:footnote w:id="26">
    <w:p w14:paraId="52EAECF0" w14:textId="3D292E0E" w:rsidR="00450D80" w:rsidRPr="00E1047C" w:rsidRDefault="00450D80" w:rsidP="00E1047C">
      <w:pPr>
        <w:pStyle w:val="Testonotaapidipagina"/>
        <w:jc w:val="both"/>
        <w:rPr>
          <w:rFonts w:ascii="Garamond" w:hAnsi="Garamond"/>
          <w:sz w:val="24"/>
          <w:szCs w:val="24"/>
        </w:rPr>
      </w:pPr>
      <w:r w:rsidRPr="00E1047C">
        <w:rPr>
          <w:rStyle w:val="Rimandonotaapidipagina"/>
          <w:rFonts w:ascii="Garamond" w:hAnsi="Garamond"/>
          <w:sz w:val="24"/>
          <w:szCs w:val="24"/>
        </w:rPr>
        <w:footnoteRef/>
      </w:r>
      <w:r w:rsidRPr="00E1047C">
        <w:rPr>
          <w:rFonts w:ascii="Garamond" w:hAnsi="Garamond"/>
          <w:sz w:val="24"/>
          <w:szCs w:val="24"/>
        </w:rPr>
        <w:t xml:space="preserve"> G. Adamo, </w:t>
      </w:r>
      <w:r w:rsidR="00486A73" w:rsidRPr="00E1047C">
        <w:rPr>
          <w:rFonts w:ascii="Garamond" w:hAnsi="Garamond"/>
          <w:sz w:val="24"/>
          <w:szCs w:val="24"/>
        </w:rPr>
        <w:t>“</w:t>
      </w:r>
      <w:r w:rsidR="004E77EB" w:rsidRPr="00E1047C">
        <w:rPr>
          <w:rFonts w:ascii="Garamond" w:hAnsi="Garamond"/>
          <w:sz w:val="24"/>
          <w:szCs w:val="24"/>
        </w:rPr>
        <w:t>La redazione della sentenza nell’era del processo digitale</w:t>
      </w:r>
      <w:r w:rsidR="00486A73" w:rsidRPr="00E1047C">
        <w:rPr>
          <w:rFonts w:ascii="Garamond" w:hAnsi="Garamond"/>
          <w:sz w:val="24"/>
          <w:szCs w:val="24"/>
        </w:rPr>
        <w:t>”</w:t>
      </w:r>
      <w:r w:rsidR="004E77EB" w:rsidRPr="00E1047C">
        <w:rPr>
          <w:rFonts w:ascii="Garamond" w:hAnsi="Garamond"/>
          <w:sz w:val="24"/>
          <w:szCs w:val="24"/>
        </w:rPr>
        <w:t xml:space="preserve">, in www.giustizia-amministrativa.it e in Diritto e processo amministrativo, 2019, pag. 757, spec. </w:t>
      </w:r>
      <w:r w:rsidR="00486A73" w:rsidRPr="00E1047C">
        <w:rPr>
          <w:rFonts w:ascii="Garamond" w:hAnsi="Garamond"/>
          <w:sz w:val="24"/>
          <w:szCs w:val="24"/>
        </w:rPr>
        <w:t>pag. 7</w:t>
      </w:r>
      <w:r w:rsidR="004E77EB" w:rsidRPr="00E1047C">
        <w:rPr>
          <w:rFonts w:ascii="Garamond" w:hAnsi="Garamond"/>
          <w:sz w:val="24"/>
          <w:szCs w:val="24"/>
        </w:rPr>
        <w:t>7</w:t>
      </w:r>
      <w:r w:rsidR="00486A73" w:rsidRPr="00E1047C">
        <w:rPr>
          <w:rFonts w:ascii="Garamond" w:hAnsi="Garamond"/>
          <w:sz w:val="24"/>
          <w:szCs w:val="24"/>
        </w:rPr>
        <w:t>5.</w:t>
      </w:r>
    </w:p>
  </w:footnote>
  <w:footnote w:id="27">
    <w:p w14:paraId="19909A84" w14:textId="53777379" w:rsidR="00450D80" w:rsidRPr="00630EF0" w:rsidRDefault="00450D80" w:rsidP="00630EF0">
      <w:pPr>
        <w:pStyle w:val="Testonotaapidipagina"/>
        <w:jc w:val="both"/>
        <w:rPr>
          <w:rFonts w:ascii="Garamond" w:hAnsi="Garamond"/>
          <w:sz w:val="24"/>
          <w:szCs w:val="24"/>
        </w:rPr>
      </w:pPr>
      <w:r w:rsidRPr="00630EF0">
        <w:rPr>
          <w:rStyle w:val="Rimandonotaapidipagina"/>
          <w:rFonts w:ascii="Garamond" w:hAnsi="Garamond"/>
          <w:sz w:val="24"/>
          <w:szCs w:val="24"/>
        </w:rPr>
        <w:footnoteRef/>
      </w:r>
      <w:r w:rsidRPr="00630EF0">
        <w:rPr>
          <w:rFonts w:ascii="Garamond" w:hAnsi="Garamond"/>
          <w:sz w:val="24"/>
          <w:szCs w:val="24"/>
        </w:rPr>
        <w:t xml:space="preserve"> </w:t>
      </w:r>
      <w:r w:rsidR="00630EF0" w:rsidRPr="00630EF0">
        <w:rPr>
          <w:rFonts w:ascii="Garamond" w:hAnsi="Garamond"/>
          <w:sz w:val="24"/>
          <w:szCs w:val="24"/>
        </w:rPr>
        <w:t>In questo campo, l'Italia vanta un'esperienza</w:t>
      </w:r>
      <w:r w:rsidR="00BA79FB">
        <w:rPr>
          <w:rFonts w:ascii="Garamond" w:hAnsi="Garamond"/>
          <w:sz w:val="24"/>
          <w:szCs w:val="24"/>
        </w:rPr>
        <w:t xml:space="preserve"> non episodica </w:t>
      </w:r>
      <w:r w:rsidR="00630EF0" w:rsidRPr="00630EF0">
        <w:rPr>
          <w:rFonts w:ascii="Garamond" w:hAnsi="Garamond"/>
          <w:sz w:val="24"/>
          <w:szCs w:val="24"/>
        </w:rPr>
        <w:t>perché</w:t>
      </w:r>
      <w:r w:rsidR="00BA79FB">
        <w:rPr>
          <w:rFonts w:ascii="Garamond" w:hAnsi="Garamond"/>
          <w:sz w:val="24"/>
          <w:szCs w:val="24"/>
        </w:rPr>
        <w:t>,</w:t>
      </w:r>
      <w:r w:rsidR="00630EF0" w:rsidRPr="00630EF0">
        <w:rPr>
          <w:rFonts w:ascii="Garamond" w:hAnsi="Garamond"/>
          <w:sz w:val="24"/>
          <w:szCs w:val="24"/>
        </w:rPr>
        <w:t xml:space="preserve"> già </w:t>
      </w:r>
      <w:r w:rsidR="00FF64DC">
        <w:rPr>
          <w:rFonts w:ascii="Garamond" w:hAnsi="Garamond"/>
          <w:sz w:val="24"/>
          <w:szCs w:val="24"/>
        </w:rPr>
        <w:t>nei primi anni ’</w:t>
      </w:r>
      <w:r w:rsidR="00B758DB" w:rsidRPr="00630EF0">
        <w:rPr>
          <w:rFonts w:ascii="Garamond" w:hAnsi="Garamond"/>
          <w:sz w:val="24"/>
          <w:szCs w:val="24"/>
        </w:rPr>
        <w:t>80</w:t>
      </w:r>
      <w:r w:rsidR="00BA79FB">
        <w:rPr>
          <w:rFonts w:ascii="Garamond" w:hAnsi="Garamond"/>
          <w:sz w:val="24"/>
          <w:szCs w:val="24"/>
        </w:rPr>
        <w:t>,</w:t>
      </w:r>
      <w:r w:rsidR="00B758DB" w:rsidRPr="00630EF0">
        <w:rPr>
          <w:rFonts w:ascii="Garamond" w:hAnsi="Garamond"/>
          <w:sz w:val="24"/>
          <w:szCs w:val="24"/>
        </w:rPr>
        <w:t xml:space="preserve"> l’Istituto per la documentazione giuridica del </w:t>
      </w:r>
      <w:r w:rsidRPr="00630EF0">
        <w:rPr>
          <w:rFonts w:ascii="Garamond" w:hAnsi="Garamond"/>
          <w:sz w:val="24"/>
          <w:szCs w:val="24"/>
        </w:rPr>
        <w:t>CNR di Firenze</w:t>
      </w:r>
      <w:r w:rsidR="00B758DB" w:rsidRPr="00630EF0">
        <w:rPr>
          <w:rFonts w:ascii="Garamond" w:hAnsi="Garamond"/>
          <w:sz w:val="24"/>
          <w:szCs w:val="24"/>
        </w:rPr>
        <w:t xml:space="preserve"> (in ultimo confluito</w:t>
      </w:r>
      <w:r w:rsidRPr="00630EF0">
        <w:rPr>
          <w:rFonts w:ascii="Garamond" w:hAnsi="Garamond"/>
          <w:sz w:val="24"/>
          <w:szCs w:val="24"/>
        </w:rPr>
        <w:t xml:space="preserve"> ne</w:t>
      </w:r>
      <w:r w:rsidR="00B758DB" w:rsidRPr="00630EF0">
        <w:rPr>
          <w:rFonts w:ascii="Garamond" w:hAnsi="Garamond"/>
          <w:sz w:val="24"/>
          <w:szCs w:val="24"/>
        </w:rPr>
        <w:t>ll’Istituto di informatica giuridica e sistemi giudiziari)</w:t>
      </w:r>
      <w:r w:rsidR="00630EF0" w:rsidRPr="00630EF0">
        <w:rPr>
          <w:rFonts w:ascii="Garamond" w:hAnsi="Garamond"/>
          <w:sz w:val="24"/>
          <w:szCs w:val="24"/>
        </w:rPr>
        <w:t xml:space="preserve"> condusse una ricerca sperimentale sul decreto ingiuntivo robotico, come mi spiegarono, ricevendomi con grande disponibilità in una torrida giornata del 1983, Costantino Ciampi e Isabella D’Elia, responsabili del</w:t>
      </w:r>
      <w:r w:rsidR="00630EF0">
        <w:rPr>
          <w:rFonts w:ascii="Garamond" w:hAnsi="Garamond"/>
          <w:sz w:val="24"/>
          <w:szCs w:val="24"/>
        </w:rPr>
        <w:t xml:space="preserve"> progetto</w:t>
      </w:r>
      <w:r w:rsidR="00630EF0" w:rsidRPr="00630EF0">
        <w:rPr>
          <w:rFonts w:ascii="Garamond" w:hAnsi="Garamond"/>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70FD2"/>
    <w:multiLevelType w:val="hybridMultilevel"/>
    <w:tmpl w:val="98D82F88"/>
    <w:lvl w:ilvl="0" w:tplc="37B8E50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D11D57E-B6A4-49A9-9B1E-4B467A6F92B3}"/>
    <w:docVar w:name="dgnword-eventsink" w:val="491930128"/>
  </w:docVars>
  <w:rsids>
    <w:rsidRoot w:val="002A5FC7"/>
    <w:rsid w:val="000076AE"/>
    <w:rsid w:val="00022457"/>
    <w:rsid w:val="00045D63"/>
    <w:rsid w:val="00064B37"/>
    <w:rsid w:val="000A2EA6"/>
    <w:rsid w:val="000A3FFB"/>
    <w:rsid w:val="00114EBB"/>
    <w:rsid w:val="001241C8"/>
    <w:rsid w:val="0012540C"/>
    <w:rsid w:val="00125E33"/>
    <w:rsid w:val="00137586"/>
    <w:rsid w:val="0015165E"/>
    <w:rsid w:val="00170AB5"/>
    <w:rsid w:val="001B0F37"/>
    <w:rsid w:val="001B3367"/>
    <w:rsid w:val="001E7E4E"/>
    <w:rsid w:val="001F1D15"/>
    <w:rsid w:val="002042A9"/>
    <w:rsid w:val="00204EFA"/>
    <w:rsid w:val="002232B4"/>
    <w:rsid w:val="00225025"/>
    <w:rsid w:val="00234E75"/>
    <w:rsid w:val="002666ED"/>
    <w:rsid w:val="0028201F"/>
    <w:rsid w:val="00293669"/>
    <w:rsid w:val="002A3508"/>
    <w:rsid w:val="002A4EB2"/>
    <w:rsid w:val="002A5FC7"/>
    <w:rsid w:val="002B7015"/>
    <w:rsid w:val="002C0593"/>
    <w:rsid w:val="002C1903"/>
    <w:rsid w:val="002C2167"/>
    <w:rsid w:val="002C2B94"/>
    <w:rsid w:val="002D55AE"/>
    <w:rsid w:val="003217E6"/>
    <w:rsid w:val="00324BBC"/>
    <w:rsid w:val="0034103D"/>
    <w:rsid w:val="00352450"/>
    <w:rsid w:val="00362EB3"/>
    <w:rsid w:val="00366C11"/>
    <w:rsid w:val="0037564A"/>
    <w:rsid w:val="00380145"/>
    <w:rsid w:val="003A2A79"/>
    <w:rsid w:val="003A2AE9"/>
    <w:rsid w:val="003C41A2"/>
    <w:rsid w:val="003D5615"/>
    <w:rsid w:val="003D7099"/>
    <w:rsid w:val="003E0518"/>
    <w:rsid w:val="003E58D8"/>
    <w:rsid w:val="0040428A"/>
    <w:rsid w:val="00415052"/>
    <w:rsid w:val="004251B6"/>
    <w:rsid w:val="00427599"/>
    <w:rsid w:val="004343D1"/>
    <w:rsid w:val="00450D80"/>
    <w:rsid w:val="00456088"/>
    <w:rsid w:val="004650FF"/>
    <w:rsid w:val="00465841"/>
    <w:rsid w:val="004672A3"/>
    <w:rsid w:val="00471E62"/>
    <w:rsid w:val="00472DDC"/>
    <w:rsid w:val="00474960"/>
    <w:rsid w:val="00486A73"/>
    <w:rsid w:val="004A2BB7"/>
    <w:rsid w:val="004A4E45"/>
    <w:rsid w:val="004B742E"/>
    <w:rsid w:val="004C55A1"/>
    <w:rsid w:val="004C7735"/>
    <w:rsid w:val="004E5CB4"/>
    <w:rsid w:val="004E77EB"/>
    <w:rsid w:val="004F1DBD"/>
    <w:rsid w:val="004F72A9"/>
    <w:rsid w:val="00502914"/>
    <w:rsid w:val="00505287"/>
    <w:rsid w:val="00510D10"/>
    <w:rsid w:val="00530625"/>
    <w:rsid w:val="00531115"/>
    <w:rsid w:val="005318DF"/>
    <w:rsid w:val="00532534"/>
    <w:rsid w:val="00583D63"/>
    <w:rsid w:val="00586A46"/>
    <w:rsid w:val="00587294"/>
    <w:rsid w:val="005A359B"/>
    <w:rsid w:val="005B197F"/>
    <w:rsid w:val="005B6496"/>
    <w:rsid w:val="005E5E81"/>
    <w:rsid w:val="00605ACA"/>
    <w:rsid w:val="00607974"/>
    <w:rsid w:val="00613325"/>
    <w:rsid w:val="006258A6"/>
    <w:rsid w:val="0062734C"/>
    <w:rsid w:val="00630EF0"/>
    <w:rsid w:val="00643C32"/>
    <w:rsid w:val="006639E7"/>
    <w:rsid w:val="006668E9"/>
    <w:rsid w:val="00673203"/>
    <w:rsid w:val="006736F7"/>
    <w:rsid w:val="006772E5"/>
    <w:rsid w:val="00691AEB"/>
    <w:rsid w:val="006964FE"/>
    <w:rsid w:val="00696EC2"/>
    <w:rsid w:val="006B2BEC"/>
    <w:rsid w:val="006C3186"/>
    <w:rsid w:val="00701CCE"/>
    <w:rsid w:val="00703AAE"/>
    <w:rsid w:val="0074776D"/>
    <w:rsid w:val="00776597"/>
    <w:rsid w:val="007A0892"/>
    <w:rsid w:val="007C7356"/>
    <w:rsid w:val="007D0799"/>
    <w:rsid w:val="007E0E03"/>
    <w:rsid w:val="007E5023"/>
    <w:rsid w:val="007F2FEA"/>
    <w:rsid w:val="007F6D58"/>
    <w:rsid w:val="00803C97"/>
    <w:rsid w:val="00817384"/>
    <w:rsid w:val="0082664B"/>
    <w:rsid w:val="00826890"/>
    <w:rsid w:val="00845304"/>
    <w:rsid w:val="0085464E"/>
    <w:rsid w:val="00867A44"/>
    <w:rsid w:val="00886703"/>
    <w:rsid w:val="008955FC"/>
    <w:rsid w:val="0089581C"/>
    <w:rsid w:val="00897C74"/>
    <w:rsid w:val="008A2B14"/>
    <w:rsid w:val="008A7AC5"/>
    <w:rsid w:val="008B1E1D"/>
    <w:rsid w:val="008C32CD"/>
    <w:rsid w:val="008C6A5A"/>
    <w:rsid w:val="008D29C3"/>
    <w:rsid w:val="008F43BE"/>
    <w:rsid w:val="008F44C7"/>
    <w:rsid w:val="009116AA"/>
    <w:rsid w:val="0094486A"/>
    <w:rsid w:val="009454DA"/>
    <w:rsid w:val="00972171"/>
    <w:rsid w:val="00983DED"/>
    <w:rsid w:val="0099599A"/>
    <w:rsid w:val="009A00E5"/>
    <w:rsid w:val="009A2611"/>
    <w:rsid w:val="009C5AC7"/>
    <w:rsid w:val="009C71B9"/>
    <w:rsid w:val="009D0BB2"/>
    <w:rsid w:val="009D21FD"/>
    <w:rsid w:val="009E3C7B"/>
    <w:rsid w:val="009E68C0"/>
    <w:rsid w:val="00A076E3"/>
    <w:rsid w:val="00A2565D"/>
    <w:rsid w:val="00A279AA"/>
    <w:rsid w:val="00A41299"/>
    <w:rsid w:val="00A50633"/>
    <w:rsid w:val="00A60B90"/>
    <w:rsid w:val="00A64FD5"/>
    <w:rsid w:val="00A80589"/>
    <w:rsid w:val="00A9756B"/>
    <w:rsid w:val="00AA1ED3"/>
    <w:rsid w:val="00AA2C97"/>
    <w:rsid w:val="00AE6B0B"/>
    <w:rsid w:val="00AE77DA"/>
    <w:rsid w:val="00AF54B6"/>
    <w:rsid w:val="00AF6AA3"/>
    <w:rsid w:val="00B043FA"/>
    <w:rsid w:val="00B147D6"/>
    <w:rsid w:val="00B30E1A"/>
    <w:rsid w:val="00B322B1"/>
    <w:rsid w:val="00B414A3"/>
    <w:rsid w:val="00B52243"/>
    <w:rsid w:val="00B56704"/>
    <w:rsid w:val="00B6642F"/>
    <w:rsid w:val="00B70E2A"/>
    <w:rsid w:val="00B758DB"/>
    <w:rsid w:val="00B90227"/>
    <w:rsid w:val="00B91DB9"/>
    <w:rsid w:val="00BA618A"/>
    <w:rsid w:val="00BA79FB"/>
    <w:rsid w:val="00BE0E8D"/>
    <w:rsid w:val="00BF21F3"/>
    <w:rsid w:val="00C21531"/>
    <w:rsid w:val="00C55EBA"/>
    <w:rsid w:val="00CB19BA"/>
    <w:rsid w:val="00CC0AE8"/>
    <w:rsid w:val="00CD505D"/>
    <w:rsid w:val="00CE67BB"/>
    <w:rsid w:val="00D01586"/>
    <w:rsid w:val="00D0615A"/>
    <w:rsid w:val="00D131D6"/>
    <w:rsid w:val="00D238B7"/>
    <w:rsid w:val="00D26000"/>
    <w:rsid w:val="00D54DD6"/>
    <w:rsid w:val="00D661E1"/>
    <w:rsid w:val="00D70714"/>
    <w:rsid w:val="00D747AE"/>
    <w:rsid w:val="00DB2851"/>
    <w:rsid w:val="00DF16D5"/>
    <w:rsid w:val="00DF3B45"/>
    <w:rsid w:val="00DF6297"/>
    <w:rsid w:val="00E1047C"/>
    <w:rsid w:val="00E276AB"/>
    <w:rsid w:val="00E3384C"/>
    <w:rsid w:val="00E33DA6"/>
    <w:rsid w:val="00E36974"/>
    <w:rsid w:val="00E50E89"/>
    <w:rsid w:val="00E94209"/>
    <w:rsid w:val="00EA0989"/>
    <w:rsid w:val="00EE204C"/>
    <w:rsid w:val="00EF0EE4"/>
    <w:rsid w:val="00EF1F65"/>
    <w:rsid w:val="00EF7012"/>
    <w:rsid w:val="00F16B49"/>
    <w:rsid w:val="00F20D6C"/>
    <w:rsid w:val="00F21409"/>
    <w:rsid w:val="00F22663"/>
    <w:rsid w:val="00F232F0"/>
    <w:rsid w:val="00F32B8D"/>
    <w:rsid w:val="00F35E18"/>
    <w:rsid w:val="00F45D0F"/>
    <w:rsid w:val="00F76A16"/>
    <w:rsid w:val="00F80913"/>
    <w:rsid w:val="00F964A4"/>
    <w:rsid w:val="00FF6224"/>
    <w:rsid w:val="00FF64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31E3"/>
  <w15:chartTrackingRefBased/>
  <w15:docId w15:val="{D749BA92-0128-477C-A070-BD1E5243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2A5FC7"/>
    <w:pPr>
      <w:spacing w:after="0" w:line="240" w:lineRule="auto"/>
    </w:pPr>
    <w:rPr>
      <w:rFonts w:eastAsiaTheme="minorHAnsi"/>
      <w:sz w:val="20"/>
      <w:szCs w:val="20"/>
      <w:lang w:eastAsia="en-US"/>
    </w:rPr>
  </w:style>
  <w:style w:type="character" w:customStyle="1" w:styleId="TestonotaapidipaginaCarattere">
    <w:name w:val="Testo nota a piè di pagina Carattere"/>
    <w:basedOn w:val="Carpredefinitoparagrafo"/>
    <w:link w:val="Testonotaapidipagina"/>
    <w:uiPriority w:val="99"/>
    <w:rsid w:val="002A5FC7"/>
    <w:rPr>
      <w:rFonts w:eastAsiaTheme="minorHAnsi"/>
      <w:sz w:val="20"/>
      <w:szCs w:val="20"/>
      <w:lang w:eastAsia="en-US"/>
    </w:rPr>
  </w:style>
  <w:style w:type="character" w:styleId="Rimandonotaapidipagina">
    <w:name w:val="footnote reference"/>
    <w:basedOn w:val="Carpredefinitoparagrafo"/>
    <w:uiPriority w:val="99"/>
    <w:semiHidden/>
    <w:unhideWhenUsed/>
    <w:rsid w:val="002A5FC7"/>
    <w:rPr>
      <w:vertAlign w:val="superscript"/>
    </w:rPr>
  </w:style>
  <w:style w:type="paragraph" w:styleId="Paragrafoelenco">
    <w:name w:val="List Paragraph"/>
    <w:basedOn w:val="Normale"/>
    <w:uiPriority w:val="34"/>
    <w:qFormat/>
    <w:rsid w:val="002A5FC7"/>
    <w:pPr>
      <w:ind w:left="720"/>
      <w:contextualSpacing/>
    </w:pPr>
    <w:rPr>
      <w:rFonts w:eastAsiaTheme="minorHAnsi"/>
      <w:lang w:eastAsia="en-US"/>
    </w:rPr>
  </w:style>
  <w:style w:type="paragraph" w:styleId="Pidipagina">
    <w:name w:val="footer"/>
    <w:basedOn w:val="Normale"/>
    <w:link w:val="PidipaginaCarattere"/>
    <w:uiPriority w:val="99"/>
    <w:unhideWhenUsed/>
    <w:rsid w:val="002A5FC7"/>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2A5FC7"/>
    <w:rPr>
      <w:rFonts w:eastAsiaTheme="minorHAnsi"/>
      <w:lang w:eastAsia="en-US"/>
    </w:rPr>
  </w:style>
  <w:style w:type="character" w:styleId="Collegamentoipertestuale">
    <w:name w:val="Hyperlink"/>
    <w:basedOn w:val="Carpredefinitoparagrafo"/>
    <w:uiPriority w:val="99"/>
    <w:unhideWhenUsed/>
    <w:rsid w:val="0034103D"/>
    <w:rPr>
      <w:color w:val="0563C1" w:themeColor="hyperlink"/>
      <w:u w:val="single"/>
    </w:rPr>
  </w:style>
  <w:style w:type="paragraph" w:styleId="Testofumetto">
    <w:name w:val="Balloon Text"/>
    <w:basedOn w:val="Normale"/>
    <w:link w:val="TestofumettoCarattere"/>
    <w:uiPriority w:val="99"/>
    <w:semiHidden/>
    <w:unhideWhenUsed/>
    <w:rsid w:val="005029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029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2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DB287-2E01-4CB2-8EA9-42A6CDDC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2686</Words>
  <Characters>15316</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ADAMO Giuseppina</dc:creator>
  <cp:keywords/>
  <dc:description/>
  <cp:lastModifiedBy>FERRARI Giulia</cp:lastModifiedBy>
  <cp:revision>4</cp:revision>
  <cp:lastPrinted>2020-02-28T21:40:00Z</cp:lastPrinted>
  <dcterms:created xsi:type="dcterms:W3CDTF">2020-03-05T20:58:00Z</dcterms:created>
  <dcterms:modified xsi:type="dcterms:W3CDTF">2020-03-05T21:00:00Z</dcterms:modified>
</cp:coreProperties>
</file>