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2CE4" w:rsidRPr="002A7EF0" w:rsidRDefault="00655364">
      <w:pPr>
        <w:rPr>
          <w:b/>
          <w:bCs/>
        </w:rPr>
      </w:pPr>
      <w:r w:rsidRPr="00171175">
        <w:rPr>
          <w:b/>
          <w:bCs/>
        </w:rPr>
        <w:t>Appalti</w:t>
      </w:r>
      <w:r w:rsidR="007205AC" w:rsidRPr="00171175">
        <w:rPr>
          <w:b/>
          <w:bCs/>
        </w:rPr>
        <w:t xml:space="preserve"> e accertamenti fiscali</w:t>
      </w:r>
      <w:r w:rsidR="00F86FFA" w:rsidRPr="00171175">
        <w:rPr>
          <w:b/>
          <w:bCs/>
        </w:rPr>
        <w:t xml:space="preserve"> non definitivi</w:t>
      </w:r>
      <w:r w:rsidR="0084768E">
        <w:rPr>
          <w:b/>
          <w:bCs/>
        </w:rPr>
        <w:t>:</w:t>
      </w:r>
      <w:r w:rsidR="007205AC" w:rsidRPr="00171175">
        <w:rPr>
          <w:b/>
          <w:bCs/>
        </w:rPr>
        <w:t xml:space="preserve"> </w:t>
      </w:r>
      <w:r w:rsidR="00FC6622" w:rsidRPr="00171175">
        <w:rPr>
          <w:b/>
          <w:bCs/>
        </w:rPr>
        <w:t>l</w:t>
      </w:r>
      <w:r w:rsidR="000329AD" w:rsidRPr="00171175">
        <w:rPr>
          <w:b/>
          <w:bCs/>
        </w:rPr>
        <w:t xml:space="preserve">’incertezza normativa </w:t>
      </w:r>
      <w:r w:rsidR="00FC6622" w:rsidRPr="00171175">
        <w:rPr>
          <w:b/>
          <w:bCs/>
        </w:rPr>
        <w:t>costa cara</w:t>
      </w:r>
      <w:r w:rsidR="007E3278" w:rsidRPr="00171175">
        <w:rPr>
          <w:b/>
          <w:bCs/>
        </w:rPr>
        <w:t xml:space="preserve"> </w:t>
      </w:r>
      <w:r w:rsidR="000329AD" w:rsidRPr="00171175">
        <w:rPr>
          <w:b/>
          <w:bCs/>
        </w:rPr>
        <w:t xml:space="preserve">per </w:t>
      </w:r>
      <w:r w:rsidR="00091664" w:rsidRPr="00171175">
        <w:rPr>
          <w:b/>
          <w:bCs/>
        </w:rPr>
        <w:t>imprese e giustizia amministrativa</w:t>
      </w:r>
      <w:r w:rsidR="000329AD" w:rsidRPr="00171175">
        <w:rPr>
          <w:b/>
          <w:bCs/>
        </w:rPr>
        <w:t>.</w:t>
      </w:r>
    </w:p>
    <w:p w:rsidR="000329AD" w:rsidRPr="00171175" w:rsidRDefault="000329AD"/>
    <w:p w:rsidR="009F640B" w:rsidRPr="00171175" w:rsidRDefault="005949F9" w:rsidP="00172EBA">
      <w:pPr>
        <w:jc w:val="both"/>
      </w:pPr>
      <w:r w:rsidRPr="00171175">
        <w:t>Tempi duri per gli appaltatori che sembrerebbero trovarsi dinanzi a un bivio</w:t>
      </w:r>
      <w:r w:rsidR="003F226B">
        <w:t xml:space="preserve">: </w:t>
      </w:r>
      <w:r w:rsidR="00D0059D">
        <w:t>pagare subito per contestazioni fiscali o previdenziali</w:t>
      </w:r>
      <w:r w:rsidR="00431BA3">
        <w:t>,</w:t>
      </w:r>
      <w:r w:rsidRPr="00171175">
        <w:t xml:space="preserve"> </w:t>
      </w:r>
      <w:r w:rsidR="00E54F49">
        <w:t>anche</w:t>
      </w:r>
      <w:r w:rsidRPr="00171175">
        <w:t xml:space="preserve"> </w:t>
      </w:r>
      <w:r w:rsidR="00E54F49">
        <w:t>ritenute</w:t>
      </w:r>
      <w:r w:rsidRPr="00171175">
        <w:t xml:space="preserve"> </w:t>
      </w:r>
      <w:r w:rsidR="002A085E" w:rsidRPr="00171175">
        <w:t>infondat</w:t>
      </w:r>
      <w:r w:rsidR="002A085E">
        <w:t>e</w:t>
      </w:r>
      <w:r w:rsidR="00356367" w:rsidRPr="00171175">
        <w:t xml:space="preserve">, </w:t>
      </w:r>
      <w:r w:rsidR="00BB7188">
        <w:t>ovvero</w:t>
      </w:r>
      <w:r w:rsidR="007464CB" w:rsidRPr="00171175">
        <w:t xml:space="preserve"> rinunciare </w:t>
      </w:r>
      <w:r w:rsidR="00E7676D">
        <w:t>alle gare</w:t>
      </w:r>
      <w:r w:rsidR="002A085E">
        <w:t>.</w:t>
      </w:r>
      <w:r w:rsidR="007464CB" w:rsidRPr="00171175">
        <w:t xml:space="preserve"> </w:t>
      </w:r>
    </w:p>
    <w:p w:rsidR="00CA5712" w:rsidRPr="00171175" w:rsidRDefault="007464CB" w:rsidP="00197432">
      <w:pPr>
        <w:jc w:val="both"/>
      </w:pPr>
      <w:r w:rsidRPr="00171175">
        <w:t xml:space="preserve">È questo il </w:t>
      </w:r>
      <w:r w:rsidR="00CA5712" w:rsidRPr="00171175">
        <w:t>dilemma che</w:t>
      </w:r>
      <w:r w:rsidRPr="00171175">
        <w:t xml:space="preserve"> emerge dalla lettura della disposizione </w:t>
      </w:r>
      <w:r w:rsidR="00197432" w:rsidRPr="00171175">
        <w:t>introdott</w:t>
      </w:r>
      <w:r w:rsidR="00D833B8">
        <w:t>a</w:t>
      </w:r>
      <w:r w:rsidR="00197432" w:rsidRPr="00171175">
        <w:t xml:space="preserve"> dal </w:t>
      </w:r>
      <w:r w:rsidR="00B44E1C" w:rsidRPr="00171175">
        <w:t xml:space="preserve">decreto </w:t>
      </w:r>
      <w:r w:rsidR="00E11AF2" w:rsidRPr="00171175">
        <w:t>S</w:t>
      </w:r>
      <w:r w:rsidR="00B44E1C" w:rsidRPr="00171175">
        <w:t xml:space="preserve">emplificazioni </w:t>
      </w:r>
      <w:r w:rsidR="00197432" w:rsidRPr="00171175">
        <w:t>nel codice degli appalti</w:t>
      </w:r>
      <w:r w:rsidR="00CA5712" w:rsidRPr="00171175">
        <w:t xml:space="preserve">. </w:t>
      </w:r>
    </w:p>
    <w:p w:rsidR="00EF0405" w:rsidRPr="00171175" w:rsidRDefault="00CA5712" w:rsidP="00197432">
      <w:pPr>
        <w:jc w:val="both"/>
      </w:pPr>
      <w:r w:rsidRPr="00171175">
        <w:t xml:space="preserve">Il </w:t>
      </w:r>
      <w:r w:rsidR="004621F0" w:rsidRPr="00171175">
        <w:t>“</w:t>
      </w:r>
      <w:r w:rsidRPr="00171175">
        <w:t>nuovo</w:t>
      </w:r>
      <w:r w:rsidR="004621F0" w:rsidRPr="00171175">
        <w:t>”</w:t>
      </w:r>
      <w:r w:rsidRPr="00171175">
        <w:t xml:space="preserve"> art</w:t>
      </w:r>
      <w:r w:rsidR="001A7994">
        <w:t xml:space="preserve">. </w:t>
      </w:r>
      <w:r w:rsidR="007A4CF5" w:rsidRPr="00171175">
        <w:t>80</w:t>
      </w:r>
      <w:r w:rsidR="00C6214B">
        <w:t>,</w:t>
      </w:r>
      <w:r w:rsidR="00412E23" w:rsidRPr="00171175">
        <w:t xml:space="preserve"> </w:t>
      </w:r>
      <w:r w:rsidR="00D833B8">
        <w:t>di detto codice</w:t>
      </w:r>
      <w:r w:rsidR="00C6214B">
        <w:t>,</w:t>
      </w:r>
      <w:r w:rsidR="00D833B8">
        <w:t xml:space="preserve"> </w:t>
      </w:r>
      <w:r w:rsidRPr="00171175">
        <w:t>prevede</w:t>
      </w:r>
      <w:r w:rsidR="00306D1D" w:rsidRPr="00171175">
        <w:t xml:space="preserve"> </w:t>
      </w:r>
      <w:r w:rsidR="00A34A4E" w:rsidRPr="00171175">
        <w:t>che la stazione appaltante</w:t>
      </w:r>
      <w:r w:rsidR="0057346F" w:rsidRPr="00171175">
        <w:t xml:space="preserve"> </w:t>
      </w:r>
      <w:r w:rsidR="001E7948" w:rsidRPr="00171175">
        <w:t>può</w:t>
      </w:r>
      <w:r w:rsidR="009579C5" w:rsidRPr="00171175">
        <w:t xml:space="preserve"> </w:t>
      </w:r>
      <w:r w:rsidR="00A34A4E" w:rsidRPr="00171175">
        <w:t>escludere un operatore economico</w:t>
      </w:r>
      <w:r w:rsidR="00DF365A">
        <w:t xml:space="preserve"> dalla gara</w:t>
      </w:r>
      <w:r w:rsidR="009579C5" w:rsidRPr="00171175">
        <w:t>,</w:t>
      </w:r>
      <w:r w:rsidR="00A34A4E" w:rsidRPr="00171175">
        <w:t xml:space="preserve"> se</w:t>
      </w:r>
      <w:r w:rsidR="009A4F94" w:rsidRPr="00171175">
        <w:t xml:space="preserve"> può </w:t>
      </w:r>
      <w:r w:rsidR="00FC0617" w:rsidRPr="00171175">
        <w:t>dimostrare</w:t>
      </w:r>
      <w:r w:rsidR="009A4F94" w:rsidRPr="00171175">
        <w:t xml:space="preserve"> che</w:t>
      </w:r>
      <w:r w:rsidR="00A34A4E" w:rsidRPr="00171175">
        <w:t xml:space="preserve"> questi non </w:t>
      </w:r>
      <w:r w:rsidR="009A4F94" w:rsidRPr="00171175">
        <w:t>abbia</w:t>
      </w:r>
      <w:r w:rsidR="00A34A4E" w:rsidRPr="00171175">
        <w:t xml:space="preserve"> ottemperato </w:t>
      </w:r>
      <w:r w:rsidR="00DE41FA" w:rsidRPr="00171175">
        <w:t>agli obblighi relativi al pagamento delle imposte e tasse o dei contributi previdenziali non definitivamente accertati</w:t>
      </w:r>
      <w:r w:rsidR="00415621">
        <w:t xml:space="preserve">, qualora </w:t>
      </w:r>
      <w:r w:rsidR="00FA2FE1">
        <w:t>dette violazioni siano, nella sostanza,</w:t>
      </w:r>
      <w:r w:rsidR="00201ADB">
        <w:t xml:space="preserve"> di ammontare</w:t>
      </w:r>
      <w:r w:rsidR="00FA2FE1">
        <w:t xml:space="preserve"> superior</w:t>
      </w:r>
      <w:r w:rsidR="00C6214B">
        <w:t>e</w:t>
      </w:r>
      <w:r w:rsidR="00FA2FE1">
        <w:t xml:space="preserve"> a 5.000 euro</w:t>
      </w:r>
      <w:r w:rsidR="00DE41FA" w:rsidRPr="00171175">
        <w:t xml:space="preserve">. </w:t>
      </w:r>
    </w:p>
    <w:p w:rsidR="00EE6383" w:rsidRPr="00171175" w:rsidRDefault="009579C5" w:rsidP="00270275">
      <w:pPr>
        <w:jc w:val="both"/>
      </w:pPr>
      <w:r w:rsidRPr="00171175">
        <w:t>L</w:t>
      </w:r>
      <w:r w:rsidR="009A4F94" w:rsidRPr="00171175">
        <w:t>a</w:t>
      </w:r>
      <w:r w:rsidR="005251DB" w:rsidRPr="00171175">
        <w:t xml:space="preserve"> </w:t>
      </w:r>
      <w:r w:rsidRPr="00171175">
        <w:t xml:space="preserve">citata </w:t>
      </w:r>
      <w:r w:rsidR="002E10A5" w:rsidRPr="00171175">
        <w:t>disposizione –</w:t>
      </w:r>
      <w:r w:rsidRPr="00171175">
        <w:t xml:space="preserve"> va detto - </w:t>
      </w:r>
      <w:r w:rsidR="00412E23" w:rsidRPr="00171175">
        <w:t>risponde alla</w:t>
      </w:r>
      <w:r w:rsidR="00F270F3" w:rsidRPr="00171175">
        <w:t xml:space="preserve"> necessità</w:t>
      </w:r>
      <w:r w:rsidR="005251DB" w:rsidRPr="00171175">
        <w:t xml:space="preserve"> di</w:t>
      </w:r>
      <w:r w:rsidR="002E3C44" w:rsidRPr="00171175">
        <w:t xml:space="preserve"> recepire </w:t>
      </w:r>
      <w:r w:rsidR="00753E32" w:rsidRPr="00171175">
        <w:t>taluni</w:t>
      </w:r>
      <w:r w:rsidR="002E3C44" w:rsidRPr="00171175">
        <w:t xml:space="preserve"> principi comunitari e</w:t>
      </w:r>
      <w:r w:rsidR="00753E32" w:rsidRPr="00171175">
        <w:t xml:space="preserve">, </w:t>
      </w:r>
      <w:r w:rsidR="00201ADB">
        <w:t>in particolare</w:t>
      </w:r>
      <w:r w:rsidR="00753E32" w:rsidRPr="00171175">
        <w:t>,</w:t>
      </w:r>
      <w:r w:rsidR="00A45ABD" w:rsidRPr="00171175">
        <w:t xml:space="preserve"> </w:t>
      </w:r>
      <w:r w:rsidR="000228DB">
        <w:t>di anticipare i possibili esiti</w:t>
      </w:r>
      <w:r w:rsidR="00132BFD" w:rsidRPr="00171175">
        <w:t xml:space="preserve"> </w:t>
      </w:r>
      <w:r w:rsidR="000228DB">
        <w:t>de</w:t>
      </w:r>
      <w:r w:rsidR="00132BFD" w:rsidRPr="00171175">
        <w:t xml:space="preserve">lla procedura di infrazione n. 2018/2273 avviata dalla Commissione europea nei confronti dell’Italia, con lettera del 24 </w:t>
      </w:r>
      <w:r w:rsidR="002E3C44" w:rsidRPr="00171175">
        <w:t>gennaio 2019.</w:t>
      </w:r>
      <w:r w:rsidR="004621F0" w:rsidRPr="00171175">
        <w:t xml:space="preserve"> </w:t>
      </w:r>
      <w:r w:rsidR="001E7948" w:rsidRPr="00171175">
        <w:t>Allo stesso</w:t>
      </w:r>
      <w:r w:rsidR="00697F5A" w:rsidRPr="00171175">
        <w:t xml:space="preserve"> modo</w:t>
      </w:r>
      <w:r w:rsidR="002E10A5" w:rsidRPr="00171175">
        <w:t>,</w:t>
      </w:r>
      <w:r w:rsidR="00760656" w:rsidRPr="00171175">
        <w:t xml:space="preserve"> però</w:t>
      </w:r>
      <w:r w:rsidR="00F270F3" w:rsidRPr="00171175">
        <w:t>,</w:t>
      </w:r>
      <w:r w:rsidR="005251DB" w:rsidRPr="00171175">
        <w:t xml:space="preserve"> </w:t>
      </w:r>
      <w:r w:rsidR="00753E32" w:rsidRPr="00171175">
        <w:t xml:space="preserve">va </w:t>
      </w:r>
      <w:r w:rsidR="00645B44" w:rsidRPr="00171175">
        <w:t>rilevato</w:t>
      </w:r>
      <w:r w:rsidR="005251DB" w:rsidRPr="00171175">
        <w:t xml:space="preserve"> </w:t>
      </w:r>
      <w:r w:rsidR="00801E26" w:rsidRPr="00171175">
        <w:t>come</w:t>
      </w:r>
      <w:r w:rsidR="00811F8E" w:rsidRPr="00171175">
        <w:t xml:space="preserve">, con </w:t>
      </w:r>
      <w:r w:rsidR="00736B4E" w:rsidRPr="00171175">
        <w:t>una</w:t>
      </w:r>
      <w:r w:rsidR="007E0CCA" w:rsidRPr="00171175">
        <w:t xml:space="preserve"> ormai solita, improvvida, </w:t>
      </w:r>
      <w:r w:rsidR="00760656" w:rsidRPr="00171175">
        <w:t>tecnica normativa</w:t>
      </w:r>
      <w:r w:rsidR="00BC6498" w:rsidRPr="00171175">
        <w:t>,</w:t>
      </w:r>
      <w:r w:rsidR="007E0CCA" w:rsidRPr="00171175">
        <w:t xml:space="preserve"> </w:t>
      </w:r>
      <w:r w:rsidR="006517AA" w:rsidRPr="00171175">
        <w:t>il legislatore ha confezionato una disposizion</w:t>
      </w:r>
      <w:r w:rsidR="002101FE" w:rsidRPr="00171175">
        <w:t>e</w:t>
      </w:r>
      <w:r w:rsidR="00864BC0">
        <w:t>,</w:t>
      </w:r>
      <w:r w:rsidR="00BE3838" w:rsidRPr="00171175">
        <w:t xml:space="preserve"> </w:t>
      </w:r>
      <w:r w:rsidR="002101FE" w:rsidRPr="00171175">
        <w:t xml:space="preserve">tanto </w:t>
      </w:r>
      <w:r w:rsidR="00A137C8" w:rsidRPr="00171175">
        <w:t>indecifrabile</w:t>
      </w:r>
      <w:r w:rsidR="00864BC0">
        <w:t xml:space="preserve">, quanto </w:t>
      </w:r>
      <w:r w:rsidR="002101FE" w:rsidRPr="00171175">
        <w:t>pericolosa per il</w:t>
      </w:r>
      <w:r w:rsidR="005E2FBB">
        <w:t xml:space="preserve"> particolare</w:t>
      </w:r>
      <w:r w:rsidR="002101FE" w:rsidRPr="00171175">
        <w:t xml:space="preserve"> settore</w:t>
      </w:r>
      <w:r w:rsidR="00127AEE">
        <w:t xml:space="preserve">. </w:t>
      </w:r>
    </w:p>
    <w:p w:rsidR="00670092" w:rsidRPr="00171175" w:rsidRDefault="00670092" w:rsidP="00270275">
      <w:pPr>
        <w:jc w:val="both"/>
      </w:pPr>
      <w:r w:rsidRPr="00171175">
        <w:t xml:space="preserve">L’insidia della nuova formulazione dell’art. 80 (comma 4, quarto periodo) risiede principalmente nel riferimento agli “obblighi di pagamento (…) non definitivamente accertati”. Locuzione, quest’ultima, inspiegabilmente introdotta nella norma interna, visto che non </w:t>
      </w:r>
      <w:r w:rsidR="00736B4E" w:rsidRPr="00171175">
        <w:t>viene mai</w:t>
      </w:r>
      <w:r w:rsidRPr="00171175">
        <w:t xml:space="preserve"> utilizzata né dalle direttive comunitarie, né da altri ordinamenti europei.</w:t>
      </w:r>
    </w:p>
    <w:p w:rsidR="007363D7" w:rsidRPr="00171175" w:rsidRDefault="007363D7" w:rsidP="00270275">
      <w:pPr>
        <w:jc w:val="both"/>
      </w:pPr>
      <w:r w:rsidRPr="00171175">
        <w:t xml:space="preserve">Ma andiamo con ordine. </w:t>
      </w:r>
    </w:p>
    <w:p w:rsidR="007363D7" w:rsidRPr="00171175" w:rsidRDefault="007363D7" w:rsidP="00270275">
      <w:pPr>
        <w:jc w:val="both"/>
      </w:pPr>
      <w:r w:rsidRPr="00171175">
        <w:t>Nell’art. 80, comma 4, vi era</w:t>
      </w:r>
      <w:r w:rsidR="00692E34" w:rsidRPr="00171175">
        <w:t xml:space="preserve"> (e vi è)</w:t>
      </w:r>
      <w:r w:rsidR="003B55CD">
        <w:t xml:space="preserve">, </w:t>
      </w:r>
      <w:r w:rsidR="00127AEE">
        <w:t>nel</w:t>
      </w:r>
      <w:r w:rsidR="003B55CD">
        <w:t xml:space="preserve"> primo periodo,</w:t>
      </w:r>
      <w:r w:rsidRPr="00171175">
        <w:t xml:space="preserve"> </w:t>
      </w:r>
      <w:r w:rsidR="003B55CD">
        <w:t>u</w:t>
      </w:r>
      <w:r w:rsidRPr="00171175">
        <w:t>na causa di esclusione</w:t>
      </w:r>
      <w:r w:rsidR="00802013">
        <w:t xml:space="preserve"> dalla partecipazione all’appalto, se l’operatore economico</w:t>
      </w:r>
      <w:r w:rsidR="00670092" w:rsidRPr="00171175">
        <w:t xml:space="preserve"> ha commesso violazioni gravi “definitivamente accertate”, rispetto agli obblighi relativi al pagamento </w:t>
      </w:r>
      <w:r w:rsidR="00802013">
        <w:t>di</w:t>
      </w:r>
      <w:r w:rsidR="00670092" w:rsidRPr="00171175">
        <w:t xml:space="preserve"> imposte, tasse e contributi previdenziali. </w:t>
      </w:r>
    </w:p>
    <w:p w:rsidR="00EA3695" w:rsidRDefault="003D5455" w:rsidP="00D90A53">
      <w:pPr>
        <w:jc w:val="both"/>
      </w:pPr>
      <w:r w:rsidRPr="00171175">
        <w:t xml:space="preserve">Tale disposizione fa buon governo del lessico fiscale e, </w:t>
      </w:r>
      <w:r w:rsidR="008316AF" w:rsidRPr="00171175">
        <w:t>in effetti</w:t>
      </w:r>
      <w:r w:rsidRPr="00171175">
        <w:t xml:space="preserve">, </w:t>
      </w:r>
      <w:r w:rsidR="008316AF" w:rsidRPr="00171175">
        <w:t xml:space="preserve">fino ad oggi ha </w:t>
      </w:r>
      <w:r w:rsidRPr="00171175">
        <w:t>funziona</w:t>
      </w:r>
      <w:r w:rsidR="008316AF" w:rsidRPr="00171175">
        <w:t>to</w:t>
      </w:r>
      <w:r w:rsidRPr="00171175">
        <w:t>.</w:t>
      </w:r>
      <w:r w:rsidR="008316AF" w:rsidRPr="00171175">
        <w:t xml:space="preserve"> In</w:t>
      </w:r>
      <w:r w:rsidRPr="00171175">
        <w:t xml:space="preserve"> </w:t>
      </w:r>
      <w:r w:rsidR="00824FD0" w:rsidRPr="00171175">
        <w:t>materia tributaria,</w:t>
      </w:r>
      <w:r w:rsidR="008316AF" w:rsidRPr="00171175">
        <w:t xml:space="preserve"> infatti,</w:t>
      </w:r>
      <w:r w:rsidR="00824FD0" w:rsidRPr="00171175">
        <w:t xml:space="preserve"> il termine </w:t>
      </w:r>
      <w:r w:rsidR="00884545" w:rsidRPr="00171175">
        <w:t>“</w:t>
      </w:r>
      <w:r w:rsidR="00824FD0" w:rsidRPr="00171175">
        <w:t>accertamento</w:t>
      </w:r>
      <w:r w:rsidR="00884545" w:rsidRPr="00171175">
        <w:t>”</w:t>
      </w:r>
      <w:r w:rsidR="00824FD0" w:rsidRPr="00171175">
        <w:t xml:space="preserve"> ha un significato ben preciso e rimanda ad una attività</w:t>
      </w:r>
      <w:r w:rsidR="00E97CC9">
        <w:t xml:space="preserve"> </w:t>
      </w:r>
      <w:r w:rsidR="00D84A8E" w:rsidRPr="00171175">
        <w:t>in</w:t>
      </w:r>
      <w:r w:rsidR="00B72CAC">
        <w:t xml:space="preserve"> cui vengono contestate violazioni di imponibili e di impost</w:t>
      </w:r>
      <w:r w:rsidR="00385A57">
        <w:t>e</w:t>
      </w:r>
      <w:r w:rsidR="00B72CAC">
        <w:t xml:space="preserve">, a cui fa seguito il relativo </w:t>
      </w:r>
      <w:r w:rsidR="00DE2B64">
        <w:t xml:space="preserve">obbligo di </w:t>
      </w:r>
      <w:r w:rsidR="00B72CAC">
        <w:t>versamento</w:t>
      </w:r>
      <w:r w:rsidR="00824FD0" w:rsidRPr="00171175">
        <w:t xml:space="preserve">. </w:t>
      </w:r>
      <w:r w:rsidR="00D84A8E">
        <w:t>Viceversa, la nuova disposizione, inserita nell’art. 80, si riferisce</w:t>
      </w:r>
      <w:r w:rsidR="00D84A8E" w:rsidRPr="00D84A8E">
        <w:t xml:space="preserve"> </w:t>
      </w:r>
      <w:r w:rsidR="008C772F">
        <w:t xml:space="preserve">a </w:t>
      </w:r>
      <w:r w:rsidR="00EA3695">
        <w:t>“</w:t>
      </w:r>
      <w:r w:rsidR="00D84A8E" w:rsidRPr="00171175">
        <w:t>obblighi di pagamento (…) non definitivamente accertati”.</w:t>
      </w:r>
      <w:r w:rsidR="00EA3695">
        <w:t xml:space="preserve"> </w:t>
      </w:r>
    </w:p>
    <w:p w:rsidR="000978B4" w:rsidRPr="00171175" w:rsidRDefault="00EA3695" w:rsidP="00F670CE">
      <w:pPr>
        <w:jc w:val="both"/>
      </w:pPr>
      <w:r w:rsidRPr="00171175">
        <w:t xml:space="preserve">La disposizione, in questo caso, risulta di </w:t>
      </w:r>
      <w:r>
        <w:t>complessa</w:t>
      </w:r>
      <w:r w:rsidRPr="00171175">
        <w:t xml:space="preserve"> interpretazione poiché, non riferendosi più alle violazioni</w:t>
      </w:r>
      <w:r w:rsidR="00FA51D6">
        <w:t xml:space="preserve"> di imponibili e di imposte</w:t>
      </w:r>
      <w:r w:rsidRPr="00171175">
        <w:t xml:space="preserve">, </w:t>
      </w:r>
      <w:r w:rsidR="00FA51D6">
        <w:t>bensì a</w:t>
      </w:r>
      <w:r w:rsidRPr="00171175">
        <w:t xml:space="preserve"> un non meglio precisato accertamento di obblighi di pagamento, non utilizza la corretta terminologia fiscale che, viceversa, sarebbe di aiuto nella </w:t>
      </w:r>
      <w:r w:rsidR="00DE2B64">
        <w:t>interpretazione e applicazione</w:t>
      </w:r>
      <w:r w:rsidRPr="00171175">
        <w:t xml:space="preserve"> della </w:t>
      </w:r>
      <w:r w:rsidR="00FA51D6">
        <w:t>stessa</w:t>
      </w:r>
      <w:r w:rsidRPr="00171175">
        <w:t xml:space="preserve">. </w:t>
      </w:r>
    </w:p>
    <w:p w:rsidR="00216DDF" w:rsidRDefault="007E265C" w:rsidP="00F670CE">
      <w:pPr>
        <w:jc w:val="both"/>
      </w:pPr>
      <w:r w:rsidRPr="00171175">
        <w:t>A una prima</w:t>
      </w:r>
      <w:r w:rsidR="007D793A" w:rsidRPr="00171175">
        <w:t xml:space="preserve"> e più severa</w:t>
      </w:r>
      <w:r w:rsidRPr="00171175">
        <w:t xml:space="preserve"> lettura, </w:t>
      </w:r>
      <w:r w:rsidR="002257A3" w:rsidRPr="00171175">
        <w:t>la</w:t>
      </w:r>
      <w:r w:rsidR="00EA0249" w:rsidRPr="00171175">
        <w:t xml:space="preserve"> </w:t>
      </w:r>
      <w:r w:rsidR="00B329D7">
        <w:t>norma</w:t>
      </w:r>
      <w:r w:rsidR="00EA0249" w:rsidRPr="00171175">
        <w:t xml:space="preserve"> </w:t>
      </w:r>
      <w:r w:rsidR="00AE68A7" w:rsidRPr="00171175">
        <w:t xml:space="preserve">sembrerebbe </w:t>
      </w:r>
      <w:r w:rsidR="00204737" w:rsidRPr="00171175">
        <w:t>estendere</w:t>
      </w:r>
      <w:r w:rsidR="002F552B" w:rsidRPr="00171175">
        <w:t xml:space="preserve"> la causa di esclusione </w:t>
      </w:r>
      <w:r w:rsidR="005A039F" w:rsidRPr="00171175">
        <w:t>d</w:t>
      </w:r>
      <w:r w:rsidR="00E9150D" w:rsidRPr="00171175">
        <w:t>alla procedura di appalto</w:t>
      </w:r>
      <w:r w:rsidR="005A039F" w:rsidRPr="00171175">
        <w:t>,</w:t>
      </w:r>
      <w:r w:rsidR="00E9150D" w:rsidRPr="00171175">
        <w:t xml:space="preserve"> </w:t>
      </w:r>
      <w:r w:rsidR="00F304E7" w:rsidRPr="00171175">
        <w:t>anche agli</w:t>
      </w:r>
      <w:r w:rsidR="000756DF" w:rsidRPr="00171175">
        <w:t xml:space="preserve"> accertamenti</w:t>
      </w:r>
      <w:r w:rsidR="0047787A">
        <w:t xml:space="preserve"> (di imponibili e di imposta)</w:t>
      </w:r>
      <w:r w:rsidR="00F304E7" w:rsidRPr="00171175">
        <w:t xml:space="preserve"> non definitiv</w:t>
      </w:r>
      <w:r w:rsidR="00BA296A" w:rsidRPr="00171175">
        <w:t>i</w:t>
      </w:r>
      <w:r w:rsidR="008E251B" w:rsidRPr="00171175">
        <w:t xml:space="preserve">, </w:t>
      </w:r>
      <w:r w:rsidR="00EA0249" w:rsidRPr="00171175">
        <w:t>prevedendo</w:t>
      </w:r>
      <w:r w:rsidR="00B62D69" w:rsidRPr="00171175">
        <w:t xml:space="preserve">, </w:t>
      </w:r>
      <w:r w:rsidR="007D793A" w:rsidRPr="00171175">
        <w:t xml:space="preserve">però, </w:t>
      </w:r>
      <w:r w:rsidR="00B62D69" w:rsidRPr="00171175">
        <w:t>in questo caso,</w:t>
      </w:r>
      <w:r w:rsidR="00EA0249" w:rsidRPr="00171175">
        <w:t xml:space="preserve"> </w:t>
      </w:r>
      <w:r w:rsidR="002257A3" w:rsidRPr="00171175">
        <w:t xml:space="preserve">non </w:t>
      </w:r>
      <w:r w:rsidR="00EA0249" w:rsidRPr="00171175">
        <w:t xml:space="preserve">un obbligo di esclusione, ma </w:t>
      </w:r>
      <w:r w:rsidR="00D97474" w:rsidRPr="00171175">
        <w:t>una mera facoltà</w:t>
      </w:r>
      <w:r w:rsidRPr="00171175">
        <w:t>,</w:t>
      </w:r>
      <w:r w:rsidR="00D97474" w:rsidRPr="00171175">
        <w:t xml:space="preserve"> esercitabile</w:t>
      </w:r>
      <w:r w:rsidRPr="00171175">
        <w:t>, con cognizione e prove,</w:t>
      </w:r>
      <w:r w:rsidR="00D97474" w:rsidRPr="00171175">
        <w:t xml:space="preserve"> dalla stazione appaltante</w:t>
      </w:r>
      <w:r w:rsidR="00AE68A7" w:rsidRPr="00171175">
        <w:t>.</w:t>
      </w:r>
      <w:r w:rsidR="00480302" w:rsidRPr="00171175">
        <w:t xml:space="preserve"> </w:t>
      </w:r>
      <w:r w:rsidRPr="00171175">
        <w:t xml:space="preserve">Se </w:t>
      </w:r>
      <w:r w:rsidR="002257A3" w:rsidRPr="00171175">
        <w:t xml:space="preserve">questa lettura fosse </w:t>
      </w:r>
      <w:r w:rsidR="00A840A9" w:rsidRPr="00171175">
        <w:t>corretta</w:t>
      </w:r>
      <w:r w:rsidR="002257A3" w:rsidRPr="00171175">
        <w:t>, tutte</w:t>
      </w:r>
      <w:r w:rsidRPr="00171175">
        <w:t xml:space="preserve"> </w:t>
      </w:r>
      <w:r w:rsidR="002257A3" w:rsidRPr="00171175">
        <w:t>le società interessate da un accertamento fiscale</w:t>
      </w:r>
      <w:r w:rsidR="00B329D7">
        <w:t xml:space="preserve"> o previdenziale</w:t>
      </w:r>
      <w:r w:rsidR="002257A3" w:rsidRPr="00171175">
        <w:t xml:space="preserve"> si </w:t>
      </w:r>
      <w:r w:rsidR="00675DFD" w:rsidRPr="00171175">
        <w:t>troverebbero</w:t>
      </w:r>
      <w:r w:rsidR="002257A3" w:rsidRPr="00171175">
        <w:t xml:space="preserve"> a dover decidere se </w:t>
      </w:r>
      <w:r w:rsidR="00E72F75">
        <w:t xml:space="preserve">versare subito gli </w:t>
      </w:r>
      <w:proofErr w:type="spellStart"/>
      <w:r w:rsidR="00E72F75">
        <w:t>ammontari</w:t>
      </w:r>
      <w:proofErr w:type="spellEnd"/>
      <w:r w:rsidR="00E72F75">
        <w:t xml:space="preserve"> </w:t>
      </w:r>
      <w:proofErr w:type="gramStart"/>
      <w:r w:rsidR="00E72F75">
        <w:t>richiesti</w:t>
      </w:r>
      <w:r w:rsidR="002257A3" w:rsidRPr="00171175">
        <w:t xml:space="preserve"> </w:t>
      </w:r>
      <w:r w:rsidR="0047787A">
        <w:t>,</w:t>
      </w:r>
      <w:proofErr w:type="gramEnd"/>
      <w:r w:rsidR="0047787A">
        <w:t xml:space="preserve"> </w:t>
      </w:r>
      <w:r w:rsidR="002257A3" w:rsidRPr="00171175">
        <w:t>legittimamente o illegittimamente</w:t>
      </w:r>
      <w:r w:rsidR="002E6454">
        <w:t>,</w:t>
      </w:r>
      <w:r w:rsidR="002257A3" w:rsidRPr="00171175">
        <w:t xml:space="preserve"> in sede di accertamento oppure rinunciare alla partecipazione alle procedure di appalto, laddove</w:t>
      </w:r>
      <w:r w:rsidR="00A840A9" w:rsidRPr="00171175">
        <w:t xml:space="preserve">, come detto, </w:t>
      </w:r>
      <w:r w:rsidR="002257A3" w:rsidRPr="00171175">
        <w:t>la stazione appaltante può escluderle</w:t>
      </w:r>
      <w:r w:rsidR="00CB179E" w:rsidRPr="00171175">
        <w:t xml:space="preserve"> dalla </w:t>
      </w:r>
      <w:r w:rsidR="00B96325">
        <w:t>gara</w:t>
      </w:r>
      <w:r w:rsidR="00CB179E" w:rsidRPr="00171175">
        <w:t>.</w:t>
      </w:r>
    </w:p>
    <w:p w:rsidR="00B27C8E" w:rsidRPr="00171175" w:rsidRDefault="00B27C8E" w:rsidP="00F670CE">
      <w:pPr>
        <w:jc w:val="both"/>
      </w:pPr>
      <w:r>
        <w:t xml:space="preserve">A complicare ulteriormente l’interpretazione concorre l’ultimo periodo che esclude l’applicazione della norma, in alternativa </w:t>
      </w:r>
      <w:r w:rsidR="00FE3285">
        <w:t>al pagamento</w:t>
      </w:r>
      <w:r>
        <w:t>,</w:t>
      </w:r>
      <w:r w:rsidR="00FE3285">
        <w:t xml:space="preserve"> nel caso di impegno vincolante a pagare. Anche questa formulazione, è così ambigua che si presta a una duplice interpretazione, </w:t>
      </w:r>
      <w:r w:rsidR="003723A0">
        <w:t>sia</w:t>
      </w:r>
      <w:r w:rsidR="00FE3285">
        <w:t xml:space="preserve"> favorevole</w:t>
      </w:r>
      <w:r w:rsidR="003723A0">
        <w:t xml:space="preserve"> che negativa per il contribuente.</w:t>
      </w:r>
    </w:p>
    <w:p w:rsidR="001E2F05" w:rsidRPr="00171175" w:rsidRDefault="00B96325" w:rsidP="001D7339">
      <w:pPr>
        <w:jc w:val="both"/>
      </w:pPr>
      <w:r>
        <w:t>Ma una</w:t>
      </w:r>
      <w:r w:rsidR="00B03321" w:rsidRPr="00171175">
        <w:t xml:space="preserve"> diversa lettura</w:t>
      </w:r>
      <w:r w:rsidR="001E2F05" w:rsidRPr="00171175">
        <w:t xml:space="preserve">, </w:t>
      </w:r>
      <w:r w:rsidR="00354B06">
        <w:t xml:space="preserve">più </w:t>
      </w:r>
      <w:r w:rsidR="008E1E3A" w:rsidRPr="00171175">
        <w:t>sistematica e</w:t>
      </w:r>
      <w:r w:rsidR="00216DDF" w:rsidRPr="00171175">
        <w:t xml:space="preserve"> fondata sul</w:t>
      </w:r>
      <w:r w:rsidR="008E1E3A" w:rsidRPr="00171175">
        <w:t xml:space="preserve"> buon senso</w:t>
      </w:r>
      <w:r w:rsidR="00354B06">
        <w:t>, più</w:t>
      </w:r>
      <w:r w:rsidR="008E1E3A" w:rsidRPr="00171175">
        <w:t xml:space="preserve"> </w:t>
      </w:r>
      <w:r w:rsidR="00216DDF" w:rsidRPr="00171175">
        <w:t>c</w:t>
      </w:r>
      <w:r w:rsidR="000C1F45" w:rsidRPr="00171175">
        <w:t>he sul testo normativo</w:t>
      </w:r>
      <w:r w:rsidR="008E1E3A" w:rsidRPr="00171175">
        <w:t xml:space="preserve">, </w:t>
      </w:r>
      <w:r w:rsidR="001E2F05" w:rsidRPr="00171175">
        <w:t xml:space="preserve">è possibile. </w:t>
      </w:r>
    </w:p>
    <w:p w:rsidR="00267F1A" w:rsidRPr="00171175" w:rsidRDefault="001E2F05" w:rsidP="001D7339">
      <w:pPr>
        <w:jc w:val="both"/>
      </w:pPr>
      <w:r w:rsidRPr="00171175">
        <w:t xml:space="preserve">In effetti, </w:t>
      </w:r>
      <w:r w:rsidR="00354B06">
        <w:t>ben si</w:t>
      </w:r>
      <w:r w:rsidRPr="00171175">
        <w:t xml:space="preserve"> potrebbe sostenere che</w:t>
      </w:r>
      <w:r w:rsidR="008E1E3A" w:rsidRPr="00171175">
        <w:t xml:space="preserve"> la nuova formulazione dell’art. 80, comma 4</w:t>
      </w:r>
      <w:r w:rsidR="007A1559">
        <w:t>,</w:t>
      </w:r>
      <w:r w:rsidR="008E1E3A" w:rsidRPr="00171175">
        <w:t xml:space="preserve"> del Codice degli Appalti ammetta</w:t>
      </w:r>
      <w:r w:rsidR="00171175" w:rsidRPr="00171175">
        <w:t xml:space="preserve"> sì</w:t>
      </w:r>
      <w:r w:rsidR="008E1E3A" w:rsidRPr="00171175">
        <w:t xml:space="preserve"> la possibilità di esclusione</w:t>
      </w:r>
      <w:r w:rsidR="00171175" w:rsidRPr="00171175">
        <w:t xml:space="preserve"> in caso di accertamento non definitivo, ma</w:t>
      </w:r>
      <w:r w:rsidR="008E1E3A" w:rsidRPr="00171175">
        <w:t xml:space="preserve"> solo quando la stazione appaltante possa dimostrare che un appaltatore non abbia adempiuto al </w:t>
      </w:r>
      <w:r w:rsidR="008E1E3A" w:rsidRPr="00171175">
        <w:lastRenderedPageBreak/>
        <w:t xml:space="preserve">pagamento degli importi </w:t>
      </w:r>
      <w:r w:rsidR="00B24BC2">
        <w:t xml:space="preserve">allo stato </w:t>
      </w:r>
      <w:r w:rsidR="008E1E3A" w:rsidRPr="00171175">
        <w:t>dovuti</w:t>
      </w:r>
      <w:r w:rsidR="00B67B6E" w:rsidRPr="00171175">
        <w:t>,</w:t>
      </w:r>
      <w:r w:rsidR="008E1E3A" w:rsidRPr="00171175">
        <w:t xml:space="preserve"> quando un provvedimento impositivo è emesso, ma non è ancora definitivo. A tal fine, </w:t>
      </w:r>
      <w:r w:rsidR="001E3C06" w:rsidRPr="00171175">
        <w:t xml:space="preserve">infatti, </w:t>
      </w:r>
      <w:r w:rsidR="008E1E3A" w:rsidRPr="00171175">
        <w:t xml:space="preserve">è utile ricordare che il legislatore fiscale, </w:t>
      </w:r>
      <w:r w:rsidR="00171175" w:rsidRPr="00171175">
        <w:t>attraverso la riscossione a titolo provvisorio e la riscossione frazionata in pendenza di giudizio</w:t>
      </w:r>
      <w:r w:rsidR="00267F1A">
        <w:t xml:space="preserve"> (</w:t>
      </w:r>
      <w:r w:rsidR="00171175" w:rsidRPr="00171175">
        <w:t xml:space="preserve">contenute nel </w:t>
      </w:r>
      <w:r w:rsidR="008E1E3A" w:rsidRPr="00171175">
        <w:t xml:space="preserve">DPR 602/1973 e </w:t>
      </w:r>
      <w:r w:rsidR="00171175" w:rsidRPr="00171175">
        <w:t>nel</w:t>
      </w:r>
      <w:r w:rsidR="008E1E3A" w:rsidRPr="00171175">
        <w:t xml:space="preserve"> D.Lgs. n. 546/1992</w:t>
      </w:r>
      <w:r w:rsidR="00267F1A">
        <w:t>)</w:t>
      </w:r>
      <w:r w:rsidR="008E1E3A" w:rsidRPr="00171175">
        <w:t xml:space="preserve"> ha regolato</w:t>
      </w:r>
      <w:r w:rsidR="00171175" w:rsidRPr="00171175">
        <w:t xml:space="preserve"> proprio</w:t>
      </w:r>
      <w:r w:rsidR="008E1E3A" w:rsidRPr="00171175">
        <w:t xml:space="preserve"> il rapporto tra le obbligazioni di pagamento</w:t>
      </w:r>
      <w:r w:rsidR="00F95BDE">
        <w:t xml:space="preserve">, salvo la possibile sospensione amministrativa </w:t>
      </w:r>
      <w:proofErr w:type="gramStart"/>
      <w:r w:rsidR="00F95BDE">
        <w:t>o  giurisdizionale</w:t>
      </w:r>
      <w:proofErr w:type="gramEnd"/>
      <w:r w:rsidR="00F95BDE">
        <w:t xml:space="preserve">, </w:t>
      </w:r>
      <w:r w:rsidR="008E1E3A" w:rsidRPr="00171175">
        <w:t xml:space="preserve"> e </w:t>
      </w:r>
      <w:r w:rsidR="00B74CD2">
        <w:t xml:space="preserve">i </w:t>
      </w:r>
      <w:r w:rsidR="008E1E3A" w:rsidRPr="00171175">
        <w:t xml:space="preserve">provvedimenti </w:t>
      </w:r>
      <w:r w:rsidR="00B74CD2">
        <w:t xml:space="preserve">impositivi </w:t>
      </w:r>
      <w:r w:rsidR="008E1E3A" w:rsidRPr="00171175">
        <w:t>non definitivi</w:t>
      </w:r>
      <w:r w:rsidR="00267F1A">
        <w:t>.</w:t>
      </w:r>
    </w:p>
    <w:p w:rsidR="003F0559" w:rsidRDefault="000C110A" w:rsidP="001D7339">
      <w:pPr>
        <w:jc w:val="both"/>
      </w:pPr>
      <w:r w:rsidRPr="000978B4">
        <w:t xml:space="preserve">Come detto, </w:t>
      </w:r>
      <w:r w:rsidR="00E02B29" w:rsidRPr="000978B4">
        <w:t xml:space="preserve">il testo normativo non ci conforta nell’interpretazione e ciò dimostra, ancora una volta, come le norme scritte male creino problemi a </w:t>
      </w:r>
      <w:r w:rsidR="00835E5C" w:rsidRPr="000978B4">
        <w:t>settori</w:t>
      </w:r>
      <w:r w:rsidR="00E02B29" w:rsidRPr="000978B4">
        <w:t xml:space="preserve"> economici rilevanti per il Paese</w:t>
      </w:r>
      <w:r w:rsidR="001045AD" w:rsidRPr="00171175">
        <w:t xml:space="preserve">. </w:t>
      </w:r>
    </w:p>
    <w:p w:rsidR="002D6285" w:rsidRPr="00171175" w:rsidRDefault="002A7EF0" w:rsidP="001D7339">
      <w:pPr>
        <w:jc w:val="both"/>
      </w:pPr>
      <w:r>
        <w:t xml:space="preserve">La cattiva gestione </w:t>
      </w:r>
      <w:r w:rsidRPr="00171175">
        <w:t>della nuova causa di esclusione dalle procedure di appalto</w:t>
      </w:r>
      <w:r w:rsidR="002D6285" w:rsidRPr="00171175">
        <w:t xml:space="preserve"> potrebbe avere effetti deflagranti in un settore strategico e, soprattutto, innescare una bomba </w:t>
      </w:r>
      <w:r w:rsidR="003F0559">
        <w:t>che esploderà</w:t>
      </w:r>
      <w:r w:rsidR="002D6285" w:rsidRPr="00171175">
        <w:t xml:space="preserve"> nelle aule della giustizia</w:t>
      </w:r>
      <w:r w:rsidR="000F21D1" w:rsidRPr="00171175">
        <w:t xml:space="preserve"> amministrativa, laddove, </w:t>
      </w:r>
      <w:r w:rsidR="002D6285" w:rsidRPr="00171175">
        <w:t>una questione</w:t>
      </w:r>
      <w:r w:rsidR="00393414">
        <w:t xml:space="preserve"> </w:t>
      </w:r>
      <w:r w:rsidR="003F0559">
        <w:t>d</w:t>
      </w:r>
      <w:r w:rsidR="00393414">
        <w:t>i natura</w:t>
      </w:r>
      <w:r w:rsidR="002D6285" w:rsidRPr="00171175">
        <w:t xml:space="preserve"> sostanzialmente fiscale, </w:t>
      </w:r>
      <w:r w:rsidR="003F0559">
        <w:t>alimenterà</w:t>
      </w:r>
      <w:r w:rsidR="002D6285" w:rsidRPr="00171175">
        <w:t xml:space="preserve"> un</w:t>
      </w:r>
      <w:r w:rsidR="000F21D1" w:rsidRPr="00171175">
        <w:t xml:space="preserve"> importante</w:t>
      </w:r>
      <w:r w:rsidR="002D6285" w:rsidRPr="00171175">
        <w:t xml:space="preserve"> contenzioso tra stazioni appaltanti</w:t>
      </w:r>
      <w:r w:rsidR="000F21D1" w:rsidRPr="00171175">
        <w:t xml:space="preserve"> e </w:t>
      </w:r>
      <w:r w:rsidR="00EB358A">
        <w:t>appaltatori.</w:t>
      </w:r>
    </w:p>
    <w:p w:rsidR="00A2066B" w:rsidRDefault="00F179D8" w:rsidP="00421B7E">
      <w:pPr>
        <w:jc w:val="both"/>
      </w:pPr>
      <w:r w:rsidRPr="00171175">
        <w:t>Anche</w:t>
      </w:r>
      <w:r w:rsidR="0003295C" w:rsidRPr="00171175">
        <w:t xml:space="preserve"> questa volta</w:t>
      </w:r>
      <w:r w:rsidR="002A638D" w:rsidRPr="00171175">
        <w:t xml:space="preserve"> </w:t>
      </w:r>
      <w:r w:rsidR="000C110A" w:rsidRPr="00171175">
        <w:t xml:space="preserve">è necessario richiedere a gran voce un </w:t>
      </w:r>
      <w:r w:rsidR="00593ED5" w:rsidRPr="00171175">
        <w:t>intervento legislativo</w:t>
      </w:r>
      <w:r w:rsidR="00D20C60" w:rsidRPr="00171175">
        <w:t xml:space="preserve"> correttivo</w:t>
      </w:r>
      <w:r w:rsidR="007027D8">
        <w:t xml:space="preserve"> e, vista l’urgenza, magari proprio in sede di conversione del Decreto </w:t>
      </w:r>
      <w:proofErr w:type="gramStart"/>
      <w:r w:rsidR="007027D8">
        <w:t>Agosto</w:t>
      </w:r>
      <w:proofErr w:type="gramEnd"/>
      <w:r w:rsidR="007027D8">
        <w:t>.</w:t>
      </w:r>
    </w:p>
    <w:p w:rsidR="00D6087A" w:rsidRPr="00D6087A" w:rsidRDefault="00D6087A" w:rsidP="00D6087A">
      <w:pPr>
        <w:jc w:val="both"/>
      </w:pPr>
      <w:r w:rsidRPr="00D6087A">
        <w:t xml:space="preserve">Un legislatore sapiente non deve intervenire con l’accetta, ma con il bisturi. Deve essere in grado di governare in maniera compiuta e lungimirante le norme e gli interessi che dietro le stesse si muovono. Che si legiferi con criterio è pretendere il minimo. Oggi, però, bisogna dirlo </w:t>
      </w:r>
      <w:r w:rsidR="004E5EA2">
        <w:t>con amarezza</w:t>
      </w:r>
      <w:r w:rsidRPr="00D6087A">
        <w:t>, sembra di pretendere troppo.</w:t>
      </w:r>
    </w:p>
    <w:p w:rsidR="00D6087A" w:rsidRPr="00D6087A" w:rsidRDefault="00D6087A" w:rsidP="00D6087A">
      <w:pPr>
        <w:jc w:val="both"/>
      </w:pPr>
    </w:p>
    <w:p w:rsidR="007027D8" w:rsidRDefault="00684691" w:rsidP="00421B7E">
      <w:pPr>
        <w:jc w:val="both"/>
      </w:pPr>
      <w:r>
        <w:t>25 settembre 2020</w:t>
      </w:r>
    </w:p>
    <w:p w:rsidR="00AC1256" w:rsidRDefault="00AC1256" w:rsidP="00421B7E">
      <w:pPr>
        <w:jc w:val="both"/>
      </w:pPr>
      <w:bookmarkStart w:id="0" w:name="_GoBack"/>
      <w:bookmarkEnd w:id="0"/>
    </w:p>
    <w:p w:rsidR="00DF65DF" w:rsidRDefault="00DF65DF" w:rsidP="00421B7E">
      <w:pPr>
        <w:jc w:val="both"/>
      </w:pPr>
    </w:p>
    <w:p w:rsidR="00267F1A" w:rsidRDefault="00267F1A" w:rsidP="00A518A0">
      <w:pPr>
        <w:jc w:val="right"/>
      </w:pPr>
      <w:r>
        <w:t xml:space="preserve">Maurizio Leo  </w:t>
      </w:r>
    </w:p>
    <w:p w:rsidR="00DF65DF" w:rsidRPr="00171175" w:rsidRDefault="003B77F7" w:rsidP="00A518A0">
      <w:pPr>
        <w:jc w:val="right"/>
      </w:pPr>
      <w:r>
        <w:t>Componente del Consiglio</w:t>
      </w:r>
      <w:r w:rsidR="00DF65DF">
        <w:t xml:space="preserve"> di Presidenz</w:t>
      </w:r>
      <w:r w:rsidR="0084768E">
        <w:t>a</w:t>
      </w:r>
      <w:r w:rsidR="00DF65DF">
        <w:t xml:space="preserve"> della Giustizia Amministrativa</w:t>
      </w:r>
    </w:p>
    <w:sectPr w:rsidR="00DF65DF" w:rsidRPr="00171175" w:rsidSect="000978B4">
      <w:pgSz w:w="11900" w:h="16840"/>
      <w:pgMar w:top="1053"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E12"/>
    <w:rsid w:val="00000CC2"/>
    <w:rsid w:val="000017E6"/>
    <w:rsid w:val="000051FC"/>
    <w:rsid w:val="000228DB"/>
    <w:rsid w:val="000315C1"/>
    <w:rsid w:val="0003295C"/>
    <w:rsid w:val="000329AD"/>
    <w:rsid w:val="00037761"/>
    <w:rsid w:val="00055C37"/>
    <w:rsid w:val="00065FC5"/>
    <w:rsid w:val="000660B1"/>
    <w:rsid w:val="0007307A"/>
    <w:rsid w:val="000756DF"/>
    <w:rsid w:val="000773AF"/>
    <w:rsid w:val="00080FEE"/>
    <w:rsid w:val="000810AC"/>
    <w:rsid w:val="00091664"/>
    <w:rsid w:val="000978B4"/>
    <w:rsid w:val="000A2EC7"/>
    <w:rsid w:val="000B4F8E"/>
    <w:rsid w:val="000B6B5F"/>
    <w:rsid w:val="000C110A"/>
    <w:rsid w:val="000C1486"/>
    <w:rsid w:val="000C1F45"/>
    <w:rsid w:val="000F21D1"/>
    <w:rsid w:val="000F5823"/>
    <w:rsid w:val="000F71E0"/>
    <w:rsid w:val="000F7CBE"/>
    <w:rsid w:val="000F7EF7"/>
    <w:rsid w:val="00103C2E"/>
    <w:rsid w:val="001045AD"/>
    <w:rsid w:val="00104A42"/>
    <w:rsid w:val="00111DA5"/>
    <w:rsid w:val="0012102A"/>
    <w:rsid w:val="00126128"/>
    <w:rsid w:val="00127AEE"/>
    <w:rsid w:val="00132BFD"/>
    <w:rsid w:val="00135749"/>
    <w:rsid w:val="0013727C"/>
    <w:rsid w:val="001465BA"/>
    <w:rsid w:val="00171175"/>
    <w:rsid w:val="00172EBA"/>
    <w:rsid w:val="00175BC1"/>
    <w:rsid w:val="00177058"/>
    <w:rsid w:val="00184B31"/>
    <w:rsid w:val="00197432"/>
    <w:rsid w:val="001A442B"/>
    <w:rsid w:val="001A7994"/>
    <w:rsid w:val="001B310C"/>
    <w:rsid w:val="001B52BF"/>
    <w:rsid w:val="001B6BD0"/>
    <w:rsid w:val="001D7339"/>
    <w:rsid w:val="001E2F05"/>
    <w:rsid w:val="001E3C06"/>
    <w:rsid w:val="001E3E5E"/>
    <w:rsid w:val="001E6102"/>
    <w:rsid w:val="001E7948"/>
    <w:rsid w:val="001F254C"/>
    <w:rsid w:val="001F2C70"/>
    <w:rsid w:val="001F49E8"/>
    <w:rsid w:val="00201ADB"/>
    <w:rsid w:val="00201FA8"/>
    <w:rsid w:val="00204737"/>
    <w:rsid w:val="00207EA8"/>
    <w:rsid w:val="002101FE"/>
    <w:rsid w:val="00211678"/>
    <w:rsid w:val="00216DDF"/>
    <w:rsid w:val="00222C5B"/>
    <w:rsid w:val="002257A3"/>
    <w:rsid w:val="00230BB6"/>
    <w:rsid w:val="0023444F"/>
    <w:rsid w:val="00243756"/>
    <w:rsid w:val="002461D2"/>
    <w:rsid w:val="00250B15"/>
    <w:rsid w:val="00252CFD"/>
    <w:rsid w:val="0025501F"/>
    <w:rsid w:val="00257679"/>
    <w:rsid w:val="002577FC"/>
    <w:rsid w:val="00261B8A"/>
    <w:rsid w:val="00265B28"/>
    <w:rsid w:val="00267F1A"/>
    <w:rsid w:val="00270275"/>
    <w:rsid w:val="00291302"/>
    <w:rsid w:val="00293EEF"/>
    <w:rsid w:val="00297E6A"/>
    <w:rsid w:val="002A085E"/>
    <w:rsid w:val="002A638D"/>
    <w:rsid w:val="002A7EF0"/>
    <w:rsid w:val="002C3892"/>
    <w:rsid w:val="002D3011"/>
    <w:rsid w:val="002D4AA3"/>
    <w:rsid w:val="002D6285"/>
    <w:rsid w:val="002E10A5"/>
    <w:rsid w:val="002E3C44"/>
    <w:rsid w:val="002E6454"/>
    <w:rsid w:val="002F1ACE"/>
    <w:rsid w:val="002F552B"/>
    <w:rsid w:val="00305A23"/>
    <w:rsid w:val="00305ECD"/>
    <w:rsid w:val="00306D1D"/>
    <w:rsid w:val="00317537"/>
    <w:rsid w:val="0031776C"/>
    <w:rsid w:val="00331BEE"/>
    <w:rsid w:val="0035450C"/>
    <w:rsid w:val="00354B06"/>
    <w:rsid w:val="00356367"/>
    <w:rsid w:val="0035791D"/>
    <w:rsid w:val="00360FA1"/>
    <w:rsid w:val="00363906"/>
    <w:rsid w:val="003651AD"/>
    <w:rsid w:val="003723A0"/>
    <w:rsid w:val="0038050F"/>
    <w:rsid w:val="003818D0"/>
    <w:rsid w:val="00385A57"/>
    <w:rsid w:val="00393414"/>
    <w:rsid w:val="00394806"/>
    <w:rsid w:val="003A334B"/>
    <w:rsid w:val="003A6002"/>
    <w:rsid w:val="003B55CD"/>
    <w:rsid w:val="003B77F7"/>
    <w:rsid w:val="003D1439"/>
    <w:rsid w:val="003D1BC4"/>
    <w:rsid w:val="003D5455"/>
    <w:rsid w:val="003D6523"/>
    <w:rsid w:val="003E307C"/>
    <w:rsid w:val="003E3455"/>
    <w:rsid w:val="003E456A"/>
    <w:rsid w:val="003F0559"/>
    <w:rsid w:val="003F226B"/>
    <w:rsid w:val="00401DC7"/>
    <w:rsid w:val="00405EC9"/>
    <w:rsid w:val="004124FE"/>
    <w:rsid w:val="00412E23"/>
    <w:rsid w:val="00415621"/>
    <w:rsid w:val="00421B7E"/>
    <w:rsid w:val="00431BA3"/>
    <w:rsid w:val="00434F0B"/>
    <w:rsid w:val="004409FB"/>
    <w:rsid w:val="00440B0D"/>
    <w:rsid w:val="0044422F"/>
    <w:rsid w:val="00460586"/>
    <w:rsid w:val="00460DAA"/>
    <w:rsid w:val="00460FF6"/>
    <w:rsid w:val="004621F0"/>
    <w:rsid w:val="0047787A"/>
    <w:rsid w:val="00480302"/>
    <w:rsid w:val="004871F9"/>
    <w:rsid w:val="004A0CB1"/>
    <w:rsid w:val="004C03ED"/>
    <w:rsid w:val="004E3995"/>
    <w:rsid w:val="004E5EA2"/>
    <w:rsid w:val="005066CB"/>
    <w:rsid w:val="00513E2A"/>
    <w:rsid w:val="00516F43"/>
    <w:rsid w:val="00521A77"/>
    <w:rsid w:val="005251DB"/>
    <w:rsid w:val="005319F3"/>
    <w:rsid w:val="00533CB6"/>
    <w:rsid w:val="005350D8"/>
    <w:rsid w:val="0054248A"/>
    <w:rsid w:val="00545057"/>
    <w:rsid w:val="005468A5"/>
    <w:rsid w:val="0057346F"/>
    <w:rsid w:val="005740F1"/>
    <w:rsid w:val="005901EA"/>
    <w:rsid w:val="00590BC0"/>
    <w:rsid w:val="00592683"/>
    <w:rsid w:val="00593ED5"/>
    <w:rsid w:val="005949F9"/>
    <w:rsid w:val="005957A2"/>
    <w:rsid w:val="005A039F"/>
    <w:rsid w:val="005A3C25"/>
    <w:rsid w:val="005B0C57"/>
    <w:rsid w:val="005B2FFA"/>
    <w:rsid w:val="005B7162"/>
    <w:rsid w:val="005C150E"/>
    <w:rsid w:val="005E2FBB"/>
    <w:rsid w:val="005E4031"/>
    <w:rsid w:val="005F0941"/>
    <w:rsid w:val="00602CE4"/>
    <w:rsid w:val="006121DB"/>
    <w:rsid w:val="00631397"/>
    <w:rsid w:val="00631ACA"/>
    <w:rsid w:val="00642A83"/>
    <w:rsid w:val="00645B44"/>
    <w:rsid w:val="00645C1B"/>
    <w:rsid w:val="006517AA"/>
    <w:rsid w:val="00655364"/>
    <w:rsid w:val="0066226D"/>
    <w:rsid w:val="00666B91"/>
    <w:rsid w:val="00670092"/>
    <w:rsid w:val="00671CD9"/>
    <w:rsid w:val="00674FE2"/>
    <w:rsid w:val="00675DFD"/>
    <w:rsid w:val="00684691"/>
    <w:rsid w:val="00690E12"/>
    <w:rsid w:val="00692E34"/>
    <w:rsid w:val="00694356"/>
    <w:rsid w:val="00697F5A"/>
    <w:rsid w:val="006A3162"/>
    <w:rsid w:val="006B20D6"/>
    <w:rsid w:val="006B2E0F"/>
    <w:rsid w:val="006D78D2"/>
    <w:rsid w:val="006D7C47"/>
    <w:rsid w:val="006E2E8F"/>
    <w:rsid w:val="006E7407"/>
    <w:rsid w:val="007027D8"/>
    <w:rsid w:val="007205AC"/>
    <w:rsid w:val="00730268"/>
    <w:rsid w:val="00735972"/>
    <w:rsid w:val="007363D7"/>
    <w:rsid w:val="00736B4E"/>
    <w:rsid w:val="00742D09"/>
    <w:rsid w:val="007464CB"/>
    <w:rsid w:val="0074774C"/>
    <w:rsid w:val="00753E32"/>
    <w:rsid w:val="00755B1F"/>
    <w:rsid w:val="00760656"/>
    <w:rsid w:val="00773C7B"/>
    <w:rsid w:val="00782F51"/>
    <w:rsid w:val="007929B1"/>
    <w:rsid w:val="00794C28"/>
    <w:rsid w:val="007A1559"/>
    <w:rsid w:val="007A4CF5"/>
    <w:rsid w:val="007B2FCE"/>
    <w:rsid w:val="007D083F"/>
    <w:rsid w:val="007D445F"/>
    <w:rsid w:val="007D593D"/>
    <w:rsid w:val="007D793A"/>
    <w:rsid w:val="007D7990"/>
    <w:rsid w:val="007E0CCA"/>
    <w:rsid w:val="007E265C"/>
    <w:rsid w:val="007E3278"/>
    <w:rsid w:val="007F1F0C"/>
    <w:rsid w:val="007F2290"/>
    <w:rsid w:val="007F30E7"/>
    <w:rsid w:val="00801E26"/>
    <w:rsid w:val="00802013"/>
    <w:rsid w:val="00811F8E"/>
    <w:rsid w:val="00820CC4"/>
    <w:rsid w:val="00824FD0"/>
    <w:rsid w:val="0082675A"/>
    <w:rsid w:val="0083043B"/>
    <w:rsid w:val="008316AF"/>
    <w:rsid w:val="008333C9"/>
    <w:rsid w:val="00835E5C"/>
    <w:rsid w:val="00845A05"/>
    <w:rsid w:val="0084768E"/>
    <w:rsid w:val="00860099"/>
    <w:rsid w:val="0086041A"/>
    <w:rsid w:val="008613FC"/>
    <w:rsid w:val="00864BC0"/>
    <w:rsid w:val="00875292"/>
    <w:rsid w:val="00875429"/>
    <w:rsid w:val="00876D04"/>
    <w:rsid w:val="00882B65"/>
    <w:rsid w:val="00884545"/>
    <w:rsid w:val="00891DA7"/>
    <w:rsid w:val="008A394B"/>
    <w:rsid w:val="008A4501"/>
    <w:rsid w:val="008A4C7C"/>
    <w:rsid w:val="008B0231"/>
    <w:rsid w:val="008B0F2E"/>
    <w:rsid w:val="008C7283"/>
    <w:rsid w:val="008C772F"/>
    <w:rsid w:val="008E1E3A"/>
    <w:rsid w:val="008E2224"/>
    <w:rsid w:val="008E251B"/>
    <w:rsid w:val="0090481F"/>
    <w:rsid w:val="0091100B"/>
    <w:rsid w:val="009116B1"/>
    <w:rsid w:val="00940EF8"/>
    <w:rsid w:val="00943FC0"/>
    <w:rsid w:val="009547D1"/>
    <w:rsid w:val="00956DED"/>
    <w:rsid w:val="009579C5"/>
    <w:rsid w:val="009740FE"/>
    <w:rsid w:val="00977BD3"/>
    <w:rsid w:val="00982F6A"/>
    <w:rsid w:val="00991709"/>
    <w:rsid w:val="009A0033"/>
    <w:rsid w:val="009A3EF3"/>
    <w:rsid w:val="009A4F94"/>
    <w:rsid w:val="009D2121"/>
    <w:rsid w:val="009F2C73"/>
    <w:rsid w:val="009F4A5B"/>
    <w:rsid w:val="009F53F4"/>
    <w:rsid w:val="009F640B"/>
    <w:rsid w:val="00A044BF"/>
    <w:rsid w:val="00A07A3B"/>
    <w:rsid w:val="00A137C8"/>
    <w:rsid w:val="00A15A84"/>
    <w:rsid w:val="00A2066B"/>
    <w:rsid w:val="00A31CB1"/>
    <w:rsid w:val="00A34A4E"/>
    <w:rsid w:val="00A374DF"/>
    <w:rsid w:val="00A402C4"/>
    <w:rsid w:val="00A43766"/>
    <w:rsid w:val="00A44C30"/>
    <w:rsid w:val="00A45ABD"/>
    <w:rsid w:val="00A518A0"/>
    <w:rsid w:val="00A56716"/>
    <w:rsid w:val="00A57E87"/>
    <w:rsid w:val="00A61318"/>
    <w:rsid w:val="00A71E9A"/>
    <w:rsid w:val="00A745BB"/>
    <w:rsid w:val="00A840A9"/>
    <w:rsid w:val="00AA46E7"/>
    <w:rsid w:val="00AA74FC"/>
    <w:rsid w:val="00AB7D97"/>
    <w:rsid w:val="00AC1256"/>
    <w:rsid w:val="00AD0FD3"/>
    <w:rsid w:val="00AE3090"/>
    <w:rsid w:val="00AE68A7"/>
    <w:rsid w:val="00AF66D3"/>
    <w:rsid w:val="00B01CFC"/>
    <w:rsid w:val="00B03321"/>
    <w:rsid w:val="00B13236"/>
    <w:rsid w:val="00B14B01"/>
    <w:rsid w:val="00B220EC"/>
    <w:rsid w:val="00B24BC2"/>
    <w:rsid w:val="00B27C8E"/>
    <w:rsid w:val="00B329D7"/>
    <w:rsid w:val="00B352E6"/>
    <w:rsid w:val="00B44E1C"/>
    <w:rsid w:val="00B62D69"/>
    <w:rsid w:val="00B67B6E"/>
    <w:rsid w:val="00B72CAC"/>
    <w:rsid w:val="00B74CD2"/>
    <w:rsid w:val="00B74F02"/>
    <w:rsid w:val="00B803D3"/>
    <w:rsid w:val="00B96325"/>
    <w:rsid w:val="00BA0ED4"/>
    <w:rsid w:val="00BA296A"/>
    <w:rsid w:val="00BA781A"/>
    <w:rsid w:val="00BA79A0"/>
    <w:rsid w:val="00BB7188"/>
    <w:rsid w:val="00BC6498"/>
    <w:rsid w:val="00BC77D4"/>
    <w:rsid w:val="00BE3838"/>
    <w:rsid w:val="00C0572F"/>
    <w:rsid w:val="00C065C5"/>
    <w:rsid w:val="00C21200"/>
    <w:rsid w:val="00C26265"/>
    <w:rsid w:val="00C30423"/>
    <w:rsid w:val="00C42C6D"/>
    <w:rsid w:val="00C56DAE"/>
    <w:rsid w:val="00C6214B"/>
    <w:rsid w:val="00C74DD6"/>
    <w:rsid w:val="00C956CE"/>
    <w:rsid w:val="00C96F86"/>
    <w:rsid w:val="00CA2EA2"/>
    <w:rsid w:val="00CA5712"/>
    <w:rsid w:val="00CB0947"/>
    <w:rsid w:val="00CB179E"/>
    <w:rsid w:val="00CB4CE0"/>
    <w:rsid w:val="00CD5A88"/>
    <w:rsid w:val="00CE64CA"/>
    <w:rsid w:val="00D0059D"/>
    <w:rsid w:val="00D20869"/>
    <w:rsid w:val="00D20C60"/>
    <w:rsid w:val="00D428F9"/>
    <w:rsid w:val="00D42B08"/>
    <w:rsid w:val="00D6087A"/>
    <w:rsid w:val="00D666A5"/>
    <w:rsid w:val="00D70780"/>
    <w:rsid w:val="00D80375"/>
    <w:rsid w:val="00D833B8"/>
    <w:rsid w:val="00D84A8E"/>
    <w:rsid w:val="00D90A53"/>
    <w:rsid w:val="00D91063"/>
    <w:rsid w:val="00D94101"/>
    <w:rsid w:val="00D964AB"/>
    <w:rsid w:val="00D97474"/>
    <w:rsid w:val="00DB52E3"/>
    <w:rsid w:val="00DC2945"/>
    <w:rsid w:val="00DD0DCE"/>
    <w:rsid w:val="00DD16B6"/>
    <w:rsid w:val="00DE2B64"/>
    <w:rsid w:val="00DE41FA"/>
    <w:rsid w:val="00DF365A"/>
    <w:rsid w:val="00DF65DF"/>
    <w:rsid w:val="00DF6829"/>
    <w:rsid w:val="00E02B29"/>
    <w:rsid w:val="00E11AF2"/>
    <w:rsid w:val="00E423FF"/>
    <w:rsid w:val="00E47283"/>
    <w:rsid w:val="00E53879"/>
    <w:rsid w:val="00E54F49"/>
    <w:rsid w:val="00E63E7C"/>
    <w:rsid w:val="00E72F75"/>
    <w:rsid w:val="00E7676D"/>
    <w:rsid w:val="00E8146D"/>
    <w:rsid w:val="00E87708"/>
    <w:rsid w:val="00E879D0"/>
    <w:rsid w:val="00E9150D"/>
    <w:rsid w:val="00E97CC9"/>
    <w:rsid w:val="00EA0249"/>
    <w:rsid w:val="00EA1E5A"/>
    <w:rsid w:val="00EA3695"/>
    <w:rsid w:val="00EB358A"/>
    <w:rsid w:val="00EB6859"/>
    <w:rsid w:val="00EC38D7"/>
    <w:rsid w:val="00EC4F80"/>
    <w:rsid w:val="00ED5DC5"/>
    <w:rsid w:val="00EE6383"/>
    <w:rsid w:val="00EF0405"/>
    <w:rsid w:val="00EF57BD"/>
    <w:rsid w:val="00EF6844"/>
    <w:rsid w:val="00EF6F7F"/>
    <w:rsid w:val="00F03457"/>
    <w:rsid w:val="00F135BD"/>
    <w:rsid w:val="00F179D8"/>
    <w:rsid w:val="00F26D8B"/>
    <w:rsid w:val="00F270F3"/>
    <w:rsid w:val="00F302C3"/>
    <w:rsid w:val="00F304E7"/>
    <w:rsid w:val="00F54A11"/>
    <w:rsid w:val="00F670CE"/>
    <w:rsid w:val="00F67E4D"/>
    <w:rsid w:val="00F7584B"/>
    <w:rsid w:val="00F86FFA"/>
    <w:rsid w:val="00F95BDE"/>
    <w:rsid w:val="00F97D07"/>
    <w:rsid w:val="00FA2FE1"/>
    <w:rsid w:val="00FA51D6"/>
    <w:rsid w:val="00FA51E7"/>
    <w:rsid w:val="00FC0617"/>
    <w:rsid w:val="00FC6622"/>
    <w:rsid w:val="00FE328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499A1"/>
  <w15:chartTrackingRefBased/>
  <w15:docId w15:val="{7ACC4C90-4D37-E24F-826E-B0232209E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602CE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02CE4"/>
    <w:rPr>
      <w:rFonts w:asciiTheme="majorHAnsi" w:eastAsiaTheme="majorEastAsia" w:hAnsiTheme="majorHAnsi" w:cstheme="majorBidi"/>
      <w:color w:val="2F5496" w:themeColor="accent1" w:themeShade="BF"/>
      <w:sz w:val="32"/>
      <w:szCs w:val="32"/>
    </w:rPr>
  </w:style>
  <w:style w:type="paragraph" w:styleId="Testofumetto">
    <w:name w:val="Balloon Text"/>
    <w:basedOn w:val="Normale"/>
    <w:link w:val="TestofumettoCarattere"/>
    <w:uiPriority w:val="99"/>
    <w:semiHidden/>
    <w:unhideWhenUsed/>
    <w:rsid w:val="000A2EC7"/>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0A2EC7"/>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809425">
      <w:bodyDiv w:val="1"/>
      <w:marLeft w:val="0"/>
      <w:marRight w:val="0"/>
      <w:marTop w:val="0"/>
      <w:marBottom w:val="0"/>
      <w:divBdr>
        <w:top w:val="none" w:sz="0" w:space="0" w:color="auto"/>
        <w:left w:val="none" w:sz="0" w:space="0" w:color="auto"/>
        <w:bottom w:val="none" w:sz="0" w:space="0" w:color="auto"/>
        <w:right w:val="none" w:sz="0" w:space="0" w:color="auto"/>
      </w:divBdr>
      <w:divsChild>
        <w:div w:id="171531324">
          <w:marLeft w:val="0"/>
          <w:marRight w:val="0"/>
          <w:marTop w:val="0"/>
          <w:marBottom w:val="0"/>
          <w:divBdr>
            <w:top w:val="none" w:sz="0" w:space="0" w:color="auto"/>
            <w:left w:val="none" w:sz="0" w:space="0" w:color="auto"/>
            <w:bottom w:val="none" w:sz="0" w:space="0" w:color="auto"/>
            <w:right w:val="none" w:sz="0" w:space="0" w:color="auto"/>
          </w:divBdr>
        </w:div>
      </w:divsChild>
    </w:div>
    <w:div w:id="1754159877">
      <w:bodyDiv w:val="1"/>
      <w:marLeft w:val="0"/>
      <w:marRight w:val="0"/>
      <w:marTop w:val="0"/>
      <w:marBottom w:val="0"/>
      <w:divBdr>
        <w:top w:val="none" w:sz="0" w:space="0" w:color="auto"/>
        <w:left w:val="none" w:sz="0" w:space="0" w:color="auto"/>
        <w:bottom w:val="none" w:sz="0" w:space="0" w:color="auto"/>
        <w:right w:val="none" w:sz="0" w:space="0" w:color="auto"/>
      </w:divBdr>
    </w:div>
    <w:div w:id="1817648113">
      <w:bodyDiv w:val="1"/>
      <w:marLeft w:val="0"/>
      <w:marRight w:val="0"/>
      <w:marTop w:val="0"/>
      <w:marBottom w:val="0"/>
      <w:divBdr>
        <w:top w:val="none" w:sz="0" w:space="0" w:color="auto"/>
        <w:left w:val="none" w:sz="0" w:space="0" w:color="auto"/>
        <w:bottom w:val="none" w:sz="0" w:space="0" w:color="auto"/>
        <w:right w:val="none" w:sz="0" w:space="0" w:color="auto"/>
      </w:divBdr>
      <w:divsChild>
        <w:div w:id="1167359645">
          <w:marLeft w:val="0"/>
          <w:marRight w:val="0"/>
          <w:marTop w:val="0"/>
          <w:marBottom w:val="0"/>
          <w:divBdr>
            <w:top w:val="none" w:sz="0" w:space="0" w:color="auto"/>
            <w:left w:val="none" w:sz="0" w:space="0" w:color="auto"/>
            <w:bottom w:val="none" w:sz="0" w:space="0" w:color="auto"/>
            <w:right w:val="none" w:sz="0" w:space="0" w:color="auto"/>
          </w:divBdr>
        </w:div>
      </w:divsChild>
    </w:div>
    <w:div w:id="210587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879</Words>
  <Characters>5014</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Giammarco Galdieri</dc:creator>
  <cp:keywords/>
  <dc:description/>
  <cp:lastModifiedBy>VOLPE Nicola</cp:lastModifiedBy>
  <cp:revision>3</cp:revision>
  <cp:lastPrinted>2020-09-24T14:18:00Z</cp:lastPrinted>
  <dcterms:created xsi:type="dcterms:W3CDTF">2020-09-25T10:57:00Z</dcterms:created>
  <dcterms:modified xsi:type="dcterms:W3CDTF">2020-09-25T10:58:00Z</dcterms:modified>
</cp:coreProperties>
</file>