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075" w:rsidRPr="005C5544" w:rsidRDefault="003A6075" w:rsidP="003A6075">
      <w:pPr>
        <w:jc w:val="center"/>
        <w:rPr>
          <w:b/>
          <w:sz w:val="36"/>
          <w:szCs w:val="36"/>
        </w:rPr>
      </w:pPr>
      <w:bookmarkStart w:id="0" w:name="_GoBack"/>
      <w:r w:rsidRPr="005C5544">
        <w:rPr>
          <w:b/>
          <w:sz w:val="36"/>
          <w:szCs w:val="36"/>
        </w:rPr>
        <w:t xml:space="preserve">La sicurezza giuridica e le nuove </w:t>
      </w:r>
      <w:r w:rsidR="00111322" w:rsidRPr="005C5544">
        <w:rPr>
          <w:b/>
          <w:sz w:val="36"/>
          <w:szCs w:val="36"/>
        </w:rPr>
        <w:t xml:space="preserve">implicazioni </w:t>
      </w:r>
      <w:r w:rsidRPr="005C5544">
        <w:rPr>
          <w:b/>
          <w:sz w:val="36"/>
          <w:szCs w:val="36"/>
        </w:rPr>
        <w:t>della nomofilachia</w:t>
      </w:r>
      <w:bookmarkEnd w:id="0"/>
      <w:r w:rsidR="00AE03B8" w:rsidRPr="005C5544">
        <w:rPr>
          <w:rStyle w:val="Rimandonotaapidipagina"/>
          <w:b/>
          <w:sz w:val="36"/>
          <w:szCs w:val="36"/>
        </w:rPr>
        <w:footnoteReference w:customMarkFollows="1" w:id="1"/>
        <w:sym w:font="Symbol" w:char="F02A"/>
      </w:r>
    </w:p>
    <w:p w:rsidR="0018799C" w:rsidRDefault="0018799C" w:rsidP="0018799C">
      <w:pPr>
        <w:spacing w:line="276" w:lineRule="auto"/>
        <w:rPr>
          <w:rFonts w:cstheme="minorHAnsi"/>
          <w:sz w:val="28"/>
          <w:szCs w:val="28"/>
        </w:rPr>
      </w:pPr>
    </w:p>
    <w:p w:rsidR="00D77BF4" w:rsidRDefault="00D77BF4" w:rsidP="00D77BF4">
      <w:pPr>
        <w:spacing w:line="276" w:lineRule="auto"/>
        <w:jc w:val="center"/>
        <w:rPr>
          <w:rFonts w:cstheme="minorHAnsi"/>
          <w:sz w:val="28"/>
          <w:szCs w:val="28"/>
        </w:rPr>
      </w:pPr>
      <w:r>
        <w:rPr>
          <w:rFonts w:cstheme="minorHAnsi"/>
          <w:sz w:val="28"/>
          <w:szCs w:val="28"/>
        </w:rPr>
        <w:t>I</w:t>
      </w:r>
    </w:p>
    <w:p w:rsidR="00371072" w:rsidRPr="00A4433F" w:rsidRDefault="00371072" w:rsidP="00371072">
      <w:pPr>
        <w:spacing w:line="276" w:lineRule="auto"/>
        <w:jc w:val="center"/>
        <w:rPr>
          <w:rFonts w:cstheme="minorHAnsi"/>
          <w:b/>
          <w:i/>
          <w:sz w:val="28"/>
          <w:szCs w:val="28"/>
        </w:rPr>
      </w:pPr>
      <w:r w:rsidRPr="00A4433F">
        <w:rPr>
          <w:rFonts w:cstheme="minorHAnsi"/>
          <w:b/>
          <w:i/>
          <w:sz w:val="28"/>
          <w:szCs w:val="28"/>
        </w:rPr>
        <w:t xml:space="preserve">Le due vie della </w:t>
      </w:r>
      <w:r w:rsidRPr="00A4433F">
        <w:rPr>
          <w:rFonts w:cstheme="minorHAnsi"/>
          <w:b/>
          <w:sz w:val="28"/>
          <w:szCs w:val="28"/>
        </w:rPr>
        <w:t>sicurezza giuridica</w:t>
      </w:r>
      <w:r w:rsidRPr="00A4433F">
        <w:rPr>
          <w:rFonts w:cstheme="minorHAnsi"/>
          <w:b/>
          <w:i/>
          <w:sz w:val="28"/>
          <w:szCs w:val="28"/>
        </w:rPr>
        <w:t xml:space="preserve">: norme </w:t>
      </w:r>
      <w:r w:rsidRPr="00A4433F">
        <w:rPr>
          <w:rFonts w:cstheme="minorHAnsi"/>
          <w:b/>
          <w:sz w:val="28"/>
          <w:szCs w:val="28"/>
        </w:rPr>
        <w:t xml:space="preserve">vs. </w:t>
      </w:r>
      <w:r w:rsidR="000D1214" w:rsidRPr="00A4433F">
        <w:rPr>
          <w:rFonts w:cstheme="minorHAnsi"/>
          <w:b/>
          <w:i/>
          <w:sz w:val="28"/>
          <w:szCs w:val="28"/>
        </w:rPr>
        <w:t>precedenti</w:t>
      </w:r>
    </w:p>
    <w:p w:rsidR="00CD01B5" w:rsidRDefault="00CD01B5" w:rsidP="00170643">
      <w:pPr>
        <w:spacing w:line="276" w:lineRule="auto"/>
        <w:ind w:firstLine="708"/>
        <w:jc w:val="both"/>
        <w:rPr>
          <w:rFonts w:cstheme="minorHAnsi"/>
          <w:bCs/>
          <w:sz w:val="28"/>
          <w:szCs w:val="28"/>
          <w:lang w:val="fr-FR"/>
        </w:rPr>
      </w:pPr>
      <w:r w:rsidRPr="00170643">
        <w:rPr>
          <w:rFonts w:cstheme="minorHAnsi"/>
          <w:sz w:val="28"/>
          <w:szCs w:val="28"/>
          <w:lang w:val="fr-FR"/>
        </w:rPr>
        <w:t xml:space="preserve">Il 18 novembre 1790, </w:t>
      </w:r>
      <w:proofErr w:type="spellStart"/>
      <w:r w:rsidRPr="00170643">
        <w:rPr>
          <w:rFonts w:cstheme="minorHAnsi"/>
          <w:sz w:val="28"/>
          <w:szCs w:val="28"/>
          <w:lang w:val="fr-FR"/>
        </w:rPr>
        <w:t>all’</w:t>
      </w:r>
      <w:r w:rsidRPr="00170643">
        <w:rPr>
          <w:rFonts w:cstheme="minorHAnsi"/>
          <w:i/>
          <w:iCs/>
          <w:sz w:val="28"/>
          <w:szCs w:val="28"/>
          <w:lang w:val="fr-FR"/>
        </w:rPr>
        <w:t>Assemblée</w:t>
      </w:r>
      <w:proofErr w:type="spellEnd"/>
      <w:r w:rsidRPr="00170643">
        <w:rPr>
          <w:rFonts w:cstheme="minorHAnsi"/>
          <w:i/>
          <w:iCs/>
          <w:sz w:val="28"/>
          <w:szCs w:val="28"/>
          <w:lang w:val="fr-FR"/>
        </w:rPr>
        <w:t xml:space="preserve"> constituante</w:t>
      </w:r>
      <w:r w:rsidRPr="00170643">
        <w:rPr>
          <w:rFonts w:cstheme="minorHAnsi"/>
          <w:bCs/>
          <w:sz w:val="28"/>
          <w:szCs w:val="28"/>
          <w:lang w:val="fr-FR"/>
        </w:rPr>
        <w:t xml:space="preserve">, il </w:t>
      </w:r>
      <w:proofErr w:type="spellStart"/>
      <w:r w:rsidRPr="00170643">
        <w:rPr>
          <w:rFonts w:cstheme="minorHAnsi"/>
          <w:bCs/>
          <w:sz w:val="28"/>
          <w:szCs w:val="28"/>
          <w:lang w:val="fr-FR"/>
        </w:rPr>
        <w:t>deputato</w:t>
      </w:r>
      <w:proofErr w:type="spellEnd"/>
      <w:r w:rsidRPr="00170643">
        <w:rPr>
          <w:rFonts w:cstheme="minorHAnsi"/>
          <w:bCs/>
          <w:sz w:val="28"/>
          <w:szCs w:val="28"/>
          <w:lang w:val="fr-FR"/>
        </w:rPr>
        <w:t xml:space="preserve"> Maximilien de Robespierre </w:t>
      </w:r>
      <w:proofErr w:type="spellStart"/>
      <w:r w:rsidRPr="00170643">
        <w:rPr>
          <w:rFonts w:cstheme="minorHAnsi"/>
          <w:bCs/>
          <w:sz w:val="28"/>
          <w:szCs w:val="28"/>
          <w:lang w:val="fr-FR"/>
        </w:rPr>
        <w:t>pronunciò</w:t>
      </w:r>
      <w:proofErr w:type="spellEnd"/>
      <w:r w:rsidRPr="00170643">
        <w:rPr>
          <w:rFonts w:cstheme="minorHAnsi"/>
          <w:bCs/>
          <w:sz w:val="28"/>
          <w:szCs w:val="28"/>
          <w:lang w:val="fr-FR"/>
        </w:rPr>
        <w:t xml:space="preserve"> </w:t>
      </w:r>
      <w:proofErr w:type="spellStart"/>
      <w:r w:rsidRPr="00170643">
        <w:rPr>
          <w:rFonts w:cstheme="minorHAnsi"/>
          <w:bCs/>
          <w:sz w:val="28"/>
          <w:szCs w:val="28"/>
          <w:lang w:val="fr-FR"/>
        </w:rPr>
        <w:t>queste</w:t>
      </w:r>
      <w:proofErr w:type="spellEnd"/>
      <w:r w:rsidRPr="00170643">
        <w:rPr>
          <w:rFonts w:cstheme="minorHAnsi"/>
          <w:bCs/>
          <w:sz w:val="28"/>
          <w:szCs w:val="28"/>
          <w:lang w:val="fr-FR"/>
        </w:rPr>
        <w:t xml:space="preserve"> parole: </w:t>
      </w:r>
      <w:r w:rsidRPr="00170643">
        <w:rPr>
          <w:rFonts w:cstheme="minorHAnsi"/>
          <w:bCs/>
          <w:i/>
          <w:sz w:val="28"/>
          <w:szCs w:val="28"/>
          <w:lang w:val="fr-FR"/>
        </w:rPr>
        <w:t>«Ce mot de ‘jurisprudence’ doit être effacé de notre langue. Dans un Etat qui a une constitution, une législation, la jurisprudence des tribunaux n'est autre chose que la loi»</w:t>
      </w:r>
      <w:r w:rsidR="00E57BDB" w:rsidRPr="00E57BDB">
        <w:rPr>
          <w:rStyle w:val="Rimandonotaapidipagina"/>
          <w:rFonts w:cstheme="minorHAnsi"/>
          <w:bCs/>
          <w:sz w:val="28"/>
          <w:szCs w:val="28"/>
        </w:rPr>
        <w:footnoteReference w:id="2"/>
      </w:r>
      <w:r w:rsidRPr="00170643">
        <w:rPr>
          <w:rFonts w:cstheme="minorHAnsi"/>
          <w:bCs/>
          <w:sz w:val="28"/>
          <w:szCs w:val="28"/>
          <w:lang w:val="fr-FR"/>
        </w:rPr>
        <w:t>.</w:t>
      </w:r>
    </w:p>
    <w:p w:rsidR="00476BB1" w:rsidRDefault="005D4883" w:rsidP="00D77BF4">
      <w:pPr>
        <w:spacing w:line="276" w:lineRule="auto"/>
        <w:ind w:firstLine="708"/>
        <w:jc w:val="both"/>
        <w:rPr>
          <w:rFonts w:cstheme="minorHAnsi"/>
          <w:sz w:val="28"/>
          <w:szCs w:val="24"/>
        </w:rPr>
      </w:pPr>
      <w:r w:rsidRPr="00B73B3E">
        <w:rPr>
          <w:rFonts w:cstheme="minorHAnsi"/>
          <w:sz w:val="28"/>
          <w:szCs w:val="28"/>
        </w:rPr>
        <w:lastRenderedPageBreak/>
        <w:t xml:space="preserve">Qualche decina d’anni prima, il magistrato </w:t>
      </w:r>
      <w:r w:rsidR="00C91BE8" w:rsidRPr="00B73B3E">
        <w:rPr>
          <w:bCs/>
          <w:sz w:val="28"/>
        </w:rPr>
        <w:t>Charles-</w:t>
      </w:r>
      <w:r w:rsidRPr="00B73B3E">
        <w:rPr>
          <w:bCs/>
          <w:sz w:val="28"/>
        </w:rPr>
        <w:t xml:space="preserve">Louis de </w:t>
      </w:r>
      <w:proofErr w:type="spellStart"/>
      <w:r w:rsidRPr="00B73B3E">
        <w:rPr>
          <w:bCs/>
          <w:sz w:val="28"/>
        </w:rPr>
        <w:t>Secondat</w:t>
      </w:r>
      <w:proofErr w:type="spellEnd"/>
      <w:r w:rsidRPr="00B73B3E">
        <w:rPr>
          <w:bCs/>
          <w:sz w:val="28"/>
        </w:rPr>
        <w:t>, baron</w:t>
      </w:r>
      <w:r w:rsidR="00C91BE8" w:rsidRPr="00B73B3E">
        <w:rPr>
          <w:bCs/>
          <w:sz w:val="28"/>
        </w:rPr>
        <w:t>e</w:t>
      </w:r>
      <w:r w:rsidR="003071FA" w:rsidRPr="00B73B3E">
        <w:rPr>
          <w:bCs/>
          <w:sz w:val="28"/>
        </w:rPr>
        <w:t xml:space="preserve"> di</w:t>
      </w:r>
      <w:r w:rsidRPr="00B73B3E">
        <w:rPr>
          <w:bCs/>
          <w:sz w:val="28"/>
        </w:rPr>
        <w:t xml:space="preserve"> La </w:t>
      </w:r>
      <w:proofErr w:type="spellStart"/>
      <w:r w:rsidRPr="00B73B3E">
        <w:rPr>
          <w:bCs/>
          <w:sz w:val="28"/>
        </w:rPr>
        <w:t>Brède</w:t>
      </w:r>
      <w:proofErr w:type="spellEnd"/>
      <w:r w:rsidRPr="00B73B3E">
        <w:rPr>
          <w:bCs/>
          <w:sz w:val="28"/>
        </w:rPr>
        <w:t xml:space="preserve"> </w:t>
      </w:r>
      <w:r w:rsidR="00C91BE8" w:rsidRPr="00B73B3E">
        <w:rPr>
          <w:bCs/>
          <w:sz w:val="28"/>
        </w:rPr>
        <w:t>et</w:t>
      </w:r>
      <w:r w:rsidRPr="00B73B3E">
        <w:rPr>
          <w:bCs/>
          <w:sz w:val="28"/>
        </w:rPr>
        <w:t xml:space="preserve"> d</w:t>
      </w:r>
      <w:r w:rsidR="003071FA" w:rsidRPr="00B73B3E">
        <w:rPr>
          <w:bCs/>
          <w:sz w:val="28"/>
        </w:rPr>
        <w:t>i</w:t>
      </w:r>
      <w:r w:rsidRPr="00B73B3E">
        <w:rPr>
          <w:bCs/>
          <w:sz w:val="28"/>
        </w:rPr>
        <w:t xml:space="preserve"> </w:t>
      </w:r>
      <w:r w:rsidR="00561D75" w:rsidRPr="00B73B3E">
        <w:rPr>
          <w:bCs/>
          <w:sz w:val="28"/>
        </w:rPr>
        <w:t>Montesquieu</w:t>
      </w:r>
      <w:r w:rsidRPr="00B73B3E">
        <w:rPr>
          <w:bCs/>
          <w:sz w:val="28"/>
        </w:rPr>
        <w:t xml:space="preserve">, presidente </w:t>
      </w:r>
      <w:r w:rsidRPr="00B73B3E">
        <w:rPr>
          <w:bCs/>
          <w:i/>
          <w:sz w:val="28"/>
        </w:rPr>
        <w:t xml:space="preserve">à </w:t>
      </w:r>
      <w:proofErr w:type="spellStart"/>
      <w:r w:rsidRPr="00B73B3E">
        <w:rPr>
          <w:bCs/>
          <w:i/>
          <w:sz w:val="28"/>
        </w:rPr>
        <w:t>mortier</w:t>
      </w:r>
      <w:proofErr w:type="spellEnd"/>
      <w:r w:rsidRPr="00B73B3E">
        <w:rPr>
          <w:bCs/>
          <w:sz w:val="28"/>
        </w:rPr>
        <w:t xml:space="preserve"> </w:t>
      </w:r>
      <w:r w:rsidR="00476BB1" w:rsidRPr="00B73B3E">
        <w:rPr>
          <w:bCs/>
          <w:sz w:val="28"/>
        </w:rPr>
        <w:t>a</w:t>
      </w:r>
      <w:r w:rsidRPr="00B73B3E">
        <w:rPr>
          <w:bCs/>
          <w:sz w:val="28"/>
        </w:rPr>
        <w:t>l Parlamento</w:t>
      </w:r>
      <w:r w:rsidR="00476BB1" w:rsidRPr="00B73B3E">
        <w:rPr>
          <w:bCs/>
          <w:sz w:val="28"/>
        </w:rPr>
        <w:t xml:space="preserve"> di</w:t>
      </w:r>
      <w:r w:rsidRPr="00B73B3E">
        <w:rPr>
          <w:bCs/>
          <w:sz w:val="28"/>
        </w:rPr>
        <w:t xml:space="preserve"> Bordeaux</w:t>
      </w:r>
      <w:r w:rsidRPr="00476BB1">
        <w:rPr>
          <w:bCs/>
          <w:sz w:val="28"/>
        </w:rPr>
        <w:t xml:space="preserve">, </w:t>
      </w:r>
      <w:r w:rsidR="00822B25">
        <w:rPr>
          <w:bCs/>
          <w:sz w:val="28"/>
        </w:rPr>
        <w:t xml:space="preserve">teorizzando la separazione dei poteri </w:t>
      </w:r>
      <w:r w:rsidRPr="00476BB1">
        <w:rPr>
          <w:bCs/>
          <w:sz w:val="28"/>
        </w:rPr>
        <w:t xml:space="preserve">aveva sottolineato </w:t>
      </w:r>
      <w:r w:rsidRPr="00476BB1">
        <w:rPr>
          <w:rFonts w:cstheme="minorHAnsi"/>
          <w:sz w:val="28"/>
          <w:szCs w:val="24"/>
        </w:rPr>
        <w:t xml:space="preserve">la necessità </w:t>
      </w:r>
      <w:r w:rsidR="00476BB1">
        <w:rPr>
          <w:rFonts w:cstheme="minorHAnsi"/>
          <w:sz w:val="28"/>
          <w:szCs w:val="24"/>
        </w:rPr>
        <w:t xml:space="preserve">dell’uniformità della </w:t>
      </w:r>
      <w:r w:rsidRPr="00476BB1">
        <w:rPr>
          <w:rFonts w:cstheme="minorHAnsi"/>
          <w:sz w:val="28"/>
          <w:szCs w:val="24"/>
        </w:rPr>
        <w:t>giurisprudenza</w:t>
      </w:r>
      <w:r w:rsidR="00915D55">
        <w:rPr>
          <w:rFonts w:cstheme="minorHAnsi"/>
          <w:sz w:val="28"/>
          <w:szCs w:val="24"/>
        </w:rPr>
        <w:t xml:space="preserve"> sulla base del precedente</w:t>
      </w:r>
      <w:r w:rsidRPr="00476BB1">
        <w:rPr>
          <w:rFonts w:cstheme="minorHAnsi"/>
          <w:sz w:val="28"/>
          <w:szCs w:val="24"/>
        </w:rPr>
        <w:t xml:space="preserve">: le decisioni vanno </w:t>
      </w:r>
      <w:r w:rsidR="00915D55">
        <w:rPr>
          <w:rFonts w:cstheme="minorHAnsi"/>
          <w:sz w:val="28"/>
          <w:szCs w:val="24"/>
        </w:rPr>
        <w:t xml:space="preserve">raccolte e </w:t>
      </w:r>
      <w:r w:rsidRPr="00476BB1">
        <w:rPr>
          <w:rFonts w:cstheme="minorHAnsi"/>
          <w:sz w:val="28"/>
          <w:szCs w:val="24"/>
        </w:rPr>
        <w:t>conservate</w:t>
      </w:r>
      <w:r w:rsidR="00476BB1">
        <w:rPr>
          <w:rFonts w:cstheme="minorHAnsi"/>
          <w:sz w:val="28"/>
          <w:szCs w:val="24"/>
        </w:rPr>
        <w:t>, scrisse,</w:t>
      </w:r>
      <w:r w:rsidRPr="00476BB1">
        <w:rPr>
          <w:rFonts w:cstheme="minorHAnsi"/>
          <w:sz w:val="28"/>
          <w:szCs w:val="24"/>
        </w:rPr>
        <w:t xml:space="preserve"> perché «</w:t>
      </w:r>
      <w:proofErr w:type="spellStart"/>
      <w:r w:rsidRPr="00476BB1">
        <w:rPr>
          <w:rStyle w:val="corsivo1"/>
          <w:rFonts w:cstheme="minorHAnsi"/>
          <w:sz w:val="28"/>
          <w:szCs w:val="24"/>
        </w:rPr>
        <w:t>elles</w:t>
      </w:r>
      <w:proofErr w:type="spellEnd"/>
      <w:r w:rsidRPr="00476BB1">
        <w:rPr>
          <w:rStyle w:val="corsivo1"/>
          <w:rFonts w:cstheme="minorHAnsi"/>
          <w:sz w:val="28"/>
          <w:szCs w:val="24"/>
        </w:rPr>
        <w:t xml:space="preserve"> </w:t>
      </w:r>
      <w:proofErr w:type="spellStart"/>
      <w:r w:rsidRPr="00476BB1">
        <w:rPr>
          <w:rStyle w:val="corsivo1"/>
          <w:rFonts w:cstheme="minorHAnsi"/>
          <w:sz w:val="28"/>
          <w:szCs w:val="24"/>
        </w:rPr>
        <w:t>doivent</w:t>
      </w:r>
      <w:proofErr w:type="spellEnd"/>
      <w:r w:rsidRPr="00476BB1">
        <w:rPr>
          <w:rStyle w:val="corsivo1"/>
          <w:rFonts w:cstheme="minorHAnsi"/>
          <w:sz w:val="28"/>
          <w:szCs w:val="24"/>
        </w:rPr>
        <w:t xml:space="preserve"> </w:t>
      </w:r>
      <w:proofErr w:type="spellStart"/>
      <w:r w:rsidRPr="00476BB1">
        <w:rPr>
          <w:rStyle w:val="corsivo1"/>
          <w:rFonts w:cstheme="minorHAnsi"/>
          <w:sz w:val="28"/>
          <w:szCs w:val="24"/>
        </w:rPr>
        <w:t>être</w:t>
      </w:r>
      <w:proofErr w:type="spellEnd"/>
      <w:r w:rsidRPr="00476BB1">
        <w:rPr>
          <w:rStyle w:val="corsivo1"/>
          <w:rFonts w:cstheme="minorHAnsi"/>
          <w:sz w:val="28"/>
          <w:szCs w:val="24"/>
        </w:rPr>
        <w:t xml:space="preserve"> </w:t>
      </w:r>
      <w:proofErr w:type="spellStart"/>
      <w:r w:rsidRPr="00476BB1">
        <w:rPr>
          <w:rStyle w:val="corsivo1"/>
          <w:rFonts w:cstheme="minorHAnsi"/>
          <w:sz w:val="28"/>
          <w:szCs w:val="24"/>
        </w:rPr>
        <w:t>apprises</w:t>
      </w:r>
      <w:proofErr w:type="spellEnd"/>
      <w:r w:rsidRPr="00476BB1">
        <w:rPr>
          <w:rStyle w:val="corsivo1"/>
          <w:rFonts w:cstheme="minorHAnsi"/>
          <w:sz w:val="28"/>
          <w:szCs w:val="24"/>
        </w:rPr>
        <w:t xml:space="preserve"> pour </w:t>
      </w:r>
      <w:proofErr w:type="spellStart"/>
      <w:r w:rsidRPr="00476BB1">
        <w:rPr>
          <w:rStyle w:val="corsivo1"/>
          <w:rFonts w:cstheme="minorHAnsi"/>
          <w:sz w:val="28"/>
          <w:szCs w:val="24"/>
        </w:rPr>
        <w:t>que</w:t>
      </w:r>
      <w:proofErr w:type="spellEnd"/>
      <w:r w:rsidRPr="00476BB1">
        <w:rPr>
          <w:rStyle w:val="corsivo1"/>
          <w:rFonts w:cstheme="minorHAnsi"/>
          <w:sz w:val="28"/>
          <w:szCs w:val="24"/>
        </w:rPr>
        <w:t xml:space="preserve"> l'on y </w:t>
      </w:r>
      <w:proofErr w:type="spellStart"/>
      <w:r w:rsidRPr="00476BB1">
        <w:rPr>
          <w:rStyle w:val="corsivo1"/>
          <w:rFonts w:cstheme="minorHAnsi"/>
          <w:sz w:val="28"/>
          <w:szCs w:val="24"/>
        </w:rPr>
        <w:t>juge</w:t>
      </w:r>
      <w:proofErr w:type="spellEnd"/>
      <w:r w:rsidRPr="00476BB1">
        <w:rPr>
          <w:rStyle w:val="corsivo1"/>
          <w:rFonts w:cstheme="minorHAnsi"/>
          <w:sz w:val="28"/>
          <w:szCs w:val="24"/>
        </w:rPr>
        <w:t xml:space="preserve"> </w:t>
      </w:r>
      <w:proofErr w:type="spellStart"/>
      <w:r w:rsidRPr="00476BB1">
        <w:rPr>
          <w:rStyle w:val="corsivo1"/>
          <w:rFonts w:cstheme="minorHAnsi"/>
          <w:sz w:val="28"/>
          <w:szCs w:val="24"/>
        </w:rPr>
        <w:t>aujourd'hui</w:t>
      </w:r>
      <w:proofErr w:type="spellEnd"/>
      <w:r w:rsidRPr="00476BB1">
        <w:rPr>
          <w:rStyle w:val="corsivo1"/>
          <w:rFonts w:cstheme="minorHAnsi"/>
          <w:sz w:val="28"/>
          <w:szCs w:val="24"/>
        </w:rPr>
        <w:t xml:space="preserve"> </w:t>
      </w:r>
      <w:proofErr w:type="spellStart"/>
      <w:r w:rsidRPr="00476BB1">
        <w:rPr>
          <w:rStyle w:val="corsivo1"/>
          <w:rFonts w:cstheme="minorHAnsi"/>
          <w:sz w:val="28"/>
          <w:szCs w:val="24"/>
        </w:rPr>
        <w:t>comme</w:t>
      </w:r>
      <w:proofErr w:type="spellEnd"/>
      <w:r w:rsidRPr="00476BB1">
        <w:rPr>
          <w:rStyle w:val="corsivo1"/>
          <w:rFonts w:cstheme="minorHAnsi"/>
          <w:sz w:val="28"/>
          <w:szCs w:val="24"/>
        </w:rPr>
        <w:t xml:space="preserve"> l'on </w:t>
      </w:r>
      <w:proofErr w:type="spellStart"/>
      <w:r w:rsidRPr="00476BB1">
        <w:rPr>
          <w:rStyle w:val="corsivo1"/>
          <w:rFonts w:cstheme="minorHAnsi"/>
          <w:sz w:val="28"/>
          <w:szCs w:val="24"/>
        </w:rPr>
        <w:t>jugea</w:t>
      </w:r>
      <w:proofErr w:type="spellEnd"/>
      <w:r w:rsidRPr="00476BB1">
        <w:rPr>
          <w:rStyle w:val="corsivo1"/>
          <w:rFonts w:cstheme="minorHAnsi"/>
          <w:sz w:val="28"/>
          <w:szCs w:val="24"/>
        </w:rPr>
        <w:t xml:space="preserve"> </w:t>
      </w:r>
      <w:proofErr w:type="spellStart"/>
      <w:r w:rsidRPr="00476BB1">
        <w:rPr>
          <w:rStyle w:val="corsivo1"/>
          <w:rFonts w:cstheme="minorHAnsi"/>
          <w:sz w:val="28"/>
          <w:szCs w:val="24"/>
        </w:rPr>
        <w:t>hier</w:t>
      </w:r>
      <w:proofErr w:type="spellEnd"/>
      <w:r w:rsidRPr="00476BB1">
        <w:rPr>
          <w:rFonts w:cstheme="minorHAnsi"/>
          <w:sz w:val="28"/>
          <w:szCs w:val="24"/>
        </w:rPr>
        <w:t>»</w:t>
      </w:r>
      <w:r w:rsidRPr="00476BB1">
        <w:rPr>
          <w:rStyle w:val="Rimandonotaapidipagina"/>
          <w:rFonts w:cstheme="minorHAnsi"/>
          <w:sz w:val="28"/>
          <w:szCs w:val="24"/>
        </w:rPr>
        <w:footnoteReference w:id="3"/>
      </w:r>
      <w:r w:rsidRPr="00476BB1">
        <w:rPr>
          <w:rFonts w:cstheme="minorHAnsi"/>
          <w:sz w:val="28"/>
          <w:szCs w:val="24"/>
        </w:rPr>
        <w:t>.</w:t>
      </w:r>
    </w:p>
    <w:p w:rsidR="00E6404C" w:rsidRPr="00976E27" w:rsidRDefault="00386AAC" w:rsidP="00E6404C">
      <w:pPr>
        <w:spacing w:line="276" w:lineRule="auto"/>
        <w:ind w:firstLine="708"/>
        <w:jc w:val="both"/>
        <w:rPr>
          <w:rFonts w:cstheme="minorHAnsi"/>
          <w:sz w:val="28"/>
          <w:szCs w:val="24"/>
        </w:rPr>
      </w:pPr>
      <w:r>
        <w:rPr>
          <w:rFonts w:cstheme="minorHAnsi"/>
          <w:sz w:val="28"/>
          <w:szCs w:val="24"/>
        </w:rPr>
        <w:t xml:space="preserve">Le </w:t>
      </w:r>
      <w:r w:rsidR="004F4C8E">
        <w:rPr>
          <w:rFonts w:cstheme="minorHAnsi"/>
          <w:sz w:val="28"/>
          <w:szCs w:val="24"/>
        </w:rPr>
        <w:t xml:space="preserve">due </w:t>
      </w:r>
      <w:r w:rsidR="007E7D48">
        <w:rPr>
          <w:rFonts w:cstheme="minorHAnsi"/>
          <w:sz w:val="28"/>
          <w:szCs w:val="24"/>
        </w:rPr>
        <w:t xml:space="preserve">citazioni </w:t>
      </w:r>
      <w:r w:rsidR="00435A7F">
        <w:rPr>
          <w:rFonts w:cstheme="minorHAnsi"/>
          <w:sz w:val="28"/>
          <w:szCs w:val="24"/>
        </w:rPr>
        <w:t>testimoniano</w:t>
      </w:r>
      <w:r w:rsidR="00915D55">
        <w:rPr>
          <w:rFonts w:cstheme="minorHAnsi"/>
          <w:sz w:val="28"/>
          <w:szCs w:val="24"/>
        </w:rPr>
        <w:t xml:space="preserve">, per l’epoca in cui si forma il concetto </w:t>
      </w:r>
      <w:r w:rsidR="00DC5023">
        <w:rPr>
          <w:rFonts w:cstheme="minorHAnsi"/>
          <w:sz w:val="28"/>
          <w:szCs w:val="24"/>
        </w:rPr>
        <w:t xml:space="preserve">contemporaneo </w:t>
      </w:r>
      <w:r w:rsidR="00915D55">
        <w:rPr>
          <w:rFonts w:cstheme="minorHAnsi"/>
          <w:sz w:val="28"/>
          <w:szCs w:val="24"/>
        </w:rPr>
        <w:t>di Stato,</w:t>
      </w:r>
      <w:r w:rsidR="00435A7F">
        <w:rPr>
          <w:rFonts w:cstheme="minorHAnsi"/>
          <w:sz w:val="28"/>
          <w:szCs w:val="24"/>
        </w:rPr>
        <w:t xml:space="preserve"> </w:t>
      </w:r>
      <w:r w:rsidR="004F4C8E">
        <w:rPr>
          <w:rFonts w:cstheme="minorHAnsi"/>
          <w:sz w:val="28"/>
          <w:szCs w:val="24"/>
        </w:rPr>
        <w:t xml:space="preserve">concezioni </w:t>
      </w:r>
      <w:r w:rsidR="00915D55">
        <w:rPr>
          <w:rFonts w:cstheme="minorHAnsi"/>
          <w:sz w:val="28"/>
          <w:szCs w:val="24"/>
        </w:rPr>
        <w:t xml:space="preserve">opposte </w:t>
      </w:r>
      <w:r w:rsidR="007E7D48">
        <w:rPr>
          <w:rFonts w:cstheme="minorHAnsi"/>
          <w:sz w:val="28"/>
          <w:szCs w:val="24"/>
        </w:rPr>
        <w:t xml:space="preserve">sul </w:t>
      </w:r>
      <w:r w:rsidR="004F4C8E">
        <w:rPr>
          <w:rFonts w:cstheme="minorHAnsi"/>
          <w:sz w:val="28"/>
          <w:szCs w:val="24"/>
        </w:rPr>
        <w:t xml:space="preserve">ruolo della </w:t>
      </w:r>
      <w:r w:rsidR="00915D55">
        <w:rPr>
          <w:rFonts w:cstheme="minorHAnsi"/>
          <w:sz w:val="28"/>
          <w:szCs w:val="24"/>
        </w:rPr>
        <w:t>giurisprudenza e del precedente: nulli per la prima, essenziali per la seconda</w:t>
      </w:r>
      <w:r w:rsidR="004F4C8E">
        <w:rPr>
          <w:rFonts w:cstheme="minorHAnsi"/>
          <w:sz w:val="28"/>
          <w:szCs w:val="24"/>
        </w:rPr>
        <w:t xml:space="preserve">. </w:t>
      </w:r>
      <w:r w:rsidR="00915D55">
        <w:rPr>
          <w:rFonts w:cstheme="minorHAnsi"/>
          <w:sz w:val="28"/>
          <w:szCs w:val="24"/>
        </w:rPr>
        <w:t>Tuttavia</w:t>
      </w:r>
      <w:r w:rsidR="00435A7F">
        <w:rPr>
          <w:rFonts w:cstheme="minorHAnsi"/>
          <w:sz w:val="28"/>
          <w:szCs w:val="24"/>
        </w:rPr>
        <w:t>,</w:t>
      </w:r>
      <w:r w:rsidR="004F4C8E">
        <w:rPr>
          <w:rFonts w:cstheme="minorHAnsi"/>
          <w:sz w:val="28"/>
          <w:szCs w:val="24"/>
        </w:rPr>
        <w:t xml:space="preserve"> per quanto </w:t>
      </w:r>
      <w:r w:rsidR="00915D55">
        <w:rPr>
          <w:rFonts w:cstheme="minorHAnsi"/>
          <w:sz w:val="28"/>
          <w:szCs w:val="24"/>
        </w:rPr>
        <w:t xml:space="preserve">possano apparirci </w:t>
      </w:r>
      <w:r w:rsidR="004F4C8E">
        <w:rPr>
          <w:rFonts w:cstheme="minorHAnsi"/>
          <w:sz w:val="28"/>
          <w:szCs w:val="24"/>
        </w:rPr>
        <w:t xml:space="preserve">distanti </w:t>
      </w:r>
      <w:r w:rsidR="00915D55">
        <w:rPr>
          <w:rFonts w:cstheme="minorHAnsi"/>
          <w:sz w:val="28"/>
          <w:szCs w:val="24"/>
        </w:rPr>
        <w:t xml:space="preserve">tra loro </w:t>
      </w:r>
      <w:r w:rsidR="004F4C8E">
        <w:rPr>
          <w:rFonts w:cstheme="minorHAnsi"/>
          <w:sz w:val="28"/>
          <w:szCs w:val="24"/>
        </w:rPr>
        <w:t>e parad</w:t>
      </w:r>
      <w:r w:rsidR="00435A7F">
        <w:rPr>
          <w:rFonts w:cstheme="minorHAnsi"/>
          <w:sz w:val="28"/>
          <w:szCs w:val="24"/>
        </w:rPr>
        <w:t>igmatiche, alla base di entrambe</w:t>
      </w:r>
      <w:r w:rsidR="004F4C8E">
        <w:rPr>
          <w:rFonts w:cstheme="minorHAnsi"/>
          <w:sz w:val="28"/>
          <w:szCs w:val="24"/>
        </w:rPr>
        <w:t xml:space="preserve"> </w:t>
      </w:r>
      <w:r w:rsidR="00A809EE">
        <w:rPr>
          <w:rFonts w:cstheme="minorHAnsi"/>
          <w:sz w:val="28"/>
          <w:szCs w:val="24"/>
        </w:rPr>
        <w:t xml:space="preserve">era </w:t>
      </w:r>
      <w:r w:rsidR="004F4C8E">
        <w:rPr>
          <w:rFonts w:cstheme="minorHAnsi"/>
          <w:sz w:val="28"/>
          <w:szCs w:val="24"/>
        </w:rPr>
        <w:t>l</w:t>
      </w:r>
      <w:r w:rsidR="00C56B99">
        <w:rPr>
          <w:rFonts w:cstheme="minorHAnsi"/>
          <w:sz w:val="28"/>
          <w:szCs w:val="24"/>
        </w:rPr>
        <w:t xml:space="preserve">a consapevolezza </w:t>
      </w:r>
      <w:r w:rsidR="00A809EE">
        <w:rPr>
          <w:rFonts w:cstheme="minorHAnsi"/>
          <w:sz w:val="28"/>
          <w:szCs w:val="24"/>
        </w:rPr>
        <w:t xml:space="preserve">di </w:t>
      </w:r>
      <w:r w:rsidR="00D26E3E">
        <w:rPr>
          <w:rFonts w:cstheme="minorHAnsi"/>
          <w:sz w:val="28"/>
          <w:szCs w:val="24"/>
        </w:rPr>
        <w:t xml:space="preserve">un’esigenza </w:t>
      </w:r>
      <w:r w:rsidR="003C2EDE">
        <w:rPr>
          <w:rFonts w:cstheme="minorHAnsi"/>
          <w:sz w:val="28"/>
          <w:szCs w:val="24"/>
        </w:rPr>
        <w:t>fondamentale</w:t>
      </w:r>
      <w:r w:rsidR="00010789">
        <w:rPr>
          <w:rFonts w:cstheme="minorHAnsi"/>
          <w:sz w:val="28"/>
          <w:szCs w:val="24"/>
        </w:rPr>
        <w:t>:</w:t>
      </w:r>
      <w:r w:rsidR="004F4C8E">
        <w:rPr>
          <w:rFonts w:cstheme="minorHAnsi"/>
          <w:sz w:val="28"/>
          <w:szCs w:val="24"/>
        </w:rPr>
        <w:t xml:space="preserve"> </w:t>
      </w:r>
      <w:r w:rsidR="00010789">
        <w:rPr>
          <w:rFonts w:cstheme="minorHAnsi"/>
          <w:sz w:val="28"/>
          <w:szCs w:val="24"/>
        </w:rPr>
        <w:t>l</w:t>
      </w:r>
      <w:r w:rsidR="00020499">
        <w:rPr>
          <w:rFonts w:cstheme="minorHAnsi"/>
          <w:sz w:val="28"/>
          <w:szCs w:val="24"/>
        </w:rPr>
        <w:t xml:space="preserve">’affidamento sulle regole, certe, che i giudici debbono applicare nel decidere. È un aspetto centrale di ciò </w:t>
      </w:r>
      <w:r w:rsidR="004F4C8E">
        <w:rPr>
          <w:rFonts w:cstheme="minorHAnsi"/>
          <w:sz w:val="28"/>
          <w:szCs w:val="24"/>
        </w:rPr>
        <w:t xml:space="preserve">che oggi </w:t>
      </w:r>
      <w:r w:rsidR="00020499">
        <w:rPr>
          <w:rFonts w:cstheme="minorHAnsi"/>
          <w:sz w:val="28"/>
          <w:szCs w:val="24"/>
        </w:rPr>
        <w:t xml:space="preserve">si usa in Europa </w:t>
      </w:r>
      <w:r w:rsidR="00915D55">
        <w:rPr>
          <w:rFonts w:cstheme="minorHAnsi"/>
          <w:sz w:val="28"/>
          <w:szCs w:val="24"/>
        </w:rPr>
        <w:t xml:space="preserve">chiamare </w:t>
      </w:r>
      <w:r w:rsidR="004F4C8E" w:rsidRPr="004F4C8E">
        <w:rPr>
          <w:rFonts w:cstheme="minorHAnsi"/>
          <w:i/>
          <w:sz w:val="28"/>
          <w:szCs w:val="24"/>
        </w:rPr>
        <w:t>sicurezza giuridica</w:t>
      </w:r>
      <w:r w:rsidR="00A809EE">
        <w:rPr>
          <w:rFonts w:cstheme="minorHAnsi"/>
          <w:i/>
          <w:sz w:val="28"/>
          <w:szCs w:val="24"/>
        </w:rPr>
        <w:t xml:space="preserve"> </w:t>
      </w:r>
      <w:r w:rsidR="00A809EE" w:rsidRPr="00A809EE">
        <w:rPr>
          <w:rFonts w:cstheme="minorHAnsi"/>
          <w:sz w:val="28"/>
          <w:szCs w:val="24"/>
        </w:rPr>
        <w:t xml:space="preserve">e che </w:t>
      </w:r>
      <w:r w:rsidR="00B90039" w:rsidRPr="00A809EE">
        <w:rPr>
          <w:rFonts w:cstheme="minorHAnsi"/>
          <w:sz w:val="28"/>
          <w:szCs w:val="24"/>
        </w:rPr>
        <w:t xml:space="preserve">da lì a poco </w:t>
      </w:r>
      <w:r w:rsidR="00A809EE" w:rsidRPr="00A809EE">
        <w:rPr>
          <w:rFonts w:cstheme="minorHAnsi"/>
          <w:sz w:val="28"/>
          <w:szCs w:val="24"/>
        </w:rPr>
        <w:t xml:space="preserve">sarebbe </w:t>
      </w:r>
      <w:r w:rsidR="00020499">
        <w:rPr>
          <w:rFonts w:cstheme="minorHAnsi"/>
          <w:sz w:val="28"/>
          <w:szCs w:val="24"/>
        </w:rPr>
        <w:t xml:space="preserve">stata definita </w:t>
      </w:r>
      <w:r w:rsidR="00A809EE">
        <w:rPr>
          <w:rFonts w:cstheme="minorHAnsi"/>
          <w:sz w:val="28"/>
          <w:szCs w:val="24"/>
        </w:rPr>
        <w:t xml:space="preserve">come tale </w:t>
      </w:r>
      <w:r w:rsidR="00020499">
        <w:rPr>
          <w:rFonts w:cstheme="minorHAnsi"/>
          <w:sz w:val="28"/>
          <w:szCs w:val="24"/>
        </w:rPr>
        <w:t>da</w:t>
      </w:r>
      <w:r w:rsidR="00A809EE" w:rsidRPr="00A809EE">
        <w:rPr>
          <w:rFonts w:cstheme="minorHAnsi"/>
          <w:sz w:val="28"/>
          <w:szCs w:val="24"/>
        </w:rPr>
        <w:t xml:space="preserve">lla </w:t>
      </w:r>
      <w:r w:rsidR="00B90039">
        <w:rPr>
          <w:rFonts w:cstheme="minorHAnsi"/>
          <w:sz w:val="28"/>
          <w:szCs w:val="24"/>
        </w:rPr>
        <w:t xml:space="preserve">prima </w:t>
      </w:r>
      <w:r w:rsidR="00A809EE" w:rsidRPr="00A809EE">
        <w:rPr>
          <w:rFonts w:cstheme="minorHAnsi"/>
          <w:sz w:val="28"/>
          <w:szCs w:val="24"/>
        </w:rPr>
        <w:t xml:space="preserve">dottrina tedesca </w:t>
      </w:r>
      <w:r w:rsidR="00A809EE">
        <w:rPr>
          <w:rFonts w:cstheme="minorHAnsi"/>
          <w:sz w:val="28"/>
          <w:szCs w:val="24"/>
        </w:rPr>
        <w:t>dello Stato liberale</w:t>
      </w:r>
      <w:r w:rsidR="005836F3">
        <w:rPr>
          <w:rFonts w:cstheme="minorHAnsi"/>
          <w:sz w:val="28"/>
          <w:szCs w:val="24"/>
        </w:rPr>
        <w:t xml:space="preserve"> per dare ai cittadini rassicurazione e tranquillità</w:t>
      </w:r>
      <w:r w:rsidR="00A809EE">
        <w:rPr>
          <w:rFonts w:cstheme="minorHAnsi"/>
          <w:sz w:val="28"/>
          <w:szCs w:val="24"/>
        </w:rPr>
        <w:t>; e con essa, come oggi vediamo,</w:t>
      </w:r>
      <w:r w:rsidR="00435A7F">
        <w:rPr>
          <w:rFonts w:cstheme="minorHAnsi"/>
          <w:sz w:val="28"/>
          <w:szCs w:val="24"/>
        </w:rPr>
        <w:t xml:space="preserve"> </w:t>
      </w:r>
      <w:r w:rsidR="005836F3">
        <w:rPr>
          <w:rFonts w:cstheme="minorHAnsi"/>
          <w:sz w:val="28"/>
          <w:szCs w:val="24"/>
        </w:rPr>
        <w:t>la stabilità</w:t>
      </w:r>
      <w:r w:rsidR="005836F3">
        <w:rPr>
          <w:rStyle w:val="Rimandonotaapidipagina"/>
          <w:rFonts w:cstheme="minorHAnsi"/>
          <w:sz w:val="28"/>
          <w:szCs w:val="24"/>
        </w:rPr>
        <w:footnoteReference w:id="4"/>
      </w:r>
      <w:r w:rsidR="005836F3">
        <w:rPr>
          <w:rFonts w:cstheme="minorHAnsi"/>
          <w:sz w:val="28"/>
          <w:szCs w:val="24"/>
        </w:rPr>
        <w:t>, la prevedibilità, la calcolabilità del diritto</w:t>
      </w:r>
      <w:r w:rsidR="005836F3">
        <w:rPr>
          <w:rStyle w:val="Rimandonotaapidipagina"/>
          <w:rFonts w:cstheme="minorHAnsi"/>
          <w:sz w:val="28"/>
          <w:szCs w:val="28"/>
        </w:rPr>
        <w:footnoteReference w:id="5"/>
      </w:r>
      <w:r w:rsidR="005836F3">
        <w:rPr>
          <w:rFonts w:cstheme="minorHAnsi"/>
          <w:sz w:val="28"/>
          <w:szCs w:val="24"/>
        </w:rPr>
        <w:t xml:space="preserve"> </w:t>
      </w:r>
      <w:r w:rsidR="00A809EE">
        <w:rPr>
          <w:rFonts w:cstheme="minorHAnsi"/>
          <w:sz w:val="28"/>
          <w:szCs w:val="24"/>
        </w:rPr>
        <w:t>eleva</w:t>
      </w:r>
      <w:r w:rsidR="005836F3">
        <w:rPr>
          <w:rFonts w:cstheme="minorHAnsi"/>
          <w:sz w:val="28"/>
          <w:szCs w:val="24"/>
        </w:rPr>
        <w:t xml:space="preserve">ti </w:t>
      </w:r>
      <w:r w:rsidR="00A809EE">
        <w:rPr>
          <w:rFonts w:cstheme="minorHAnsi"/>
          <w:sz w:val="28"/>
          <w:szCs w:val="24"/>
        </w:rPr>
        <w:t xml:space="preserve">a beni </w:t>
      </w:r>
      <w:r w:rsidR="00020499">
        <w:rPr>
          <w:rFonts w:cstheme="minorHAnsi"/>
          <w:sz w:val="28"/>
          <w:szCs w:val="24"/>
        </w:rPr>
        <w:t xml:space="preserve">generali </w:t>
      </w:r>
      <w:r w:rsidR="00A809EE">
        <w:rPr>
          <w:rFonts w:cstheme="minorHAnsi"/>
          <w:sz w:val="28"/>
          <w:szCs w:val="24"/>
        </w:rPr>
        <w:t>da perseguire</w:t>
      </w:r>
      <w:r w:rsidR="004F4C8E">
        <w:rPr>
          <w:rFonts w:cstheme="minorHAnsi"/>
          <w:sz w:val="28"/>
          <w:szCs w:val="24"/>
        </w:rPr>
        <w:t xml:space="preserve">. </w:t>
      </w:r>
      <w:r w:rsidR="005836F3">
        <w:rPr>
          <w:rFonts w:cstheme="minorHAnsi"/>
          <w:sz w:val="28"/>
          <w:szCs w:val="24"/>
        </w:rPr>
        <w:t>Oggi i</w:t>
      </w:r>
      <w:r w:rsidR="00020499">
        <w:rPr>
          <w:rFonts w:cstheme="minorHAnsi"/>
          <w:sz w:val="28"/>
          <w:szCs w:val="24"/>
        </w:rPr>
        <w:t xml:space="preserve">l </w:t>
      </w:r>
      <w:r w:rsidR="00E6404C" w:rsidRPr="00E6404C">
        <w:rPr>
          <w:rFonts w:cstheme="minorHAnsi"/>
          <w:sz w:val="28"/>
          <w:szCs w:val="24"/>
        </w:rPr>
        <w:t xml:space="preserve">principio della sicurezza giuridica </w:t>
      </w:r>
      <w:r w:rsidR="00020499">
        <w:rPr>
          <w:rFonts w:cstheme="minorHAnsi"/>
          <w:sz w:val="28"/>
          <w:szCs w:val="24"/>
        </w:rPr>
        <w:t xml:space="preserve">è presente </w:t>
      </w:r>
      <w:r w:rsidR="005836F3">
        <w:rPr>
          <w:rFonts w:cstheme="minorHAnsi"/>
          <w:sz w:val="28"/>
          <w:szCs w:val="24"/>
        </w:rPr>
        <w:t>ovunque in Europa, a muovere da</w:t>
      </w:r>
      <w:r w:rsidR="00E6404C" w:rsidRPr="00E6404C">
        <w:rPr>
          <w:rFonts w:cstheme="minorHAnsi"/>
          <w:sz w:val="28"/>
        </w:rPr>
        <w:t>lla giurisprudenza della Corte di Giu</w:t>
      </w:r>
      <w:r w:rsidR="00020499">
        <w:rPr>
          <w:rFonts w:cstheme="minorHAnsi"/>
          <w:sz w:val="28"/>
        </w:rPr>
        <w:t xml:space="preserve">stizia delle Comunità europee </w:t>
      </w:r>
      <w:r w:rsidR="00C02F69">
        <w:rPr>
          <w:rFonts w:cstheme="minorHAnsi"/>
          <w:sz w:val="28"/>
        </w:rPr>
        <w:t xml:space="preserve">che lo ha riconosciuto come principio generale </w:t>
      </w:r>
      <w:r w:rsidR="005836F3">
        <w:rPr>
          <w:rFonts w:cstheme="minorHAnsi"/>
          <w:sz w:val="28"/>
        </w:rPr>
        <w:t xml:space="preserve">sin </w:t>
      </w:r>
      <w:r w:rsidR="00020499">
        <w:rPr>
          <w:rFonts w:cstheme="minorHAnsi"/>
          <w:sz w:val="28"/>
        </w:rPr>
        <w:t>da</w:t>
      </w:r>
      <w:r w:rsidR="00E6404C" w:rsidRPr="00E6404C">
        <w:rPr>
          <w:rFonts w:cstheme="minorHAnsi"/>
          <w:sz w:val="28"/>
        </w:rPr>
        <w:t>l 1962, da</w:t>
      </w:r>
      <w:r w:rsidR="00E6404C">
        <w:rPr>
          <w:rFonts w:cstheme="minorHAnsi"/>
          <w:sz w:val="28"/>
        </w:rPr>
        <w:t xml:space="preserve">pprima </w:t>
      </w:r>
      <w:r w:rsidR="00020499">
        <w:rPr>
          <w:rFonts w:cstheme="minorHAnsi"/>
          <w:sz w:val="28"/>
        </w:rPr>
        <w:t xml:space="preserve">con una pronuncia isolata </w:t>
      </w:r>
      <w:r w:rsidR="00E6404C">
        <w:rPr>
          <w:rFonts w:cstheme="minorHAnsi"/>
          <w:sz w:val="28"/>
        </w:rPr>
        <w:t>(</w:t>
      </w:r>
      <w:r w:rsidR="00E6404C" w:rsidRPr="00E6404C">
        <w:rPr>
          <w:rFonts w:cstheme="minorHAnsi"/>
          <w:sz w:val="28"/>
        </w:rPr>
        <w:t xml:space="preserve">6 </w:t>
      </w:r>
      <w:r w:rsidR="00E6404C">
        <w:rPr>
          <w:rFonts w:cstheme="minorHAnsi"/>
          <w:sz w:val="28"/>
        </w:rPr>
        <w:t xml:space="preserve">aprile </w:t>
      </w:r>
      <w:r w:rsidR="00E6404C" w:rsidRPr="00E6404C">
        <w:rPr>
          <w:rFonts w:cstheme="minorHAnsi"/>
          <w:sz w:val="28"/>
        </w:rPr>
        <w:t>1962</w:t>
      </w:r>
      <w:r w:rsidR="00E6404C">
        <w:rPr>
          <w:rFonts w:cstheme="minorHAnsi"/>
          <w:sz w:val="28"/>
        </w:rPr>
        <w:t xml:space="preserve">, </w:t>
      </w:r>
      <w:r w:rsidR="00E6404C" w:rsidRPr="00E6404C">
        <w:rPr>
          <w:rFonts w:cstheme="minorHAnsi"/>
          <w:sz w:val="28"/>
        </w:rPr>
        <w:t>c</w:t>
      </w:r>
      <w:r w:rsidR="00E6404C">
        <w:rPr>
          <w:rFonts w:cstheme="minorHAnsi"/>
          <w:sz w:val="28"/>
        </w:rPr>
        <w:t xml:space="preserve">. </w:t>
      </w:r>
      <w:r w:rsidR="00E6404C" w:rsidRPr="00E6404C">
        <w:rPr>
          <w:rFonts w:cstheme="minorHAnsi"/>
          <w:sz w:val="28"/>
        </w:rPr>
        <w:t>C-13/61</w:t>
      </w:r>
      <w:r w:rsidR="00E6404C" w:rsidRPr="00170643">
        <w:rPr>
          <w:rFonts w:cstheme="minorHAnsi"/>
          <w:sz w:val="28"/>
        </w:rPr>
        <w:t xml:space="preserve">, </w:t>
      </w:r>
      <w:r w:rsidR="00E6404C" w:rsidRPr="00170643">
        <w:rPr>
          <w:rFonts w:cstheme="minorHAnsi"/>
          <w:bCs/>
          <w:sz w:val="28"/>
        </w:rPr>
        <w:t>Bosch</w:t>
      </w:r>
      <w:r w:rsidR="00E6404C" w:rsidRPr="00170643">
        <w:rPr>
          <w:rFonts w:cstheme="minorHAnsi"/>
          <w:sz w:val="28"/>
        </w:rPr>
        <w:t xml:space="preserve"> </w:t>
      </w:r>
      <w:proofErr w:type="spellStart"/>
      <w:r w:rsidR="00E6404C" w:rsidRPr="00170643">
        <w:rPr>
          <w:rFonts w:cstheme="minorHAnsi"/>
          <w:sz w:val="28"/>
        </w:rPr>
        <w:t>GmbH</w:t>
      </w:r>
      <w:proofErr w:type="spellEnd"/>
      <w:r w:rsidR="00E6404C">
        <w:rPr>
          <w:rFonts w:cstheme="minorHAnsi"/>
          <w:sz w:val="28"/>
        </w:rPr>
        <w:t>)</w:t>
      </w:r>
      <w:r w:rsidR="00E6404C" w:rsidRPr="00E6404C">
        <w:rPr>
          <w:rFonts w:cstheme="minorHAnsi"/>
          <w:sz w:val="28"/>
        </w:rPr>
        <w:t xml:space="preserve"> </w:t>
      </w:r>
      <w:r w:rsidR="00E6404C">
        <w:rPr>
          <w:rFonts w:cstheme="minorHAnsi"/>
          <w:sz w:val="28"/>
        </w:rPr>
        <w:t xml:space="preserve">poi </w:t>
      </w:r>
      <w:r w:rsidR="00020499">
        <w:rPr>
          <w:rFonts w:cstheme="minorHAnsi"/>
          <w:sz w:val="28"/>
        </w:rPr>
        <w:t xml:space="preserve">con varie ulteriori pronunce (es. </w:t>
      </w:r>
      <w:r w:rsidR="00E6404C" w:rsidRPr="00E6404C">
        <w:rPr>
          <w:rFonts w:cstheme="minorHAnsi"/>
          <w:sz w:val="28"/>
        </w:rPr>
        <w:t xml:space="preserve">14 </w:t>
      </w:r>
      <w:r w:rsidR="00E6404C">
        <w:rPr>
          <w:rFonts w:cstheme="minorHAnsi"/>
          <w:sz w:val="28"/>
        </w:rPr>
        <w:t xml:space="preserve">luglio </w:t>
      </w:r>
      <w:r w:rsidR="00E6404C" w:rsidRPr="00E6404C">
        <w:rPr>
          <w:rFonts w:cstheme="minorHAnsi"/>
          <w:sz w:val="28"/>
        </w:rPr>
        <w:t>1972, 57/69</w:t>
      </w:r>
      <w:r w:rsidR="00020499">
        <w:rPr>
          <w:rFonts w:cstheme="minorHAnsi"/>
          <w:sz w:val="28"/>
        </w:rPr>
        <w:t xml:space="preserve">) </w:t>
      </w:r>
      <w:r w:rsidR="00E6404C">
        <w:rPr>
          <w:rFonts w:cstheme="minorHAnsi"/>
          <w:sz w:val="28"/>
        </w:rPr>
        <w:t xml:space="preserve">e </w:t>
      </w:r>
      <w:r w:rsidR="00020499">
        <w:rPr>
          <w:rFonts w:cstheme="minorHAnsi"/>
          <w:sz w:val="28"/>
        </w:rPr>
        <w:t>in part</w:t>
      </w:r>
      <w:r w:rsidR="005836F3">
        <w:rPr>
          <w:rFonts w:cstheme="minorHAnsi"/>
          <w:sz w:val="28"/>
        </w:rPr>
        <w:t>i</w:t>
      </w:r>
      <w:r w:rsidR="00020499">
        <w:rPr>
          <w:rFonts w:cstheme="minorHAnsi"/>
          <w:sz w:val="28"/>
        </w:rPr>
        <w:t xml:space="preserve">colare </w:t>
      </w:r>
      <w:r w:rsidR="00E6404C" w:rsidRPr="00E6404C">
        <w:rPr>
          <w:rFonts w:cstheme="minorHAnsi"/>
          <w:sz w:val="28"/>
        </w:rPr>
        <w:t>con la dec</w:t>
      </w:r>
      <w:r w:rsidR="00E6404C">
        <w:rPr>
          <w:rFonts w:cstheme="minorHAnsi"/>
          <w:sz w:val="28"/>
        </w:rPr>
        <w:t>i</w:t>
      </w:r>
      <w:r w:rsidR="00E6404C" w:rsidRPr="00E6404C">
        <w:rPr>
          <w:rFonts w:cstheme="minorHAnsi"/>
          <w:sz w:val="28"/>
        </w:rPr>
        <w:t xml:space="preserve">sione </w:t>
      </w:r>
      <w:proofErr w:type="spellStart"/>
      <w:r w:rsidR="00E6404C" w:rsidRPr="00E6404C">
        <w:rPr>
          <w:rFonts w:cstheme="minorHAnsi"/>
          <w:i/>
          <w:iCs/>
          <w:sz w:val="28"/>
        </w:rPr>
        <w:t>Dürbeck</w:t>
      </w:r>
      <w:proofErr w:type="spellEnd"/>
      <w:r w:rsidR="00E6404C" w:rsidRPr="00E6404C">
        <w:rPr>
          <w:rFonts w:cstheme="minorHAnsi"/>
          <w:i/>
          <w:iCs/>
          <w:sz w:val="28"/>
        </w:rPr>
        <w:t xml:space="preserve"> </w:t>
      </w:r>
      <w:r w:rsidR="00E6404C" w:rsidRPr="00E6404C">
        <w:rPr>
          <w:rFonts w:cstheme="minorHAnsi"/>
          <w:sz w:val="28"/>
        </w:rPr>
        <w:t>(5 maggio 1981</w:t>
      </w:r>
      <w:r w:rsidR="00E6404C">
        <w:rPr>
          <w:rFonts w:cstheme="minorHAnsi"/>
          <w:sz w:val="28"/>
        </w:rPr>
        <w:t xml:space="preserve">, </w:t>
      </w:r>
      <w:r w:rsidR="00E6404C" w:rsidRPr="00E6404C">
        <w:rPr>
          <w:rFonts w:cstheme="minorHAnsi"/>
          <w:sz w:val="28"/>
        </w:rPr>
        <w:t>c</w:t>
      </w:r>
      <w:r w:rsidR="00E6404C">
        <w:rPr>
          <w:rFonts w:cstheme="minorHAnsi"/>
          <w:sz w:val="28"/>
        </w:rPr>
        <w:t xml:space="preserve">. </w:t>
      </w:r>
      <w:r w:rsidR="00E6404C" w:rsidRPr="00E6404C">
        <w:rPr>
          <w:rFonts w:cstheme="minorHAnsi"/>
          <w:sz w:val="28"/>
        </w:rPr>
        <w:t xml:space="preserve">112/80) </w:t>
      </w:r>
      <w:r w:rsidR="00E6404C">
        <w:rPr>
          <w:rFonts w:cstheme="minorHAnsi"/>
          <w:sz w:val="28"/>
        </w:rPr>
        <w:t xml:space="preserve">che evocava il principio di legittimo </w:t>
      </w:r>
      <w:r w:rsidR="00170643">
        <w:rPr>
          <w:rFonts w:cstheme="minorHAnsi"/>
          <w:sz w:val="28"/>
        </w:rPr>
        <w:t>affidamento</w:t>
      </w:r>
      <w:r w:rsidR="00E6404C">
        <w:rPr>
          <w:rFonts w:cstheme="minorHAnsi"/>
          <w:sz w:val="28"/>
        </w:rPr>
        <w:t xml:space="preserve">. </w:t>
      </w:r>
      <w:r w:rsidR="00E6404C" w:rsidRPr="00E6404C">
        <w:rPr>
          <w:rFonts w:cstheme="minorHAnsi"/>
          <w:sz w:val="28"/>
        </w:rPr>
        <w:t xml:space="preserve">A sua volta, la Corte europea dei diritti dell’uomo </w:t>
      </w:r>
      <w:r w:rsidR="00E6404C" w:rsidRPr="00E6404C">
        <w:rPr>
          <w:rFonts w:cstheme="minorHAnsi"/>
          <w:sz w:val="28"/>
          <w:szCs w:val="24"/>
        </w:rPr>
        <w:t>lo ha applicato nelle dec</w:t>
      </w:r>
      <w:r w:rsidR="00E6404C">
        <w:rPr>
          <w:rFonts w:cstheme="minorHAnsi"/>
          <w:sz w:val="28"/>
          <w:szCs w:val="24"/>
        </w:rPr>
        <w:t>i</w:t>
      </w:r>
      <w:r w:rsidR="00E6404C" w:rsidRPr="00E6404C">
        <w:rPr>
          <w:rFonts w:cstheme="minorHAnsi"/>
          <w:sz w:val="28"/>
          <w:szCs w:val="24"/>
        </w:rPr>
        <w:t xml:space="preserve">sioni </w:t>
      </w:r>
      <w:proofErr w:type="spellStart"/>
      <w:r w:rsidR="00E6404C" w:rsidRPr="00E6404C">
        <w:rPr>
          <w:rFonts w:cstheme="minorHAnsi"/>
          <w:i/>
          <w:iCs/>
          <w:sz w:val="28"/>
          <w:szCs w:val="24"/>
        </w:rPr>
        <w:t>Sunday</w:t>
      </w:r>
      <w:proofErr w:type="spellEnd"/>
      <w:r w:rsidR="00E6404C" w:rsidRPr="00E6404C">
        <w:rPr>
          <w:rFonts w:cstheme="minorHAnsi"/>
          <w:i/>
          <w:iCs/>
          <w:sz w:val="28"/>
          <w:szCs w:val="24"/>
        </w:rPr>
        <w:t xml:space="preserve"> Times</w:t>
      </w:r>
      <w:r w:rsidR="00C02F69">
        <w:rPr>
          <w:rFonts w:cstheme="minorHAnsi"/>
          <w:i/>
          <w:iCs/>
          <w:sz w:val="28"/>
          <w:szCs w:val="24"/>
        </w:rPr>
        <w:t xml:space="preserve"> </w:t>
      </w:r>
      <w:r w:rsidR="00C02F69" w:rsidRPr="00C02F69">
        <w:rPr>
          <w:rFonts w:cstheme="minorHAnsi"/>
          <w:iCs/>
          <w:sz w:val="28"/>
          <w:szCs w:val="24"/>
        </w:rPr>
        <w:t>c</w:t>
      </w:r>
      <w:r w:rsidR="00E6404C" w:rsidRPr="00C02F69">
        <w:rPr>
          <w:rFonts w:cstheme="minorHAnsi"/>
          <w:iCs/>
          <w:sz w:val="28"/>
          <w:szCs w:val="24"/>
        </w:rPr>
        <w:t>.</w:t>
      </w:r>
      <w:r w:rsidR="00E6404C">
        <w:rPr>
          <w:rFonts w:cstheme="minorHAnsi"/>
          <w:i/>
          <w:iCs/>
          <w:sz w:val="28"/>
          <w:szCs w:val="24"/>
        </w:rPr>
        <w:t xml:space="preserve"> UK</w:t>
      </w:r>
      <w:r w:rsidR="00E6404C" w:rsidRPr="00E6404C">
        <w:rPr>
          <w:rFonts w:cstheme="minorHAnsi"/>
          <w:i/>
          <w:iCs/>
          <w:sz w:val="28"/>
          <w:szCs w:val="24"/>
        </w:rPr>
        <w:t xml:space="preserve"> </w:t>
      </w:r>
      <w:r w:rsidR="00E6404C">
        <w:rPr>
          <w:rFonts w:cstheme="minorHAnsi"/>
          <w:sz w:val="28"/>
          <w:szCs w:val="24"/>
        </w:rPr>
        <w:t xml:space="preserve">del </w:t>
      </w:r>
      <w:r w:rsidR="00E6404C" w:rsidRPr="00E6404C">
        <w:rPr>
          <w:rFonts w:cstheme="minorHAnsi"/>
          <w:sz w:val="28"/>
          <w:szCs w:val="24"/>
        </w:rPr>
        <w:t xml:space="preserve">26 </w:t>
      </w:r>
      <w:r w:rsidR="00E6404C">
        <w:rPr>
          <w:rFonts w:cstheme="minorHAnsi"/>
          <w:sz w:val="28"/>
          <w:szCs w:val="24"/>
        </w:rPr>
        <w:t>aprile 1979</w:t>
      </w:r>
      <w:r w:rsidR="00E6404C" w:rsidRPr="00E6404C">
        <w:rPr>
          <w:rFonts w:cstheme="minorHAnsi"/>
          <w:sz w:val="28"/>
          <w:szCs w:val="24"/>
        </w:rPr>
        <w:t xml:space="preserve"> e</w:t>
      </w:r>
      <w:r w:rsidR="00E6404C">
        <w:rPr>
          <w:rFonts w:cstheme="minorHAnsi"/>
          <w:sz w:val="28"/>
          <w:szCs w:val="24"/>
        </w:rPr>
        <w:t xml:space="preserve"> </w:t>
      </w:r>
      <w:proofErr w:type="spellStart"/>
      <w:r w:rsidR="00E6404C" w:rsidRPr="00E6404C">
        <w:rPr>
          <w:rFonts w:cstheme="minorHAnsi"/>
          <w:i/>
          <w:iCs/>
          <w:sz w:val="28"/>
          <w:szCs w:val="24"/>
        </w:rPr>
        <w:t>Hentrich</w:t>
      </w:r>
      <w:proofErr w:type="spellEnd"/>
      <w:r w:rsidR="00E6404C">
        <w:rPr>
          <w:rFonts w:cstheme="minorHAnsi"/>
          <w:i/>
          <w:iCs/>
          <w:sz w:val="28"/>
          <w:szCs w:val="24"/>
        </w:rPr>
        <w:t xml:space="preserve"> vs. Francia </w:t>
      </w:r>
      <w:r w:rsidR="00E6404C" w:rsidRPr="00E6404C">
        <w:rPr>
          <w:rFonts w:cstheme="minorHAnsi"/>
          <w:iCs/>
          <w:sz w:val="28"/>
          <w:szCs w:val="24"/>
        </w:rPr>
        <w:t>del</w:t>
      </w:r>
      <w:r w:rsidR="00E6404C">
        <w:rPr>
          <w:rFonts w:cstheme="minorHAnsi"/>
          <w:i/>
          <w:iCs/>
          <w:sz w:val="28"/>
          <w:szCs w:val="24"/>
        </w:rPr>
        <w:t xml:space="preserve"> </w:t>
      </w:r>
      <w:r w:rsidR="00E6404C" w:rsidRPr="00E6404C">
        <w:rPr>
          <w:rFonts w:cstheme="minorHAnsi"/>
          <w:sz w:val="28"/>
          <w:szCs w:val="24"/>
        </w:rPr>
        <w:t>22 se</w:t>
      </w:r>
      <w:r w:rsidR="00E6404C">
        <w:rPr>
          <w:rFonts w:cstheme="minorHAnsi"/>
          <w:sz w:val="28"/>
          <w:szCs w:val="24"/>
        </w:rPr>
        <w:t>t</w:t>
      </w:r>
      <w:r w:rsidR="00E6404C" w:rsidRPr="00E6404C">
        <w:rPr>
          <w:rFonts w:cstheme="minorHAnsi"/>
          <w:sz w:val="28"/>
          <w:szCs w:val="24"/>
        </w:rPr>
        <w:t xml:space="preserve">tembre 1994, </w:t>
      </w:r>
      <w:r w:rsidR="00E6404C">
        <w:rPr>
          <w:rFonts w:cstheme="minorHAnsi"/>
          <w:sz w:val="28"/>
          <w:szCs w:val="24"/>
        </w:rPr>
        <w:t>richiedendo precisione e prevedibilità della legge.</w:t>
      </w:r>
      <w:r w:rsidR="00C02F69">
        <w:rPr>
          <w:rFonts w:cstheme="minorHAnsi"/>
          <w:sz w:val="28"/>
          <w:szCs w:val="24"/>
        </w:rPr>
        <w:t xml:space="preserve"> </w:t>
      </w:r>
    </w:p>
    <w:p w:rsidR="0001051F" w:rsidRDefault="00B90039" w:rsidP="0001051F">
      <w:pPr>
        <w:spacing w:line="276" w:lineRule="auto"/>
        <w:ind w:firstLine="708"/>
        <w:jc w:val="both"/>
        <w:rPr>
          <w:rFonts w:cstheme="minorHAnsi"/>
          <w:sz w:val="28"/>
          <w:szCs w:val="28"/>
        </w:rPr>
      </w:pPr>
      <w:r>
        <w:rPr>
          <w:rFonts w:cstheme="minorHAnsi"/>
          <w:sz w:val="28"/>
          <w:szCs w:val="24"/>
        </w:rPr>
        <w:t xml:space="preserve">La dottrina </w:t>
      </w:r>
      <w:r w:rsidR="00281E63">
        <w:rPr>
          <w:rFonts w:cstheme="minorHAnsi"/>
          <w:sz w:val="28"/>
          <w:szCs w:val="24"/>
        </w:rPr>
        <w:t xml:space="preserve">italiana </w:t>
      </w:r>
      <w:r>
        <w:rPr>
          <w:rFonts w:cstheme="minorHAnsi"/>
          <w:sz w:val="28"/>
          <w:szCs w:val="24"/>
        </w:rPr>
        <w:t xml:space="preserve">vi vide dapprima un concetto che si immedesimava in quello di </w:t>
      </w:r>
      <w:r w:rsidRPr="005836F3">
        <w:rPr>
          <w:rFonts w:cstheme="minorHAnsi"/>
          <w:i/>
          <w:sz w:val="28"/>
          <w:szCs w:val="24"/>
        </w:rPr>
        <w:t>certezza del diritto</w:t>
      </w:r>
      <w:r>
        <w:rPr>
          <w:rFonts w:cstheme="minorHAnsi"/>
          <w:sz w:val="28"/>
          <w:szCs w:val="24"/>
        </w:rPr>
        <w:t xml:space="preserve"> e su</w:t>
      </w:r>
      <w:r w:rsidR="00E6404C">
        <w:rPr>
          <w:rFonts w:cstheme="minorHAnsi"/>
          <w:sz w:val="28"/>
          <w:szCs w:val="24"/>
        </w:rPr>
        <w:t>lle caratteristiche</w:t>
      </w:r>
      <w:r>
        <w:rPr>
          <w:rFonts w:cstheme="minorHAnsi"/>
          <w:sz w:val="28"/>
          <w:szCs w:val="24"/>
        </w:rPr>
        <w:t xml:space="preserve"> </w:t>
      </w:r>
      <w:r w:rsidR="00E6404C">
        <w:rPr>
          <w:rFonts w:cstheme="minorHAnsi"/>
          <w:sz w:val="28"/>
          <w:szCs w:val="24"/>
        </w:rPr>
        <w:t xml:space="preserve">di </w:t>
      </w:r>
      <w:r>
        <w:rPr>
          <w:rFonts w:cstheme="minorHAnsi"/>
          <w:sz w:val="28"/>
          <w:szCs w:val="24"/>
        </w:rPr>
        <w:t xml:space="preserve">questo </w:t>
      </w:r>
      <w:r w:rsidR="00C02F69">
        <w:rPr>
          <w:rFonts w:cstheme="minorHAnsi"/>
          <w:sz w:val="28"/>
          <w:szCs w:val="24"/>
        </w:rPr>
        <w:t xml:space="preserve">per lo Stato di diritto </w:t>
      </w:r>
      <w:r>
        <w:rPr>
          <w:rFonts w:cstheme="minorHAnsi"/>
          <w:sz w:val="28"/>
          <w:szCs w:val="24"/>
        </w:rPr>
        <w:t>concentrò l’attenzione</w:t>
      </w:r>
      <w:r>
        <w:rPr>
          <w:rStyle w:val="Rimandonotaapidipagina"/>
          <w:rFonts w:cstheme="minorHAnsi"/>
          <w:sz w:val="28"/>
          <w:szCs w:val="24"/>
        </w:rPr>
        <w:footnoteReference w:id="6"/>
      </w:r>
      <w:r>
        <w:rPr>
          <w:rFonts w:cstheme="minorHAnsi"/>
          <w:sz w:val="28"/>
          <w:szCs w:val="24"/>
        </w:rPr>
        <w:t xml:space="preserve">. </w:t>
      </w:r>
      <w:r w:rsidR="00A809EE">
        <w:rPr>
          <w:rFonts w:cstheme="minorHAnsi"/>
          <w:sz w:val="28"/>
          <w:szCs w:val="28"/>
        </w:rPr>
        <w:t xml:space="preserve">Oggi </w:t>
      </w:r>
      <w:r>
        <w:rPr>
          <w:rFonts w:cstheme="minorHAnsi"/>
          <w:sz w:val="28"/>
          <w:szCs w:val="28"/>
        </w:rPr>
        <w:t>però</w:t>
      </w:r>
      <w:r w:rsidR="002F2139">
        <w:rPr>
          <w:rFonts w:cstheme="minorHAnsi"/>
          <w:sz w:val="28"/>
          <w:szCs w:val="28"/>
        </w:rPr>
        <w:t>, vista anche l’elaborazione altrui,</w:t>
      </w:r>
      <w:r w:rsidR="00C02F69">
        <w:rPr>
          <w:rFonts w:cstheme="minorHAnsi"/>
          <w:sz w:val="28"/>
          <w:szCs w:val="28"/>
        </w:rPr>
        <w:t xml:space="preserve"> </w:t>
      </w:r>
      <w:r>
        <w:rPr>
          <w:rFonts w:cstheme="minorHAnsi"/>
          <w:sz w:val="28"/>
          <w:szCs w:val="28"/>
        </w:rPr>
        <w:t xml:space="preserve">diciamo </w:t>
      </w:r>
      <w:r w:rsidR="00A809EE">
        <w:rPr>
          <w:rFonts w:cstheme="minorHAnsi"/>
          <w:sz w:val="28"/>
          <w:szCs w:val="28"/>
        </w:rPr>
        <w:t>che l</w:t>
      </w:r>
      <w:r w:rsidR="0001051F">
        <w:rPr>
          <w:rFonts w:cstheme="minorHAnsi"/>
          <w:sz w:val="28"/>
          <w:szCs w:val="28"/>
        </w:rPr>
        <w:t xml:space="preserve">a </w:t>
      </w:r>
      <w:r w:rsidR="0001051F" w:rsidRPr="00E77C55">
        <w:rPr>
          <w:rFonts w:cstheme="minorHAnsi"/>
          <w:sz w:val="28"/>
          <w:szCs w:val="28"/>
        </w:rPr>
        <w:t>sicurezza giuridica</w:t>
      </w:r>
      <w:r w:rsidR="0001051F">
        <w:rPr>
          <w:rFonts w:cstheme="minorHAnsi"/>
          <w:sz w:val="28"/>
          <w:szCs w:val="28"/>
        </w:rPr>
        <w:t xml:space="preserve"> non si esaurisce nella </w:t>
      </w:r>
      <w:r w:rsidR="0001051F" w:rsidRPr="00B90039">
        <w:rPr>
          <w:rFonts w:cstheme="minorHAnsi"/>
          <w:sz w:val="28"/>
          <w:szCs w:val="28"/>
        </w:rPr>
        <w:t>certezza del diritto</w:t>
      </w:r>
      <w:r w:rsidR="0001051F">
        <w:rPr>
          <w:rFonts w:cstheme="minorHAnsi"/>
          <w:sz w:val="28"/>
          <w:szCs w:val="28"/>
        </w:rPr>
        <w:t xml:space="preserve">, </w:t>
      </w:r>
      <w:r w:rsidR="00A809EE">
        <w:rPr>
          <w:rFonts w:cstheme="minorHAnsi"/>
          <w:sz w:val="28"/>
          <w:szCs w:val="28"/>
        </w:rPr>
        <w:t xml:space="preserve">perché non consiste nella </w:t>
      </w:r>
      <w:r>
        <w:rPr>
          <w:rFonts w:cstheme="minorHAnsi"/>
          <w:sz w:val="28"/>
          <w:szCs w:val="28"/>
        </w:rPr>
        <w:t xml:space="preserve">sola </w:t>
      </w:r>
      <w:r w:rsidR="0001051F">
        <w:rPr>
          <w:rFonts w:cstheme="minorHAnsi"/>
          <w:sz w:val="28"/>
          <w:szCs w:val="28"/>
        </w:rPr>
        <w:t xml:space="preserve">prevedibilità delle decisioni; </w:t>
      </w:r>
      <w:r w:rsidR="00A809EE">
        <w:rPr>
          <w:rFonts w:cstheme="minorHAnsi"/>
          <w:sz w:val="28"/>
          <w:szCs w:val="28"/>
        </w:rPr>
        <w:t>piuttosto</w:t>
      </w:r>
      <w:r w:rsidR="0001051F">
        <w:rPr>
          <w:rFonts w:cstheme="minorHAnsi"/>
          <w:sz w:val="28"/>
          <w:szCs w:val="28"/>
        </w:rPr>
        <w:t xml:space="preserve"> </w:t>
      </w:r>
      <w:r w:rsidR="00010789">
        <w:rPr>
          <w:rFonts w:cstheme="minorHAnsi"/>
          <w:sz w:val="28"/>
          <w:szCs w:val="28"/>
        </w:rPr>
        <w:t>muove</w:t>
      </w:r>
      <w:r w:rsidR="00A809EE">
        <w:rPr>
          <w:rFonts w:cstheme="minorHAnsi"/>
          <w:sz w:val="28"/>
          <w:szCs w:val="28"/>
        </w:rPr>
        <w:t xml:space="preserve"> </w:t>
      </w:r>
      <w:r w:rsidR="00010789">
        <w:rPr>
          <w:rFonts w:cstheme="minorHAnsi"/>
          <w:sz w:val="28"/>
          <w:szCs w:val="28"/>
        </w:rPr>
        <w:t>da</w:t>
      </w:r>
      <w:r w:rsidR="0001051F">
        <w:rPr>
          <w:rFonts w:cstheme="minorHAnsi"/>
          <w:sz w:val="28"/>
          <w:szCs w:val="28"/>
        </w:rPr>
        <w:t>l</w:t>
      </w:r>
      <w:r w:rsidR="00010789">
        <w:rPr>
          <w:rFonts w:cstheme="minorHAnsi"/>
          <w:sz w:val="28"/>
          <w:szCs w:val="28"/>
        </w:rPr>
        <w:t>l’</w:t>
      </w:r>
      <w:r w:rsidR="00A809EE">
        <w:rPr>
          <w:rFonts w:cstheme="minorHAnsi"/>
          <w:sz w:val="28"/>
          <w:szCs w:val="28"/>
        </w:rPr>
        <w:t xml:space="preserve">idea </w:t>
      </w:r>
      <w:r w:rsidR="0001051F">
        <w:rPr>
          <w:rFonts w:cstheme="minorHAnsi"/>
          <w:sz w:val="28"/>
          <w:szCs w:val="28"/>
        </w:rPr>
        <w:t>di eguaglianza giuridica</w:t>
      </w:r>
      <w:r w:rsidR="00010789">
        <w:rPr>
          <w:rFonts w:cstheme="minorHAnsi"/>
          <w:sz w:val="28"/>
          <w:szCs w:val="28"/>
        </w:rPr>
        <w:t xml:space="preserve"> </w:t>
      </w:r>
      <w:r w:rsidR="00A809EE">
        <w:rPr>
          <w:rFonts w:cstheme="minorHAnsi"/>
          <w:sz w:val="28"/>
          <w:szCs w:val="28"/>
        </w:rPr>
        <w:t xml:space="preserve">e </w:t>
      </w:r>
      <w:r w:rsidR="00281E63">
        <w:rPr>
          <w:rFonts w:cstheme="minorHAnsi"/>
          <w:sz w:val="28"/>
          <w:szCs w:val="28"/>
        </w:rPr>
        <w:t xml:space="preserve">vi </w:t>
      </w:r>
      <w:r w:rsidR="00A809EE">
        <w:rPr>
          <w:rFonts w:cstheme="minorHAnsi"/>
          <w:sz w:val="28"/>
          <w:szCs w:val="28"/>
        </w:rPr>
        <w:t xml:space="preserve">collega </w:t>
      </w:r>
      <w:r w:rsidR="00281E63">
        <w:rPr>
          <w:rFonts w:cstheme="minorHAnsi"/>
          <w:sz w:val="28"/>
          <w:szCs w:val="28"/>
        </w:rPr>
        <w:t xml:space="preserve">sia </w:t>
      </w:r>
      <w:r w:rsidR="00A809EE">
        <w:rPr>
          <w:rFonts w:cstheme="minorHAnsi"/>
          <w:sz w:val="28"/>
          <w:szCs w:val="28"/>
        </w:rPr>
        <w:t xml:space="preserve">la </w:t>
      </w:r>
      <w:r w:rsidR="00010789">
        <w:rPr>
          <w:rFonts w:cstheme="minorHAnsi"/>
          <w:sz w:val="28"/>
          <w:szCs w:val="28"/>
        </w:rPr>
        <w:t xml:space="preserve">prevedibilità delle conseguenze </w:t>
      </w:r>
      <w:r>
        <w:rPr>
          <w:rFonts w:cstheme="minorHAnsi"/>
          <w:sz w:val="28"/>
          <w:szCs w:val="28"/>
        </w:rPr>
        <w:t xml:space="preserve">generali </w:t>
      </w:r>
      <w:r w:rsidR="00E77C55">
        <w:rPr>
          <w:rFonts w:cstheme="minorHAnsi"/>
          <w:sz w:val="28"/>
          <w:szCs w:val="28"/>
        </w:rPr>
        <w:t>delle</w:t>
      </w:r>
      <w:r w:rsidR="00010789">
        <w:rPr>
          <w:rFonts w:cstheme="minorHAnsi"/>
          <w:sz w:val="28"/>
          <w:szCs w:val="28"/>
        </w:rPr>
        <w:t xml:space="preserve"> </w:t>
      </w:r>
      <w:r w:rsidR="00E77C55">
        <w:rPr>
          <w:rFonts w:cstheme="minorHAnsi"/>
          <w:sz w:val="28"/>
          <w:szCs w:val="28"/>
        </w:rPr>
        <w:t>condotte</w:t>
      </w:r>
      <w:r w:rsidR="004D6C9B">
        <w:rPr>
          <w:rFonts w:cstheme="minorHAnsi"/>
          <w:sz w:val="28"/>
          <w:szCs w:val="28"/>
        </w:rPr>
        <w:t xml:space="preserve">, </w:t>
      </w:r>
      <w:r w:rsidR="002F2139">
        <w:rPr>
          <w:rFonts w:cstheme="minorHAnsi"/>
          <w:sz w:val="28"/>
          <w:szCs w:val="28"/>
        </w:rPr>
        <w:t xml:space="preserve">ben </w:t>
      </w:r>
      <w:r w:rsidR="004D6C9B">
        <w:rPr>
          <w:rFonts w:cstheme="minorHAnsi"/>
          <w:sz w:val="28"/>
          <w:szCs w:val="28"/>
        </w:rPr>
        <w:t xml:space="preserve">difficile senza </w:t>
      </w:r>
      <w:r w:rsidR="002F2139">
        <w:rPr>
          <w:rFonts w:cstheme="minorHAnsi"/>
          <w:sz w:val="28"/>
          <w:szCs w:val="28"/>
        </w:rPr>
        <w:t xml:space="preserve">chiarezza, </w:t>
      </w:r>
      <w:r w:rsidR="0001051F">
        <w:rPr>
          <w:rFonts w:cstheme="minorHAnsi"/>
          <w:sz w:val="28"/>
          <w:szCs w:val="28"/>
        </w:rPr>
        <w:t xml:space="preserve">coerenza </w:t>
      </w:r>
      <w:r w:rsidR="002F2139">
        <w:rPr>
          <w:rFonts w:cstheme="minorHAnsi"/>
          <w:sz w:val="28"/>
          <w:szCs w:val="28"/>
        </w:rPr>
        <w:t xml:space="preserve">e pubblicità </w:t>
      </w:r>
      <w:r w:rsidR="0001051F">
        <w:rPr>
          <w:rFonts w:cstheme="minorHAnsi"/>
          <w:sz w:val="28"/>
          <w:szCs w:val="28"/>
        </w:rPr>
        <w:t>del</w:t>
      </w:r>
      <w:r w:rsidR="00A809EE">
        <w:rPr>
          <w:rFonts w:cstheme="minorHAnsi"/>
          <w:sz w:val="28"/>
          <w:szCs w:val="28"/>
        </w:rPr>
        <w:t xml:space="preserve"> diritto</w:t>
      </w:r>
      <w:r w:rsidR="0001051F">
        <w:rPr>
          <w:rFonts w:cstheme="minorHAnsi"/>
          <w:sz w:val="28"/>
          <w:szCs w:val="28"/>
        </w:rPr>
        <w:t xml:space="preserve">, </w:t>
      </w:r>
      <w:r w:rsidR="00281E63">
        <w:rPr>
          <w:rFonts w:cstheme="minorHAnsi"/>
          <w:sz w:val="28"/>
          <w:szCs w:val="28"/>
        </w:rPr>
        <w:t xml:space="preserve">sia la </w:t>
      </w:r>
      <w:r w:rsidR="0001051F">
        <w:rPr>
          <w:rFonts w:cstheme="minorHAnsi"/>
          <w:sz w:val="28"/>
          <w:szCs w:val="28"/>
        </w:rPr>
        <w:t xml:space="preserve">tendenziale stabilità </w:t>
      </w:r>
      <w:r w:rsidR="00C02F69">
        <w:rPr>
          <w:rFonts w:cstheme="minorHAnsi"/>
          <w:sz w:val="28"/>
          <w:szCs w:val="28"/>
        </w:rPr>
        <w:t xml:space="preserve">delle regole e della loro </w:t>
      </w:r>
      <w:r w:rsidR="0001051F">
        <w:rPr>
          <w:rFonts w:cstheme="minorHAnsi"/>
          <w:sz w:val="28"/>
          <w:szCs w:val="28"/>
        </w:rPr>
        <w:t>interpretazione a disposizi</w:t>
      </w:r>
      <w:r w:rsidR="00C56B99">
        <w:rPr>
          <w:rFonts w:cstheme="minorHAnsi"/>
          <w:sz w:val="28"/>
          <w:szCs w:val="28"/>
        </w:rPr>
        <w:t xml:space="preserve">oni </w:t>
      </w:r>
      <w:r w:rsidR="00C02F69">
        <w:rPr>
          <w:rFonts w:cstheme="minorHAnsi"/>
          <w:sz w:val="28"/>
          <w:szCs w:val="28"/>
        </w:rPr>
        <w:t>invariate: perciò</w:t>
      </w:r>
      <w:r w:rsidR="00C56B99">
        <w:rPr>
          <w:rFonts w:cstheme="minorHAnsi"/>
          <w:sz w:val="28"/>
          <w:szCs w:val="28"/>
        </w:rPr>
        <w:t xml:space="preserve"> sottrazione dell’</w:t>
      </w:r>
      <w:r w:rsidR="0001051F">
        <w:rPr>
          <w:rFonts w:cstheme="minorHAnsi"/>
          <w:sz w:val="28"/>
          <w:szCs w:val="28"/>
        </w:rPr>
        <w:t xml:space="preserve">applicazione </w:t>
      </w:r>
      <w:r w:rsidR="00C56B99">
        <w:rPr>
          <w:rFonts w:cstheme="minorHAnsi"/>
          <w:sz w:val="28"/>
          <w:szCs w:val="28"/>
        </w:rPr>
        <w:t xml:space="preserve">delle norme a </w:t>
      </w:r>
      <w:r w:rsidR="0001051F">
        <w:rPr>
          <w:rFonts w:cstheme="minorHAnsi"/>
          <w:sz w:val="28"/>
          <w:szCs w:val="28"/>
        </w:rPr>
        <w:t>oscillazioni inattese, protezione da complessità e contraddizioni delle disposizioni</w:t>
      </w:r>
      <w:r w:rsidR="002F2139">
        <w:rPr>
          <w:rFonts w:cstheme="minorHAnsi"/>
          <w:sz w:val="28"/>
          <w:szCs w:val="28"/>
        </w:rPr>
        <w:t xml:space="preserve">, interventi </w:t>
      </w:r>
      <w:r w:rsidR="002F2139" w:rsidRPr="002F2139">
        <w:rPr>
          <w:rFonts w:cstheme="minorHAnsi"/>
          <w:i/>
          <w:sz w:val="28"/>
          <w:szCs w:val="28"/>
        </w:rPr>
        <w:t>ex post facto</w:t>
      </w:r>
      <w:r w:rsidR="0001051F">
        <w:rPr>
          <w:rFonts w:cstheme="minorHAnsi"/>
          <w:sz w:val="28"/>
          <w:szCs w:val="28"/>
        </w:rPr>
        <w:t xml:space="preserve">; insomma </w:t>
      </w:r>
      <w:r w:rsidR="004D6C9B">
        <w:rPr>
          <w:rFonts w:cstheme="minorHAnsi"/>
          <w:sz w:val="28"/>
          <w:szCs w:val="28"/>
        </w:rPr>
        <w:t xml:space="preserve">senza la </w:t>
      </w:r>
      <w:r w:rsidR="002F2139">
        <w:rPr>
          <w:rFonts w:cstheme="minorHAnsi"/>
          <w:sz w:val="28"/>
          <w:szCs w:val="28"/>
        </w:rPr>
        <w:t>prevenzione da</w:t>
      </w:r>
      <w:r w:rsidR="00010789">
        <w:rPr>
          <w:rFonts w:cstheme="minorHAnsi"/>
          <w:sz w:val="28"/>
          <w:szCs w:val="28"/>
        </w:rPr>
        <w:t xml:space="preserve"> </w:t>
      </w:r>
      <w:r w:rsidR="0001051F">
        <w:rPr>
          <w:rFonts w:cstheme="minorHAnsi"/>
          <w:sz w:val="28"/>
          <w:szCs w:val="28"/>
        </w:rPr>
        <w:t xml:space="preserve">quanto genera, all’opposto, fragilità, disordine e insicurezza, disagio e timore per le conseguenze </w:t>
      </w:r>
      <w:r w:rsidR="002F2139">
        <w:rPr>
          <w:rFonts w:cstheme="minorHAnsi"/>
          <w:sz w:val="28"/>
          <w:szCs w:val="28"/>
        </w:rPr>
        <w:t>o</w:t>
      </w:r>
      <w:r w:rsidR="0001051F">
        <w:rPr>
          <w:rFonts w:cstheme="minorHAnsi"/>
          <w:sz w:val="28"/>
          <w:szCs w:val="28"/>
        </w:rPr>
        <w:t xml:space="preserve"> </w:t>
      </w:r>
      <w:r w:rsidR="002F2139">
        <w:rPr>
          <w:rFonts w:cstheme="minorHAnsi"/>
          <w:sz w:val="28"/>
          <w:szCs w:val="28"/>
        </w:rPr>
        <w:t xml:space="preserve">per </w:t>
      </w:r>
      <w:r w:rsidR="0001051F">
        <w:rPr>
          <w:rFonts w:cstheme="minorHAnsi"/>
          <w:sz w:val="28"/>
          <w:szCs w:val="28"/>
        </w:rPr>
        <w:t>le aspettative</w:t>
      </w:r>
      <w:r w:rsidR="00C56B99">
        <w:rPr>
          <w:rFonts w:cstheme="minorHAnsi"/>
          <w:sz w:val="28"/>
          <w:szCs w:val="28"/>
        </w:rPr>
        <w:t xml:space="preserve"> che poggiano su</w:t>
      </w:r>
      <w:r w:rsidR="002F2139">
        <w:rPr>
          <w:rFonts w:cstheme="minorHAnsi"/>
          <w:sz w:val="28"/>
          <w:szCs w:val="28"/>
        </w:rPr>
        <w:t>lla prevedibilità delle</w:t>
      </w:r>
      <w:r w:rsidR="004D6C9B">
        <w:rPr>
          <w:rFonts w:cstheme="minorHAnsi"/>
          <w:sz w:val="28"/>
          <w:szCs w:val="28"/>
        </w:rPr>
        <w:t xml:space="preserve"> decisioni giudiziarie</w:t>
      </w:r>
      <w:r w:rsidR="0001051F">
        <w:rPr>
          <w:rFonts w:cstheme="minorHAnsi"/>
          <w:sz w:val="28"/>
          <w:szCs w:val="28"/>
        </w:rPr>
        <w:t xml:space="preserve">: causa seria di debolezza </w:t>
      </w:r>
      <w:r w:rsidR="00010789">
        <w:rPr>
          <w:rFonts w:cstheme="minorHAnsi"/>
          <w:sz w:val="28"/>
          <w:szCs w:val="28"/>
        </w:rPr>
        <w:t>nei rapporti sociali</w:t>
      </w:r>
      <w:r w:rsidR="0001051F">
        <w:rPr>
          <w:rFonts w:cstheme="minorHAnsi"/>
          <w:sz w:val="28"/>
          <w:szCs w:val="28"/>
        </w:rPr>
        <w:t xml:space="preserve"> e</w:t>
      </w:r>
      <w:r w:rsidR="00010789">
        <w:rPr>
          <w:rFonts w:cstheme="minorHAnsi"/>
          <w:sz w:val="28"/>
          <w:szCs w:val="28"/>
        </w:rPr>
        <w:t xml:space="preserve"> di mortificazione dell’iniziativa</w:t>
      </w:r>
      <w:r w:rsidR="0001051F">
        <w:rPr>
          <w:rFonts w:cstheme="minorHAnsi"/>
          <w:sz w:val="28"/>
          <w:szCs w:val="28"/>
        </w:rPr>
        <w:t xml:space="preserve"> economica che</w:t>
      </w:r>
      <w:r w:rsidR="00010789">
        <w:rPr>
          <w:rFonts w:cstheme="minorHAnsi"/>
          <w:sz w:val="28"/>
          <w:szCs w:val="28"/>
        </w:rPr>
        <w:t xml:space="preserve"> </w:t>
      </w:r>
      <w:r w:rsidR="00C56B99">
        <w:rPr>
          <w:rFonts w:cstheme="minorHAnsi"/>
          <w:sz w:val="28"/>
          <w:szCs w:val="28"/>
        </w:rPr>
        <w:t>compromettono</w:t>
      </w:r>
      <w:r w:rsidR="0001051F">
        <w:rPr>
          <w:rFonts w:cstheme="minorHAnsi"/>
          <w:sz w:val="28"/>
          <w:szCs w:val="28"/>
        </w:rPr>
        <w:t xml:space="preserve"> l’essenza dello Stato di diritto</w:t>
      </w:r>
      <w:r w:rsidR="0001051F">
        <w:rPr>
          <w:rStyle w:val="Rimandonotaapidipagina"/>
          <w:rFonts w:cstheme="minorHAnsi"/>
          <w:sz w:val="28"/>
          <w:szCs w:val="28"/>
        </w:rPr>
        <w:footnoteReference w:id="7"/>
      </w:r>
      <w:r w:rsidR="0001051F">
        <w:rPr>
          <w:rFonts w:cstheme="minorHAnsi"/>
          <w:sz w:val="28"/>
          <w:szCs w:val="28"/>
        </w:rPr>
        <w:t>.</w:t>
      </w:r>
    </w:p>
    <w:p w:rsidR="00371072" w:rsidRDefault="00FB6574" w:rsidP="00371072">
      <w:pPr>
        <w:spacing w:line="276" w:lineRule="auto"/>
        <w:ind w:firstLine="708"/>
        <w:jc w:val="both"/>
        <w:rPr>
          <w:rFonts w:cstheme="minorHAnsi"/>
          <w:sz w:val="28"/>
          <w:szCs w:val="24"/>
        </w:rPr>
      </w:pPr>
      <w:r>
        <w:rPr>
          <w:rFonts w:cstheme="minorHAnsi"/>
          <w:sz w:val="28"/>
          <w:szCs w:val="24"/>
        </w:rPr>
        <w:t>A guardare</w:t>
      </w:r>
      <w:r w:rsidR="00B90039">
        <w:rPr>
          <w:rFonts w:cstheme="minorHAnsi"/>
          <w:sz w:val="28"/>
          <w:szCs w:val="24"/>
        </w:rPr>
        <w:t xml:space="preserve"> alla giurisdizione, </w:t>
      </w:r>
      <w:r w:rsidR="002F2139">
        <w:rPr>
          <w:rFonts w:cstheme="minorHAnsi"/>
          <w:sz w:val="28"/>
          <w:szCs w:val="24"/>
        </w:rPr>
        <w:t xml:space="preserve">in particolare, </w:t>
      </w:r>
      <w:r w:rsidR="00386AAC">
        <w:rPr>
          <w:rFonts w:cstheme="minorHAnsi"/>
          <w:sz w:val="28"/>
          <w:szCs w:val="24"/>
        </w:rPr>
        <w:t xml:space="preserve">si teme </w:t>
      </w:r>
      <w:r w:rsidR="002F2139">
        <w:rPr>
          <w:rFonts w:cstheme="minorHAnsi"/>
          <w:sz w:val="28"/>
          <w:szCs w:val="24"/>
        </w:rPr>
        <w:t>l’</w:t>
      </w:r>
      <w:r w:rsidR="007853DF">
        <w:rPr>
          <w:rFonts w:cstheme="minorHAnsi"/>
          <w:sz w:val="28"/>
          <w:szCs w:val="24"/>
        </w:rPr>
        <w:t xml:space="preserve">insicurezza </w:t>
      </w:r>
      <w:r w:rsidR="00170643">
        <w:rPr>
          <w:rFonts w:cstheme="minorHAnsi"/>
          <w:sz w:val="28"/>
          <w:szCs w:val="24"/>
        </w:rPr>
        <w:t xml:space="preserve">ingenerata </w:t>
      </w:r>
      <w:r w:rsidR="004F4C8E">
        <w:rPr>
          <w:rFonts w:cstheme="minorHAnsi"/>
          <w:sz w:val="28"/>
          <w:szCs w:val="24"/>
        </w:rPr>
        <w:t xml:space="preserve">per mano di </w:t>
      </w:r>
      <w:r>
        <w:rPr>
          <w:rFonts w:cstheme="minorHAnsi"/>
          <w:sz w:val="28"/>
          <w:szCs w:val="24"/>
        </w:rPr>
        <w:t>giudici</w:t>
      </w:r>
      <w:r w:rsidR="004F4C8E">
        <w:rPr>
          <w:rFonts w:cstheme="minorHAnsi"/>
          <w:sz w:val="28"/>
          <w:szCs w:val="24"/>
        </w:rPr>
        <w:t xml:space="preserve"> </w:t>
      </w:r>
      <w:r w:rsidR="002F2139">
        <w:rPr>
          <w:rFonts w:cstheme="minorHAnsi"/>
          <w:sz w:val="28"/>
          <w:szCs w:val="24"/>
        </w:rPr>
        <w:t xml:space="preserve">che si rendono </w:t>
      </w:r>
      <w:r>
        <w:rPr>
          <w:rFonts w:cstheme="minorHAnsi"/>
          <w:sz w:val="28"/>
          <w:szCs w:val="24"/>
        </w:rPr>
        <w:t>di fatto liberi</w:t>
      </w:r>
      <w:r w:rsidR="00314E72">
        <w:rPr>
          <w:rFonts w:cstheme="minorHAnsi"/>
          <w:sz w:val="28"/>
          <w:szCs w:val="24"/>
        </w:rPr>
        <w:t xml:space="preserve"> </w:t>
      </w:r>
      <w:r w:rsidR="002F2139">
        <w:rPr>
          <w:rFonts w:cstheme="minorHAnsi"/>
          <w:sz w:val="28"/>
          <w:szCs w:val="24"/>
        </w:rPr>
        <w:t>dalle</w:t>
      </w:r>
      <w:r>
        <w:rPr>
          <w:rFonts w:cstheme="minorHAnsi"/>
          <w:sz w:val="28"/>
          <w:szCs w:val="24"/>
        </w:rPr>
        <w:t xml:space="preserve"> norme</w:t>
      </w:r>
      <w:r w:rsidR="00170643">
        <w:rPr>
          <w:rFonts w:cstheme="minorHAnsi"/>
          <w:sz w:val="28"/>
          <w:szCs w:val="24"/>
        </w:rPr>
        <w:t xml:space="preserve"> </w:t>
      </w:r>
      <w:r w:rsidR="00314E72">
        <w:rPr>
          <w:rFonts w:cstheme="minorHAnsi"/>
          <w:sz w:val="28"/>
          <w:szCs w:val="24"/>
        </w:rPr>
        <w:t xml:space="preserve">e </w:t>
      </w:r>
      <w:r w:rsidR="002F2139">
        <w:rPr>
          <w:rFonts w:cstheme="minorHAnsi"/>
          <w:sz w:val="28"/>
          <w:szCs w:val="24"/>
        </w:rPr>
        <w:t xml:space="preserve">capaci di </w:t>
      </w:r>
      <w:r w:rsidR="004F4C8E">
        <w:rPr>
          <w:rFonts w:cstheme="minorHAnsi"/>
          <w:sz w:val="28"/>
          <w:szCs w:val="24"/>
        </w:rPr>
        <w:t>crea</w:t>
      </w:r>
      <w:r w:rsidR="002F2139">
        <w:rPr>
          <w:rFonts w:cstheme="minorHAnsi"/>
          <w:sz w:val="28"/>
          <w:szCs w:val="24"/>
        </w:rPr>
        <w:t>re nuove regole</w:t>
      </w:r>
      <w:r w:rsidR="00C56B99">
        <w:rPr>
          <w:rFonts w:cstheme="minorHAnsi"/>
          <w:sz w:val="28"/>
          <w:szCs w:val="24"/>
        </w:rPr>
        <w:t xml:space="preserve">. </w:t>
      </w:r>
      <w:r w:rsidR="00170643">
        <w:rPr>
          <w:rFonts w:cstheme="minorHAnsi"/>
          <w:sz w:val="28"/>
          <w:szCs w:val="24"/>
        </w:rPr>
        <w:t>In quest</w:t>
      </w:r>
      <w:r w:rsidR="004C3B4D">
        <w:rPr>
          <w:rFonts w:cstheme="minorHAnsi"/>
          <w:sz w:val="28"/>
          <w:szCs w:val="24"/>
        </w:rPr>
        <w:t>o</w:t>
      </w:r>
      <w:r w:rsidR="00170643">
        <w:rPr>
          <w:rFonts w:cstheme="minorHAnsi"/>
          <w:sz w:val="28"/>
          <w:szCs w:val="24"/>
        </w:rPr>
        <w:t>, le due concezioni da cui abbiamo mosso riflett</w:t>
      </w:r>
      <w:r w:rsidR="00C56B99">
        <w:rPr>
          <w:rFonts w:cstheme="minorHAnsi"/>
          <w:sz w:val="28"/>
          <w:szCs w:val="24"/>
        </w:rPr>
        <w:t xml:space="preserve">evano </w:t>
      </w:r>
      <w:r w:rsidR="00170643">
        <w:rPr>
          <w:rFonts w:cstheme="minorHAnsi"/>
          <w:sz w:val="28"/>
          <w:szCs w:val="24"/>
        </w:rPr>
        <w:t>idee opposte ma, paradossalmente, convergenti nella finalità</w:t>
      </w:r>
      <w:r w:rsidR="002F2139">
        <w:rPr>
          <w:rFonts w:cstheme="minorHAnsi"/>
          <w:sz w:val="28"/>
          <w:szCs w:val="24"/>
        </w:rPr>
        <w:t>, essenziale per la società contemporanea e il suo dinamismo</w:t>
      </w:r>
      <w:r w:rsidR="00170643">
        <w:rPr>
          <w:rFonts w:cstheme="minorHAnsi"/>
          <w:sz w:val="28"/>
          <w:szCs w:val="24"/>
        </w:rPr>
        <w:t xml:space="preserve">. </w:t>
      </w:r>
      <w:r>
        <w:rPr>
          <w:rFonts w:cstheme="minorHAnsi"/>
          <w:sz w:val="28"/>
          <w:szCs w:val="24"/>
        </w:rPr>
        <w:t>S</w:t>
      </w:r>
      <w:r w:rsidR="00170643">
        <w:rPr>
          <w:rFonts w:cstheme="minorHAnsi"/>
          <w:sz w:val="28"/>
          <w:szCs w:val="24"/>
        </w:rPr>
        <w:t xml:space="preserve">i intendeva contrastare quell’effetto </w:t>
      </w:r>
      <w:r>
        <w:rPr>
          <w:rFonts w:cstheme="minorHAnsi"/>
          <w:sz w:val="28"/>
          <w:szCs w:val="24"/>
        </w:rPr>
        <w:t xml:space="preserve">– molto pesante per </w:t>
      </w:r>
      <w:r w:rsidR="00170643">
        <w:rPr>
          <w:rFonts w:cstheme="minorHAnsi"/>
          <w:sz w:val="28"/>
          <w:szCs w:val="24"/>
        </w:rPr>
        <w:t xml:space="preserve">la Francia degli incontinenti </w:t>
      </w:r>
      <w:proofErr w:type="spellStart"/>
      <w:r w:rsidR="00170643" w:rsidRPr="00170643">
        <w:rPr>
          <w:rFonts w:cstheme="minorHAnsi"/>
          <w:i/>
          <w:sz w:val="28"/>
          <w:szCs w:val="24"/>
        </w:rPr>
        <w:t>Parlements</w:t>
      </w:r>
      <w:proofErr w:type="spellEnd"/>
      <w:r w:rsidR="00170643">
        <w:rPr>
          <w:rFonts w:cstheme="minorHAnsi"/>
          <w:sz w:val="28"/>
          <w:szCs w:val="24"/>
        </w:rPr>
        <w:t xml:space="preserve"> - </w:t>
      </w:r>
      <w:r w:rsidR="007853DF">
        <w:rPr>
          <w:rFonts w:cstheme="minorHAnsi"/>
          <w:sz w:val="28"/>
          <w:szCs w:val="24"/>
        </w:rPr>
        <w:t>d</w:t>
      </w:r>
      <w:r w:rsidR="003A3C7E">
        <w:rPr>
          <w:rFonts w:cstheme="minorHAnsi"/>
          <w:sz w:val="28"/>
          <w:szCs w:val="24"/>
        </w:rPr>
        <w:t xml:space="preserve">a una parte </w:t>
      </w:r>
      <w:r w:rsidR="004F4C8E">
        <w:rPr>
          <w:rFonts w:cstheme="minorHAnsi"/>
          <w:sz w:val="28"/>
          <w:szCs w:val="24"/>
        </w:rPr>
        <w:t>con la pretesa giacobina di annullare ogni spazio interpretativo</w:t>
      </w:r>
      <w:r w:rsidR="001E3E20">
        <w:rPr>
          <w:rStyle w:val="Rimandonotaapidipagina"/>
          <w:rFonts w:cstheme="minorHAnsi"/>
          <w:sz w:val="28"/>
          <w:szCs w:val="24"/>
        </w:rPr>
        <w:footnoteReference w:id="8"/>
      </w:r>
      <w:r w:rsidR="004F4C8E">
        <w:rPr>
          <w:rFonts w:cstheme="minorHAnsi"/>
          <w:sz w:val="28"/>
          <w:szCs w:val="24"/>
        </w:rPr>
        <w:t xml:space="preserve">; dall’altra con la più </w:t>
      </w:r>
      <w:r>
        <w:rPr>
          <w:rFonts w:cstheme="minorHAnsi"/>
          <w:sz w:val="28"/>
          <w:szCs w:val="24"/>
        </w:rPr>
        <w:t>moderata</w:t>
      </w:r>
      <w:r w:rsidR="004F4C8E">
        <w:rPr>
          <w:rFonts w:cstheme="minorHAnsi"/>
          <w:sz w:val="28"/>
          <w:szCs w:val="24"/>
        </w:rPr>
        <w:t xml:space="preserve"> ra</w:t>
      </w:r>
      <w:r w:rsidR="00435A7F">
        <w:rPr>
          <w:rFonts w:cstheme="minorHAnsi"/>
          <w:sz w:val="28"/>
          <w:szCs w:val="24"/>
        </w:rPr>
        <w:t xml:space="preserve">ccomandazione della </w:t>
      </w:r>
      <w:r w:rsidR="003A3C7E">
        <w:rPr>
          <w:rFonts w:cstheme="minorHAnsi"/>
          <w:sz w:val="28"/>
          <w:szCs w:val="24"/>
        </w:rPr>
        <w:t xml:space="preserve">continuità e </w:t>
      </w:r>
      <w:r w:rsidR="00435A7F">
        <w:rPr>
          <w:rFonts w:cstheme="minorHAnsi"/>
          <w:sz w:val="28"/>
          <w:szCs w:val="24"/>
        </w:rPr>
        <w:t>conformità a</w:t>
      </w:r>
      <w:r w:rsidR="004F4C8E">
        <w:rPr>
          <w:rFonts w:cstheme="minorHAnsi"/>
          <w:sz w:val="28"/>
          <w:szCs w:val="24"/>
        </w:rPr>
        <w:t>i precedenti.</w:t>
      </w:r>
      <w:r w:rsidR="00435A7F">
        <w:rPr>
          <w:rFonts w:cstheme="minorHAnsi"/>
          <w:sz w:val="28"/>
          <w:szCs w:val="24"/>
        </w:rPr>
        <w:t xml:space="preserve"> </w:t>
      </w:r>
      <w:r w:rsidR="00314E72">
        <w:rPr>
          <w:rFonts w:cstheme="minorHAnsi"/>
          <w:sz w:val="28"/>
          <w:szCs w:val="24"/>
        </w:rPr>
        <w:t>C</w:t>
      </w:r>
      <w:r w:rsidR="00435A7F" w:rsidRPr="00435A7F">
        <w:rPr>
          <w:rFonts w:cstheme="minorHAnsi"/>
          <w:sz w:val="28"/>
          <w:szCs w:val="24"/>
        </w:rPr>
        <w:t xml:space="preserve">oerenza, </w:t>
      </w:r>
      <w:r w:rsidR="003A3C7E">
        <w:rPr>
          <w:rFonts w:cstheme="minorHAnsi"/>
          <w:sz w:val="28"/>
          <w:szCs w:val="24"/>
        </w:rPr>
        <w:t xml:space="preserve">probabilità </w:t>
      </w:r>
      <w:r w:rsidR="00435A7F">
        <w:rPr>
          <w:rFonts w:cstheme="minorHAnsi"/>
          <w:sz w:val="28"/>
          <w:szCs w:val="24"/>
        </w:rPr>
        <w:t>e affidabilità</w:t>
      </w:r>
      <w:r w:rsidR="00435A7F" w:rsidRPr="00435A7F">
        <w:rPr>
          <w:rFonts w:cstheme="minorHAnsi"/>
          <w:sz w:val="28"/>
          <w:szCs w:val="24"/>
        </w:rPr>
        <w:t xml:space="preserve"> delle </w:t>
      </w:r>
      <w:r w:rsidR="00435A7F">
        <w:rPr>
          <w:rFonts w:cstheme="minorHAnsi"/>
          <w:sz w:val="28"/>
          <w:szCs w:val="24"/>
        </w:rPr>
        <w:t xml:space="preserve">prescrizioni sono infatti </w:t>
      </w:r>
      <w:r w:rsidR="003C2EDE">
        <w:rPr>
          <w:rFonts w:cstheme="minorHAnsi"/>
          <w:sz w:val="28"/>
          <w:szCs w:val="24"/>
        </w:rPr>
        <w:t xml:space="preserve">necessarie </w:t>
      </w:r>
      <w:r w:rsidR="00435A7F">
        <w:rPr>
          <w:rFonts w:cstheme="minorHAnsi"/>
          <w:sz w:val="28"/>
          <w:szCs w:val="24"/>
        </w:rPr>
        <w:t xml:space="preserve">per </w:t>
      </w:r>
      <w:r w:rsidR="004F2FF1">
        <w:rPr>
          <w:rFonts w:cstheme="minorHAnsi"/>
          <w:sz w:val="28"/>
          <w:szCs w:val="24"/>
        </w:rPr>
        <w:t xml:space="preserve">l’affidamento </w:t>
      </w:r>
      <w:r>
        <w:rPr>
          <w:rFonts w:cstheme="minorHAnsi"/>
          <w:sz w:val="28"/>
          <w:szCs w:val="24"/>
        </w:rPr>
        <w:t>di tutti</w:t>
      </w:r>
      <w:r w:rsidR="00435A7F">
        <w:rPr>
          <w:rFonts w:cstheme="minorHAnsi"/>
          <w:sz w:val="28"/>
          <w:szCs w:val="24"/>
        </w:rPr>
        <w:t xml:space="preserve">, </w:t>
      </w:r>
      <w:r w:rsidR="00170643">
        <w:rPr>
          <w:rFonts w:cstheme="minorHAnsi"/>
          <w:sz w:val="28"/>
          <w:szCs w:val="24"/>
        </w:rPr>
        <w:t xml:space="preserve">come </w:t>
      </w:r>
      <w:r w:rsidR="00435A7F">
        <w:rPr>
          <w:rFonts w:cstheme="minorHAnsi"/>
          <w:sz w:val="28"/>
          <w:szCs w:val="24"/>
        </w:rPr>
        <w:t>per la tranquillità della vita economica e delle relazioni sociali</w:t>
      </w:r>
      <w:r w:rsidR="00435A7F" w:rsidRPr="00435A7F">
        <w:rPr>
          <w:rFonts w:cstheme="minorHAnsi"/>
          <w:sz w:val="28"/>
          <w:szCs w:val="24"/>
        </w:rPr>
        <w:t>.</w:t>
      </w:r>
    </w:p>
    <w:p w:rsidR="00371072" w:rsidRDefault="00371072" w:rsidP="00371072">
      <w:pPr>
        <w:spacing w:line="276" w:lineRule="auto"/>
        <w:ind w:firstLine="708"/>
        <w:jc w:val="both"/>
        <w:rPr>
          <w:rFonts w:cstheme="minorHAnsi"/>
          <w:sz w:val="28"/>
          <w:szCs w:val="24"/>
        </w:rPr>
      </w:pPr>
    </w:p>
    <w:p w:rsidR="00371072" w:rsidRDefault="00371072" w:rsidP="00371072">
      <w:pPr>
        <w:spacing w:line="276" w:lineRule="auto"/>
        <w:ind w:firstLine="708"/>
        <w:jc w:val="both"/>
        <w:rPr>
          <w:rFonts w:cstheme="minorHAnsi"/>
          <w:sz w:val="28"/>
          <w:szCs w:val="24"/>
        </w:rPr>
      </w:pPr>
    </w:p>
    <w:p w:rsidR="00170643" w:rsidRDefault="00170643" w:rsidP="00371072">
      <w:pPr>
        <w:spacing w:line="276" w:lineRule="auto"/>
        <w:jc w:val="center"/>
        <w:rPr>
          <w:rFonts w:cstheme="minorHAnsi"/>
          <w:sz w:val="28"/>
          <w:szCs w:val="24"/>
        </w:rPr>
      </w:pPr>
      <w:r>
        <w:rPr>
          <w:rFonts w:cstheme="minorHAnsi"/>
          <w:sz w:val="28"/>
          <w:szCs w:val="24"/>
        </w:rPr>
        <w:t>II</w:t>
      </w:r>
    </w:p>
    <w:p w:rsidR="00371072" w:rsidRPr="001842E8" w:rsidRDefault="00371072" w:rsidP="00371072">
      <w:pPr>
        <w:spacing w:line="276" w:lineRule="auto"/>
        <w:jc w:val="center"/>
        <w:rPr>
          <w:rFonts w:cstheme="minorHAnsi"/>
          <w:b/>
          <w:i/>
          <w:sz w:val="28"/>
          <w:szCs w:val="28"/>
        </w:rPr>
      </w:pPr>
      <w:r w:rsidRPr="001842E8">
        <w:rPr>
          <w:rFonts w:cstheme="minorHAnsi"/>
          <w:b/>
          <w:i/>
          <w:sz w:val="28"/>
          <w:szCs w:val="28"/>
        </w:rPr>
        <w:t xml:space="preserve">Un </w:t>
      </w:r>
      <w:r w:rsidRPr="00EB1B3A">
        <w:rPr>
          <w:rFonts w:cstheme="minorHAnsi"/>
          <w:b/>
          <w:sz w:val="28"/>
          <w:szCs w:val="28"/>
        </w:rPr>
        <w:t>repêchage</w:t>
      </w:r>
      <w:r w:rsidRPr="001842E8">
        <w:rPr>
          <w:rFonts w:cstheme="minorHAnsi"/>
          <w:b/>
          <w:i/>
          <w:sz w:val="28"/>
          <w:szCs w:val="28"/>
        </w:rPr>
        <w:t xml:space="preserve"> le</w:t>
      </w:r>
      <w:r>
        <w:rPr>
          <w:rFonts w:cstheme="minorHAnsi"/>
          <w:b/>
          <w:i/>
          <w:sz w:val="28"/>
          <w:szCs w:val="28"/>
        </w:rPr>
        <w:t>ssicale, un mutamento semantico</w:t>
      </w:r>
    </w:p>
    <w:p w:rsidR="00253EE6" w:rsidRDefault="00F33E61" w:rsidP="00A9290C">
      <w:pPr>
        <w:spacing w:line="276" w:lineRule="auto"/>
        <w:ind w:firstLine="708"/>
        <w:jc w:val="both"/>
        <w:rPr>
          <w:rFonts w:cstheme="minorHAnsi"/>
          <w:bCs/>
          <w:sz w:val="28"/>
          <w:szCs w:val="24"/>
        </w:rPr>
      </w:pPr>
      <w:r>
        <w:rPr>
          <w:rFonts w:cstheme="minorHAnsi"/>
          <w:sz w:val="28"/>
          <w:szCs w:val="24"/>
        </w:rPr>
        <w:t xml:space="preserve">Per portare il discorso all’attualità, </w:t>
      </w:r>
      <w:r w:rsidR="00AD3112">
        <w:rPr>
          <w:rFonts w:cstheme="minorHAnsi"/>
          <w:bCs/>
          <w:sz w:val="28"/>
          <w:szCs w:val="24"/>
        </w:rPr>
        <w:t xml:space="preserve">è </w:t>
      </w:r>
      <w:r w:rsidR="00170643">
        <w:rPr>
          <w:rFonts w:cstheme="minorHAnsi"/>
          <w:bCs/>
          <w:sz w:val="28"/>
          <w:szCs w:val="24"/>
        </w:rPr>
        <w:t>qui</w:t>
      </w:r>
      <w:r w:rsidR="002B3852">
        <w:rPr>
          <w:rFonts w:cstheme="minorHAnsi"/>
          <w:bCs/>
          <w:sz w:val="28"/>
          <w:szCs w:val="24"/>
        </w:rPr>
        <w:t xml:space="preserve"> </w:t>
      </w:r>
      <w:r w:rsidR="004F2FF1">
        <w:rPr>
          <w:rFonts w:cstheme="minorHAnsi"/>
          <w:bCs/>
          <w:sz w:val="28"/>
          <w:szCs w:val="24"/>
        </w:rPr>
        <w:t xml:space="preserve">il caso di </w:t>
      </w:r>
      <w:r w:rsidR="002B3852">
        <w:rPr>
          <w:rFonts w:cstheme="minorHAnsi"/>
          <w:bCs/>
          <w:sz w:val="28"/>
          <w:szCs w:val="24"/>
        </w:rPr>
        <w:t>muovere da</w:t>
      </w:r>
      <w:r w:rsidR="00170643">
        <w:rPr>
          <w:rFonts w:cstheme="minorHAnsi"/>
          <w:bCs/>
          <w:sz w:val="28"/>
          <w:szCs w:val="24"/>
        </w:rPr>
        <w:t>lle</w:t>
      </w:r>
      <w:r w:rsidR="002B3852">
        <w:rPr>
          <w:rFonts w:cstheme="minorHAnsi"/>
          <w:bCs/>
          <w:sz w:val="28"/>
          <w:szCs w:val="24"/>
        </w:rPr>
        <w:t xml:space="preserve"> recenti</w:t>
      </w:r>
      <w:r>
        <w:rPr>
          <w:rFonts w:cstheme="minorHAnsi"/>
          <w:bCs/>
          <w:sz w:val="28"/>
          <w:szCs w:val="24"/>
        </w:rPr>
        <w:t>,</w:t>
      </w:r>
      <w:r w:rsidR="002B3852">
        <w:rPr>
          <w:rFonts w:cstheme="minorHAnsi"/>
          <w:bCs/>
          <w:sz w:val="28"/>
          <w:szCs w:val="24"/>
        </w:rPr>
        <w:t xml:space="preserve"> </w:t>
      </w:r>
      <w:r w:rsidR="00170643">
        <w:rPr>
          <w:rFonts w:cstheme="minorHAnsi"/>
          <w:bCs/>
          <w:sz w:val="28"/>
          <w:szCs w:val="24"/>
        </w:rPr>
        <w:t xml:space="preserve">ampie, </w:t>
      </w:r>
      <w:r w:rsidR="002B3852">
        <w:rPr>
          <w:rFonts w:cstheme="minorHAnsi"/>
          <w:bCs/>
          <w:sz w:val="28"/>
          <w:szCs w:val="24"/>
        </w:rPr>
        <w:t>ri</w:t>
      </w:r>
      <w:r w:rsidR="007853DF">
        <w:rPr>
          <w:rFonts w:cstheme="minorHAnsi"/>
          <w:bCs/>
          <w:sz w:val="28"/>
          <w:szCs w:val="24"/>
        </w:rPr>
        <w:t>t</w:t>
      </w:r>
      <w:r w:rsidR="002B3852">
        <w:rPr>
          <w:rFonts w:cstheme="minorHAnsi"/>
          <w:bCs/>
          <w:sz w:val="28"/>
          <w:szCs w:val="24"/>
        </w:rPr>
        <w:t xml:space="preserve">ornanti elaborazioni in tema di </w:t>
      </w:r>
      <w:r w:rsidR="002B3852" w:rsidRPr="00253EE6">
        <w:rPr>
          <w:rFonts w:cstheme="minorHAnsi"/>
          <w:bCs/>
          <w:i/>
          <w:sz w:val="28"/>
          <w:szCs w:val="24"/>
        </w:rPr>
        <w:t>“nomofilachia”</w:t>
      </w:r>
      <w:r w:rsidR="00170643">
        <w:rPr>
          <w:rFonts w:cstheme="minorHAnsi"/>
          <w:bCs/>
          <w:sz w:val="28"/>
          <w:szCs w:val="24"/>
        </w:rPr>
        <w:t xml:space="preserve">, oggi </w:t>
      </w:r>
      <w:r w:rsidR="00170643">
        <w:rPr>
          <w:rFonts w:cstheme="minorHAnsi"/>
          <w:sz w:val="28"/>
          <w:szCs w:val="28"/>
        </w:rPr>
        <w:t xml:space="preserve">presentata come </w:t>
      </w:r>
      <w:r w:rsidR="00FB6574">
        <w:rPr>
          <w:rFonts w:cstheme="minorHAnsi"/>
          <w:sz w:val="28"/>
          <w:szCs w:val="28"/>
        </w:rPr>
        <w:t xml:space="preserve">buon </w:t>
      </w:r>
      <w:r w:rsidR="00170643">
        <w:rPr>
          <w:rFonts w:cstheme="minorHAnsi"/>
          <w:sz w:val="28"/>
          <w:szCs w:val="28"/>
        </w:rPr>
        <w:t xml:space="preserve">rimedio al disordine </w:t>
      </w:r>
      <w:r w:rsidR="00FB6574">
        <w:rPr>
          <w:rFonts w:cstheme="minorHAnsi"/>
          <w:sz w:val="28"/>
          <w:szCs w:val="28"/>
        </w:rPr>
        <w:t xml:space="preserve">sia </w:t>
      </w:r>
      <w:r w:rsidR="00170643">
        <w:rPr>
          <w:rFonts w:cstheme="minorHAnsi"/>
          <w:sz w:val="28"/>
          <w:szCs w:val="28"/>
        </w:rPr>
        <w:t xml:space="preserve">normativo </w:t>
      </w:r>
      <w:r w:rsidR="00FB6574">
        <w:rPr>
          <w:rFonts w:cstheme="minorHAnsi"/>
          <w:sz w:val="28"/>
          <w:szCs w:val="28"/>
        </w:rPr>
        <w:t>che</w:t>
      </w:r>
      <w:r w:rsidR="00170643">
        <w:rPr>
          <w:rFonts w:cstheme="minorHAnsi"/>
          <w:sz w:val="28"/>
          <w:szCs w:val="28"/>
        </w:rPr>
        <w:t xml:space="preserve"> </w:t>
      </w:r>
      <w:r w:rsidR="00170643" w:rsidRPr="004839DF">
        <w:rPr>
          <w:rFonts w:cstheme="minorHAnsi"/>
          <w:sz w:val="28"/>
          <w:szCs w:val="28"/>
        </w:rPr>
        <w:t>giurisprudenziale</w:t>
      </w:r>
      <w:r w:rsidR="00170643">
        <w:rPr>
          <w:rFonts w:cstheme="minorHAnsi"/>
          <w:sz w:val="28"/>
          <w:szCs w:val="28"/>
        </w:rPr>
        <w:t xml:space="preserve"> che si è andato creando</w:t>
      </w:r>
      <w:r w:rsidR="00170643">
        <w:rPr>
          <w:rFonts w:cstheme="minorHAnsi"/>
          <w:bCs/>
          <w:sz w:val="28"/>
          <w:szCs w:val="24"/>
        </w:rPr>
        <w:t xml:space="preserve">. Senza </w:t>
      </w:r>
      <w:r w:rsidR="00AD3112">
        <w:rPr>
          <w:rFonts w:cstheme="minorHAnsi"/>
          <w:bCs/>
          <w:sz w:val="28"/>
          <w:szCs w:val="24"/>
        </w:rPr>
        <w:t>guardare genericamente al tema</w:t>
      </w:r>
      <w:r w:rsidR="00170643">
        <w:rPr>
          <w:rFonts w:cstheme="minorHAnsi"/>
          <w:bCs/>
          <w:sz w:val="28"/>
          <w:szCs w:val="24"/>
        </w:rPr>
        <w:t xml:space="preserve">, </w:t>
      </w:r>
      <w:r w:rsidR="00C56B99">
        <w:rPr>
          <w:rFonts w:cstheme="minorHAnsi"/>
          <w:bCs/>
          <w:sz w:val="28"/>
          <w:szCs w:val="24"/>
        </w:rPr>
        <w:t>pare da</w:t>
      </w:r>
      <w:r w:rsidR="00FB6574">
        <w:rPr>
          <w:rFonts w:cstheme="minorHAnsi"/>
          <w:bCs/>
          <w:sz w:val="28"/>
          <w:szCs w:val="24"/>
        </w:rPr>
        <w:t xml:space="preserve"> </w:t>
      </w:r>
      <w:r w:rsidR="00AD3112">
        <w:rPr>
          <w:rFonts w:cstheme="minorHAnsi"/>
          <w:bCs/>
          <w:sz w:val="28"/>
          <w:szCs w:val="24"/>
        </w:rPr>
        <w:t xml:space="preserve">sottolineare </w:t>
      </w:r>
      <w:r>
        <w:rPr>
          <w:rFonts w:cstheme="minorHAnsi"/>
          <w:bCs/>
          <w:sz w:val="28"/>
          <w:szCs w:val="24"/>
        </w:rPr>
        <w:t>che</w:t>
      </w:r>
      <w:r w:rsidR="00FB6574">
        <w:rPr>
          <w:rFonts w:cstheme="minorHAnsi"/>
          <w:bCs/>
          <w:sz w:val="28"/>
          <w:szCs w:val="24"/>
        </w:rPr>
        <w:t>,</w:t>
      </w:r>
      <w:r>
        <w:rPr>
          <w:rFonts w:cstheme="minorHAnsi"/>
          <w:bCs/>
          <w:sz w:val="28"/>
          <w:szCs w:val="24"/>
        </w:rPr>
        <w:t xml:space="preserve"> </w:t>
      </w:r>
      <w:r w:rsidR="00170643">
        <w:rPr>
          <w:rFonts w:cstheme="minorHAnsi"/>
          <w:bCs/>
          <w:sz w:val="28"/>
          <w:szCs w:val="24"/>
        </w:rPr>
        <w:t>in rapporto all’esigenza di sicurezza giuridica</w:t>
      </w:r>
      <w:r w:rsidR="00FB6574">
        <w:rPr>
          <w:rFonts w:cstheme="minorHAnsi"/>
          <w:bCs/>
          <w:sz w:val="28"/>
          <w:szCs w:val="24"/>
        </w:rPr>
        <w:t>,</w:t>
      </w:r>
      <w:r w:rsidR="00FB6574" w:rsidRPr="00FB6574">
        <w:rPr>
          <w:rFonts w:cstheme="minorHAnsi"/>
          <w:bCs/>
          <w:sz w:val="28"/>
          <w:szCs w:val="24"/>
        </w:rPr>
        <w:t xml:space="preserve"> </w:t>
      </w:r>
      <w:r w:rsidR="00FB6574">
        <w:rPr>
          <w:rFonts w:cstheme="minorHAnsi"/>
          <w:bCs/>
          <w:sz w:val="28"/>
          <w:szCs w:val="24"/>
        </w:rPr>
        <w:t>a un’analisi realistica</w:t>
      </w:r>
      <w:r>
        <w:rPr>
          <w:rFonts w:cstheme="minorHAnsi"/>
          <w:bCs/>
          <w:sz w:val="28"/>
          <w:szCs w:val="24"/>
        </w:rPr>
        <w:t xml:space="preserve"> s’</w:t>
      </w:r>
      <w:r w:rsidR="004F2FF1">
        <w:rPr>
          <w:rFonts w:cstheme="minorHAnsi"/>
          <w:bCs/>
          <w:sz w:val="28"/>
          <w:szCs w:val="24"/>
        </w:rPr>
        <w:t>impongono considerazioni</w:t>
      </w:r>
      <w:r>
        <w:rPr>
          <w:rFonts w:cstheme="minorHAnsi"/>
          <w:bCs/>
          <w:sz w:val="28"/>
          <w:szCs w:val="24"/>
        </w:rPr>
        <w:t xml:space="preserve"> che </w:t>
      </w:r>
      <w:r w:rsidR="00AD3112">
        <w:rPr>
          <w:rFonts w:cstheme="minorHAnsi"/>
          <w:bCs/>
          <w:sz w:val="28"/>
          <w:szCs w:val="24"/>
        </w:rPr>
        <w:t xml:space="preserve">sono </w:t>
      </w:r>
      <w:r>
        <w:rPr>
          <w:rFonts w:cstheme="minorHAnsi"/>
          <w:bCs/>
          <w:sz w:val="28"/>
          <w:szCs w:val="24"/>
        </w:rPr>
        <w:t>per lo più sottaciute</w:t>
      </w:r>
      <w:r w:rsidR="00386AAC">
        <w:rPr>
          <w:rFonts w:cstheme="minorHAnsi"/>
          <w:bCs/>
          <w:sz w:val="28"/>
          <w:szCs w:val="24"/>
        </w:rPr>
        <w:t xml:space="preserve">. </w:t>
      </w:r>
      <w:r w:rsidR="00AD3112">
        <w:rPr>
          <w:rFonts w:cstheme="minorHAnsi"/>
          <w:bCs/>
          <w:sz w:val="28"/>
          <w:szCs w:val="24"/>
        </w:rPr>
        <w:t>I</w:t>
      </w:r>
      <w:r w:rsidR="00FB6574">
        <w:rPr>
          <w:rFonts w:cstheme="minorHAnsi"/>
          <w:bCs/>
          <w:sz w:val="28"/>
          <w:szCs w:val="24"/>
        </w:rPr>
        <w:t xml:space="preserve">l pretermetterle </w:t>
      </w:r>
      <w:r w:rsidR="00AD3112">
        <w:rPr>
          <w:rFonts w:cstheme="minorHAnsi"/>
          <w:bCs/>
          <w:sz w:val="28"/>
          <w:szCs w:val="24"/>
        </w:rPr>
        <w:t xml:space="preserve">però </w:t>
      </w:r>
      <w:r w:rsidR="002F2139">
        <w:rPr>
          <w:rFonts w:cstheme="minorHAnsi"/>
          <w:bCs/>
          <w:sz w:val="28"/>
          <w:szCs w:val="24"/>
        </w:rPr>
        <w:t xml:space="preserve">svantaggia </w:t>
      </w:r>
      <w:r w:rsidR="00FB6574">
        <w:rPr>
          <w:rFonts w:cstheme="minorHAnsi"/>
          <w:bCs/>
          <w:sz w:val="28"/>
          <w:szCs w:val="24"/>
        </w:rPr>
        <w:t>se i</w:t>
      </w:r>
      <w:r w:rsidR="00386AAC">
        <w:rPr>
          <w:rFonts w:cstheme="minorHAnsi"/>
          <w:bCs/>
          <w:sz w:val="28"/>
          <w:szCs w:val="24"/>
        </w:rPr>
        <w:t xml:space="preserve">l </w:t>
      </w:r>
      <w:r w:rsidR="004F2FF1">
        <w:rPr>
          <w:rFonts w:cstheme="minorHAnsi"/>
          <w:bCs/>
          <w:sz w:val="28"/>
          <w:szCs w:val="24"/>
        </w:rPr>
        <w:t xml:space="preserve">valore più autentico </w:t>
      </w:r>
      <w:r>
        <w:rPr>
          <w:rFonts w:cstheme="minorHAnsi"/>
          <w:bCs/>
          <w:sz w:val="28"/>
          <w:szCs w:val="24"/>
        </w:rPr>
        <w:t xml:space="preserve">di questo </w:t>
      </w:r>
      <w:r w:rsidR="004F2FF1">
        <w:rPr>
          <w:rFonts w:cstheme="minorHAnsi"/>
          <w:bCs/>
          <w:sz w:val="28"/>
          <w:szCs w:val="24"/>
        </w:rPr>
        <w:t xml:space="preserve">concetto </w:t>
      </w:r>
      <w:r w:rsidR="00FB6574">
        <w:rPr>
          <w:rFonts w:cstheme="minorHAnsi"/>
          <w:bCs/>
          <w:sz w:val="28"/>
          <w:szCs w:val="24"/>
        </w:rPr>
        <w:t xml:space="preserve">va </w:t>
      </w:r>
      <w:r w:rsidR="002F2139">
        <w:rPr>
          <w:rFonts w:cstheme="minorHAnsi"/>
          <w:bCs/>
          <w:sz w:val="28"/>
          <w:szCs w:val="24"/>
        </w:rPr>
        <w:t xml:space="preserve">ricercato </w:t>
      </w:r>
      <w:r w:rsidR="004F2FF1">
        <w:rPr>
          <w:rFonts w:cstheme="minorHAnsi"/>
          <w:bCs/>
          <w:sz w:val="28"/>
          <w:szCs w:val="24"/>
        </w:rPr>
        <w:t xml:space="preserve">non </w:t>
      </w:r>
      <w:r w:rsidR="002F2139">
        <w:rPr>
          <w:rFonts w:cstheme="minorHAnsi"/>
          <w:bCs/>
          <w:sz w:val="28"/>
          <w:szCs w:val="24"/>
        </w:rPr>
        <w:t xml:space="preserve">solo </w:t>
      </w:r>
      <w:r w:rsidR="004F2FF1">
        <w:rPr>
          <w:rFonts w:cstheme="minorHAnsi"/>
          <w:bCs/>
          <w:sz w:val="28"/>
          <w:szCs w:val="24"/>
        </w:rPr>
        <w:t>nella semplice</w:t>
      </w:r>
      <w:r w:rsidR="00A9290C">
        <w:rPr>
          <w:rFonts w:cstheme="minorHAnsi"/>
          <w:bCs/>
          <w:sz w:val="28"/>
          <w:szCs w:val="24"/>
        </w:rPr>
        <w:t xml:space="preserve"> – per quanto </w:t>
      </w:r>
      <w:r w:rsidR="00386AAC">
        <w:rPr>
          <w:rFonts w:cstheme="minorHAnsi"/>
          <w:bCs/>
          <w:sz w:val="28"/>
          <w:szCs w:val="24"/>
        </w:rPr>
        <w:t xml:space="preserve">essenziale </w:t>
      </w:r>
      <w:r w:rsidR="00A9290C">
        <w:rPr>
          <w:rFonts w:cstheme="minorHAnsi"/>
          <w:bCs/>
          <w:sz w:val="28"/>
          <w:szCs w:val="24"/>
        </w:rPr>
        <w:t>-</w:t>
      </w:r>
      <w:r w:rsidR="004F2FF1">
        <w:rPr>
          <w:rFonts w:cstheme="minorHAnsi"/>
          <w:bCs/>
          <w:sz w:val="28"/>
          <w:szCs w:val="24"/>
        </w:rPr>
        <w:t xml:space="preserve"> dominanza </w:t>
      </w:r>
      <w:r w:rsidR="00AD3112">
        <w:rPr>
          <w:rFonts w:cstheme="minorHAnsi"/>
          <w:bCs/>
          <w:sz w:val="28"/>
          <w:szCs w:val="24"/>
        </w:rPr>
        <w:t xml:space="preserve">uniformatrice </w:t>
      </w:r>
      <w:r w:rsidR="004F2FF1">
        <w:rPr>
          <w:rFonts w:cstheme="minorHAnsi"/>
          <w:bCs/>
          <w:sz w:val="28"/>
          <w:szCs w:val="24"/>
        </w:rPr>
        <w:t xml:space="preserve">della giurisprudenza di ultima istanza, </w:t>
      </w:r>
      <w:r w:rsidR="00FB6574">
        <w:rPr>
          <w:rFonts w:cstheme="minorHAnsi"/>
          <w:bCs/>
          <w:sz w:val="28"/>
          <w:szCs w:val="24"/>
        </w:rPr>
        <w:t xml:space="preserve">quanto </w:t>
      </w:r>
      <w:r w:rsidR="002F2139">
        <w:rPr>
          <w:rFonts w:cstheme="minorHAnsi"/>
          <w:bCs/>
          <w:sz w:val="28"/>
          <w:szCs w:val="24"/>
        </w:rPr>
        <w:t xml:space="preserve">anche </w:t>
      </w:r>
      <w:r w:rsidR="004F2FF1">
        <w:rPr>
          <w:rFonts w:cstheme="minorHAnsi"/>
          <w:bCs/>
          <w:sz w:val="28"/>
          <w:szCs w:val="24"/>
        </w:rPr>
        <w:t xml:space="preserve">nella </w:t>
      </w:r>
      <w:r w:rsidR="00AD3112">
        <w:rPr>
          <w:rFonts w:cstheme="minorHAnsi"/>
          <w:bCs/>
          <w:sz w:val="28"/>
          <w:szCs w:val="24"/>
        </w:rPr>
        <w:t xml:space="preserve">sua </w:t>
      </w:r>
      <w:r w:rsidR="004F2FF1">
        <w:rPr>
          <w:rFonts w:cstheme="minorHAnsi"/>
          <w:bCs/>
          <w:sz w:val="28"/>
          <w:szCs w:val="24"/>
        </w:rPr>
        <w:t xml:space="preserve">funzionalità alla </w:t>
      </w:r>
      <w:r w:rsidR="00253D95">
        <w:rPr>
          <w:rFonts w:cstheme="minorHAnsi"/>
          <w:bCs/>
          <w:sz w:val="28"/>
          <w:szCs w:val="24"/>
        </w:rPr>
        <w:t xml:space="preserve">generale </w:t>
      </w:r>
      <w:r w:rsidR="00FB6574">
        <w:rPr>
          <w:rFonts w:cstheme="minorHAnsi"/>
          <w:bCs/>
          <w:sz w:val="28"/>
          <w:szCs w:val="24"/>
        </w:rPr>
        <w:t>esigenza di affidamento e tranquillità attraverso il diritto</w:t>
      </w:r>
      <w:r>
        <w:rPr>
          <w:rFonts w:cstheme="minorHAnsi"/>
          <w:bCs/>
          <w:sz w:val="28"/>
          <w:szCs w:val="24"/>
        </w:rPr>
        <w:t xml:space="preserve">. Sul che poggia </w:t>
      </w:r>
      <w:r w:rsidR="004F2FF1">
        <w:rPr>
          <w:rFonts w:cstheme="minorHAnsi"/>
          <w:bCs/>
          <w:sz w:val="28"/>
          <w:szCs w:val="24"/>
        </w:rPr>
        <w:t>il rilievo</w:t>
      </w:r>
      <w:r w:rsidR="00FB6574">
        <w:rPr>
          <w:rFonts w:cstheme="minorHAnsi"/>
          <w:bCs/>
          <w:sz w:val="28"/>
          <w:szCs w:val="24"/>
        </w:rPr>
        <w:t xml:space="preserve"> </w:t>
      </w:r>
      <w:r w:rsidR="003170CF">
        <w:rPr>
          <w:rFonts w:cstheme="minorHAnsi"/>
          <w:bCs/>
          <w:sz w:val="28"/>
          <w:szCs w:val="24"/>
        </w:rPr>
        <w:t>de</w:t>
      </w:r>
      <w:r w:rsidR="004F2FF1">
        <w:rPr>
          <w:rFonts w:cstheme="minorHAnsi"/>
          <w:bCs/>
          <w:sz w:val="28"/>
          <w:szCs w:val="24"/>
        </w:rPr>
        <w:t>l</w:t>
      </w:r>
      <w:r>
        <w:rPr>
          <w:rFonts w:cstheme="minorHAnsi"/>
          <w:bCs/>
          <w:sz w:val="28"/>
          <w:szCs w:val="24"/>
        </w:rPr>
        <w:t>la capacità del</w:t>
      </w:r>
      <w:r w:rsidR="004F2FF1">
        <w:rPr>
          <w:rFonts w:cstheme="minorHAnsi"/>
          <w:bCs/>
          <w:sz w:val="28"/>
          <w:szCs w:val="24"/>
        </w:rPr>
        <w:t xml:space="preserve"> </w:t>
      </w:r>
      <w:r w:rsidR="004F2FF1" w:rsidRPr="00386AAC">
        <w:rPr>
          <w:rFonts w:cstheme="minorHAnsi"/>
          <w:bCs/>
          <w:i/>
          <w:sz w:val="28"/>
          <w:szCs w:val="24"/>
        </w:rPr>
        <w:t>precedente</w:t>
      </w:r>
      <w:r w:rsidR="003170CF">
        <w:rPr>
          <w:rFonts w:cstheme="minorHAnsi"/>
          <w:bCs/>
          <w:sz w:val="28"/>
          <w:szCs w:val="24"/>
        </w:rPr>
        <w:t xml:space="preserve"> e de</w:t>
      </w:r>
      <w:r w:rsidR="004F2FF1">
        <w:rPr>
          <w:rFonts w:cstheme="minorHAnsi"/>
          <w:bCs/>
          <w:sz w:val="28"/>
          <w:szCs w:val="24"/>
        </w:rPr>
        <w:t xml:space="preserve">lla sua stessa continuità. </w:t>
      </w:r>
    </w:p>
    <w:p w:rsidR="00253EE6" w:rsidRDefault="00BB1ECD" w:rsidP="00A9290C">
      <w:pPr>
        <w:spacing w:line="276" w:lineRule="auto"/>
        <w:ind w:firstLine="708"/>
        <w:jc w:val="both"/>
        <w:rPr>
          <w:rFonts w:cstheme="minorHAnsi"/>
          <w:bCs/>
          <w:sz w:val="28"/>
          <w:szCs w:val="24"/>
        </w:rPr>
      </w:pPr>
      <w:r>
        <w:rPr>
          <w:rFonts w:cstheme="minorHAnsi"/>
          <w:bCs/>
          <w:sz w:val="28"/>
          <w:szCs w:val="24"/>
        </w:rPr>
        <w:t xml:space="preserve">Che </w:t>
      </w:r>
      <w:r w:rsidR="003170CF">
        <w:rPr>
          <w:rFonts w:cstheme="minorHAnsi"/>
          <w:bCs/>
          <w:sz w:val="28"/>
          <w:szCs w:val="24"/>
        </w:rPr>
        <w:t xml:space="preserve">la realizzazione di questo valore </w:t>
      </w:r>
      <w:r>
        <w:rPr>
          <w:rFonts w:cstheme="minorHAnsi"/>
          <w:bCs/>
          <w:sz w:val="28"/>
          <w:szCs w:val="24"/>
        </w:rPr>
        <w:t>possa esser</w:t>
      </w:r>
      <w:r w:rsidR="00AD3112">
        <w:rPr>
          <w:rFonts w:cstheme="minorHAnsi"/>
          <w:bCs/>
          <w:sz w:val="28"/>
          <w:szCs w:val="24"/>
        </w:rPr>
        <w:t>n</w:t>
      </w:r>
      <w:r>
        <w:rPr>
          <w:rFonts w:cstheme="minorHAnsi"/>
          <w:bCs/>
          <w:sz w:val="28"/>
          <w:szCs w:val="24"/>
        </w:rPr>
        <w:t>e un effetto naturale, l</w:t>
      </w:r>
      <w:r w:rsidR="004F2FF1">
        <w:rPr>
          <w:rFonts w:cstheme="minorHAnsi"/>
          <w:bCs/>
          <w:sz w:val="28"/>
          <w:szCs w:val="24"/>
        </w:rPr>
        <w:t xml:space="preserve">o mostra l’origine </w:t>
      </w:r>
      <w:r>
        <w:rPr>
          <w:rFonts w:cstheme="minorHAnsi"/>
          <w:bCs/>
          <w:sz w:val="28"/>
          <w:szCs w:val="24"/>
        </w:rPr>
        <w:t xml:space="preserve">dello stesso </w:t>
      </w:r>
      <w:r w:rsidR="004F2FF1">
        <w:rPr>
          <w:rFonts w:cstheme="minorHAnsi"/>
          <w:bCs/>
          <w:sz w:val="28"/>
          <w:szCs w:val="24"/>
        </w:rPr>
        <w:t>concetto</w:t>
      </w:r>
      <w:r w:rsidR="00253EE6">
        <w:rPr>
          <w:rFonts w:cstheme="minorHAnsi"/>
          <w:bCs/>
          <w:sz w:val="28"/>
          <w:szCs w:val="24"/>
        </w:rPr>
        <w:t xml:space="preserve"> </w:t>
      </w:r>
      <w:r w:rsidR="0065044E">
        <w:rPr>
          <w:rFonts w:cstheme="minorHAnsi"/>
          <w:bCs/>
          <w:sz w:val="28"/>
          <w:szCs w:val="24"/>
        </w:rPr>
        <w:t xml:space="preserve">moderno </w:t>
      </w:r>
      <w:r w:rsidR="00253EE6">
        <w:rPr>
          <w:rFonts w:cstheme="minorHAnsi"/>
          <w:bCs/>
          <w:sz w:val="28"/>
          <w:szCs w:val="24"/>
        </w:rPr>
        <w:t xml:space="preserve">di </w:t>
      </w:r>
      <w:r w:rsidR="00253EE6" w:rsidRPr="00253EE6">
        <w:rPr>
          <w:rFonts w:cstheme="minorHAnsi"/>
          <w:bCs/>
          <w:i/>
          <w:sz w:val="28"/>
          <w:szCs w:val="24"/>
        </w:rPr>
        <w:t>“nomofilachia”</w:t>
      </w:r>
      <w:r w:rsidR="00FB6574">
        <w:rPr>
          <w:rFonts w:cstheme="minorHAnsi"/>
          <w:bCs/>
          <w:sz w:val="28"/>
          <w:szCs w:val="24"/>
        </w:rPr>
        <w:t xml:space="preserve">. Nel 1920 la </w:t>
      </w:r>
      <w:r w:rsidR="00386AAC">
        <w:rPr>
          <w:rFonts w:cstheme="minorHAnsi"/>
          <w:bCs/>
          <w:sz w:val="28"/>
          <w:szCs w:val="24"/>
        </w:rPr>
        <w:t xml:space="preserve">formula </w:t>
      </w:r>
      <w:r w:rsidR="00A9290C">
        <w:rPr>
          <w:rFonts w:cstheme="minorHAnsi"/>
          <w:sz w:val="28"/>
          <w:szCs w:val="28"/>
        </w:rPr>
        <w:t xml:space="preserve">fu – </w:t>
      </w:r>
      <w:r w:rsidR="00253EE6">
        <w:rPr>
          <w:rFonts w:cstheme="minorHAnsi"/>
          <w:sz w:val="28"/>
          <w:szCs w:val="28"/>
        </w:rPr>
        <w:t xml:space="preserve">ma </w:t>
      </w:r>
      <w:r w:rsidR="00A9290C">
        <w:rPr>
          <w:rFonts w:cstheme="minorHAnsi"/>
          <w:sz w:val="28"/>
          <w:szCs w:val="28"/>
        </w:rPr>
        <w:t xml:space="preserve">senza </w:t>
      </w:r>
      <w:r w:rsidR="00FB6574">
        <w:rPr>
          <w:rFonts w:cstheme="minorHAnsi"/>
          <w:sz w:val="28"/>
          <w:szCs w:val="28"/>
        </w:rPr>
        <w:t>un’</w:t>
      </w:r>
      <w:r w:rsidR="00A9290C">
        <w:rPr>
          <w:rFonts w:cstheme="minorHAnsi"/>
          <w:sz w:val="28"/>
          <w:szCs w:val="28"/>
        </w:rPr>
        <w:t xml:space="preserve">esplicazione storica - recuperata nella dottrina processualistica da Piero </w:t>
      </w:r>
      <w:proofErr w:type="spellStart"/>
      <w:r w:rsidR="00A9290C">
        <w:rPr>
          <w:rFonts w:cstheme="minorHAnsi"/>
          <w:sz w:val="28"/>
          <w:szCs w:val="28"/>
        </w:rPr>
        <w:t>Calamandrei</w:t>
      </w:r>
      <w:proofErr w:type="spellEnd"/>
      <w:r w:rsidR="00A9290C">
        <w:rPr>
          <w:rFonts w:cstheme="minorHAnsi"/>
          <w:sz w:val="28"/>
          <w:szCs w:val="28"/>
        </w:rPr>
        <w:t xml:space="preserve"> </w:t>
      </w:r>
      <w:r w:rsidR="00FB6574">
        <w:rPr>
          <w:rFonts w:cstheme="minorHAnsi"/>
          <w:sz w:val="28"/>
          <w:szCs w:val="28"/>
        </w:rPr>
        <w:t xml:space="preserve">a </w:t>
      </w:r>
      <w:r w:rsidR="00A9290C">
        <w:rPr>
          <w:rFonts w:cstheme="minorHAnsi"/>
          <w:sz w:val="28"/>
          <w:szCs w:val="28"/>
        </w:rPr>
        <w:t xml:space="preserve">sintetizzare la funzione giuridica, interna alla giurisdizione, propria </w:t>
      </w:r>
      <w:r w:rsidR="00A9290C" w:rsidRPr="00536000">
        <w:rPr>
          <w:rFonts w:cstheme="minorHAnsi"/>
          <w:sz w:val="28"/>
          <w:szCs w:val="28"/>
        </w:rPr>
        <w:t>della Corte di cassazione</w:t>
      </w:r>
      <w:r w:rsidR="00A9290C" w:rsidRPr="002C31B4">
        <w:rPr>
          <w:rStyle w:val="Rimandonotaapidipagina"/>
          <w:rFonts w:cstheme="minorHAnsi"/>
          <w:sz w:val="28"/>
          <w:szCs w:val="28"/>
        </w:rPr>
        <w:footnoteReference w:id="9"/>
      </w:r>
      <w:r w:rsidR="00386AAC">
        <w:rPr>
          <w:rFonts w:cstheme="minorHAnsi"/>
          <w:sz w:val="28"/>
          <w:szCs w:val="28"/>
        </w:rPr>
        <w:t xml:space="preserve">. </w:t>
      </w:r>
      <w:r>
        <w:rPr>
          <w:rFonts w:cstheme="minorHAnsi"/>
          <w:sz w:val="28"/>
          <w:szCs w:val="28"/>
        </w:rPr>
        <w:t>E o</w:t>
      </w:r>
      <w:r w:rsidR="004F2FF1">
        <w:rPr>
          <w:rFonts w:cstheme="minorHAnsi"/>
          <w:bCs/>
          <w:sz w:val="28"/>
          <w:szCs w:val="24"/>
        </w:rPr>
        <w:t xml:space="preserve">ggi </w:t>
      </w:r>
      <w:r w:rsidR="00253EE6">
        <w:rPr>
          <w:rFonts w:cstheme="minorHAnsi"/>
          <w:bCs/>
          <w:sz w:val="28"/>
          <w:szCs w:val="24"/>
        </w:rPr>
        <w:t xml:space="preserve">l’espressione </w:t>
      </w:r>
      <w:r w:rsidR="004F2FF1">
        <w:rPr>
          <w:rFonts w:cstheme="minorHAnsi"/>
          <w:bCs/>
          <w:sz w:val="28"/>
          <w:szCs w:val="24"/>
        </w:rPr>
        <w:t>ritorna</w:t>
      </w:r>
      <w:r w:rsidR="00386AAC">
        <w:rPr>
          <w:rFonts w:cstheme="minorHAnsi"/>
          <w:bCs/>
          <w:sz w:val="28"/>
          <w:szCs w:val="24"/>
        </w:rPr>
        <w:t>,</w:t>
      </w:r>
      <w:r w:rsidR="004F2FF1">
        <w:rPr>
          <w:rFonts w:cstheme="minorHAnsi"/>
          <w:bCs/>
          <w:sz w:val="28"/>
          <w:szCs w:val="24"/>
        </w:rPr>
        <w:t xml:space="preserve"> dopo un certo periodo di svalutazione se non di eclissi</w:t>
      </w:r>
      <w:r w:rsidR="00FB6574">
        <w:rPr>
          <w:rFonts w:cstheme="minorHAnsi"/>
          <w:bCs/>
          <w:sz w:val="28"/>
          <w:szCs w:val="24"/>
        </w:rPr>
        <w:t xml:space="preserve">, per </w:t>
      </w:r>
      <w:r w:rsidR="00AD3112">
        <w:rPr>
          <w:rFonts w:cstheme="minorHAnsi"/>
          <w:bCs/>
          <w:sz w:val="28"/>
          <w:szCs w:val="24"/>
        </w:rPr>
        <w:t>connettervi sotto nuove ragioni l</w:t>
      </w:r>
      <w:r w:rsidR="00253EE6">
        <w:rPr>
          <w:rFonts w:cstheme="minorHAnsi"/>
          <w:bCs/>
          <w:sz w:val="28"/>
          <w:szCs w:val="24"/>
        </w:rPr>
        <w:t xml:space="preserve">’esigenza sociale generale, </w:t>
      </w:r>
      <w:r w:rsidR="00AD3112">
        <w:rPr>
          <w:rFonts w:cstheme="minorHAnsi"/>
          <w:bCs/>
          <w:sz w:val="28"/>
          <w:szCs w:val="24"/>
        </w:rPr>
        <w:t>consistente nel</w:t>
      </w:r>
      <w:r w:rsidR="00253EE6">
        <w:rPr>
          <w:rFonts w:cstheme="minorHAnsi"/>
          <w:bCs/>
          <w:sz w:val="28"/>
          <w:szCs w:val="24"/>
        </w:rPr>
        <w:t xml:space="preserve">la </w:t>
      </w:r>
      <w:r w:rsidR="00386AAC">
        <w:rPr>
          <w:rFonts w:cstheme="minorHAnsi"/>
          <w:bCs/>
          <w:sz w:val="28"/>
          <w:szCs w:val="24"/>
        </w:rPr>
        <w:t>domanda di certezze</w:t>
      </w:r>
      <w:r w:rsidR="00253EE6">
        <w:rPr>
          <w:rFonts w:cstheme="minorHAnsi"/>
          <w:bCs/>
          <w:sz w:val="28"/>
          <w:szCs w:val="24"/>
        </w:rPr>
        <w:t xml:space="preserve"> e di prevedibilità</w:t>
      </w:r>
      <w:r w:rsidR="00FB6574">
        <w:rPr>
          <w:rFonts w:cstheme="minorHAnsi"/>
          <w:bCs/>
          <w:sz w:val="28"/>
          <w:szCs w:val="24"/>
        </w:rPr>
        <w:t xml:space="preserve"> sulle conseguenze delle condotte</w:t>
      </w:r>
      <w:r w:rsidR="00386AAC">
        <w:rPr>
          <w:rFonts w:cstheme="minorHAnsi"/>
          <w:bCs/>
          <w:sz w:val="28"/>
          <w:szCs w:val="24"/>
        </w:rPr>
        <w:t>.</w:t>
      </w:r>
    </w:p>
    <w:p w:rsidR="004F2FF1" w:rsidRPr="00A9290C" w:rsidRDefault="00BB1ECD" w:rsidP="00A9290C">
      <w:pPr>
        <w:spacing w:line="276" w:lineRule="auto"/>
        <w:ind w:firstLine="708"/>
        <w:jc w:val="both"/>
        <w:rPr>
          <w:rFonts w:cstheme="minorHAnsi"/>
          <w:sz w:val="28"/>
          <w:szCs w:val="28"/>
        </w:rPr>
      </w:pPr>
      <w:r>
        <w:rPr>
          <w:rFonts w:cstheme="minorHAnsi"/>
          <w:bCs/>
          <w:sz w:val="28"/>
          <w:szCs w:val="24"/>
        </w:rPr>
        <w:t>Quanto all’esplicazione storica, è facile rilevare che n</w:t>
      </w:r>
      <w:r w:rsidR="00A9290C">
        <w:rPr>
          <w:rFonts w:cstheme="minorHAnsi"/>
          <w:bCs/>
          <w:sz w:val="28"/>
          <w:szCs w:val="24"/>
        </w:rPr>
        <w:t xml:space="preserve">ell’antichità greca, </w:t>
      </w:r>
      <w:r w:rsidR="00FB6574">
        <w:rPr>
          <w:rFonts w:cstheme="minorHAnsi"/>
          <w:bCs/>
          <w:sz w:val="28"/>
          <w:szCs w:val="24"/>
        </w:rPr>
        <w:t xml:space="preserve">in </w:t>
      </w:r>
      <w:r w:rsidR="00253EE6">
        <w:rPr>
          <w:rFonts w:cstheme="minorHAnsi"/>
          <w:bCs/>
          <w:sz w:val="28"/>
          <w:szCs w:val="24"/>
        </w:rPr>
        <w:t xml:space="preserve">una società composta di città </w:t>
      </w:r>
      <w:r w:rsidR="00FB6574">
        <w:rPr>
          <w:rFonts w:cstheme="minorHAnsi"/>
          <w:bCs/>
          <w:sz w:val="28"/>
          <w:szCs w:val="24"/>
        </w:rPr>
        <w:t>a</w:t>
      </w:r>
      <w:r w:rsidR="00253EE6">
        <w:rPr>
          <w:rFonts w:cstheme="minorHAnsi"/>
          <w:bCs/>
          <w:sz w:val="28"/>
          <w:szCs w:val="24"/>
        </w:rPr>
        <w:t xml:space="preserve"> forte impronta mercantile, </w:t>
      </w:r>
      <w:r w:rsidR="00A9290C">
        <w:rPr>
          <w:rFonts w:cstheme="minorHAnsi"/>
          <w:bCs/>
          <w:sz w:val="28"/>
          <w:szCs w:val="24"/>
        </w:rPr>
        <w:t xml:space="preserve">la stagione </w:t>
      </w:r>
      <w:r w:rsidR="00B84109">
        <w:rPr>
          <w:rFonts w:cstheme="minorHAnsi"/>
          <w:bCs/>
          <w:sz w:val="28"/>
          <w:szCs w:val="24"/>
        </w:rPr>
        <w:t xml:space="preserve">classica </w:t>
      </w:r>
      <w:r w:rsidR="00A9290C">
        <w:rPr>
          <w:rFonts w:cstheme="minorHAnsi"/>
          <w:bCs/>
          <w:sz w:val="28"/>
          <w:szCs w:val="24"/>
        </w:rPr>
        <w:t xml:space="preserve">della </w:t>
      </w:r>
      <w:r w:rsidR="00B84109" w:rsidRPr="00253EE6">
        <w:rPr>
          <w:rFonts w:cstheme="minorHAnsi"/>
          <w:bCs/>
          <w:i/>
          <w:sz w:val="28"/>
          <w:szCs w:val="24"/>
        </w:rPr>
        <w:t>“nomofilachia”</w:t>
      </w:r>
      <w:r w:rsidR="00B84109" w:rsidRPr="00B84109">
        <w:rPr>
          <w:rFonts w:cstheme="minorHAnsi"/>
          <w:bCs/>
          <w:sz w:val="28"/>
          <w:szCs w:val="24"/>
        </w:rPr>
        <w:t>, cioè della</w:t>
      </w:r>
      <w:r w:rsidR="00B84109">
        <w:rPr>
          <w:rFonts w:cstheme="minorHAnsi"/>
          <w:bCs/>
          <w:i/>
          <w:sz w:val="28"/>
          <w:szCs w:val="24"/>
        </w:rPr>
        <w:t xml:space="preserve"> </w:t>
      </w:r>
      <w:r w:rsidR="00253EE6">
        <w:rPr>
          <w:rFonts w:cstheme="minorHAnsi"/>
          <w:bCs/>
          <w:sz w:val="28"/>
          <w:szCs w:val="24"/>
        </w:rPr>
        <w:t xml:space="preserve">messa in </w:t>
      </w:r>
      <w:r w:rsidR="00A9290C">
        <w:rPr>
          <w:rFonts w:cstheme="minorHAnsi"/>
          <w:bCs/>
          <w:sz w:val="28"/>
          <w:szCs w:val="24"/>
        </w:rPr>
        <w:t xml:space="preserve">sicurezza </w:t>
      </w:r>
      <w:r w:rsidR="00253EE6">
        <w:rPr>
          <w:rFonts w:cstheme="minorHAnsi"/>
          <w:bCs/>
          <w:sz w:val="28"/>
          <w:szCs w:val="24"/>
        </w:rPr>
        <w:t xml:space="preserve">delle </w:t>
      </w:r>
      <w:r w:rsidR="00A9290C">
        <w:rPr>
          <w:rFonts w:cstheme="minorHAnsi"/>
          <w:bCs/>
          <w:sz w:val="28"/>
          <w:szCs w:val="24"/>
        </w:rPr>
        <w:t xml:space="preserve">norme </w:t>
      </w:r>
      <w:r w:rsidR="00FB6574">
        <w:rPr>
          <w:rFonts w:cstheme="minorHAnsi"/>
          <w:bCs/>
          <w:sz w:val="28"/>
          <w:szCs w:val="24"/>
        </w:rPr>
        <w:t xml:space="preserve">ormai </w:t>
      </w:r>
      <w:r w:rsidR="00253EE6">
        <w:rPr>
          <w:rFonts w:cstheme="minorHAnsi"/>
          <w:bCs/>
          <w:sz w:val="28"/>
          <w:szCs w:val="24"/>
        </w:rPr>
        <w:t>poste</w:t>
      </w:r>
      <w:r w:rsidR="00B84109">
        <w:rPr>
          <w:rFonts w:cstheme="minorHAnsi"/>
          <w:bCs/>
          <w:sz w:val="28"/>
          <w:szCs w:val="24"/>
        </w:rPr>
        <w:t>,</w:t>
      </w:r>
      <w:r w:rsidR="00253EE6">
        <w:rPr>
          <w:rFonts w:cstheme="minorHAnsi"/>
          <w:bCs/>
          <w:sz w:val="28"/>
          <w:szCs w:val="24"/>
        </w:rPr>
        <w:t xml:space="preserve"> </w:t>
      </w:r>
      <w:r w:rsidR="00A9290C">
        <w:rPr>
          <w:rFonts w:cstheme="minorHAnsi"/>
          <w:bCs/>
          <w:sz w:val="28"/>
          <w:szCs w:val="24"/>
        </w:rPr>
        <w:t xml:space="preserve">seguì </w:t>
      </w:r>
      <w:r w:rsidR="00253EE6">
        <w:rPr>
          <w:rFonts w:cstheme="minorHAnsi"/>
          <w:bCs/>
          <w:sz w:val="28"/>
          <w:szCs w:val="24"/>
        </w:rPr>
        <w:t xml:space="preserve">a </w:t>
      </w:r>
      <w:r w:rsidR="00A9290C">
        <w:rPr>
          <w:rFonts w:cstheme="minorHAnsi"/>
          <w:bCs/>
          <w:sz w:val="28"/>
          <w:szCs w:val="24"/>
        </w:rPr>
        <w:t xml:space="preserve">quella </w:t>
      </w:r>
      <w:r w:rsidR="00B84109">
        <w:rPr>
          <w:rFonts w:cstheme="minorHAnsi"/>
          <w:bCs/>
          <w:sz w:val="28"/>
          <w:szCs w:val="24"/>
        </w:rPr>
        <w:t xml:space="preserve">della </w:t>
      </w:r>
      <w:r w:rsidR="00B84109" w:rsidRPr="00CC61A0">
        <w:rPr>
          <w:rFonts w:cstheme="minorHAnsi"/>
          <w:bCs/>
          <w:i/>
          <w:sz w:val="28"/>
          <w:szCs w:val="24"/>
        </w:rPr>
        <w:t>“</w:t>
      </w:r>
      <w:proofErr w:type="spellStart"/>
      <w:r w:rsidR="00B84109" w:rsidRPr="00CC61A0">
        <w:rPr>
          <w:rFonts w:cstheme="minorHAnsi"/>
          <w:bCs/>
          <w:i/>
          <w:sz w:val="28"/>
          <w:szCs w:val="24"/>
        </w:rPr>
        <w:t>nomotesia</w:t>
      </w:r>
      <w:proofErr w:type="spellEnd"/>
      <w:r w:rsidR="00B84109" w:rsidRPr="00CC61A0">
        <w:rPr>
          <w:rFonts w:cstheme="minorHAnsi"/>
          <w:bCs/>
          <w:i/>
          <w:sz w:val="28"/>
          <w:szCs w:val="24"/>
        </w:rPr>
        <w:t>”</w:t>
      </w:r>
      <w:r w:rsidR="00B84109">
        <w:rPr>
          <w:rFonts w:cstheme="minorHAnsi"/>
          <w:bCs/>
          <w:sz w:val="28"/>
          <w:szCs w:val="24"/>
        </w:rPr>
        <w:t xml:space="preserve"> dell’</w:t>
      </w:r>
      <w:r w:rsidR="004E605E">
        <w:rPr>
          <w:rFonts w:cstheme="minorHAnsi"/>
          <w:bCs/>
          <w:sz w:val="28"/>
          <w:szCs w:val="24"/>
        </w:rPr>
        <w:t>ultima età</w:t>
      </w:r>
      <w:r w:rsidR="00B84109">
        <w:rPr>
          <w:rFonts w:cstheme="minorHAnsi"/>
          <w:bCs/>
          <w:sz w:val="28"/>
          <w:szCs w:val="24"/>
        </w:rPr>
        <w:t xml:space="preserve"> arcaica, cioè </w:t>
      </w:r>
      <w:r w:rsidR="00A9290C">
        <w:rPr>
          <w:rFonts w:cstheme="minorHAnsi"/>
          <w:bCs/>
          <w:sz w:val="28"/>
          <w:szCs w:val="24"/>
        </w:rPr>
        <w:t xml:space="preserve">della posizione </w:t>
      </w:r>
      <w:r w:rsidR="00B84109">
        <w:rPr>
          <w:rFonts w:cstheme="minorHAnsi"/>
          <w:bCs/>
          <w:sz w:val="28"/>
          <w:szCs w:val="24"/>
        </w:rPr>
        <w:t xml:space="preserve">originaria </w:t>
      </w:r>
      <w:r w:rsidR="00A9290C">
        <w:rPr>
          <w:rFonts w:cstheme="minorHAnsi"/>
          <w:bCs/>
          <w:sz w:val="28"/>
          <w:szCs w:val="24"/>
        </w:rPr>
        <w:t>di norme</w:t>
      </w:r>
      <w:r>
        <w:rPr>
          <w:rFonts w:cstheme="minorHAnsi"/>
          <w:bCs/>
          <w:sz w:val="28"/>
          <w:szCs w:val="24"/>
        </w:rPr>
        <w:t xml:space="preserve"> scritte</w:t>
      </w:r>
      <w:r w:rsidR="00253EE6">
        <w:rPr>
          <w:rFonts w:cstheme="minorHAnsi"/>
          <w:bCs/>
          <w:sz w:val="28"/>
          <w:szCs w:val="24"/>
        </w:rPr>
        <w:t>, finalmente</w:t>
      </w:r>
      <w:r w:rsidR="00A9290C">
        <w:rPr>
          <w:rFonts w:cstheme="minorHAnsi"/>
          <w:bCs/>
          <w:sz w:val="28"/>
          <w:szCs w:val="24"/>
        </w:rPr>
        <w:t xml:space="preserve"> certe e sicure</w:t>
      </w:r>
      <w:r w:rsidR="00386AAC">
        <w:rPr>
          <w:rFonts w:cstheme="minorHAnsi"/>
          <w:bCs/>
          <w:sz w:val="28"/>
          <w:szCs w:val="24"/>
        </w:rPr>
        <w:t xml:space="preserve"> in luogo di quelle consuetudinarie e malcerte</w:t>
      </w:r>
      <w:r w:rsidR="00253EE6">
        <w:rPr>
          <w:rFonts w:cstheme="minorHAnsi"/>
          <w:bCs/>
          <w:sz w:val="28"/>
          <w:szCs w:val="24"/>
        </w:rPr>
        <w:t>. E</w:t>
      </w:r>
      <w:r w:rsidR="00A9290C">
        <w:rPr>
          <w:rFonts w:cstheme="minorHAnsi"/>
          <w:bCs/>
          <w:sz w:val="28"/>
          <w:szCs w:val="24"/>
        </w:rPr>
        <w:t xml:space="preserve">ntrambe </w:t>
      </w:r>
      <w:r w:rsidR="00B84109">
        <w:rPr>
          <w:rFonts w:cstheme="minorHAnsi"/>
          <w:bCs/>
          <w:sz w:val="28"/>
          <w:szCs w:val="24"/>
        </w:rPr>
        <w:t xml:space="preserve">le stagioni </w:t>
      </w:r>
      <w:r w:rsidR="00253EE6">
        <w:rPr>
          <w:rFonts w:cstheme="minorHAnsi"/>
          <w:bCs/>
          <w:sz w:val="28"/>
          <w:szCs w:val="24"/>
        </w:rPr>
        <w:t xml:space="preserve">erano </w:t>
      </w:r>
      <w:r w:rsidR="00A9290C">
        <w:rPr>
          <w:rFonts w:cstheme="minorHAnsi"/>
          <w:bCs/>
          <w:sz w:val="28"/>
          <w:szCs w:val="24"/>
        </w:rPr>
        <w:t>funzionali alla stabilità</w:t>
      </w:r>
      <w:r w:rsidR="00253EE6">
        <w:rPr>
          <w:rFonts w:cstheme="minorHAnsi"/>
          <w:bCs/>
          <w:sz w:val="28"/>
          <w:szCs w:val="24"/>
        </w:rPr>
        <w:t xml:space="preserve"> dei rapporti</w:t>
      </w:r>
      <w:r w:rsidR="00A9290C">
        <w:rPr>
          <w:rFonts w:cstheme="minorHAnsi"/>
          <w:bCs/>
          <w:sz w:val="28"/>
          <w:szCs w:val="24"/>
        </w:rPr>
        <w:t xml:space="preserve">, </w:t>
      </w:r>
      <w:r>
        <w:rPr>
          <w:rFonts w:cstheme="minorHAnsi"/>
          <w:bCs/>
          <w:sz w:val="28"/>
          <w:szCs w:val="24"/>
        </w:rPr>
        <w:t xml:space="preserve">insomma </w:t>
      </w:r>
      <w:r w:rsidR="00A9290C">
        <w:rPr>
          <w:rFonts w:cstheme="minorHAnsi"/>
          <w:bCs/>
          <w:sz w:val="28"/>
          <w:szCs w:val="24"/>
        </w:rPr>
        <w:t>alla certezza del diritto</w:t>
      </w:r>
      <w:r w:rsidR="00AD3112">
        <w:rPr>
          <w:rFonts w:cstheme="minorHAnsi"/>
          <w:bCs/>
          <w:sz w:val="28"/>
          <w:szCs w:val="24"/>
        </w:rPr>
        <w:t>, in una società caratterizzata da un particolare dinamismo</w:t>
      </w:r>
      <w:r w:rsidR="00A9290C">
        <w:rPr>
          <w:rFonts w:cstheme="minorHAnsi"/>
          <w:bCs/>
          <w:sz w:val="28"/>
          <w:szCs w:val="24"/>
        </w:rPr>
        <w:t>.</w:t>
      </w:r>
    </w:p>
    <w:p w:rsidR="00253EE6" w:rsidRDefault="0072478F" w:rsidP="00D77BF4">
      <w:pPr>
        <w:spacing w:line="276" w:lineRule="auto"/>
        <w:ind w:firstLine="708"/>
        <w:jc w:val="both"/>
        <w:rPr>
          <w:rFonts w:cstheme="minorHAnsi"/>
          <w:sz w:val="28"/>
          <w:szCs w:val="28"/>
        </w:rPr>
      </w:pPr>
      <w:r>
        <w:rPr>
          <w:rFonts w:cstheme="minorHAnsi"/>
          <w:sz w:val="28"/>
          <w:szCs w:val="28"/>
        </w:rPr>
        <w:t xml:space="preserve">L’idea stessa di </w:t>
      </w:r>
      <w:r w:rsidR="001842E8" w:rsidRPr="00253EE6">
        <w:rPr>
          <w:rFonts w:cstheme="minorHAnsi"/>
          <w:i/>
          <w:sz w:val="28"/>
          <w:szCs w:val="28"/>
        </w:rPr>
        <w:t>“</w:t>
      </w:r>
      <w:r w:rsidR="00253EE6">
        <w:rPr>
          <w:rFonts w:cstheme="minorHAnsi"/>
          <w:i/>
          <w:sz w:val="28"/>
          <w:szCs w:val="28"/>
        </w:rPr>
        <w:t>n</w:t>
      </w:r>
      <w:r w:rsidR="00D77BF4" w:rsidRPr="00253EE6">
        <w:rPr>
          <w:rFonts w:cstheme="minorHAnsi"/>
          <w:i/>
          <w:sz w:val="28"/>
          <w:szCs w:val="28"/>
        </w:rPr>
        <w:t>omofilachia</w:t>
      </w:r>
      <w:r w:rsidR="001842E8" w:rsidRPr="00253EE6">
        <w:rPr>
          <w:rFonts w:cstheme="minorHAnsi"/>
          <w:i/>
          <w:sz w:val="28"/>
          <w:szCs w:val="28"/>
        </w:rPr>
        <w:t>”</w:t>
      </w:r>
      <w:r w:rsidR="001842E8" w:rsidRPr="00253EE6">
        <w:rPr>
          <w:rFonts w:cstheme="minorHAnsi"/>
          <w:sz w:val="28"/>
          <w:szCs w:val="28"/>
        </w:rPr>
        <w:t xml:space="preserve"> </w:t>
      </w:r>
      <w:r w:rsidR="00253EE6">
        <w:rPr>
          <w:rFonts w:cstheme="minorHAnsi"/>
          <w:sz w:val="28"/>
          <w:szCs w:val="28"/>
        </w:rPr>
        <w:t xml:space="preserve">esprime </w:t>
      </w:r>
      <w:r>
        <w:rPr>
          <w:rFonts w:cstheme="minorHAnsi"/>
          <w:sz w:val="28"/>
          <w:szCs w:val="28"/>
        </w:rPr>
        <w:t xml:space="preserve">dunque </w:t>
      </w:r>
      <w:r w:rsidR="00B84109">
        <w:rPr>
          <w:rFonts w:cstheme="minorHAnsi"/>
          <w:sz w:val="28"/>
          <w:szCs w:val="28"/>
        </w:rPr>
        <w:t>l’idea di stabilità e certezza</w:t>
      </w:r>
      <w:r w:rsidR="002F0AA0">
        <w:rPr>
          <w:rFonts w:cstheme="minorHAnsi"/>
          <w:sz w:val="28"/>
          <w:szCs w:val="28"/>
        </w:rPr>
        <w:t xml:space="preserve"> ad opera di un elevato e imparziale corpo di tecnici del diritto</w:t>
      </w:r>
      <w:r w:rsidR="00253EE6">
        <w:rPr>
          <w:rFonts w:cstheme="minorHAnsi"/>
          <w:sz w:val="28"/>
          <w:szCs w:val="28"/>
        </w:rPr>
        <w:t>. L</w:t>
      </w:r>
      <w:r w:rsidR="00D77BF4">
        <w:rPr>
          <w:rFonts w:cstheme="minorHAnsi"/>
          <w:sz w:val="28"/>
          <w:szCs w:val="28"/>
        </w:rPr>
        <w:t xml:space="preserve">etteralmente </w:t>
      </w:r>
      <w:r w:rsidR="00253EE6">
        <w:rPr>
          <w:rFonts w:cstheme="minorHAnsi"/>
          <w:sz w:val="28"/>
          <w:szCs w:val="28"/>
        </w:rPr>
        <w:t xml:space="preserve">significa </w:t>
      </w:r>
      <w:r w:rsidR="00D77BF4">
        <w:rPr>
          <w:rFonts w:cstheme="minorHAnsi"/>
          <w:sz w:val="28"/>
          <w:szCs w:val="28"/>
        </w:rPr>
        <w:t>“</w:t>
      </w:r>
      <w:r w:rsidR="00253EE6">
        <w:rPr>
          <w:rFonts w:cstheme="minorHAnsi"/>
          <w:sz w:val="28"/>
          <w:szCs w:val="28"/>
        </w:rPr>
        <w:t xml:space="preserve">custodia </w:t>
      </w:r>
      <w:r w:rsidR="00D77BF4">
        <w:rPr>
          <w:rFonts w:cstheme="minorHAnsi"/>
          <w:sz w:val="28"/>
          <w:szCs w:val="28"/>
        </w:rPr>
        <w:t>delle norme”,</w:t>
      </w:r>
      <w:r w:rsidR="009C4347">
        <w:rPr>
          <w:rFonts w:cstheme="minorHAnsi"/>
          <w:sz w:val="28"/>
          <w:szCs w:val="28"/>
        </w:rPr>
        <w:t xml:space="preserve"> cioè </w:t>
      </w:r>
      <w:r w:rsidR="001842E8" w:rsidRPr="00253EE6">
        <w:rPr>
          <w:rFonts w:cstheme="minorHAnsi"/>
          <w:sz w:val="28"/>
          <w:szCs w:val="28"/>
        </w:rPr>
        <w:t>salvaguardia</w:t>
      </w:r>
      <w:r w:rsidR="009C4347" w:rsidRPr="00253EE6">
        <w:rPr>
          <w:rFonts w:cstheme="minorHAnsi"/>
          <w:sz w:val="28"/>
          <w:szCs w:val="28"/>
        </w:rPr>
        <w:t xml:space="preserve"> dalle </w:t>
      </w:r>
      <w:r w:rsidR="00B84109">
        <w:rPr>
          <w:rFonts w:cstheme="minorHAnsi"/>
          <w:sz w:val="28"/>
          <w:szCs w:val="28"/>
        </w:rPr>
        <w:t xml:space="preserve">loro </w:t>
      </w:r>
      <w:r w:rsidR="009C4347" w:rsidRPr="00253EE6">
        <w:rPr>
          <w:rFonts w:cstheme="minorHAnsi"/>
          <w:sz w:val="28"/>
          <w:szCs w:val="28"/>
        </w:rPr>
        <w:t>alterazioni</w:t>
      </w:r>
      <w:r w:rsidR="00253EE6" w:rsidRPr="00253EE6">
        <w:rPr>
          <w:rFonts w:cstheme="minorHAnsi"/>
          <w:sz w:val="28"/>
          <w:szCs w:val="28"/>
        </w:rPr>
        <w:t>. N</w:t>
      </w:r>
      <w:r w:rsidR="00A9290C" w:rsidRPr="00253EE6">
        <w:rPr>
          <w:rFonts w:cstheme="minorHAnsi"/>
          <w:sz w:val="28"/>
          <w:szCs w:val="28"/>
        </w:rPr>
        <w:t>ella</w:t>
      </w:r>
      <w:r w:rsidR="00A9290C">
        <w:rPr>
          <w:rFonts w:cstheme="minorHAnsi"/>
          <w:sz w:val="28"/>
          <w:szCs w:val="28"/>
        </w:rPr>
        <w:t xml:space="preserve"> </w:t>
      </w:r>
      <w:r w:rsidR="00B84109">
        <w:rPr>
          <w:rFonts w:cstheme="minorHAnsi"/>
          <w:sz w:val="28"/>
          <w:szCs w:val="28"/>
        </w:rPr>
        <w:t xml:space="preserve">Grecia </w:t>
      </w:r>
      <w:r w:rsidR="00D77BF4">
        <w:rPr>
          <w:rFonts w:cstheme="minorHAnsi"/>
          <w:sz w:val="28"/>
          <w:szCs w:val="28"/>
        </w:rPr>
        <w:t>classica</w:t>
      </w:r>
      <w:r w:rsidR="005C6EF2">
        <w:rPr>
          <w:rFonts w:cstheme="minorHAnsi"/>
          <w:sz w:val="28"/>
          <w:szCs w:val="28"/>
        </w:rPr>
        <w:t xml:space="preserve"> </w:t>
      </w:r>
      <w:r w:rsidR="00BB1ECD">
        <w:rPr>
          <w:rFonts w:cstheme="minorHAnsi"/>
          <w:sz w:val="28"/>
          <w:szCs w:val="28"/>
        </w:rPr>
        <w:t xml:space="preserve">si riferiva </w:t>
      </w:r>
      <w:r w:rsidR="006C07AE">
        <w:rPr>
          <w:rFonts w:cstheme="minorHAnsi"/>
          <w:sz w:val="28"/>
          <w:szCs w:val="28"/>
        </w:rPr>
        <w:t>al compito di un’apposita magistratura</w:t>
      </w:r>
      <w:r w:rsidR="00253EE6">
        <w:rPr>
          <w:rFonts w:cstheme="minorHAnsi"/>
          <w:sz w:val="28"/>
          <w:szCs w:val="28"/>
        </w:rPr>
        <w:t>,</w:t>
      </w:r>
      <w:r w:rsidR="006C07AE">
        <w:rPr>
          <w:rFonts w:cstheme="minorHAnsi"/>
          <w:sz w:val="28"/>
          <w:szCs w:val="28"/>
        </w:rPr>
        <w:t xml:space="preserve"> </w:t>
      </w:r>
      <w:r w:rsidR="00253EE6">
        <w:rPr>
          <w:rFonts w:cstheme="minorHAnsi"/>
          <w:sz w:val="28"/>
          <w:szCs w:val="28"/>
        </w:rPr>
        <w:t xml:space="preserve">in alcune </w:t>
      </w:r>
      <w:proofErr w:type="spellStart"/>
      <w:r w:rsidR="002F0AA0" w:rsidRPr="002F0AA0">
        <w:rPr>
          <w:rFonts w:cstheme="minorHAnsi"/>
          <w:i/>
          <w:sz w:val="28"/>
          <w:szCs w:val="28"/>
        </w:rPr>
        <w:t>póleis</w:t>
      </w:r>
      <w:proofErr w:type="spellEnd"/>
      <w:r w:rsidR="002F0AA0">
        <w:rPr>
          <w:rFonts w:cstheme="minorHAnsi"/>
          <w:sz w:val="28"/>
          <w:szCs w:val="28"/>
        </w:rPr>
        <w:t xml:space="preserve"> </w:t>
      </w:r>
      <w:r w:rsidR="00AD3112">
        <w:rPr>
          <w:rFonts w:cstheme="minorHAnsi"/>
          <w:sz w:val="28"/>
          <w:szCs w:val="28"/>
        </w:rPr>
        <w:t xml:space="preserve">deputata </w:t>
      </w:r>
      <w:r w:rsidR="006C07AE">
        <w:rPr>
          <w:rFonts w:cstheme="minorHAnsi"/>
          <w:sz w:val="28"/>
          <w:szCs w:val="28"/>
        </w:rPr>
        <w:t>al preventivo vaglio di costituzionalità delle leggi</w:t>
      </w:r>
      <w:r w:rsidR="00A9290C">
        <w:rPr>
          <w:rFonts w:cstheme="minorHAnsi"/>
          <w:sz w:val="28"/>
          <w:szCs w:val="28"/>
        </w:rPr>
        <w:t xml:space="preserve">, </w:t>
      </w:r>
      <w:r w:rsidR="00253EE6">
        <w:rPr>
          <w:rFonts w:cstheme="minorHAnsi"/>
          <w:sz w:val="28"/>
          <w:szCs w:val="28"/>
        </w:rPr>
        <w:t xml:space="preserve">perché </w:t>
      </w:r>
      <w:r w:rsidR="006C07AE">
        <w:rPr>
          <w:rFonts w:cstheme="minorHAnsi"/>
          <w:sz w:val="28"/>
          <w:szCs w:val="28"/>
        </w:rPr>
        <w:t xml:space="preserve">molto ci si preoccupava della </w:t>
      </w:r>
      <w:r w:rsidR="00B84109">
        <w:rPr>
          <w:rFonts w:cstheme="minorHAnsi"/>
          <w:sz w:val="28"/>
          <w:szCs w:val="28"/>
        </w:rPr>
        <w:t>saldezza</w:t>
      </w:r>
      <w:r w:rsidR="006C07AE">
        <w:rPr>
          <w:rFonts w:cstheme="minorHAnsi"/>
          <w:sz w:val="28"/>
          <w:szCs w:val="28"/>
        </w:rPr>
        <w:t xml:space="preserve"> delle norme ne</w:t>
      </w:r>
      <w:r w:rsidR="00A9290C">
        <w:rPr>
          <w:rFonts w:cstheme="minorHAnsi"/>
          <w:sz w:val="28"/>
          <w:szCs w:val="28"/>
        </w:rPr>
        <w:t xml:space="preserve">cessaria ai </w:t>
      </w:r>
      <w:r w:rsidR="00AD3112">
        <w:rPr>
          <w:rFonts w:cstheme="minorHAnsi"/>
          <w:sz w:val="28"/>
          <w:szCs w:val="28"/>
        </w:rPr>
        <w:t xml:space="preserve">complessi </w:t>
      </w:r>
      <w:r w:rsidR="00A9290C">
        <w:rPr>
          <w:rFonts w:cstheme="minorHAnsi"/>
          <w:sz w:val="28"/>
          <w:szCs w:val="28"/>
        </w:rPr>
        <w:t>traffici mercantili</w:t>
      </w:r>
      <w:r w:rsidR="005C6EF2">
        <w:rPr>
          <w:rStyle w:val="Rimandonotaapidipagina"/>
          <w:rFonts w:cstheme="minorHAnsi"/>
          <w:sz w:val="28"/>
          <w:szCs w:val="28"/>
        </w:rPr>
        <w:footnoteReference w:id="10"/>
      </w:r>
      <w:r w:rsidR="006C07AE">
        <w:rPr>
          <w:rFonts w:cstheme="minorHAnsi"/>
          <w:sz w:val="28"/>
          <w:szCs w:val="28"/>
        </w:rPr>
        <w:t xml:space="preserve">. </w:t>
      </w:r>
      <w:r w:rsidR="00AD3112">
        <w:rPr>
          <w:rFonts w:cstheme="minorHAnsi"/>
          <w:sz w:val="28"/>
          <w:szCs w:val="28"/>
        </w:rPr>
        <w:t xml:space="preserve">Vale per allora come per sempre la considerazione </w:t>
      </w:r>
      <w:r w:rsidR="00B96348">
        <w:rPr>
          <w:rFonts w:cstheme="minorHAnsi"/>
          <w:sz w:val="28"/>
          <w:szCs w:val="28"/>
        </w:rPr>
        <w:t xml:space="preserve">che </w:t>
      </w:r>
      <w:r w:rsidR="002F0AA0">
        <w:rPr>
          <w:rFonts w:cstheme="minorHAnsi"/>
          <w:sz w:val="28"/>
          <w:szCs w:val="28"/>
        </w:rPr>
        <w:t xml:space="preserve">si tratta di uno </w:t>
      </w:r>
      <w:r w:rsidR="00B96348">
        <w:rPr>
          <w:rFonts w:cstheme="minorHAnsi"/>
          <w:sz w:val="28"/>
          <w:szCs w:val="28"/>
        </w:rPr>
        <w:t>strumento utile a corrispondere all’esigenza di “calcolabilità del diritto” formale</w:t>
      </w:r>
      <w:r w:rsidR="002F0AA0">
        <w:rPr>
          <w:rFonts w:cstheme="minorHAnsi"/>
          <w:sz w:val="28"/>
          <w:szCs w:val="28"/>
        </w:rPr>
        <w:t>,</w:t>
      </w:r>
      <w:r w:rsidR="00B96348">
        <w:rPr>
          <w:rFonts w:cstheme="minorHAnsi"/>
          <w:sz w:val="28"/>
          <w:szCs w:val="28"/>
        </w:rPr>
        <w:t xml:space="preserve"> teorizzata da </w:t>
      </w:r>
      <w:proofErr w:type="spellStart"/>
      <w:r w:rsidR="00B96348">
        <w:rPr>
          <w:rFonts w:cstheme="minorHAnsi"/>
          <w:sz w:val="28"/>
          <w:szCs w:val="28"/>
        </w:rPr>
        <w:t>Max</w:t>
      </w:r>
      <w:proofErr w:type="spellEnd"/>
      <w:r w:rsidR="00B96348">
        <w:rPr>
          <w:rFonts w:cstheme="minorHAnsi"/>
          <w:sz w:val="28"/>
          <w:szCs w:val="28"/>
        </w:rPr>
        <w:t xml:space="preserve"> Weber, che – </w:t>
      </w:r>
      <w:r w:rsidR="00AD3112">
        <w:rPr>
          <w:rFonts w:cstheme="minorHAnsi"/>
          <w:sz w:val="28"/>
          <w:szCs w:val="28"/>
        </w:rPr>
        <w:t>offrendo la</w:t>
      </w:r>
      <w:r w:rsidR="00B96348">
        <w:rPr>
          <w:rFonts w:cstheme="minorHAnsi"/>
          <w:sz w:val="28"/>
          <w:szCs w:val="28"/>
        </w:rPr>
        <w:t xml:space="preserve"> prevedibilità del</w:t>
      </w:r>
      <w:r w:rsidR="00B96348" w:rsidRPr="0053737F">
        <w:rPr>
          <w:rFonts w:cstheme="minorHAnsi"/>
          <w:sz w:val="28"/>
          <w:szCs w:val="28"/>
        </w:rPr>
        <w:t>l’esito delle controversie -</w:t>
      </w:r>
      <w:r w:rsidR="00B96348">
        <w:rPr>
          <w:rFonts w:cstheme="minorHAnsi"/>
          <w:sz w:val="28"/>
          <w:szCs w:val="28"/>
        </w:rPr>
        <w:t xml:space="preserve"> </w:t>
      </w:r>
      <w:r w:rsidR="00B96348" w:rsidRPr="0053737F">
        <w:rPr>
          <w:rFonts w:cstheme="minorHAnsi"/>
          <w:sz w:val="28"/>
          <w:szCs w:val="28"/>
        </w:rPr>
        <w:t>razionalizza e assicura lo sviluppo economico</w:t>
      </w:r>
      <w:r w:rsidR="00B96348" w:rsidRPr="0053737F">
        <w:rPr>
          <w:rStyle w:val="Rimandonotaapidipagina"/>
          <w:rFonts w:cstheme="minorHAnsi"/>
          <w:sz w:val="28"/>
          <w:szCs w:val="28"/>
        </w:rPr>
        <w:footnoteReference w:id="11"/>
      </w:r>
      <w:r w:rsidR="00B96348">
        <w:rPr>
          <w:rFonts w:cstheme="minorHAnsi"/>
          <w:sz w:val="28"/>
          <w:szCs w:val="28"/>
        </w:rPr>
        <w:t>.</w:t>
      </w:r>
    </w:p>
    <w:p w:rsidR="0050754D" w:rsidRPr="00234C83" w:rsidRDefault="00B84109" w:rsidP="00D77BF4">
      <w:pPr>
        <w:spacing w:line="276" w:lineRule="auto"/>
        <w:ind w:firstLine="708"/>
        <w:jc w:val="both"/>
        <w:rPr>
          <w:rFonts w:cstheme="minorHAnsi"/>
          <w:sz w:val="28"/>
          <w:szCs w:val="28"/>
        </w:rPr>
      </w:pPr>
      <w:r>
        <w:rPr>
          <w:rFonts w:cstheme="minorHAnsi"/>
          <w:sz w:val="28"/>
          <w:szCs w:val="28"/>
        </w:rPr>
        <w:t>Ai tempi nostri</w:t>
      </w:r>
      <w:r w:rsidR="00253EE6" w:rsidRPr="00234C83">
        <w:rPr>
          <w:rFonts w:cstheme="minorHAnsi"/>
          <w:sz w:val="28"/>
          <w:szCs w:val="28"/>
        </w:rPr>
        <w:t xml:space="preserve">, fermo quel </w:t>
      </w:r>
      <w:r w:rsidR="00561D75" w:rsidRPr="00234C83">
        <w:rPr>
          <w:rFonts w:cstheme="minorHAnsi"/>
          <w:sz w:val="28"/>
          <w:szCs w:val="28"/>
        </w:rPr>
        <w:t>significato</w:t>
      </w:r>
      <w:r w:rsidR="005C6EF2" w:rsidRPr="00234C83">
        <w:rPr>
          <w:rFonts w:cstheme="minorHAnsi"/>
          <w:sz w:val="28"/>
          <w:szCs w:val="28"/>
        </w:rPr>
        <w:t xml:space="preserve"> lato e </w:t>
      </w:r>
      <w:r w:rsidR="00AD3112">
        <w:rPr>
          <w:rFonts w:cstheme="minorHAnsi"/>
          <w:sz w:val="28"/>
          <w:szCs w:val="28"/>
        </w:rPr>
        <w:t>orientato</w:t>
      </w:r>
      <w:r w:rsidR="005C6EF2" w:rsidRPr="00234C83">
        <w:rPr>
          <w:rFonts w:cstheme="minorHAnsi"/>
          <w:sz w:val="28"/>
          <w:szCs w:val="28"/>
        </w:rPr>
        <w:t xml:space="preserve"> all’effetto di sistema, </w:t>
      </w:r>
      <w:r w:rsidR="00386AAC" w:rsidRPr="00234C83">
        <w:rPr>
          <w:rFonts w:cstheme="minorHAnsi"/>
          <w:sz w:val="28"/>
          <w:szCs w:val="28"/>
        </w:rPr>
        <w:t xml:space="preserve">la </w:t>
      </w:r>
      <w:r w:rsidRPr="00234C83">
        <w:rPr>
          <w:rFonts w:cstheme="minorHAnsi"/>
          <w:i/>
          <w:sz w:val="28"/>
          <w:szCs w:val="28"/>
        </w:rPr>
        <w:t>nomofilachia</w:t>
      </w:r>
      <w:r w:rsidRPr="00234C83">
        <w:rPr>
          <w:rFonts w:cstheme="minorHAnsi"/>
          <w:sz w:val="28"/>
          <w:szCs w:val="28"/>
        </w:rPr>
        <w:t xml:space="preserve"> </w:t>
      </w:r>
      <w:r w:rsidR="002F0AA0">
        <w:rPr>
          <w:rFonts w:cstheme="minorHAnsi"/>
          <w:sz w:val="28"/>
          <w:szCs w:val="28"/>
        </w:rPr>
        <w:t xml:space="preserve">è espressione che è stata fatta </w:t>
      </w:r>
      <w:r w:rsidRPr="00234C83">
        <w:rPr>
          <w:rFonts w:cstheme="minorHAnsi"/>
          <w:sz w:val="28"/>
          <w:szCs w:val="28"/>
        </w:rPr>
        <w:t>riemerge</w:t>
      </w:r>
      <w:r w:rsidR="002F0AA0">
        <w:rPr>
          <w:rFonts w:cstheme="minorHAnsi"/>
          <w:sz w:val="28"/>
          <w:szCs w:val="28"/>
        </w:rPr>
        <w:t>re</w:t>
      </w:r>
      <w:r w:rsidRPr="00234C83">
        <w:rPr>
          <w:rFonts w:cstheme="minorHAnsi"/>
          <w:sz w:val="28"/>
          <w:szCs w:val="28"/>
        </w:rPr>
        <w:t xml:space="preserve"> </w:t>
      </w:r>
      <w:r w:rsidR="00253EE6" w:rsidRPr="00234C83">
        <w:rPr>
          <w:rFonts w:cstheme="minorHAnsi"/>
          <w:sz w:val="28"/>
          <w:szCs w:val="28"/>
        </w:rPr>
        <w:t xml:space="preserve">sul versante non della normazione ma della giurisprudenza, </w:t>
      </w:r>
      <w:r w:rsidR="00AD3112">
        <w:rPr>
          <w:rFonts w:cstheme="minorHAnsi"/>
          <w:sz w:val="28"/>
          <w:szCs w:val="28"/>
        </w:rPr>
        <w:t xml:space="preserve">che si vuole </w:t>
      </w:r>
      <w:r w:rsidR="000D1214" w:rsidRPr="00234C83">
        <w:rPr>
          <w:rFonts w:cstheme="minorHAnsi"/>
          <w:sz w:val="28"/>
          <w:szCs w:val="28"/>
        </w:rPr>
        <w:t xml:space="preserve">incentrata su </w:t>
      </w:r>
      <w:r w:rsidR="00D77BF4" w:rsidRPr="00234C83">
        <w:rPr>
          <w:rFonts w:cstheme="minorHAnsi"/>
          <w:sz w:val="28"/>
          <w:szCs w:val="28"/>
        </w:rPr>
        <w:t>sentenze capaci</w:t>
      </w:r>
      <w:r w:rsidR="005C6EF2" w:rsidRPr="00234C83">
        <w:rPr>
          <w:rFonts w:cstheme="minorHAnsi"/>
          <w:sz w:val="28"/>
          <w:szCs w:val="28"/>
        </w:rPr>
        <w:t xml:space="preserve"> </w:t>
      </w:r>
      <w:r w:rsidR="00D77BF4" w:rsidRPr="00234C83">
        <w:rPr>
          <w:rFonts w:cstheme="minorHAnsi"/>
          <w:sz w:val="28"/>
          <w:szCs w:val="28"/>
        </w:rPr>
        <w:t xml:space="preserve">di assicurare l’esatta e uniforme interpretazione del diritto </w:t>
      </w:r>
      <w:r w:rsidR="00A840DE" w:rsidRPr="00234C83">
        <w:rPr>
          <w:rFonts w:cstheme="minorHAnsi"/>
          <w:sz w:val="28"/>
          <w:szCs w:val="28"/>
        </w:rPr>
        <w:t xml:space="preserve">e </w:t>
      </w:r>
      <w:r w:rsidR="00D77BF4" w:rsidRPr="00234C83">
        <w:rPr>
          <w:rFonts w:cstheme="minorHAnsi"/>
          <w:sz w:val="28"/>
          <w:szCs w:val="28"/>
        </w:rPr>
        <w:t xml:space="preserve">di affermarla, mediante decisioni di ammaestramento </w:t>
      </w:r>
      <w:r w:rsidR="00253EE6" w:rsidRPr="00234C83">
        <w:rPr>
          <w:rFonts w:cstheme="minorHAnsi"/>
          <w:sz w:val="28"/>
          <w:szCs w:val="28"/>
        </w:rPr>
        <w:t xml:space="preserve">atte a </w:t>
      </w:r>
      <w:r w:rsidR="00D77BF4" w:rsidRPr="00234C83">
        <w:rPr>
          <w:rFonts w:cstheme="minorHAnsi"/>
          <w:sz w:val="28"/>
          <w:szCs w:val="28"/>
        </w:rPr>
        <w:t xml:space="preserve">costituire precedenti </w:t>
      </w:r>
      <w:r w:rsidR="00C50F29" w:rsidRPr="00234C83">
        <w:rPr>
          <w:rFonts w:cstheme="minorHAnsi"/>
          <w:sz w:val="28"/>
          <w:szCs w:val="28"/>
        </w:rPr>
        <w:t xml:space="preserve">persuasivi </w:t>
      </w:r>
      <w:r w:rsidR="00253EE6" w:rsidRPr="00234C83">
        <w:rPr>
          <w:rFonts w:cstheme="minorHAnsi"/>
          <w:sz w:val="28"/>
          <w:szCs w:val="28"/>
        </w:rPr>
        <w:t xml:space="preserve">che guidino </w:t>
      </w:r>
      <w:r w:rsidR="00386AAC" w:rsidRPr="00234C83">
        <w:rPr>
          <w:rFonts w:cstheme="minorHAnsi"/>
          <w:sz w:val="28"/>
          <w:szCs w:val="28"/>
        </w:rPr>
        <w:t>anche per il futuro</w:t>
      </w:r>
      <w:r w:rsidR="00F9296C" w:rsidRPr="00234C83">
        <w:rPr>
          <w:rFonts w:cstheme="minorHAnsi"/>
          <w:sz w:val="28"/>
          <w:szCs w:val="28"/>
        </w:rPr>
        <w:t xml:space="preserve"> come </w:t>
      </w:r>
      <w:r w:rsidR="00D77BF4" w:rsidRPr="00234C83">
        <w:rPr>
          <w:rFonts w:cstheme="minorHAnsi"/>
          <w:sz w:val="28"/>
          <w:szCs w:val="28"/>
        </w:rPr>
        <w:t xml:space="preserve">canone </w:t>
      </w:r>
      <w:r w:rsidR="00253EE6" w:rsidRPr="00234C83">
        <w:rPr>
          <w:rFonts w:cstheme="minorHAnsi"/>
          <w:sz w:val="28"/>
          <w:szCs w:val="28"/>
        </w:rPr>
        <w:t>d</w:t>
      </w:r>
      <w:r w:rsidR="00F9296C" w:rsidRPr="00234C83">
        <w:rPr>
          <w:rFonts w:cstheme="minorHAnsi"/>
          <w:sz w:val="28"/>
          <w:szCs w:val="28"/>
        </w:rPr>
        <w:t xml:space="preserve">i </w:t>
      </w:r>
      <w:r w:rsidR="00561D75" w:rsidRPr="00234C83">
        <w:rPr>
          <w:rFonts w:cstheme="minorHAnsi"/>
          <w:sz w:val="28"/>
          <w:szCs w:val="28"/>
        </w:rPr>
        <w:t>giudizi</w:t>
      </w:r>
      <w:r w:rsidR="00253EE6" w:rsidRPr="00234C83">
        <w:rPr>
          <w:rFonts w:cstheme="minorHAnsi"/>
          <w:sz w:val="28"/>
          <w:szCs w:val="28"/>
        </w:rPr>
        <w:t xml:space="preserve">o, dando </w:t>
      </w:r>
      <w:r w:rsidRPr="00234C83">
        <w:rPr>
          <w:rFonts w:cstheme="minorHAnsi"/>
          <w:sz w:val="28"/>
          <w:szCs w:val="28"/>
        </w:rPr>
        <w:t xml:space="preserve">così continuità e </w:t>
      </w:r>
      <w:r w:rsidR="00253EE6" w:rsidRPr="00234C83">
        <w:rPr>
          <w:rFonts w:cstheme="minorHAnsi"/>
          <w:sz w:val="28"/>
          <w:szCs w:val="28"/>
        </w:rPr>
        <w:t>costanza all</w:t>
      </w:r>
      <w:r w:rsidR="000D1214" w:rsidRPr="00234C83">
        <w:rPr>
          <w:rFonts w:cstheme="minorHAnsi"/>
          <w:sz w:val="28"/>
          <w:szCs w:val="28"/>
        </w:rPr>
        <w:t>’orientamento interpretativo</w:t>
      </w:r>
      <w:r w:rsidR="00D77BF4" w:rsidRPr="00234C83">
        <w:rPr>
          <w:rStyle w:val="Rimandonotaapidipagina"/>
          <w:rFonts w:cstheme="minorHAnsi"/>
          <w:sz w:val="28"/>
          <w:szCs w:val="28"/>
        </w:rPr>
        <w:footnoteReference w:id="12"/>
      </w:r>
      <w:r w:rsidR="00A840DE" w:rsidRPr="00234C83">
        <w:rPr>
          <w:rFonts w:cstheme="minorHAnsi"/>
          <w:sz w:val="28"/>
          <w:szCs w:val="28"/>
        </w:rPr>
        <w:t>.</w:t>
      </w:r>
    </w:p>
    <w:p w:rsidR="00D77BF4" w:rsidRPr="00234C83" w:rsidRDefault="002F0AA0" w:rsidP="00D77BF4">
      <w:pPr>
        <w:spacing w:line="276" w:lineRule="auto"/>
        <w:ind w:firstLine="708"/>
        <w:jc w:val="both"/>
        <w:rPr>
          <w:rFonts w:cstheme="minorHAnsi"/>
          <w:sz w:val="28"/>
          <w:szCs w:val="28"/>
        </w:rPr>
      </w:pPr>
      <w:r>
        <w:rPr>
          <w:rFonts w:cstheme="minorHAnsi"/>
          <w:sz w:val="28"/>
          <w:szCs w:val="28"/>
        </w:rPr>
        <w:t>Così, n</w:t>
      </w:r>
      <w:r w:rsidR="0072478F" w:rsidRPr="00234C83">
        <w:rPr>
          <w:rFonts w:cstheme="minorHAnsi"/>
          <w:sz w:val="28"/>
          <w:szCs w:val="28"/>
        </w:rPr>
        <w:t>ell’idea di</w:t>
      </w:r>
      <w:r w:rsidR="00561D75" w:rsidRPr="00234C83">
        <w:rPr>
          <w:rFonts w:cstheme="minorHAnsi"/>
          <w:sz w:val="28"/>
          <w:szCs w:val="28"/>
        </w:rPr>
        <w:t xml:space="preserve"> </w:t>
      </w:r>
      <w:proofErr w:type="spellStart"/>
      <w:r w:rsidR="00F9296C" w:rsidRPr="00234C83">
        <w:rPr>
          <w:rFonts w:cstheme="minorHAnsi"/>
          <w:sz w:val="28"/>
          <w:szCs w:val="28"/>
        </w:rPr>
        <w:t>Calamandrei</w:t>
      </w:r>
      <w:proofErr w:type="spellEnd"/>
      <w:r w:rsidR="00561D75" w:rsidRPr="00234C83">
        <w:rPr>
          <w:rFonts w:cstheme="minorHAnsi"/>
          <w:sz w:val="28"/>
          <w:szCs w:val="28"/>
        </w:rPr>
        <w:t>, l</w:t>
      </w:r>
      <w:r w:rsidR="00A840DE" w:rsidRPr="00234C83">
        <w:rPr>
          <w:rFonts w:cstheme="minorHAnsi"/>
          <w:sz w:val="28"/>
          <w:szCs w:val="28"/>
        </w:rPr>
        <w:t>a</w:t>
      </w:r>
      <w:r w:rsidR="00A840DE" w:rsidRPr="00234C83">
        <w:rPr>
          <w:rFonts w:cstheme="minorHAnsi"/>
          <w:i/>
          <w:sz w:val="28"/>
          <w:szCs w:val="28"/>
        </w:rPr>
        <w:t xml:space="preserve"> nomofilachia</w:t>
      </w:r>
      <w:r w:rsidR="00CC61A0" w:rsidRPr="00234C83">
        <w:rPr>
          <w:rFonts w:cstheme="minorHAnsi"/>
          <w:sz w:val="28"/>
          <w:szCs w:val="28"/>
        </w:rPr>
        <w:t xml:space="preserve"> della Corte di cassazione,</w:t>
      </w:r>
      <w:r w:rsidR="00A840DE" w:rsidRPr="00234C83">
        <w:rPr>
          <w:rFonts w:cstheme="minorHAnsi"/>
          <w:sz w:val="28"/>
          <w:szCs w:val="28"/>
        </w:rPr>
        <w:t xml:space="preserve"> </w:t>
      </w:r>
      <w:r w:rsidR="00D77BF4" w:rsidRPr="00234C83">
        <w:rPr>
          <w:rFonts w:cstheme="minorHAnsi"/>
          <w:i/>
          <w:sz w:val="28"/>
          <w:szCs w:val="28"/>
        </w:rPr>
        <w:t xml:space="preserve">ratio </w:t>
      </w:r>
      <w:proofErr w:type="spellStart"/>
      <w:r w:rsidR="00D77BF4" w:rsidRPr="00234C83">
        <w:rPr>
          <w:rFonts w:cstheme="minorHAnsi"/>
          <w:i/>
          <w:sz w:val="28"/>
          <w:szCs w:val="28"/>
        </w:rPr>
        <w:t>scritpa</w:t>
      </w:r>
      <w:proofErr w:type="spellEnd"/>
      <w:r w:rsidR="00A840DE" w:rsidRPr="00234C83">
        <w:rPr>
          <w:rFonts w:cstheme="minorHAnsi"/>
          <w:sz w:val="28"/>
          <w:szCs w:val="28"/>
        </w:rPr>
        <w:t xml:space="preserve"> illuminatrice e didattica,</w:t>
      </w:r>
      <w:r w:rsidR="00D77BF4" w:rsidRPr="00234C83">
        <w:rPr>
          <w:rFonts w:cstheme="minorHAnsi"/>
          <w:sz w:val="28"/>
          <w:szCs w:val="28"/>
        </w:rPr>
        <w:t xml:space="preserve"> elabora</w:t>
      </w:r>
      <w:r w:rsidR="0072478F" w:rsidRPr="00234C83">
        <w:rPr>
          <w:rFonts w:cstheme="minorHAnsi"/>
          <w:sz w:val="28"/>
          <w:szCs w:val="28"/>
        </w:rPr>
        <w:t>va</w:t>
      </w:r>
      <w:r w:rsidR="00D77BF4" w:rsidRPr="00234C83">
        <w:rPr>
          <w:rFonts w:cstheme="minorHAnsi"/>
          <w:sz w:val="28"/>
          <w:szCs w:val="28"/>
        </w:rPr>
        <w:t xml:space="preserve"> e orienta</w:t>
      </w:r>
      <w:r w:rsidR="0072478F" w:rsidRPr="00234C83">
        <w:rPr>
          <w:rFonts w:cstheme="minorHAnsi"/>
          <w:sz w:val="28"/>
          <w:szCs w:val="28"/>
        </w:rPr>
        <w:t>va</w:t>
      </w:r>
      <w:r w:rsidR="00D77BF4" w:rsidRPr="00234C83">
        <w:rPr>
          <w:rFonts w:cstheme="minorHAnsi"/>
          <w:sz w:val="28"/>
          <w:szCs w:val="28"/>
        </w:rPr>
        <w:t xml:space="preserve"> in forma essenziale il pensiero giuridico nazionale</w:t>
      </w:r>
      <w:r w:rsidR="00D77BF4" w:rsidRPr="00234C83">
        <w:rPr>
          <w:rStyle w:val="Rimandonotaapidipagina"/>
          <w:rFonts w:cstheme="minorHAnsi"/>
          <w:sz w:val="28"/>
          <w:szCs w:val="28"/>
        </w:rPr>
        <w:footnoteReference w:id="13"/>
      </w:r>
      <w:r w:rsidR="00F9296C" w:rsidRPr="00234C83">
        <w:rPr>
          <w:rFonts w:cstheme="minorHAnsi"/>
          <w:sz w:val="28"/>
          <w:szCs w:val="28"/>
        </w:rPr>
        <w:t xml:space="preserve">; </w:t>
      </w:r>
      <w:r w:rsidR="0050754D" w:rsidRPr="00234C83">
        <w:rPr>
          <w:rFonts w:cstheme="minorHAnsi"/>
          <w:sz w:val="28"/>
          <w:szCs w:val="28"/>
        </w:rPr>
        <w:t>riflette</w:t>
      </w:r>
      <w:r w:rsidR="0072478F" w:rsidRPr="00234C83">
        <w:rPr>
          <w:rFonts w:cstheme="minorHAnsi"/>
          <w:sz w:val="28"/>
          <w:szCs w:val="28"/>
        </w:rPr>
        <w:t>va</w:t>
      </w:r>
      <w:r w:rsidR="0050754D" w:rsidRPr="00234C83">
        <w:rPr>
          <w:rFonts w:cstheme="minorHAnsi"/>
          <w:sz w:val="28"/>
          <w:szCs w:val="28"/>
        </w:rPr>
        <w:t xml:space="preserve"> il </w:t>
      </w:r>
      <w:r w:rsidR="00B946DC" w:rsidRPr="00234C83">
        <w:rPr>
          <w:rFonts w:cstheme="minorHAnsi"/>
          <w:sz w:val="28"/>
          <w:szCs w:val="28"/>
        </w:rPr>
        <w:t xml:space="preserve">primato della legge </w:t>
      </w:r>
      <w:r w:rsidR="0050754D" w:rsidRPr="00234C83">
        <w:rPr>
          <w:rFonts w:cstheme="minorHAnsi"/>
          <w:sz w:val="28"/>
          <w:szCs w:val="28"/>
        </w:rPr>
        <w:t>e genera</w:t>
      </w:r>
      <w:r w:rsidR="0072478F" w:rsidRPr="00234C83">
        <w:rPr>
          <w:rFonts w:cstheme="minorHAnsi"/>
          <w:sz w:val="28"/>
          <w:szCs w:val="28"/>
        </w:rPr>
        <w:t>va</w:t>
      </w:r>
      <w:r w:rsidR="0050754D" w:rsidRPr="00234C83">
        <w:rPr>
          <w:rFonts w:cstheme="minorHAnsi"/>
          <w:sz w:val="28"/>
          <w:szCs w:val="28"/>
        </w:rPr>
        <w:t xml:space="preserve"> cert</w:t>
      </w:r>
      <w:r w:rsidR="00CC61A0" w:rsidRPr="00234C83">
        <w:rPr>
          <w:rFonts w:cstheme="minorHAnsi"/>
          <w:sz w:val="28"/>
          <w:szCs w:val="28"/>
        </w:rPr>
        <w:t>ezze</w:t>
      </w:r>
      <w:r w:rsidR="00561D75" w:rsidRPr="00234C83">
        <w:rPr>
          <w:rFonts w:cstheme="minorHAnsi"/>
          <w:sz w:val="28"/>
          <w:szCs w:val="28"/>
        </w:rPr>
        <w:t xml:space="preserve">. </w:t>
      </w:r>
      <w:r w:rsidR="00361FEE" w:rsidRPr="00234C83">
        <w:rPr>
          <w:rFonts w:cstheme="minorHAnsi"/>
          <w:sz w:val="28"/>
          <w:szCs w:val="28"/>
        </w:rPr>
        <w:t>S</w:t>
      </w:r>
      <w:r w:rsidR="00561D75" w:rsidRPr="00234C83">
        <w:rPr>
          <w:rFonts w:cstheme="minorHAnsi"/>
          <w:sz w:val="28"/>
          <w:szCs w:val="28"/>
        </w:rPr>
        <w:t xml:space="preserve">trumento </w:t>
      </w:r>
      <w:r w:rsidR="00361FEE" w:rsidRPr="00234C83">
        <w:rPr>
          <w:rFonts w:cstheme="minorHAnsi"/>
          <w:sz w:val="28"/>
          <w:szCs w:val="28"/>
        </w:rPr>
        <w:t xml:space="preserve">ne </w:t>
      </w:r>
      <w:r w:rsidR="0072478F" w:rsidRPr="00234C83">
        <w:rPr>
          <w:rFonts w:cstheme="minorHAnsi"/>
          <w:sz w:val="28"/>
          <w:szCs w:val="28"/>
        </w:rPr>
        <w:t xml:space="preserve">era </w:t>
      </w:r>
      <w:r w:rsidR="00D73A94" w:rsidRPr="00234C83">
        <w:rPr>
          <w:rFonts w:cstheme="minorHAnsi"/>
          <w:sz w:val="28"/>
          <w:szCs w:val="28"/>
        </w:rPr>
        <w:t xml:space="preserve">la definizione di </w:t>
      </w:r>
      <w:r w:rsidR="00D77BF4" w:rsidRPr="00234C83">
        <w:rPr>
          <w:rFonts w:cstheme="minorHAnsi"/>
          <w:sz w:val="28"/>
          <w:szCs w:val="28"/>
        </w:rPr>
        <w:t xml:space="preserve">precedenti </w:t>
      </w:r>
      <w:r w:rsidR="0072478F" w:rsidRPr="00234C83">
        <w:rPr>
          <w:rFonts w:cstheme="minorHAnsi"/>
          <w:sz w:val="28"/>
          <w:szCs w:val="28"/>
        </w:rPr>
        <w:t xml:space="preserve">con </w:t>
      </w:r>
      <w:r w:rsidR="00D73A94" w:rsidRPr="000835A9">
        <w:rPr>
          <w:rFonts w:cstheme="minorHAnsi"/>
          <w:sz w:val="28"/>
          <w:szCs w:val="28"/>
        </w:rPr>
        <w:t>l’</w:t>
      </w:r>
      <w:r w:rsidR="00D73A94" w:rsidRPr="000835A9">
        <w:rPr>
          <w:rFonts w:cstheme="minorHAnsi"/>
          <w:i/>
          <w:sz w:val="28"/>
          <w:szCs w:val="28"/>
        </w:rPr>
        <w:t>esatta lettura</w:t>
      </w:r>
      <w:r w:rsidR="00D73A94" w:rsidRPr="00234C83">
        <w:rPr>
          <w:rFonts w:cstheme="minorHAnsi"/>
          <w:i/>
          <w:sz w:val="28"/>
          <w:szCs w:val="28"/>
        </w:rPr>
        <w:t xml:space="preserve"> </w:t>
      </w:r>
      <w:r w:rsidR="00D73A94" w:rsidRPr="00234C83">
        <w:rPr>
          <w:rFonts w:cstheme="minorHAnsi"/>
          <w:sz w:val="28"/>
          <w:szCs w:val="28"/>
        </w:rPr>
        <w:t xml:space="preserve">della legge, </w:t>
      </w:r>
      <w:r w:rsidR="00561D75" w:rsidRPr="00234C83">
        <w:rPr>
          <w:rFonts w:cstheme="minorHAnsi"/>
          <w:sz w:val="28"/>
          <w:szCs w:val="28"/>
        </w:rPr>
        <w:t xml:space="preserve">capaci </w:t>
      </w:r>
      <w:r w:rsidR="00361FEE" w:rsidRPr="00234C83">
        <w:rPr>
          <w:rFonts w:cstheme="minorHAnsi"/>
          <w:sz w:val="28"/>
          <w:szCs w:val="28"/>
        </w:rPr>
        <w:t xml:space="preserve">di </w:t>
      </w:r>
      <w:r w:rsidR="00561D75" w:rsidRPr="00234C83">
        <w:rPr>
          <w:rFonts w:cstheme="minorHAnsi"/>
          <w:sz w:val="28"/>
          <w:szCs w:val="28"/>
        </w:rPr>
        <w:t>assicurar</w:t>
      </w:r>
      <w:r w:rsidR="000835A9">
        <w:rPr>
          <w:rFonts w:cstheme="minorHAnsi"/>
          <w:sz w:val="28"/>
          <w:szCs w:val="28"/>
        </w:rPr>
        <w:t>n</w:t>
      </w:r>
      <w:r w:rsidR="00561D75" w:rsidRPr="00234C83">
        <w:rPr>
          <w:rFonts w:cstheme="minorHAnsi"/>
          <w:sz w:val="28"/>
          <w:szCs w:val="28"/>
        </w:rPr>
        <w:t>e</w:t>
      </w:r>
      <w:r w:rsidR="000835A9">
        <w:rPr>
          <w:rFonts w:cstheme="minorHAnsi"/>
          <w:sz w:val="28"/>
          <w:szCs w:val="28"/>
        </w:rPr>
        <w:t xml:space="preserve"> la stabile e uniforme </w:t>
      </w:r>
      <w:r w:rsidR="00D77BF4" w:rsidRPr="00234C83">
        <w:rPr>
          <w:rFonts w:cstheme="minorHAnsi"/>
          <w:sz w:val="28"/>
          <w:szCs w:val="28"/>
        </w:rPr>
        <w:t>applica</w:t>
      </w:r>
      <w:r w:rsidR="000835A9">
        <w:rPr>
          <w:rFonts w:cstheme="minorHAnsi"/>
          <w:sz w:val="28"/>
          <w:szCs w:val="28"/>
        </w:rPr>
        <w:t xml:space="preserve">zione e </w:t>
      </w:r>
      <w:r w:rsidR="000835A9" w:rsidRPr="00234C83">
        <w:rPr>
          <w:rFonts w:cstheme="minorHAnsi"/>
          <w:sz w:val="28"/>
          <w:szCs w:val="28"/>
        </w:rPr>
        <w:t>di condizionare le decisioni successive</w:t>
      </w:r>
      <w:r w:rsidR="00D77BF4" w:rsidRPr="00234C83">
        <w:rPr>
          <w:rFonts w:cstheme="minorHAnsi"/>
          <w:sz w:val="28"/>
          <w:szCs w:val="28"/>
        </w:rPr>
        <w:t xml:space="preserve">. La </w:t>
      </w:r>
      <w:r w:rsidR="00D77BF4" w:rsidRPr="00234C83">
        <w:rPr>
          <w:rFonts w:cstheme="minorHAnsi"/>
          <w:i/>
          <w:sz w:val="28"/>
          <w:szCs w:val="28"/>
        </w:rPr>
        <w:t>“nomofilachia attraverso il precedente”</w:t>
      </w:r>
      <w:r w:rsidR="00D77BF4" w:rsidRPr="00234C83">
        <w:rPr>
          <w:rStyle w:val="Rimandonotaapidipagina"/>
          <w:rFonts w:cstheme="minorHAnsi"/>
          <w:sz w:val="28"/>
          <w:szCs w:val="28"/>
        </w:rPr>
        <w:footnoteReference w:id="14"/>
      </w:r>
      <w:r w:rsidR="00D77BF4" w:rsidRPr="00234C83">
        <w:rPr>
          <w:rFonts w:cstheme="minorHAnsi"/>
          <w:sz w:val="28"/>
          <w:szCs w:val="28"/>
        </w:rPr>
        <w:t>, è stato</w:t>
      </w:r>
      <w:r w:rsidR="007853DF" w:rsidRPr="00234C83">
        <w:rPr>
          <w:rFonts w:cstheme="minorHAnsi"/>
          <w:sz w:val="28"/>
          <w:szCs w:val="28"/>
        </w:rPr>
        <w:t xml:space="preserve"> così</w:t>
      </w:r>
      <w:r w:rsidR="00D77BF4" w:rsidRPr="00234C83">
        <w:rPr>
          <w:rFonts w:cstheme="minorHAnsi"/>
          <w:sz w:val="28"/>
          <w:szCs w:val="28"/>
        </w:rPr>
        <w:t xml:space="preserve"> sottolineato, </w:t>
      </w:r>
      <w:r w:rsidR="0072478F" w:rsidRPr="00234C83">
        <w:rPr>
          <w:rFonts w:cstheme="minorHAnsi"/>
          <w:sz w:val="28"/>
          <w:szCs w:val="28"/>
        </w:rPr>
        <w:t>sta a salvaguardia del</w:t>
      </w:r>
      <w:r w:rsidR="00D77BF4" w:rsidRPr="00234C83">
        <w:rPr>
          <w:rFonts w:cstheme="minorHAnsi"/>
          <w:sz w:val="28"/>
          <w:szCs w:val="28"/>
        </w:rPr>
        <w:t>l'uniforme rispetto della legge attraverso decisioni "universalizzabili" e proiettate verso il futuro</w:t>
      </w:r>
      <w:r w:rsidR="00D77BF4" w:rsidRPr="00234C83">
        <w:rPr>
          <w:rStyle w:val="Rimandonotaapidipagina"/>
          <w:rFonts w:cstheme="minorHAnsi"/>
          <w:sz w:val="28"/>
          <w:szCs w:val="28"/>
        </w:rPr>
        <w:footnoteReference w:id="15"/>
      </w:r>
      <w:r w:rsidR="00D77BF4" w:rsidRPr="00234C83">
        <w:rPr>
          <w:rFonts w:cstheme="minorHAnsi"/>
          <w:sz w:val="28"/>
          <w:szCs w:val="28"/>
        </w:rPr>
        <w:t>.</w:t>
      </w:r>
    </w:p>
    <w:p w:rsidR="00D77BF4" w:rsidRPr="00234C83" w:rsidRDefault="00D77BF4" w:rsidP="00A840DE">
      <w:pPr>
        <w:spacing w:line="276" w:lineRule="auto"/>
        <w:ind w:firstLine="708"/>
        <w:jc w:val="both"/>
        <w:rPr>
          <w:rFonts w:cstheme="minorHAnsi"/>
          <w:sz w:val="28"/>
          <w:szCs w:val="28"/>
        </w:rPr>
      </w:pPr>
      <w:r w:rsidRPr="00234C83">
        <w:rPr>
          <w:rFonts w:cstheme="minorHAnsi"/>
          <w:sz w:val="28"/>
          <w:szCs w:val="28"/>
        </w:rPr>
        <w:t xml:space="preserve">La </w:t>
      </w:r>
      <w:r w:rsidRPr="00234C83">
        <w:rPr>
          <w:rFonts w:cstheme="minorHAnsi"/>
          <w:i/>
          <w:sz w:val="28"/>
          <w:szCs w:val="28"/>
        </w:rPr>
        <w:t>nomofilachia</w:t>
      </w:r>
      <w:r w:rsidRPr="00234C83">
        <w:rPr>
          <w:rStyle w:val="Rimandonotaapidipagina"/>
          <w:rFonts w:cstheme="minorHAnsi"/>
          <w:sz w:val="28"/>
          <w:szCs w:val="28"/>
        </w:rPr>
        <w:footnoteReference w:id="16"/>
      </w:r>
      <w:r w:rsidRPr="00234C83">
        <w:rPr>
          <w:rFonts w:cstheme="minorHAnsi"/>
          <w:sz w:val="28"/>
          <w:szCs w:val="28"/>
        </w:rPr>
        <w:t xml:space="preserve"> </w:t>
      </w:r>
      <w:r w:rsidR="0072478F" w:rsidRPr="00234C83">
        <w:rPr>
          <w:rFonts w:cstheme="minorHAnsi"/>
          <w:sz w:val="28"/>
          <w:szCs w:val="28"/>
        </w:rPr>
        <w:t xml:space="preserve">era </w:t>
      </w:r>
      <w:r w:rsidR="000D1214" w:rsidRPr="00234C83">
        <w:rPr>
          <w:rFonts w:cstheme="minorHAnsi"/>
          <w:sz w:val="28"/>
          <w:szCs w:val="28"/>
        </w:rPr>
        <w:t>(</w:t>
      </w:r>
      <w:r w:rsidR="0072478F" w:rsidRPr="00234C83">
        <w:rPr>
          <w:rFonts w:cstheme="minorHAnsi"/>
          <w:sz w:val="28"/>
          <w:szCs w:val="28"/>
        </w:rPr>
        <w:t>ed è</w:t>
      </w:r>
      <w:r w:rsidR="000D1214" w:rsidRPr="00234C83">
        <w:rPr>
          <w:rFonts w:cstheme="minorHAnsi"/>
          <w:sz w:val="28"/>
          <w:szCs w:val="28"/>
        </w:rPr>
        <w:t>)</w:t>
      </w:r>
      <w:r w:rsidR="0072478F" w:rsidRPr="00234C83">
        <w:rPr>
          <w:rFonts w:cstheme="minorHAnsi"/>
          <w:sz w:val="28"/>
          <w:szCs w:val="28"/>
        </w:rPr>
        <w:t xml:space="preserve"> </w:t>
      </w:r>
      <w:r w:rsidR="00361FEE" w:rsidRPr="00234C83">
        <w:rPr>
          <w:rFonts w:cstheme="minorHAnsi"/>
          <w:sz w:val="28"/>
          <w:szCs w:val="28"/>
        </w:rPr>
        <w:t xml:space="preserve">insomma un compito </w:t>
      </w:r>
      <w:r w:rsidR="003C2EDE" w:rsidRPr="00234C83">
        <w:rPr>
          <w:rFonts w:cstheme="minorHAnsi"/>
          <w:sz w:val="28"/>
          <w:szCs w:val="28"/>
        </w:rPr>
        <w:t>che</w:t>
      </w:r>
      <w:r w:rsidR="0072478F" w:rsidRPr="00234C83">
        <w:rPr>
          <w:rFonts w:cstheme="minorHAnsi"/>
          <w:sz w:val="28"/>
          <w:szCs w:val="28"/>
        </w:rPr>
        <w:t>, per come si presenta,</w:t>
      </w:r>
      <w:r w:rsidR="003C2EDE" w:rsidRPr="00234C83">
        <w:rPr>
          <w:rFonts w:cstheme="minorHAnsi"/>
          <w:sz w:val="28"/>
          <w:szCs w:val="28"/>
        </w:rPr>
        <w:t xml:space="preserve"> assicura </w:t>
      </w:r>
      <w:r w:rsidR="00361FEE" w:rsidRPr="00234C83">
        <w:rPr>
          <w:rFonts w:cstheme="minorHAnsi"/>
          <w:sz w:val="28"/>
          <w:szCs w:val="28"/>
        </w:rPr>
        <w:t xml:space="preserve">sicurezza giuridica perché </w:t>
      </w:r>
      <w:r w:rsidR="00386AAC" w:rsidRPr="00234C83">
        <w:rPr>
          <w:rFonts w:cstheme="minorHAnsi"/>
          <w:sz w:val="28"/>
          <w:szCs w:val="28"/>
        </w:rPr>
        <w:t>offre</w:t>
      </w:r>
      <w:r w:rsidR="00361FEE" w:rsidRPr="00234C83">
        <w:rPr>
          <w:rFonts w:cstheme="minorHAnsi"/>
          <w:sz w:val="28"/>
          <w:szCs w:val="28"/>
        </w:rPr>
        <w:t xml:space="preserve"> </w:t>
      </w:r>
      <w:r w:rsidRPr="00234C83">
        <w:rPr>
          <w:rFonts w:cstheme="minorHAnsi"/>
          <w:sz w:val="28"/>
          <w:szCs w:val="28"/>
        </w:rPr>
        <w:t>coesione</w:t>
      </w:r>
      <w:r w:rsidR="000835A9">
        <w:rPr>
          <w:rFonts w:cstheme="minorHAnsi"/>
          <w:sz w:val="28"/>
          <w:szCs w:val="28"/>
        </w:rPr>
        <w:t xml:space="preserve"> alle decisioni e</w:t>
      </w:r>
      <w:r w:rsidRPr="00234C83">
        <w:rPr>
          <w:rFonts w:cstheme="minorHAnsi"/>
          <w:sz w:val="28"/>
          <w:szCs w:val="28"/>
        </w:rPr>
        <w:t xml:space="preserve"> chiarificazione e univocità </w:t>
      </w:r>
      <w:r w:rsidR="00361FEE" w:rsidRPr="00234C83">
        <w:rPr>
          <w:rFonts w:cstheme="minorHAnsi"/>
          <w:sz w:val="28"/>
          <w:szCs w:val="28"/>
        </w:rPr>
        <w:t xml:space="preserve">al </w:t>
      </w:r>
      <w:r w:rsidRPr="00234C83">
        <w:rPr>
          <w:rFonts w:cstheme="minorHAnsi"/>
          <w:sz w:val="28"/>
          <w:szCs w:val="28"/>
        </w:rPr>
        <w:t>diritto obiettivo</w:t>
      </w:r>
      <w:r w:rsidR="00386AAC" w:rsidRPr="00234C83">
        <w:rPr>
          <w:rFonts w:cstheme="minorHAnsi"/>
          <w:sz w:val="28"/>
          <w:szCs w:val="28"/>
        </w:rPr>
        <w:t>.</w:t>
      </w:r>
      <w:r w:rsidRPr="00234C83">
        <w:rPr>
          <w:rFonts w:cstheme="minorHAnsi"/>
          <w:sz w:val="28"/>
          <w:szCs w:val="28"/>
        </w:rPr>
        <w:t xml:space="preserve"> L’o</w:t>
      </w:r>
      <w:r w:rsidR="00361FEE" w:rsidRPr="00234C83">
        <w:rPr>
          <w:rFonts w:cstheme="minorHAnsi"/>
          <w:sz w:val="28"/>
          <w:szCs w:val="28"/>
        </w:rPr>
        <w:t>rdinamento giudiziario del 1941</w:t>
      </w:r>
      <w:r w:rsidRPr="00234C83">
        <w:rPr>
          <w:rFonts w:cstheme="minorHAnsi"/>
          <w:sz w:val="28"/>
          <w:szCs w:val="28"/>
        </w:rPr>
        <w:t xml:space="preserve"> </w:t>
      </w:r>
      <w:r w:rsidR="00361FEE" w:rsidRPr="00234C83">
        <w:rPr>
          <w:rFonts w:cstheme="minorHAnsi"/>
          <w:sz w:val="28"/>
          <w:szCs w:val="28"/>
        </w:rPr>
        <w:t>non la nomina tale ma</w:t>
      </w:r>
      <w:r w:rsidRPr="00234C83">
        <w:rPr>
          <w:rFonts w:cstheme="minorHAnsi"/>
          <w:sz w:val="28"/>
          <w:szCs w:val="28"/>
        </w:rPr>
        <w:t xml:space="preserve"> la sintetizza all’art. 65 tra le “</w:t>
      </w:r>
      <w:r w:rsidRPr="00234C83">
        <w:rPr>
          <w:rFonts w:cstheme="minorHAnsi"/>
          <w:i/>
          <w:sz w:val="28"/>
          <w:szCs w:val="28"/>
        </w:rPr>
        <w:t>Attribuzioni della corte suprema di cassazione”</w:t>
      </w:r>
      <w:r w:rsidR="00A840DE" w:rsidRPr="00234C83">
        <w:rPr>
          <w:rFonts w:cstheme="minorHAnsi"/>
          <w:sz w:val="28"/>
          <w:szCs w:val="28"/>
        </w:rPr>
        <w:t>:</w:t>
      </w:r>
      <w:r w:rsidRPr="00234C83">
        <w:rPr>
          <w:rFonts w:cstheme="minorHAnsi"/>
          <w:sz w:val="28"/>
          <w:szCs w:val="28"/>
        </w:rPr>
        <w:t xml:space="preserve"> </w:t>
      </w:r>
      <w:r w:rsidRPr="00234C83">
        <w:rPr>
          <w:rFonts w:cstheme="minorHAnsi"/>
          <w:i/>
          <w:sz w:val="28"/>
          <w:szCs w:val="28"/>
        </w:rPr>
        <w:t>«l’esatta osservanza e l’uniforme interpretazione della legge, l’unità del diritto oggettivo nazionale»</w:t>
      </w:r>
      <w:r w:rsidRPr="00234C83">
        <w:rPr>
          <w:rStyle w:val="Rimandonotaapidipagina"/>
          <w:rFonts w:cstheme="minorHAnsi"/>
          <w:sz w:val="28"/>
          <w:szCs w:val="28"/>
        </w:rPr>
        <w:footnoteReference w:id="17"/>
      </w:r>
      <w:r w:rsidRPr="00234C83">
        <w:rPr>
          <w:rFonts w:cstheme="minorHAnsi"/>
          <w:sz w:val="28"/>
          <w:szCs w:val="28"/>
        </w:rPr>
        <w:t xml:space="preserve">. </w:t>
      </w:r>
    </w:p>
    <w:p w:rsidR="00E35ACA" w:rsidRPr="00234C83" w:rsidRDefault="00E35ACA" w:rsidP="00E35ACA">
      <w:pPr>
        <w:spacing w:line="276" w:lineRule="auto"/>
        <w:ind w:firstLine="708"/>
        <w:jc w:val="both"/>
        <w:rPr>
          <w:rFonts w:cstheme="minorHAnsi"/>
          <w:sz w:val="28"/>
          <w:szCs w:val="28"/>
        </w:rPr>
      </w:pPr>
      <w:r w:rsidRPr="00234C83">
        <w:rPr>
          <w:rFonts w:cstheme="minorHAnsi"/>
          <w:sz w:val="28"/>
          <w:szCs w:val="28"/>
        </w:rPr>
        <w:t xml:space="preserve">La nomofilachia </w:t>
      </w:r>
      <w:r w:rsidR="000835A9">
        <w:rPr>
          <w:rFonts w:cstheme="minorHAnsi"/>
          <w:sz w:val="28"/>
          <w:szCs w:val="28"/>
        </w:rPr>
        <w:t xml:space="preserve">è </w:t>
      </w:r>
      <w:r w:rsidR="000D1214" w:rsidRPr="00234C83">
        <w:rPr>
          <w:rFonts w:cstheme="minorHAnsi"/>
          <w:sz w:val="28"/>
          <w:szCs w:val="28"/>
        </w:rPr>
        <w:t xml:space="preserve">identificata come </w:t>
      </w:r>
      <w:r w:rsidR="000835A9">
        <w:rPr>
          <w:rFonts w:cstheme="minorHAnsi"/>
          <w:sz w:val="28"/>
          <w:szCs w:val="28"/>
        </w:rPr>
        <w:t xml:space="preserve">capacità </w:t>
      </w:r>
      <w:r w:rsidRPr="00234C83">
        <w:rPr>
          <w:rFonts w:cstheme="minorHAnsi"/>
          <w:sz w:val="28"/>
          <w:szCs w:val="28"/>
        </w:rPr>
        <w:t>preminente della Corte di cassazione</w:t>
      </w:r>
      <w:r w:rsidR="000D1214" w:rsidRPr="00234C83">
        <w:rPr>
          <w:rFonts w:cstheme="minorHAnsi"/>
          <w:sz w:val="28"/>
          <w:szCs w:val="28"/>
        </w:rPr>
        <w:t>. M</w:t>
      </w:r>
      <w:r w:rsidR="003D5D5C" w:rsidRPr="00234C83">
        <w:rPr>
          <w:rFonts w:cstheme="minorHAnsi"/>
          <w:sz w:val="28"/>
          <w:szCs w:val="28"/>
        </w:rPr>
        <w:t xml:space="preserve">a </w:t>
      </w:r>
      <w:r w:rsidRPr="00234C83">
        <w:rPr>
          <w:rFonts w:cstheme="minorHAnsi"/>
          <w:sz w:val="28"/>
          <w:szCs w:val="28"/>
        </w:rPr>
        <w:t>per le materie di giurisdizione amministrativa si attesta –</w:t>
      </w:r>
      <w:r w:rsidR="003D5D5C" w:rsidRPr="00234C83">
        <w:rPr>
          <w:rFonts w:cstheme="minorHAnsi"/>
          <w:sz w:val="28"/>
          <w:szCs w:val="28"/>
        </w:rPr>
        <w:t xml:space="preserve"> </w:t>
      </w:r>
      <w:r w:rsidR="000D1214" w:rsidRPr="00234C83">
        <w:rPr>
          <w:rFonts w:cstheme="minorHAnsi"/>
          <w:sz w:val="28"/>
          <w:szCs w:val="28"/>
        </w:rPr>
        <w:t xml:space="preserve">specie </w:t>
      </w:r>
      <w:r w:rsidRPr="00234C83">
        <w:rPr>
          <w:rFonts w:cstheme="minorHAnsi"/>
          <w:sz w:val="28"/>
          <w:szCs w:val="28"/>
        </w:rPr>
        <w:t>per la c.d. nomofilachia “interna”</w:t>
      </w:r>
      <w:r w:rsidRPr="00234C83">
        <w:rPr>
          <w:rStyle w:val="Rimandonotaapidipagina"/>
          <w:rFonts w:cstheme="minorHAnsi"/>
          <w:sz w:val="28"/>
          <w:szCs w:val="28"/>
        </w:rPr>
        <w:footnoteReference w:id="18"/>
      </w:r>
      <w:r w:rsidRPr="00234C83">
        <w:rPr>
          <w:rFonts w:cstheme="minorHAnsi"/>
          <w:sz w:val="28"/>
          <w:szCs w:val="28"/>
        </w:rPr>
        <w:t xml:space="preserve"> - sul Consiglio di Stato in sede giurisdizionale (artt. 111, </w:t>
      </w:r>
      <w:proofErr w:type="spellStart"/>
      <w:r w:rsidRPr="00234C83">
        <w:rPr>
          <w:rFonts w:cstheme="minorHAnsi"/>
          <w:sz w:val="28"/>
          <w:szCs w:val="28"/>
        </w:rPr>
        <w:t>u.c.</w:t>
      </w:r>
      <w:proofErr w:type="spellEnd"/>
      <w:r w:rsidRPr="00234C83">
        <w:rPr>
          <w:rStyle w:val="Rimandonotaapidipagina"/>
          <w:rFonts w:cstheme="minorHAnsi"/>
          <w:sz w:val="28"/>
          <w:szCs w:val="28"/>
        </w:rPr>
        <w:footnoteReference w:id="19"/>
      </w:r>
      <w:r w:rsidRPr="00234C83">
        <w:rPr>
          <w:rFonts w:cstheme="minorHAnsi"/>
          <w:sz w:val="28"/>
          <w:szCs w:val="28"/>
        </w:rPr>
        <w:t xml:space="preserve">, e 113 </w:t>
      </w:r>
      <w:r w:rsidRPr="00234C83">
        <w:rPr>
          <w:rStyle w:val="Rimandonotaapidipagina"/>
          <w:rFonts w:cstheme="minorHAnsi"/>
          <w:sz w:val="28"/>
          <w:szCs w:val="28"/>
        </w:rPr>
        <w:footnoteReference w:id="20"/>
      </w:r>
      <w:proofErr w:type="spellStart"/>
      <w:r w:rsidRPr="00234C83">
        <w:rPr>
          <w:rFonts w:cstheme="minorHAnsi"/>
          <w:sz w:val="28"/>
          <w:szCs w:val="28"/>
        </w:rPr>
        <w:t>Cost</w:t>
      </w:r>
      <w:proofErr w:type="spellEnd"/>
      <w:r w:rsidRPr="00234C83">
        <w:rPr>
          <w:rFonts w:cstheme="minorHAnsi"/>
          <w:sz w:val="28"/>
          <w:szCs w:val="28"/>
        </w:rPr>
        <w:t>.)</w:t>
      </w:r>
      <w:r w:rsidRPr="00234C83">
        <w:rPr>
          <w:rStyle w:val="Rimandonotaapidipagina"/>
          <w:rFonts w:cstheme="minorHAnsi"/>
          <w:sz w:val="28"/>
          <w:szCs w:val="28"/>
        </w:rPr>
        <w:footnoteReference w:id="21"/>
      </w:r>
      <w:r w:rsidRPr="00234C83">
        <w:rPr>
          <w:rFonts w:cstheme="minorHAnsi"/>
          <w:sz w:val="28"/>
          <w:szCs w:val="28"/>
        </w:rPr>
        <w:t xml:space="preserve">. </w:t>
      </w:r>
      <w:r w:rsidR="000835A9">
        <w:rPr>
          <w:rFonts w:cstheme="minorHAnsi"/>
          <w:sz w:val="28"/>
          <w:szCs w:val="28"/>
        </w:rPr>
        <w:t xml:space="preserve">Il che </w:t>
      </w:r>
      <w:r w:rsidRPr="00234C83">
        <w:rPr>
          <w:rFonts w:cstheme="minorHAnsi"/>
          <w:sz w:val="28"/>
          <w:szCs w:val="28"/>
        </w:rPr>
        <w:t xml:space="preserve">diviene di </w:t>
      </w:r>
      <w:r w:rsidR="003D5D5C" w:rsidRPr="00234C83">
        <w:rPr>
          <w:rFonts w:cstheme="minorHAnsi"/>
          <w:sz w:val="28"/>
          <w:szCs w:val="28"/>
        </w:rPr>
        <w:t xml:space="preserve">particolare </w:t>
      </w:r>
      <w:r w:rsidRPr="00234C83">
        <w:rPr>
          <w:rFonts w:cstheme="minorHAnsi"/>
          <w:sz w:val="28"/>
          <w:szCs w:val="28"/>
        </w:rPr>
        <w:t xml:space="preserve">pregnanza nei casi di giurisdizione </w:t>
      </w:r>
      <w:r w:rsidR="000D1214" w:rsidRPr="00234C83">
        <w:rPr>
          <w:rFonts w:cstheme="minorHAnsi"/>
          <w:sz w:val="28"/>
          <w:szCs w:val="28"/>
        </w:rPr>
        <w:t xml:space="preserve">amministrativa </w:t>
      </w:r>
      <w:r w:rsidRPr="00234C83">
        <w:rPr>
          <w:rFonts w:cstheme="minorHAnsi"/>
          <w:sz w:val="28"/>
          <w:szCs w:val="28"/>
        </w:rPr>
        <w:t>esclusiva</w:t>
      </w:r>
      <w:r w:rsidR="003D5D5C" w:rsidRPr="00234C83">
        <w:rPr>
          <w:rFonts w:cstheme="minorHAnsi"/>
          <w:sz w:val="28"/>
          <w:szCs w:val="28"/>
        </w:rPr>
        <w:t xml:space="preserve">, </w:t>
      </w:r>
      <w:r w:rsidRPr="00234C83">
        <w:rPr>
          <w:rFonts w:cstheme="minorHAnsi"/>
          <w:sz w:val="28"/>
          <w:szCs w:val="28"/>
        </w:rPr>
        <w:t xml:space="preserve">come </w:t>
      </w:r>
      <w:r w:rsidR="000D1214" w:rsidRPr="00234C83">
        <w:rPr>
          <w:rFonts w:cstheme="minorHAnsi"/>
          <w:sz w:val="28"/>
          <w:szCs w:val="28"/>
        </w:rPr>
        <w:t xml:space="preserve">ad es. </w:t>
      </w:r>
      <w:r w:rsidR="003D5D5C" w:rsidRPr="00234C83">
        <w:rPr>
          <w:rFonts w:cstheme="minorHAnsi"/>
          <w:sz w:val="28"/>
          <w:szCs w:val="28"/>
        </w:rPr>
        <w:t xml:space="preserve">per i </w:t>
      </w:r>
      <w:r w:rsidRPr="00234C83">
        <w:rPr>
          <w:rFonts w:cstheme="minorHAnsi"/>
          <w:sz w:val="28"/>
          <w:szCs w:val="28"/>
        </w:rPr>
        <w:t xml:space="preserve">contratti pubblici (art. 133, comma 1, </w:t>
      </w:r>
      <w:proofErr w:type="spellStart"/>
      <w:r w:rsidRPr="00234C83">
        <w:rPr>
          <w:rFonts w:cstheme="minorHAnsi"/>
          <w:sz w:val="28"/>
          <w:szCs w:val="28"/>
        </w:rPr>
        <w:t>lett</w:t>
      </w:r>
      <w:proofErr w:type="spellEnd"/>
      <w:r w:rsidRPr="00234C83">
        <w:rPr>
          <w:rFonts w:cstheme="minorHAnsi"/>
          <w:sz w:val="28"/>
          <w:szCs w:val="28"/>
        </w:rPr>
        <w:t xml:space="preserve">. </w:t>
      </w:r>
      <w:r w:rsidRPr="00234C83">
        <w:rPr>
          <w:rFonts w:cstheme="minorHAnsi"/>
          <w:i/>
          <w:sz w:val="28"/>
          <w:szCs w:val="28"/>
        </w:rPr>
        <w:t>e)</w:t>
      </w:r>
      <w:r w:rsidRPr="00234C83">
        <w:rPr>
          <w:rFonts w:cstheme="minorHAnsi"/>
          <w:sz w:val="28"/>
          <w:szCs w:val="28"/>
        </w:rPr>
        <w:t xml:space="preserve"> Cod. </w:t>
      </w:r>
      <w:proofErr w:type="spellStart"/>
      <w:r w:rsidRPr="00234C83">
        <w:rPr>
          <w:rFonts w:cstheme="minorHAnsi"/>
          <w:sz w:val="28"/>
          <w:szCs w:val="28"/>
        </w:rPr>
        <w:t>proc</w:t>
      </w:r>
      <w:proofErr w:type="spellEnd"/>
      <w:r w:rsidRPr="00234C83">
        <w:rPr>
          <w:rFonts w:cstheme="minorHAnsi"/>
          <w:sz w:val="28"/>
          <w:szCs w:val="28"/>
        </w:rPr>
        <w:t xml:space="preserve">. </w:t>
      </w:r>
      <w:proofErr w:type="spellStart"/>
      <w:r w:rsidRPr="00234C83">
        <w:rPr>
          <w:rFonts w:cstheme="minorHAnsi"/>
          <w:sz w:val="28"/>
          <w:szCs w:val="28"/>
        </w:rPr>
        <w:t>amm</w:t>
      </w:r>
      <w:proofErr w:type="spellEnd"/>
      <w:r w:rsidRPr="00234C83">
        <w:rPr>
          <w:rFonts w:cstheme="minorHAnsi"/>
          <w:sz w:val="28"/>
          <w:szCs w:val="28"/>
        </w:rPr>
        <w:t>.</w:t>
      </w:r>
      <w:r w:rsidRPr="00234C83">
        <w:rPr>
          <w:rStyle w:val="Rimandonotaapidipagina"/>
          <w:rFonts w:cstheme="minorHAnsi"/>
          <w:sz w:val="28"/>
          <w:szCs w:val="28"/>
        </w:rPr>
        <w:footnoteReference w:id="22"/>
      </w:r>
      <w:r w:rsidRPr="00234C83">
        <w:rPr>
          <w:rFonts w:cstheme="minorHAnsi"/>
          <w:sz w:val="28"/>
          <w:szCs w:val="28"/>
        </w:rPr>
        <w:t xml:space="preserve">). </w:t>
      </w:r>
      <w:r w:rsidR="000D1214" w:rsidRPr="00234C83">
        <w:rPr>
          <w:rFonts w:cstheme="minorHAnsi"/>
          <w:sz w:val="28"/>
          <w:szCs w:val="28"/>
        </w:rPr>
        <w:t>Del resto, i</w:t>
      </w:r>
      <w:r w:rsidRPr="00234C83">
        <w:rPr>
          <w:rFonts w:cstheme="minorHAnsi"/>
          <w:sz w:val="28"/>
          <w:szCs w:val="28"/>
        </w:rPr>
        <w:t>n un ordinamento a giurisdizione duale</w:t>
      </w:r>
      <w:r w:rsidR="0072478F" w:rsidRPr="00234C83">
        <w:rPr>
          <w:rFonts w:cstheme="minorHAnsi"/>
          <w:sz w:val="28"/>
          <w:szCs w:val="28"/>
        </w:rPr>
        <w:t>,</w:t>
      </w:r>
      <w:r w:rsidRPr="00234C83">
        <w:rPr>
          <w:rFonts w:cstheme="minorHAnsi"/>
          <w:sz w:val="28"/>
          <w:szCs w:val="28"/>
        </w:rPr>
        <w:t xml:space="preserve"> la nomofilachia amministrativa non può </w:t>
      </w:r>
      <w:r w:rsidR="000D1214" w:rsidRPr="00234C83">
        <w:rPr>
          <w:rFonts w:cstheme="minorHAnsi"/>
          <w:sz w:val="28"/>
          <w:szCs w:val="28"/>
        </w:rPr>
        <w:t xml:space="preserve">che </w:t>
      </w:r>
      <w:r w:rsidRPr="00234C83">
        <w:rPr>
          <w:rFonts w:cstheme="minorHAnsi"/>
          <w:sz w:val="28"/>
          <w:szCs w:val="28"/>
        </w:rPr>
        <w:t xml:space="preserve">essere del </w:t>
      </w:r>
      <w:r w:rsidR="0072478F" w:rsidRPr="00234C83">
        <w:rPr>
          <w:rFonts w:cstheme="minorHAnsi"/>
          <w:sz w:val="28"/>
          <w:szCs w:val="28"/>
        </w:rPr>
        <w:t xml:space="preserve">supremo </w:t>
      </w:r>
      <w:r w:rsidRPr="00234C83">
        <w:rPr>
          <w:rFonts w:cstheme="minorHAnsi"/>
          <w:sz w:val="28"/>
          <w:szCs w:val="28"/>
        </w:rPr>
        <w:t xml:space="preserve">giudice amministrativo, </w:t>
      </w:r>
      <w:r w:rsidR="0072478F" w:rsidRPr="00234C83">
        <w:rPr>
          <w:rFonts w:cstheme="minorHAnsi"/>
          <w:sz w:val="28"/>
          <w:szCs w:val="28"/>
        </w:rPr>
        <w:t xml:space="preserve">pena </w:t>
      </w:r>
      <w:r w:rsidR="000D1214" w:rsidRPr="00234C83">
        <w:rPr>
          <w:rFonts w:cstheme="minorHAnsi"/>
          <w:sz w:val="28"/>
          <w:szCs w:val="28"/>
        </w:rPr>
        <w:t xml:space="preserve">un </w:t>
      </w:r>
      <w:r w:rsidRPr="00234C83">
        <w:rPr>
          <w:rFonts w:cstheme="minorHAnsi"/>
          <w:sz w:val="28"/>
          <w:szCs w:val="28"/>
        </w:rPr>
        <w:t xml:space="preserve">diritto amministrativo senza nomofilachia quando non </w:t>
      </w:r>
      <w:r w:rsidR="000D1214" w:rsidRPr="00234C83">
        <w:rPr>
          <w:rFonts w:cstheme="minorHAnsi"/>
          <w:sz w:val="28"/>
          <w:szCs w:val="28"/>
        </w:rPr>
        <w:t>vagliato</w:t>
      </w:r>
      <w:r w:rsidRPr="00234C83">
        <w:rPr>
          <w:rFonts w:cstheme="minorHAnsi"/>
          <w:sz w:val="28"/>
          <w:szCs w:val="28"/>
        </w:rPr>
        <w:t xml:space="preserve"> ex art. 111</w:t>
      </w:r>
      <w:r w:rsidR="000D1214" w:rsidRPr="00234C83">
        <w:rPr>
          <w:rFonts w:cstheme="minorHAnsi"/>
          <w:sz w:val="28"/>
          <w:szCs w:val="28"/>
        </w:rPr>
        <w:t>, ottavo comma,</w:t>
      </w:r>
      <w:r w:rsidRPr="00234C83">
        <w:rPr>
          <w:rFonts w:cstheme="minorHAnsi"/>
          <w:sz w:val="28"/>
          <w:szCs w:val="28"/>
        </w:rPr>
        <w:t xml:space="preserve"> </w:t>
      </w:r>
      <w:proofErr w:type="spellStart"/>
      <w:r w:rsidRPr="00234C83">
        <w:rPr>
          <w:rFonts w:cstheme="minorHAnsi"/>
          <w:sz w:val="28"/>
          <w:szCs w:val="28"/>
        </w:rPr>
        <w:t>Cost</w:t>
      </w:r>
      <w:proofErr w:type="spellEnd"/>
      <w:r w:rsidRPr="00234C83">
        <w:rPr>
          <w:rFonts w:cstheme="minorHAnsi"/>
          <w:sz w:val="28"/>
          <w:szCs w:val="28"/>
        </w:rPr>
        <w:t xml:space="preserve">. </w:t>
      </w:r>
      <w:proofErr w:type="gramStart"/>
      <w:r w:rsidR="000D1214" w:rsidRPr="00234C83">
        <w:rPr>
          <w:rFonts w:cstheme="minorHAnsi"/>
          <w:sz w:val="28"/>
          <w:szCs w:val="28"/>
        </w:rPr>
        <w:t>dalla</w:t>
      </w:r>
      <w:proofErr w:type="gramEnd"/>
      <w:r w:rsidR="000D1214" w:rsidRPr="00234C83">
        <w:rPr>
          <w:rFonts w:cstheme="minorHAnsi"/>
          <w:sz w:val="28"/>
          <w:szCs w:val="28"/>
        </w:rPr>
        <w:t xml:space="preserve"> Corte di Cassazione</w:t>
      </w:r>
      <w:r w:rsidRPr="00234C83">
        <w:rPr>
          <w:rStyle w:val="Rimandonotaapidipagina"/>
          <w:rFonts w:cstheme="minorHAnsi"/>
          <w:sz w:val="28"/>
          <w:szCs w:val="28"/>
        </w:rPr>
        <w:footnoteReference w:id="23"/>
      </w:r>
      <w:r w:rsidRPr="00234C83">
        <w:rPr>
          <w:rFonts w:cstheme="minorHAnsi"/>
          <w:sz w:val="28"/>
          <w:szCs w:val="28"/>
        </w:rPr>
        <w:t xml:space="preserve"> o quando non si verta di diritti (</w:t>
      </w:r>
      <w:r w:rsidR="003D5D5C" w:rsidRPr="00234C83">
        <w:rPr>
          <w:rFonts w:cstheme="minorHAnsi"/>
          <w:sz w:val="28"/>
          <w:szCs w:val="28"/>
        </w:rPr>
        <w:t xml:space="preserve">per </w:t>
      </w:r>
      <w:r w:rsidRPr="00234C83">
        <w:rPr>
          <w:rFonts w:cstheme="minorHAnsi"/>
          <w:sz w:val="28"/>
          <w:szCs w:val="28"/>
        </w:rPr>
        <w:t xml:space="preserve">queste tesi </w:t>
      </w:r>
      <w:r w:rsidR="003D5D5C" w:rsidRPr="00234C83">
        <w:rPr>
          <w:rFonts w:cstheme="minorHAnsi"/>
          <w:sz w:val="28"/>
          <w:szCs w:val="28"/>
        </w:rPr>
        <w:t>si pretende</w:t>
      </w:r>
      <w:r w:rsidRPr="00234C83">
        <w:rPr>
          <w:rFonts w:cstheme="minorHAnsi"/>
          <w:sz w:val="28"/>
          <w:szCs w:val="28"/>
        </w:rPr>
        <w:t xml:space="preserve"> sussistere una nomofilachia </w:t>
      </w:r>
      <w:r w:rsidRPr="00234C83">
        <w:rPr>
          <w:rFonts w:cstheme="minorHAnsi"/>
          <w:i/>
          <w:sz w:val="28"/>
          <w:szCs w:val="28"/>
        </w:rPr>
        <w:t>esterna</w:t>
      </w:r>
      <w:r w:rsidRPr="00234C83">
        <w:rPr>
          <w:rFonts w:cstheme="minorHAnsi"/>
          <w:sz w:val="28"/>
          <w:szCs w:val="28"/>
        </w:rPr>
        <w:t xml:space="preserve"> della Corte di Cassazione). </w:t>
      </w:r>
    </w:p>
    <w:p w:rsidR="000D1214" w:rsidRPr="00111322" w:rsidRDefault="002F0AA0" w:rsidP="000D1214">
      <w:pPr>
        <w:spacing w:line="276" w:lineRule="auto"/>
        <w:ind w:firstLine="708"/>
        <w:jc w:val="both"/>
        <w:rPr>
          <w:rFonts w:cstheme="minorHAnsi"/>
          <w:sz w:val="28"/>
          <w:szCs w:val="28"/>
        </w:rPr>
      </w:pPr>
      <w:r>
        <w:rPr>
          <w:rFonts w:cstheme="minorHAnsi"/>
          <w:sz w:val="28"/>
          <w:szCs w:val="28"/>
        </w:rPr>
        <w:t>Una n</w:t>
      </w:r>
      <w:r w:rsidR="000D1214" w:rsidRPr="00234C83">
        <w:rPr>
          <w:rFonts w:cstheme="minorHAnsi"/>
          <w:sz w:val="28"/>
          <w:szCs w:val="28"/>
        </w:rPr>
        <w:t xml:space="preserve">ovità di notevole </w:t>
      </w:r>
      <w:r w:rsidR="000D1214" w:rsidRPr="00111322">
        <w:rPr>
          <w:rFonts w:cstheme="minorHAnsi"/>
          <w:sz w:val="28"/>
          <w:szCs w:val="28"/>
        </w:rPr>
        <w:t xml:space="preserve">effetto </w:t>
      </w:r>
      <w:r>
        <w:rPr>
          <w:rFonts w:cstheme="minorHAnsi"/>
          <w:sz w:val="28"/>
          <w:szCs w:val="28"/>
        </w:rPr>
        <w:t xml:space="preserve">è costituita dalle </w:t>
      </w:r>
      <w:r w:rsidR="000D1214" w:rsidRPr="00111322">
        <w:rPr>
          <w:rFonts w:cstheme="minorHAnsi"/>
          <w:sz w:val="28"/>
          <w:szCs w:val="28"/>
        </w:rPr>
        <w:t>riforme del 2006-2009</w:t>
      </w:r>
      <w:r w:rsidR="002154C5" w:rsidRPr="00111322">
        <w:rPr>
          <w:rFonts w:cstheme="minorHAnsi"/>
          <w:sz w:val="28"/>
          <w:szCs w:val="28"/>
        </w:rPr>
        <w:t xml:space="preserve">, con cui si è intervenuto sulla capacità </w:t>
      </w:r>
      <w:r w:rsidR="00F03B35">
        <w:rPr>
          <w:rFonts w:cstheme="minorHAnsi"/>
          <w:sz w:val="28"/>
          <w:szCs w:val="28"/>
        </w:rPr>
        <w:t>propria</w:t>
      </w:r>
      <w:r w:rsidR="002154C5" w:rsidRPr="00111322">
        <w:rPr>
          <w:rFonts w:cstheme="minorHAnsi"/>
          <w:sz w:val="28"/>
          <w:szCs w:val="28"/>
        </w:rPr>
        <w:t xml:space="preserve"> del precedente di ultima istanza nei sistemi continentali europei, che è di </w:t>
      </w:r>
      <w:r w:rsidR="002154C5" w:rsidRPr="00111322">
        <w:rPr>
          <w:rFonts w:cstheme="minorHAnsi"/>
          <w:i/>
          <w:sz w:val="28"/>
          <w:szCs w:val="28"/>
        </w:rPr>
        <w:t>persuasività</w:t>
      </w:r>
      <w:r w:rsidR="000835A9">
        <w:rPr>
          <w:rFonts w:cstheme="minorHAnsi"/>
          <w:sz w:val="28"/>
          <w:szCs w:val="28"/>
        </w:rPr>
        <w:t>:</w:t>
      </w:r>
      <w:r w:rsidR="002154C5" w:rsidRPr="00111322">
        <w:rPr>
          <w:rFonts w:cstheme="minorHAnsi"/>
          <w:sz w:val="28"/>
          <w:szCs w:val="28"/>
        </w:rPr>
        <w:t xml:space="preserve"> affiancandogli - pur in termini contenuti</w:t>
      </w:r>
      <w:r w:rsidR="00F03B35">
        <w:rPr>
          <w:rFonts w:cstheme="minorHAnsi"/>
          <w:sz w:val="28"/>
          <w:szCs w:val="28"/>
        </w:rPr>
        <w:t xml:space="preserve"> </w:t>
      </w:r>
      <w:r w:rsidR="002154C5" w:rsidRPr="00111322">
        <w:rPr>
          <w:rFonts w:cstheme="minorHAnsi"/>
          <w:sz w:val="28"/>
          <w:szCs w:val="28"/>
        </w:rPr>
        <w:t xml:space="preserve">– </w:t>
      </w:r>
      <w:r w:rsidR="000835A9">
        <w:rPr>
          <w:rFonts w:cstheme="minorHAnsi"/>
          <w:sz w:val="28"/>
          <w:szCs w:val="28"/>
        </w:rPr>
        <w:t xml:space="preserve">alcune </w:t>
      </w:r>
      <w:r w:rsidR="002154C5" w:rsidRPr="00111322">
        <w:rPr>
          <w:rFonts w:cstheme="minorHAnsi"/>
          <w:sz w:val="28"/>
          <w:szCs w:val="28"/>
        </w:rPr>
        <w:t xml:space="preserve">ipotesi di </w:t>
      </w:r>
      <w:r w:rsidR="000835A9">
        <w:rPr>
          <w:rFonts w:cstheme="minorHAnsi"/>
          <w:sz w:val="28"/>
          <w:szCs w:val="28"/>
        </w:rPr>
        <w:t xml:space="preserve">parziale </w:t>
      </w:r>
      <w:r w:rsidR="002154C5" w:rsidRPr="00111322">
        <w:rPr>
          <w:rFonts w:cstheme="minorHAnsi"/>
          <w:i/>
          <w:sz w:val="28"/>
          <w:szCs w:val="28"/>
        </w:rPr>
        <w:t>vincolatività</w:t>
      </w:r>
      <w:r w:rsidR="000835A9">
        <w:rPr>
          <w:rFonts w:cstheme="minorHAnsi"/>
          <w:sz w:val="28"/>
          <w:szCs w:val="28"/>
        </w:rPr>
        <w:t xml:space="preserve">. Queste </w:t>
      </w:r>
      <w:r w:rsidR="000835A9" w:rsidRPr="00111322">
        <w:rPr>
          <w:rFonts w:cstheme="minorHAnsi"/>
          <w:sz w:val="28"/>
          <w:szCs w:val="28"/>
        </w:rPr>
        <w:t>riforme hanno</w:t>
      </w:r>
      <w:r w:rsidR="000835A9">
        <w:rPr>
          <w:rFonts w:cstheme="minorHAnsi"/>
          <w:sz w:val="28"/>
          <w:szCs w:val="28"/>
        </w:rPr>
        <w:t xml:space="preserve"> infatti</w:t>
      </w:r>
      <w:r w:rsidR="000835A9" w:rsidRPr="00111322">
        <w:rPr>
          <w:rFonts w:cstheme="minorHAnsi"/>
          <w:sz w:val="28"/>
          <w:szCs w:val="28"/>
        </w:rPr>
        <w:t xml:space="preserve"> </w:t>
      </w:r>
      <w:r w:rsidR="000835A9">
        <w:rPr>
          <w:rFonts w:cstheme="minorHAnsi"/>
          <w:sz w:val="28"/>
          <w:szCs w:val="28"/>
        </w:rPr>
        <w:t xml:space="preserve">inserito nel sistema processuale </w:t>
      </w:r>
      <w:r w:rsidR="000835A9" w:rsidRPr="00111322">
        <w:rPr>
          <w:rFonts w:cstheme="minorHAnsi"/>
          <w:sz w:val="28"/>
          <w:szCs w:val="28"/>
        </w:rPr>
        <w:t>effetti di quasi-</w:t>
      </w:r>
      <w:r w:rsidR="000835A9" w:rsidRPr="00111322">
        <w:rPr>
          <w:rFonts w:cstheme="minorHAnsi"/>
          <w:i/>
          <w:sz w:val="28"/>
          <w:szCs w:val="28"/>
        </w:rPr>
        <w:t xml:space="preserve">stare </w:t>
      </w:r>
      <w:proofErr w:type="spellStart"/>
      <w:r w:rsidR="000835A9" w:rsidRPr="00111322">
        <w:rPr>
          <w:rFonts w:cstheme="minorHAnsi"/>
          <w:i/>
          <w:sz w:val="28"/>
          <w:szCs w:val="28"/>
        </w:rPr>
        <w:t>decisis</w:t>
      </w:r>
      <w:proofErr w:type="spellEnd"/>
      <w:r w:rsidR="000835A9">
        <w:rPr>
          <w:rFonts w:cstheme="minorHAnsi"/>
          <w:sz w:val="28"/>
          <w:szCs w:val="28"/>
        </w:rPr>
        <w:t xml:space="preserve"> all’enunciazione del </w:t>
      </w:r>
      <w:r w:rsidR="000835A9" w:rsidRPr="000835A9">
        <w:rPr>
          <w:rFonts w:cstheme="minorHAnsi"/>
          <w:i/>
          <w:sz w:val="28"/>
          <w:szCs w:val="28"/>
        </w:rPr>
        <w:t>«principio di diritto»</w:t>
      </w:r>
      <w:r w:rsidR="000835A9" w:rsidRPr="00111322">
        <w:rPr>
          <w:rFonts w:cstheme="minorHAnsi"/>
          <w:i/>
          <w:sz w:val="28"/>
          <w:szCs w:val="28"/>
        </w:rPr>
        <w:t xml:space="preserve"> </w:t>
      </w:r>
      <w:r w:rsidR="000835A9">
        <w:rPr>
          <w:rFonts w:cstheme="minorHAnsi"/>
          <w:sz w:val="28"/>
          <w:szCs w:val="28"/>
        </w:rPr>
        <w:t>delle Sezioni Unite o dell’Adunanza plenaria, c</w:t>
      </w:r>
      <w:r w:rsidR="000835A9" w:rsidRPr="000835A9">
        <w:rPr>
          <w:rFonts w:cstheme="minorHAnsi"/>
          <w:sz w:val="28"/>
          <w:szCs w:val="28"/>
        </w:rPr>
        <w:t>he vincola</w:t>
      </w:r>
      <w:r w:rsidR="000835A9">
        <w:rPr>
          <w:rFonts w:cstheme="minorHAnsi"/>
          <w:i/>
          <w:sz w:val="28"/>
          <w:szCs w:val="28"/>
        </w:rPr>
        <w:t xml:space="preserve"> </w:t>
      </w:r>
      <w:r w:rsidR="000835A9" w:rsidRPr="00111322">
        <w:rPr>
          <w:rFonts w:cstheme="minorHAnsi"/>
          <w:sz w:val="28"/>
          <w:szCs w:val="28"/>
        </w:rPr>
        <w:t xml:space="preserve">le altre formazioni delle </w:t>
      </w:r>
      <w:r>
        <w:rPr>
          <w:rFonts w:cstheme="minorHAnsi"/>
          <w:sz w:val="28"/>
          <w:szCs w:val="28"/>
        </w:rPr>
        <w:t xml:space="preserve">(sole) </w:t>
      </w:r>
      <w:r w:rsidR="000835A9" w:rsidRPr="00111322">
        <w:rPr>
          <w:rFonts w:cstheme="minorHAnsi"/>
          <w:sz w:val="28"/>
          <w:szCs w:val="28"/>
        </w:rPr>
        <w:t>rispettive giurisdizioni superiori</w:t>
      </w:r>
      <w:r w:rsidR="000835A9" w:rsidRPr="00111322">
        <w:rPr>
          <w:rStyle w:val="Rimandonotaapidipagina"/>
          <w:rFonts w:cstheme="minorHAnsi"/>
          <w:sz w:val="28"/>
          <w:szCs w:val="28"/>
        </w:rPr>
        <w:footnoteReference w:id="24"/>
      </w:r>
      <w:r w:rsidR="000835A9" w:rsidRPr="00111322">
        <w:rPr>
          <w:rStyle w:val="Rimandonotaapidipagina"/>
          <w:rFonts w:cstheme="minorHAnsi"/>
          <w:i/>
          <w:sz w:val="28"/>
          <w:szCs w:val="28"/>
        </w:rPr>
        <w:footnoteReference w:id="25"/>
      </w:r>
      <w:r w:rsidR="000835A9" w:rsidRPr="00111322">
        <w:rPr>
          <w:rFonts w:cstheme="minorHAnsi"/>
          <w:sz w:val="28"/>
          <w:szCs w:val="28"/>
        </w:rPr>
        <w:t xml:space="preserve">. </w:t>
      </w:r>
      <w:r w:rsidR="000835A9">
        <w:rPr>
          <w:rFonts w:cstheme="minorHAnsi"/>
          <w:sz w:val="28"/>
          <w:szCs w:val="28"/>
        </w:rPr>
        <w:t>P</w:t>
      </w:r>
      <w:r w:rsidR="000D1214" w:rsidRPr="00111322">
        <w:rPr>
          <w:rFonts w:cstheme="minorHAnsi"/>
          <w:sz w:val="28"/>
          <w:szCs w:val="28"/>
        </w:rPr>
        <w:t xml:space="preserve">er il processo civile </w:t>
      </w:r>
      <w:r w:rsidR="000835A9">
        <w:rPr>
          <w:rFonts w:cstheme="minorHAnsi"/>
          <w:sz w:val="28"/>
          <w:szCs w:val="28"/>
        </w:rPr>
        <w:t xml:space="preserve">è avvenuto </w:t>
      </w:r>
      <w:r w:rsidR="000D1214" w:rsidRPr="00111322">
        <w:rPr>
          <w:rFonts w:cstheme="minorHAnsi"/>
          <w:sz w:val="28"/>
          <w:szCs w:val="28"/>
        </w:rPr>
        <w:t>essenzialmente con l’art. 374, terzo comma</w:t>
      </w:r>
      <w:r w:rsidR="00435572" w:rsidRPr="00111322">
        <w:rPr>
          <w:rStyle w:val="Rimandonotaapidipagina"/>
          <w:rFonts w:cstheme="minorHAnsi"/>
          <w:sz w:val="28"/>
          <w:szCs w:val="28"/>
        </w:rPr>
        <w:footnoteReference w:id="26"/>
      </w:r>
      <w:r w:rsidR="000D1214" w:rsidRPr="00111322">
        <w:rPr>
          <w:rFonts w:cstheme="minorHAnsi"/>
          <w:sz w:val="28"/>
          <w:szCs w:val="28"/>
        </w:rPr>
        <w:t xml:space="preserve">, Cod. </w:t>
      </w:r>
      <w:proofErr w:type="spellStart"/>
      <w:r w:rsidR="000D1214" w:rsidRPr="00111322">
        <w:rPr>
          <w:rFonts w:cstheme="minorHAnsi"/>
          <w:sz w:val="28"/>
          <w:szCs w:val="28"/>
        </w:rPr>
        <w:t>proc</w:t>
      </w:r>
      <w:proofErr w:type="spellEnd"/>
      <w:r w:rsidR="000D1214" w:rsidRPr="00111322">
        <w:rPr>
          <w:rFonts w:cstheme="minorHAnsi"/>
          <w:sz w:val="28"/>
          <w:szCs w:val="28"/>
        </w:rPr>
        <w:t xml:space="preserve">. </w:t>
      </w:r>
      <w:proofErr w:type="gramStart"/>
      <w:r w:rsidR="000D1214" w:rsidRPr="00111322">
        <w:rPr>
          <w:rFonts w:cstheme="minorHAnsi"/>
          <w:sz w:val="28"/>
          <w:szCs w:val="28"/>
        </w:rPr>
        <w:t>civ.,</w:t>
      </w:r>
      <w:proofErr w:type="gramEnd"/>
      <w:r w:rsidR="000D1214" w:rsidRPr="00111322">
        <w:rPr>
          <w:rFonts w:cstheme="minorHAnsi"/>
          <w:sz w:val="28"/>
          <w:szCs w:val="28"/>
        </w:rPr>
        <w:t xml:space="preserve"> come </w:t>
      </w:r>
      <w:proofErr w:type="spellStart"/>
      <w:r w:rsidR="000D1214" w:rsidRPr="00111322">
        <w:rPr>
          <w:rFonts w:cstheme="minorHAnsi"/>
          <w:sz w:val="28"/>
          <w:szCs w:val="28"/>
        </w:rPr>
        <w:t>mod</w:t>
      </w:r>
      <w:proofErr w:type="spellEnd"/>
      <w:r w:rsidR="000D1214" w:rsidRPr="00111322">
        <w:rPr>
          <w:rFonts w:cstheme="minorHAnsi"/>
          <w:sz w:val="28"/>
          <w:szCs w:val="28"/>
        </w:rPr>
        <w:t xml:space="preserve">. dall’art. 8 d.lgs. 2 febbraio 2006, n. 40, in attuazione della delega dell’art. 1, comma 2, </w:t>
      </w:r>
      <w:proofErr w:type="spellStart"/>
      <w:r w:rsidR="000D1214" w:rsidRPr="00111322">
        <w:rPr>
          <w:rFonts w:cstheme="minorHAnsi"/>
          <w:sz w:val="28"/>
          <w:szCs w:val="28"/>
        </w:rPr>
        <w:t>lett</w:t>
      </w:r>
      <w:proofErr w:type="spellEnd"/>
      <w:r w:rsidR="000D1214" w:rsidRPr="00111322">
        <w:rPr>
          <w:rFonts w:cstheme="minorHAnsi"/>
          <w:sz w:val="28"/>
          <w:szCs w:val="28"/>
        </w:rPr>
        <w:t xml:space="preserve">. </w:t>
      </w:r>
      <w:r w:rsidR="000D1214" w:rsidRPr="00111322">
        <w:rPr>
          <w:rFonts w:cstheme="minorHAnsi"/>
          <w:i/>
          <w:iCs/>
          <w:sz w:val="28"/>
          <w:szCs w:val="28"/>
        </w:rPr>
        <w:t>a)</w:t>
      </w:r>
      <w:r w:rsidR="000D1214" w:rsidRPr="00111322">
        <w:rPr>
          <w:rFonts w:cstheme="minorHAnsi"/>
          <w:sz w:val="28"/>
          <w:szCs w:val="28"/>
        </w:rPr>
        <w:t xml:space="preserve"> l. 14 maggio 2005, n. 80; e per il processo amministrativo </w:t>
      </w:r>
      <w:r w:rsidR="00435572" w:rsidRPr="00111322">
        <w:rPr>
          <w:rFonts w:cstheme="minorHAnsi"/>
          <w:sz w:val="28"/>
          <w:szCs w:val="28"/>
        </w:rPr>
        <w:t xml:space="preserve">- quasi con le stesse parole - </w:t>
      </w:r>
      <w:r w:rsidR="000D1214" w:rsidRPr="00111322">
        <w:rPr>
          <w:rFonts w:cstheme="minorHAnsi"/>
          <w:sz w:val="28"/>
          <w:szCs w:val="28"/>
        </w:rPr>
        <w:t>con l’art. 99, comma 3</w:t>
      </w:r>
      <w:r w:rsidR="00435572" w:rsidRPr="00111322">
        <w:rPr>
          <w:rStyle w:val="Rimandonotaapidipagina"/>
          <w:rFonts w:cstheme="minorHAnsi"/>
          <w:sz w:val="28"/>
          <w:szCs w:val="28"/>
        </w:rPr>
        <w:footnoteReference w:id="27"/>
      </w:r>
      <w:r w:rsidR="000D1214" w:rsidRPr="00111322">
        <w:rPr>
          <w:rFonts w:cstheme="minorHAnsi"/>
          <w:sz w:val="28"/>
          <w:szCs w:val="28"/>
        </w:rPr>
        <w:t xml:space="preserve">, Cod. </w:t>
      </w:r>
      <w:proofErr w:type="spellStart"/>
      <w:r w:rsidR="000D1214" w:rsidRPr="00111322">
        <w:rPr>
          <w:rFonts w:cstheme="minorHAnsi"/>
          <w:sz w:val="28"/>
          <w:szCs w:val="28"/>
        </w:rPr>
        <w:t>proc</w:t>
      </w:r>
      <w:proofErr w:type="spellEnd"/>
      <w:r w:rsidR="000D1214" w:rsidRPr="00111322">
        <w:rPr>
          <w:rFonts w:cstheme="minorHAnsi"/>
          <w:sz w:val="28"/>
          <w:szCs w:val="28"/>
        </w:rPr>
        <w:t xml:space="preserve">. </w:t>
      </w:r>
      <w:proofErr w:type="spellStart"/>
      <w:r w:rsidR="000D1214" w:rsidRPr="00111322">
        <w:rPr>
          <w:rFonts w:cstheme="minorHAnsi"/>
          <w:sz w:val="28"/>
          <w:szCs w:val="28"/>
        </w:rPr>
        <w:t>amm</w:t>
      </w:r>
      <w:proofErr w:type="spellEnd"/>
      <w:r w:rsidR="000D1214" w:rsidRPr="00111322">
        <w:rPr>
          <w:rFonts w:cstheme="minorHAnsi"/>
          <w:sz w:val="28"/>
          <w:szCs w:val="28"/>
        </w:rPr>
        <w:t>.</w:t>
      </w:r>
      <w:r w:rsidR="000D1214" w:rsidRPr="00111322">
        <w:rPr>
          <w:rFonts w:cstheme="minorHAnsi"/>
          <w:sz w:val="28"/>
          <w:szCs w:val="28"/>
          <w:vertAlign w:val="superscript"/>
        </w:rPr>
        <w:footnoteReference w:id="28"/>
      </w:r>
      <w:r w:rsidR="000D1214" w:rsidRPr="00111322">
        <w:rPr>
          <w:rFonts w:cstheme="minorHAnsi"/>
          <w:sz w:val="28"/>
          <w:szCs w:val="28"/>
        </w:rPr>
        <w:t xml:space="preserve"> approvato dal d.lgs. 2 luglio 2010, n. 104, in attuazione della delega dell’art. 44 l. 18 giugno 2009, n. 69</w:t>
      </w:r>
      <w:r w:rsidR="000D1214" w:rsidRPr="00111322">
        <w:rPr>
          <w:rStyle w:val="Rimandonotaapidipagina"/>
          <w:rFonts w:cstheme="minorHAnsi"/>
          <w:sz w:val="28"/>
          <w:szCs w:val="28"/>
        </w:rPr>
        <w:footnoteReference w:id="29"/>
      </w:r>
      <w:r w:rsidR="000835A9">
        <w:rPr>
          <w:rFonts w:cstheme="minorHAnsi"/>
          <w:sz w:val="28"/>
          <w:szCs w:val="28"/>
        </w:rPr>
        <w:t>; o</w:t>
      </w:r>
      <w:r w:rsidR="000D1214" w:rsidRPr="00111322">
        <w:rPr>
          <w:rFonts w:cstheme="minorHAnsi"/>
          <w:sz w:val="28"/>
          <w:szCs w:val="28"/>
        </w:rPr>
        <w:t xml:space="preserve">vvero </w:t>
      </w:r>
      <w:r w:rsidR="00435572" w:rsidRPr="00111322">
        <w:rPr>
          <w:rFonts w:cstheme="minorHAnsi"/>
          <w:sz w:val="28"/>
          <w:szCs w:val="28"/>
        </w:rPr>
        <w:t xml:space="preserve">con forme </w:t>
      </w:r>
      <w:r w:rsidR="000D1214" w:rsidRPr="00111322">
        <w:rPr>
          <w:rFonts w:cstheme="minorHAnsi"/>
          <w:sz w:val="28"/>
          <w:szCs w:val="28"/>
        </w:rPr>
        <w:t xml:space="preserve">riflesse, come </w:t>
      </w:r>
      <w:r w:rsidR="00435572" w:rsidRPr="00111322">
        <w:rPr>
          <w:rFonts w:cstheme="minorHAnsi"/>
          <w:sz w:val="28"/>
          <w:szCs w:val="28"/>
        </w:rPr>
        <w:t xml:space="preserve">ad es. con </w:t>
      </w:r>
      <w:r w:rsidR="000D1214" w:rsidRPr="00111322">
        <w:rPr>
          <w:rFonts w:cstheme="minorHAnsi"/>
          <w:sz w:val="28"/>
          <w:szCs w:val="28"/>
        </w:rPr>
        <w:t>l’art. 360-</w:t>
      </w:r>
      <w:r w:rsidR="000D1214" w:rsidRPr="00111322">
        <w:rPr>
          <w:rFonts w:cstheme="minorHAnsi"/>
          <w:i/>
          <w:sz w:val="28"/>
          <w:szCs w:val="28"/>
        </w:rPr>
        <w:t>bis</w:t>
      </w:r>
      <w:r w:rsidR="000D1214" w:rsidRPr="00111322">
        <w:rPr>
          <w:rFonts w:cstheme="minorHAnsi"/>
          <w:sz w:val="28"/>
          <w:szCs w:val="28"/>
        </w:rPr>
        <w:t xml:space="preserve">, n. </w:t>
      </w:r>
      <w:r w:rsidR="000D1214" w:rsidRPr="00111322">
        <w:rPr>
          <w:rFonts w:cstheme="minorHAnsi"/>
          <w:i/>
          <w:sz w:val="28"/>
          <w:szCs w:val="28"/>
        </w:rPr>
        <w:t>1)</w:t>
      </w:r>
      <w:r w:rsidR="000D1214" w:rsidRPr="00111322">
        <w:rPr>
          <w:rFonts w:cstheme="minorHAnsi"/>
          <w:sz w:val="28"/>
          <w:szCs w:val="28"/>
        </w:rPr>
        <w:t xml:space="preserve">, Cod. </w:t>
      </w:r>
      <w:proofErr w:type="spellStart"/>
      <w:r w:rsidR="000D1214" w:rsidRPr="00111322">
        <w:rPr>
          <w:rFonts w:cstheme="minorHAnsi"/>
          <w:sz w:val="28"/>
          <w:szCs w:val="28"/>
        </w:rPr>
        <w:t>proc</w:t>
      </w:r>
      <w:proofErr w:type="spellEnd"/>
      <w:r w:rsidR="000D1214" w:rsidRPr="00111322">
        <w:rPr>
          <w:rFonts w:cstheme="minorHAnsi"/>
          <w:sz w:val="28"/>
          <w:szCs w:val="28"/>
        </w:rPr>
        <w:t xml:space="preserve">. </w:t>
      </w:r>
      <w:proofErr w:type="gramStart"/>
      <w:r w:rsidR="000D1214" w:rsidRPr="00111322">
        <w:rPr>
          <w:rFonts w:cstheme="minorHAnsi"/>
          <w:sz w:val="28"/>
          <w:szCs w:val="28"/>
        </w:rPr>
        <w:t>civ.,</w:t>
      </w:r>
      <w:proofErr w:type="gramEnd"/>
      <w:r w:rsidR="000D1214" w:rsidRPr="00111322">
        <w:rPr>
          <w:rFonts w:cstheme="minorHAnsi"/>
          <w:sz w:val="28"/>
          <w:szCs w:val="28"/>
        </w:rPr>
        <w:t xml:space="preserve"> introdotto dall'art. 471, </w:t>
      </w:r>
      <w:proofErr w:type="spellStart"/>
      <w:r w:rsidR="000D1214" w:rsidRPr="00111322">
        <w:rPr>
          <w:rFonts w:cstheme="minorHAnsi"/>
          <w:sz w:val="28"/>
          <w:szCs w:val="28"/>
        </w:rPr>
        <w:t>lett</w:t>
      </w:r>
      <w:proofErr w:type="spellEnd"/>
      <w:r w:rsidR="000D1214" w:rsidRPr="00111322">
        <w:rPr>
          <w:rFonts w:cstheme="minorHAnsi"/>
          <w:sz w:val="28"/>
          <w:szCs w:val="28"/>
        </w:rPr>
        <w:t xml:space="preserve">. </w:t>
      </w:r>
      <w:r w:rsidR="000D1214" w:rsidRPr="00111322">
        <w:rPr>
          <w:rFonts w:cstheme="minorHAnsi"/>
          <w:i/>
          <w:sz w:val="28"/>
          <w:szCs w:val="28"/>
        </w:rPr>
        <w:t>a)</w:t>
      </w:r>
      <w:r w:rsidR="000D1214" w:rsidRPr="00111322">
        <w:rPr>
          <w:rFonts w:cstheme="minorHAnsi"/>
          <w:sz w:val="28"/>
          <w:szCs w:val="28"/>
        </w:rPr>
        <w:t xml:space="preserve">, dell’appena ricordata l. </w:t>
      </w:r>
      <w:r w:rsidR="00435572" w:rsidRPr="00111322">
        <w:rPr>
          <w:rFonts w:cstheme="minorHAnsi"/>
          <w:sz w:val="28"/>
          <w:szCs w:val="28"/>
        </w:rPr>
        <w:t xml:space="preserve">n. 69 del </w:t>
      </w:r>
      <w:r w:rsidR="000D1214" w:rsidRPr="00111322">
        <w:rPr>
          <w:rFonts w:cstheme="minorHAnsi"/>
          <w:sz w:val="28"/>
          <w:szCs w:val="28"/>
        </w:rPr>
        <w:t>2009</w:t>
      </w:r>
      <w:r w:rsidR="00435572" w:rsidRPr="00111322">
        <w:rPr>
          <w:rStyle w:val="Rimandonotaapidipagina"/>
          <w:rFonts w:cstheme="minorHAnsi"/>
          <w:sz w:val="28"/>
          <w:szCs w:val="28"/>
        </w:rPr>
        <w:footnoteReference w:id="30"/>
      </w:r>
      <w:r w:rsidR="000835A9">
        <w:rPr>
          <w:rFonts w:cstheme="minorHAnsi"/>
          <w:sz w:val="28"/>
          <w:szCs w:val="28"/>
        </w:rPr>
        <w:t>.</w:t>
      </w:r>
    </w:p>
    <w:p w:rsidR="00E35ACA" w:rsidRPr="00111322" w:rsidRDefault="00435572" w:rsidP="00E35ACA">
      <w:pPr>
        <w:spacing w:line="276" w:lineRule="auto"/>
        <w:ind w:firstLine="708"/>
        <w:jc w:val="both"/>
        <w:rPr>
          <w:rFonts w:cstheme="minorHAnsi"/>
          <w:sz w:val="28"/>
          <w:szCs w:val="28"/>
        </w:rPr>
      </w:pPr>
      <w:r w:rsidRPr="00111322">
        <w:rPr>
          <w:rFonts w:cstheme="minorHAnsi"/>
          <w:sz w:val="28"/>
          <w:szCs w:val="28"/>
        </w:rPr>
        <w:t>A parte queste novità, determinanti per quanto si andrà a considerare,</w:t>
      </w:r>
      <w:r w:rsidR="00E35ACA" w:rsidRPr="00111322">
        <w:rPr>
          <w:rFonts w:cstheme="minorHAnsi"/>
          <w:sz w:val="28"/>
          <w:szCs w:val="28"/>
        </w:rPr>
        <w:t xml:space="preserve"> la nomofilachia non si </w:t>
      </w:r>
      <w:r w:rsidR="002B7AA8">
        <w:rPr>
          <w:rFonts w:cstheme="minorHAnsi"/>
          <w:sz w:val="28"/>
          <w:szCs w:val="28"/>
        </w:rPr>
        <w:t xml:space="preserve">contiene ai ristretti </w:t>
      </w:r>
      <w:r w:rsidR="00E35ACA" w:rsidRPr="00111322">
        <w:rPr>
          <w:rFonts w:cstheme="minorHAnsi"/>
          <w:sz w:val="28"/>
          <w:szCs w:val="28"/>
        </w:rPr>
        <w:t xml:space="preserve">casi di precedente tendenzialmente </w:t>
      </w:r>
      <w:r w:rsidR="00E35ACA" w:rsidRPr="00111322">
        <w:rPr>
          <w:rFonts w:cstheme="minorHAnsi"/>
          <w:i/>
          <w:sz w:val="28"/>
          <w:szCs w:val="28"/>
        </w:rPr>
        <w:t>vincolante</w:t>
      </w:r>
      <w:r w:rsidR="00E35ACA" w:rsidRPr="00111322">
        <w:rPr>
          <w:rFonts w:cstheme="minorHAnsi"/>
          <w:sz w:val="28"/>
          <w:szCs w:val="28"/>
        </w:rPr>
        <w:t xml:space="preserve">, di nomofilachia verticale, ma si estende in principio a tutti i casi di precedenti, pur soltanto </w:t>
      </w:r>
      <w:r w:rsidR="00E35ACA" w:rsidRPr="00111322">
        <w:rPr>
          <w:rFonts w:cstheme="minorHAnsi"/>
          <w:i/>
          <w:sz w:val="28"/>
          <w:szCs w:val="28"/>
        </w:rPr>
        <w:t>autorevoli</w:t>
      </w:r>
      <w:r w:rsidR="00E35ACA" w:rsidRPr="00111322">
        <w:rPr>
          <w:rFonts w:cstheme="minorHAnsi"/>
          <w:sz w:val="28"/>
          <w:szCs w:val="28"/>
        </w:rPr>
        <w:t xml:space="preserve"> o </w:t>
      </w:r>
      <w:r w:rsidR="00E35ACA" w:rsidRPr="00111322">
        <w:rPr>
          <w:rFonts w:cstheme="minorHAnsi"/>
          <w:i/>
          <w:sz w:val="28"/>
          <w:szCs w:val="28"/>
        </w:rPr>
        <w:t xml:space="preserve">persuasivi </w:t>
      </w:r>
      <w:r w:rsidR="00E35ACA" w:rsidRPr="00111322">
        <w:rPr>
          <w:rFonts w:cstheme="minorHAnsi"/>
          <w:sz w:val="28"/>
          <w:szCs w:val="28"/>
        </w:rPr>
        <w:t>o</w:t>
      </w:r>
      <w:r w:rsidR="00E35ACA" w:rsidRPr="00111322">
        <w:rPr>
          <w:rFonts w:cstheme="minorHAnsi"/>
          <w:i/>
          <w:sz w:val="28"/>
          <w:szCs w:val="28"/>
        </w:rPr>
        <w:t xml:space="preserve"> esemplari</w:t>
      </w:r>
      <w:r w:rsidR="00E35ACA" w:rsidRPr="00111322">
        <w:rPr>
          <w:rFonts w:cstheme="minorHAnsi"/>
          <w:sz w:val="28"/>
          <w:szCs w:val="28"/>
        </w:rPr>
        <w:t xml:space="preserve">, delle giurisdizioni superiori, per i quali – ancora mutuando la terminologia di </w:t>
      </w:r>
      <w:r w:rsidR="00E35ACA" w:rsidRPr="00111322">
        <w:rPr>
          <w:rFonts w:cstheme="minorHAnsi"/>
          <w:i/>
          <w:sz w:val="28"/>
          <w:szCs w:val="28"/>
        </w:rPr>
        <w:t>common law</w:t>
      </w:r>
      <w:r w:rsidR="00E35ACA" w:rsidRPr="00111322">
        <w:rPr>
          <w:rFonts w:cstheme="minorHAnsi"/>
          <w:sz w:val="28"/>
          <w:szCs w:val="28"/>
        </w:rPr>
        <w:t xml:space="preserve"> sul </w:t>
      </w:r>
      <w:proofErr w:type="spellStart"/>
      <w:r w:rsidR="00E35ACA" w:rsidRPr="00111322">
        <w:rPr>
          <w:rFonts w:cstheme="minorHAnsi"/>
          <w:i/>
          <w:sz w:val="28"/>
          <w:szCs w:val="28"/>
        </w:rPr>
        <w:t>precedent</w:t>
      </w:r>
      <w:proofErr w:type="spellEnd"/>
      <w:r w:rsidR="00E35ACA" w:rsidRPr="00111322">
        <w:rPr>
          <w:rFonts w:cstheme="minorHAnsi"/>
          <w:sz w:val="28"/>
          <w:szCs w:val="28"/>
        </w:rPr>
        <w:t xml:space="preserve"> – si può parlare di nomofilachia orizzontale</w:t>
      </w:r>
      <w:r w:rsidR="00E35ACA" w:rsidRPr="00111322">
        <w:rPr>
          <w:rStyle w:val="Rimandonotaapidipagina"/>
          <w:rFonts w:cstheme="minorHAnsi"/>
          <w:sz w:val="28"/>
          <w:szCs w:val="28"/>
        </w:rPr>
        <w:footnoteReference w:id="31"/>
      </w:r>
      <w:r w:rsidR="00E35ACA" w:rsidRPr="00111322">
        <w:rPr>
          <w:rFonts w:cstheme="minorHAnsi"/>
          <w:sz w:val="28"/>
          <w:szCs w:val="28"/>
        </w:rPr>
        <w:t xml:space="preserve">. </w:t>
      </w:r>
    </w:p>
    <w:p w:rsidR="00E35ACA" w:rsidRPr="00E35ACA" w:rsidRDefault="00435572" w:rsidP="00E35ACA">
      <w:pPr>
        <w:spacing w:line="276" w:lineRule="auto"/>
        <w:ind w:firstLine="708"/>
        <w:jc w:val="both"/>
        <w:rPr>
          <w:rFonts w:cstheme="minorHAnsi"/>
          <w:color w:val="7030A0"/>
          <w:sz w:val="28"/>
          <w:szCs w:val="28"/>
        </w:rPr>
      </w:pPr>
      <w:r w:rsidRPr="00111322">
        <w:rPr>
          <w:rFonts w:cstheme="minorHAnsi"/>
          <w:sz w:val="28"/>
          <w:szCs w:val="28"/>
        </w:rPr>
        <w:t>In effetti</w:t>
      </w:r>
      <w:r w:rsidR="003D5D5C" w:rsidRPr="00111322">
        <w:rPr>
          <w:rFonts w:cstheme="minorHAnsi"/>
          <w:sz w:val="28"/>
          <w:szCs w:val="28"/>
        </w:rPr>
        <w:t>, s</w:t>
      </w:r>
      <w:r w:rsidR="00E35ACA" w:rsidRPr="00111322">
        <w:rPr>
          <w:rFonts w:cstheme="minorHAnsi"/>
          <w:sz w:val="28"/>
          <w:szCs w:val="28"/>
        </w:rPr>
        <w:t>e si ha riguardo all</w:t>
      </w:r>
      <w:r w:rsidR="000835A9">
        <w:rPr>
          <w:rFonts w:cstheme="minorHAnsi"/>
          <w:sz w:val="28"/>
          <w:szCs w:val="28"/>
        </w:rPr>
        <w:t xml:space="preserve">a capacità </w:t>
      </w:r>
      <w:r w:rsidR="00E35ACA" w:rsidRPr="00111322">
        <w:rPr>
          <w:rFonts w:cstheme="minorHAnsi"/>
          <w:sz w:val="28"/>
          <w:szCs w:val="28"/>
        </w:rPr>
        <w:t xml:space="preserve">preminente - l’assicurare ai consociati la </w:t>
      </w:r>
      <w:r w:rsidR="00E35ACA" w:rsidRPr="000835A9">
        <w:rPr>
          <w:rFonts w:cstheme="minorHAnsi"/>
          <w:sz w:val="28"/>
          <w:szCs w:val="28"/>
        </w:rPr>
        <w:t>sicurezza giuridica</w:t>
      </w:r>
      <w:r w:rsidR="00E35ACA" w:rsidRPr="00111322">
        <w:rPr>
          <w:rFonts w:cstheme="minorHAnsi"/>
          <w:sz w:val="28"/>
          <w:szCs w:val="28"/>
        </w:rPr>
        <w:t xml:space="preserve"> </w:t>
      </w:r>
      <w:r w:rsidR="000835A9">
        <w:rPr>
          <w:rFonts w:cstheme="minorHAnsi"/>
          <w:sz w:val="28"/>
          <w:szCs w:val="28"/>
        </w:rPr>
        <w:t xml:space="preserve">per </w:t>
      </w:r>
      <w:r w:rsidR="00E35ACA" w:rsidRPr="00111322">
        <w:rPr>
          <w:rFonts w:cstheme="minorHAnsi"/>
          <w:sz w:val="28"/>
          <w:szCs w:val="28"/>
        </w:rPr>
        <w:t xml:space="preserve">coerenza, stabilità e prevedibilità delle decisioni giudiziarie rispetto alle norme -, perché vi sia </w:t>
      </w:r>
      <w:r w:rsidR="00E35ACA" w:rsidRPr="00111322">
        <w:rPr>
          <w:rFonts w:cstheme="minorHAnsi"/>
          <w:i/>
          <w:sz w:val="28"/>
          <w:szCs w:val="28"/>
        </w:rPr>
        <w:t>nomofilachia</w:t>
      </w:r>
      <w:r w:rsidR="00E35ACA" w:rsidRPr="00111322">
        <w:rPr>
          <w:rFonts w:cstheme="minorHAnsi"/>
          <w:sz w:val="28"/>
          <w:szCs w:val="28"/>
        </w:rPr>
        <w:t xml:space="preserve"> non occorre che vi sia il </w:t>
      </w:r>
      <w:r w:rsidR="00E35ACA" w:rsidRPr="00111322">
        <w:rPr>
          <w:rFonts w:cstheme="minorHAnsi"/>
          <w:i/>
          <w:sz w:val="28"/>
          <w:szCs w:val="28"/>
        </w:rPr>
        <w:t>vincolo</w:t>
      </w:r>
      <w:r w:rsidR="00E35ACA" w:rsidRPr="00111322">
        <w:rPr>
          <w:rFonts w:cstheme="minorHAnsi"/>
          <w:sz w:val="28"/>
          <w:szCs w:val="28"/>
        </w:rPr>
        <w:t xml:space="preserve">, o </w:t>
      </w:r>
      <w:r w:rsidR="000835A9">
        <w:rPr>
          <w:rFonts w:cstheme="minorHAnsi"/>
          <w:sz w:val="28"/>
          <w:szCs w:val="28"/>
        </w:rPr>
        <w:t xml:space="preserve">questo </w:t>
      </w:r>
      <w:r w:rsidR="00E35ACA" w:rsidRPr="00111322">
        <w:rPr>
          <w:rFonts w:cstheme="minorHAnsi"/>
          <w:i/>
          <w:sz w:val="28"/>
          <w:szCs w:val="28"/>
        </w:rPr>
        <w:t>semi-vincolo</w:t>
      </w:r>
      <w:r w:rsidR="00E35ACA" w:rsidRPr="00111322">
        <w:rPr>
          <w:rFonts w:cstheme="minorHAnsi"/>
          <w:sz w:val="28"/>
          <w:szCs w:val="28"/>
        </w:rPr>
        <w:t xml:space="preserve">, o </w:t>
      </w:r>
      <w:r w:rsidR="00E35ACA" w:rsidRPr="00111322">
        <w:rPr>
          <w:rFonts w:cstheme="minorHAnsi"/>
          <w:i/>
          <w:sz w:val="28"/>
          <w:szCs w:val="28"/>
        </w:rPr>
        <w:t>vincolo relativo</w:t>
      </w:r>
      <w:r w:rsidR="00E35ACA" w:rsidRPr="00111322">
        <w:rPr>
          <w:rStyle w:val="Rimandonotaapidipagina"/>
          <w:rFonts w:cstheme="minorHAnsi"/>
          <w:sz w:val="28"/>
          <w:szCs w:val="28"/>
        </w:rPr>
        <w:footnoteReference w:id="32"/>
      </w:r>
      <w:r w:rsidR="00E35ACA" w:rsidRPr="00111322">
        <w:rPr>
          <w:rFonts w:cstheme="minorHAnsi"/>
          <w:sz w:val="28"/>
          <w:szCs w:val="28"/>
        </w:rPr>
        <w:t xml:space="preserve">, del precedente, vale a dire la </w:t>
      </w:r>
      <w:r w:rsidR="00E35ACA" w:rsidRPr="00111322">
        <w:rPr>
          <w:rFonts w:cstheme="minorHAnsi"/>
          <w:i/>
          <w:sz w:val="28"/>
          <w:szCs w:val="28"/>
        </w:rPr>
        <w:t xml:space="preserve">“forma attenuata di </w:t>
      </w:r>
      <w:r w:rsidR="00E35ACA" w:rsidRPr="00111322">
        <w:rPr>
          <w:rFonts w:cstheme="minorHAnsi"/>
          <w:iCs/>
          <w:sz w:val="28"/>
          <w:szCs w:val="28"/>
        </w:rPr>
        <w:t xml:space="preserve">stare </w:t>
      </w:r>
      <w:proofErr w:type="spellStart"/>
      <w:r w:rsidR="00E35ACA" w:rsidRPr="00111322">
        <w:rPr>
          <w:rFonts w:cstheme="minorHAnsi"/>
          <w:iCs/>
          <w:sz w:val="28"/>
          <w:szCs w:val="28"/>
        </w:rPr>
        <w:t>decisis</w:t>
      </w:r>
      <w:proofErr w:type="spellEnd"/>
      <w:r w:rsidR="00E35ACA" w:rsidRPr="00111322">
        <w:rPr>
          <w:rFonts w:cstheme="minorHAnsi"/>
          <w:i/>
          <w:sz w:val="28"/>
          <w:szCs w:val="28"/>
        </w:rPr>
        <w:t>”</w:t>
      </w:r>
      <w:r w:rsidR="00E35ACA" w:rsidRPr="00111322">
        <w:rPr>
          <w:rStyle w:val="Rimandonotaapidipagina"/>
          <w:rFonts w:cstheme="minorHAnsi"/>
          <w:sz w:val="28"/>
          <w:szCs w:val="28"/>
        </w:rPr>
        <w:footnoteReference w:id="33"/>
      </w:r>
      <w:r w:rsidR="00E35ACA" w:rsidRPr="00111322">
        <w:rPr>
          <w:rFonts w:cstheme="minorHAnsi"/>
          <w:sz w:val="28"/>
          <w:szCs w:val="28"/>
        </w:rPr>
        <w:t xml:space="preserve"> </w:t>
      </w:r>
      <w:r w:rsidR="000D3DDC" w:rsidRPr="00111322">
        <w:rPr>
          <w:rFonts w:cstheme="minorHAnsi"/>
          <w:sz w:val="28"/>
          <w:szCs w:val="28"/>
        </w:rPr>
        <w:t xml:space="preserve">di cui si è detto. </w:t>
      </w:r>
      <w:r w:rsidR="00E35ACA" w:rsidRPr="00111322">
        <w:rPr>
          <w:rFonts w:cstheme="minorHAnsi"/>
          <w:sz w:val="28"/>
          <w:szCs w:val="28"/>
        </w:rPr>
        <w:t xml:space="preserve">È già sufficiente l’effetto ordinario di </w:t>
      </w:r>
      <w:r w:rsidR="00E35ACA" w:rsidRPr="00111322">
        <w:rPr>
          <w:rFonts w:cstheme="minorHAnsi"/>
          <w:i/>
          <w:sz w:val="28"/>
          <w:szCs w:val="28"/>
        </w:rPr>
        <w:t>persuasione</w:t>
      </w:r>
      <w:r w:rsidR="00E35ACA" w:rsidRPr="00111322">
        <w:rPr>
          <w:rFonts w:cstheme="minorHAnsi"/>
          <w:sz w:val="28"/>
          <w:szCs w:val="28"/>
        </w:rPr>
        <w:t xml:space="preserve">, il sistema processuale è nel complesso già costruito o organizzato per produrre l’effetto </w:t>
      </w:r>
      <w:r w:rsidR="000835A9">
        <w:rPr>
          <w:rFonts w:cstheme="minorHAnsi"/>
          <w:sz w:val="28"/>
          <w:szCs w:val="28"/>
        </w:rPr>
        <w:t xml:space="preserve">stabilizzante </w:t>
      </w:r>
      <w:r w:rsidR="00E35ACA" w:rsidRPr="00111322">
        <w:rPr>
          <w:rFonts w:cstheme="minorHAnsi"/>
          <w:sz w:val="28"/>
          <w:szCs w:val="28"/>
        </w:rPr>
        <w:t xml:space="preserve">mediante pronunce che comunque compongano un coerente “giurisprudenza”. </w:t>
      </w:r>
      <w:r w:rsidR="000835A9">
        <w:rPr>
          <w:rFonts w:cstheme="minorHAnsi"/>
          <w:sz w:val="28"/>
          <w:szCs w:val="28"/>
        </w:rPr>
        <w:t>E per questi effetti forse s</w:t>
      </w:r>
      <w:r w:rsidR="003D5D5C" w:rsidRPr="00111322">
        <w:rPr>
          <w:rFonts w:cstheme="minorHAnsi"/>
          <w:sz w:val="28"/>
          <w:szCs w:val="28"/>
        </w:rPr>
        <w:t xml:space="preserve">arebbe da tornare a intendere </w:t>
      </w:r>
      <w:r w:rsidR="000835A9">
        <w:rPr>
          <w:rFonts w:cstheme="minorHAnsi"/>
          <w:sz w:val="28"/>
          <w:szCs w:val="28"/>
        </w:rPr>
        <w:t xml:space="preserve">il </w:t>
      </w:r>
      <w:r w:rsidR="00E35ACA" w:rsidRPr="00111322">
        <w:rPr>
          <w:rFonts w:cstheme="minorHAnsi"/>
          <w:sz w:val="28"/>
          <w:szCs w:val="28"/>
        </w:rPr>
        <w:t>termine “giurisprudenza”</w:t>
      </w:r>
      <w:r w:rsidR="000835A9">
        <w:rPr>
          <w:rFonts w:cstheme="minorHAnsi"/>
          <w:sz w:val="28"/>
          <w:szCs w:val="28"/>
        </w:rPr>
        <w:t xml:space="preserve"> </w:t>
      </w:r>
      <w:r w:rsidR="00E35ACA" w:rsidRPr="00111322">
        <w:rPr>
          <w:rFonts w:cstheme="minorHAnsi"/>
          <w:sz w:val="28"/>
          <w:szCs w:val="28"/>
        </w:rPr>
        <w:t>nel senso risalente, riservandolo alle pronunce di</w:t>
      </w:r>
      <w:r w:rsidR="00E35ACA" w:rsidRPr="00111322">
        <w:rPr>
          <w:rFonts w:cstheme="minorHAnsi"/>
          <w:i/>
          <w:sz w:val="28"/>
          <w:szCs w:val="28"/>
        </w:rPr>
        <w:t xml:space="preserve"> </w:t>
      </w:r>
      <w:r w:rsidR="00E35ACA" w:rsidRPr="000835A9">
        <w:rPr>
          <w:rFonts w:cstheme="minorHAnsi"/>
          <w:sz w:val="28"/>
          <w:szCs w:val="28"/>
        </w:rPr>
        <w:t>ultima istanza</w:t>
      </w:r>
      <w:r w:rsidR="00E35ACA" w:rsidRPr="00111322">
        <w:rPr>
          <w:rStyle w:val="Rimandonotaapidipagina"/>
          <w:rFonts w:cstheme="minorHAnsi"/>
          <w:sz w:val="28"/>
          <w:szCs w:val="28"/>
        </w:rPr>
        <w:footnoteReference w:id="34"/>
      </w:r>
      <w:r w:rsidR="00E35ACA" w:rsidRPr="00111322">
        <w:rPr>
          <w:rFonts w:cstheme="minorHAnsi"/>
          <w:sz w:val="28"/>
          <w:szCs w:val="28"/>
        </w:rPr>
        <w:t xml:space="preserve">, senza </w:t>
      </w:r>
      <w:r w:rsidR="000835A9">
        <w:rPr>
          <w:rFonts w:cstheme="minorHAnsi"/>
          <w:sz w:val="28"/>
          <w:szCs w:val="28"/>
        </w:rPr>
        <w:t xml:space="preserve">includervi </w:t>
      </w:r>
      <w:r w:rsidR="00E35ACA" w:rsidRPr="00111322">
        <w:rPr>
          <w:rFonts w:cstheme="minorHAnsi"/>
          <w:sz w:val="28"/>
          <w:szCs w:val="28"/>
        </w:rPr>
        <w:t xml:space="preserve">gli </w:t>
      </w:r>
      <w:r w:rsidR="00E35ACA" w:rsidRPr="000835A9">
        <w:rPr>
          <w:rFonts w:cstheme="minorHAnsi"/>
          <w:sz w:val="28"/>
          <w:szCs w:val="28"/>
        </w:rPr>
        <w:t>orientamenti</w:t>
      </w:r>
      <w:r w:rsidR="00E35ACA" w:rsidRPr="00111322">
        <w:rPr>
          <w:rFonts w:cstheme="minorHAnsi"/>
          <w:i/>
          <w:sz w:val="28"/>
          <w:szCs w:val="28"/>
        </w:rPr>
        <w:t xml:space="preserve"> </w:t>
      </w:r>
      <w:r w:rsidR="00E35ACA" w:rsidRPr="00111322">
        <w:rPr>
          <w:rFonts w:cstheme="minorHAnsi"/>
          <w:sz w:val="28"/>
          <w:szCs w:val="28"/>
        </w:rPr>
        <w:t>dei</w:t>
      </w:r>
      <w:r w:rsidR="00E35ACA" w:rsidRPr="009F7375">
        <w:rPr>
          <w:rFonts w:cstheme="minorHAnsi"/>
          <w:sz w:val="28"/>
          <w:szCs w:val="28"/>
        </w:rPr>
        <w:t xml:space="preserve"> giudici delle</w:t>
      </w:r>
      <w:r w:rsidR="00E35ACA" w:rsidRPr="00234C83">
        <w:rPr>
          <w:rFonts w:cstheme="minorHAnsi"/>
          <w:sz w:val="28"/>
          <w:szCs w:val="28"/>
        </w:rPr>
        <w:t xml:space="preserve"> istanze minori, privi per </w:t>
      </w:r>
      <w:r w:rsidR="000835A9">
        <w:rPr>
          <w:rFonts w:cstheme="minorHAnsi"/>
          <w:sz w:val="28"/>
          <w:szCs w:val="28"/>
        </w:rPr>
        <w:t xml:space="preserve">loro </w:t>
      </w:r>
      <w:r w:rsidR="00E35ACA" w:rsidRPr="00234C83">
        <w:rPr>
          <w:rFonts w:cstheme="minorHAnsi"/>
          <w:sz w:val="28"/>
          <w:szCs w:val="28"/>
        </w:rPr>
        <w:t xml:space="preserve">natura di </w:t>
      </w:r>
      <w:r w:rsidR="000835A9">
        <w:rPr>
          <w:rFonts w:cstheme="minorHAnsi"/>
          <w:sz w:val="28"/>
          <w:szCs w:val="28"/>
        </w:rPr>
        <w:t xml:space="preserve">una tale capacità </w:t>
      </w:r>
      <w:r w:rsidR="00E35ACA" w:rsidRPr="00234C83">
        <w:rPr>
          <w:rFonts w:cstheme="minorHAnsi"/>
          <w:sz w:val="28"/>
          <w:szCs w:val="28"/>
        </w:rPr>
        <w:t>e di comunque relativa autorità ideale</w:t>
      </w:r>
      <w:r w:rsidR="00E35ACA" w:rsidRPr="00E35ACA">
        <w:rPr>
          <w:rFonts w:cstheme="minorHAnsi"/>
          <w:color w:val="7030A0"/>
          <w:sz w:val="28"/>
          <w:szCs w:val="28"/>
        </w:rPr>
        <w:t>.</w:t>
      </w:r>
    </w:p>
    <w:p w:rsidR="00E35ACA" w:rsidRDefault="00E35ACA" w:rsidP="001B370A">
      <w:pPr>
        <w:spacing w:line="276" w:lineRule="auto"/>
        <w:jc w:val="both"/>
        <w:rPr>
          <w:rFonts w:cstheme="minorHAnsi"/>
          <w:sz w:val="28"/>
          <w:szCs w:val="28"/>
        </w:rPr>
      </w:pPr>
    </w:p>
    <w:p w:rsidR="00E35ACA" w:rsidRDefault="00656C23" w:rsidP="001B370A">
      <w:pPr>
        <w:spacing w:line="276" w:lineRule="auto"/>
        <w:jc w:val="center"/>
        <w:rPr>
          <w:rFonts w:cstheme="minorHAnsi"/>
          <w:sz w:val="28"/>
          <w:szCs w:val="28"/>
        </w:rPr>
      </w:pPr>
      <w:r>
        <w:rPr>
          <w:rFonts w:cstheme="minorHAnsi"/>
          <w:sz w:val="28"/>
          <w:szCs w:val="28"/>
        </w:rPr>
        <w:t>III</w:t>
      </w:r>
    </w:p>
    <w:p w:rsidR="002C4DA4" w:rsidRPr="00371072" w:rsidRDefault="00F861DA" w:rsidP="002C4DA4">
      <w:pPr>
        <w:spacing w:line="276" w:lineRule="auto"/>
        <w:jc w:val="center"/>
        <w:rPr>
          <w:rFonts w:cstheme="minorHAnsi"/>
          <w:b/>
          <w:i/>
          <w:sz w:val="28"/>
          <w:szCs w:val="28"/>
        </w:rPr>
      </w:pPr>
      <w:r>
        <w:rPr>
          <w:rFonts w:cstheme="minorHAnsi"/>
          <w:b/>
          <w:i/>
          <w:sz w:val="28"/>
          <w:szCs w:val="28"/>
        </w:rPr>
        <w:t>I</w:t>
      </w:r>
      <w:r w:rsidR="002C4DA4" w:rsidRPr="00371072">
        <w:rPr>
          <w:rFonts w:cstheme="minorHAnsi"/>
          <w:b/>
          <w:i/>
          <w:sz w:val="28"/>
          <w:szCs w:val="28"/>
        </w:rPr>
        <w:t>nsidie del linguaggio giuridico: la nomofilachia di ieri e la nomofilachia di oggi</w:t>
      </w:r>
    </w:p>
    <w:p w:rsidR="00DE2A22" w:rsidRDefault="00D77BF4" w:rsidP="00D77BF4">
      <w:pPr>
        <w:spacing w:line="276" w:lineRule="auto"/>
        <w:ind w:firstLine="708"/>
        <w:jc w:val="both"/>
        <w:rPr>
          <w:rFonts w:cstheme="minorHAnsi"/>
          <w:sz w:val="28"/>
          <w:szCs w:val="28"/>
        </w:rPr>
      </w:pPr>
      <w:r>
        <w:rPr>
          <w:rFonts w:cstheme="minorHAnsi"/>
          <w:sz w:val="28"/>
          <w:szCs w:val="28"/>
        </w:rPr>
        <w:t xml:space="preserve">La </w:t>
      </w:r>
      <w:r w:rsidRPr="001C7AA5">
        <w:rPr>
          <w:rFonts w:cstheme="minorHAnsi"/>
          <w:i/>
          <w:sz w:val="28"/>
          <w:szCs w:val="28"/>
        </w:rPr>
        <w:t>nomofilachia</w:t>
      </w:r>
      <w:r>
        <w:rPr>
          <w:rFonts w:cstheme="minorHAnsi"/>
          <w:sz w:val="28"/>
          <w:szCs w:val="28"/>
        </w:rPr>
        <w:t xml:space="preserve"> non si identifica </w:t>
      </w:r>
      <w:r w:rsidRPr="00E864EC">
        <w:rPr>
          <w:rFonts w:cstheme="minorHAnsi"/>
          <w:i/>
          <w:sz w:val="28"/>
          <w:szCs w:val="28"/>
        </w:rPr>
        <w:t>tout court</w:t>
      </w:r>
      <w:r>
        <w:rPr>
          <w:rFonts w:cstheme="minorHAnsi"/>
          <w:sz w:val="28"/>
          <w:szCs w:val="28"/>
        </w:rPr>
        <w:t xml:space="preserve"> nella giurisprudenza </w:t>
      </w:r>
      <w:r w:rsidR="00800764">
        <w:rPr>
          <w:rFonts w:cstheme="minorHAnsi"/>
          <w:sz w:val="28"/>
          <w:szCs w:val="28"/>
        </w:rPr>
        <w:t xml:space="preserve">semi-vincolante </w:t>
      </w:r>
      <w:r>
        <w:rPr>
          <w:rFonts w:cstheme="minorHAnsi"/>
          <w:sz w:val="28"/>
          <w:szCs w:val="28"/>
        </w:rPr>
        <w:t xml:space="preserve">di </w:t>
      </w:r>
      <w:r w:rsidR="00E35ACA">
        <w:rPr>
          <w:rFonts w:cstheme="minorHAnsi"/>
          <w:sz w:val="28"/>
          <w:szCs w:val="28"/>
        </w:rPr>
        <w:t>ultima istanza</w:t>
      </w:r>
      <w:r w:rsidR="00076605">
        <w:rPr>
          <w:rFonts w:cstheme="minorHAnsi"/>
          <w:sz w:val="28"/>
          <w:szCs w:val="28"/>
        </w:rPr>
        <w:t>. C</w:t>
      </w:r>
      <w:r w:rsidR="00DE2A22">
        <w:rPr>
          <w:rFonts w:cstheme="minorHAnsi"/>
          <w:sz w:val="28"/>
          <w:szCs w:val="28"/>
        </w:rPr>
        <w:t xml:space="preserve">orrisponde </w:t>
      </w:r>
      <w:r w:rsidR="00E35ACA">
        <w:rPr>
          <w:rFonts w:cstheme="minorHAnsi"/>
          <w:sz w:val="28"/>
          <w:szCs w:val="28"/>
        </w:rPr>
        <w:t xml:space="preserve">piuttosto </w:t>
      </w:r>
      <w:r w:rsidRPr="003634A5">
        <w:rPr>
          <w:rFonts w:cstheme="minorHAnsi"/>
          <w:sz w:val="28"/>
          <w:szCs w:val="28"/>
        </w:rPr>
        <w:t>al</w:t>
      </w:r>
      <w:r w:rsidR="00CE1181">
        <w:rPr>
          <w:rFonts w:cstheme="minorHAnsi"/>
          <w:sz w:val="28"/>
          <w:szCs w:val="28"/>
        </w:rPr>
        <w:t xml:space="preserve"> </w:t>
      </w:r>
      <w:r w:rsidR="00CE1181" w:rsidRPr="00223FDD">
        <w:rPr>
          <w:rFonts w:cstheme="minorHAnsi"/>
          <w:sz w:val="28"/>
          <w:szCs w:val="28"/>
        </w:rPr>
        <w:t xml:space="preserve">suo </w:t>
      </w:r>
      <w:r w:rsidRPr="00223FDD">
        <w:rPr>
          <w:rFonts w:cstheme="minorHAnsi"/>
          <w:sz w:val="28"/>
          <w:szCs w:val="28"/>
        </w:rPr>
        <w:t xml:space="preserve">effetto </w:t>
      </w:r>
      <w:r w:rsidR="00800764">
        <w:rPr>
          <w:rFonts w:cstheme="minorHAnsi"/>
          <w:sz w:val="28"/>
          <w:szCs w:val="28"/>
        </w:rPr>
        <w:t xml:space="preserve">generale </w:t>
      </w:r>
      <w:r w:rsidR="001733D0" w:rsidRPr="00223FDD">
        <w:rPr>
          <w:rFonts w:cstheme="minorHAnsi"/>
          <w:sz w:val="28"/>
          <w:szCs w:val="28"/>
        </w:rPr>
        <w:t xml:space="preserve">di </w:t>
      </w:r>
      <w:r w:rsidRPr="00223FDD">
        <w:rPr>
          <w:rFonts w:cstheme="minorHAnsi"/>
          <w:sz w:val="28"/>
          <w:szCs w:val="28"/>
        </w:rPr>
        <w:t xml:space="preserve">sistema, </w:t>
      </w:r>
      <w:r w:rsidR="00800764">
        <w:rPr>
          <w:rFonts w:cstheme="minorHAnsi"/>
          <w:sz w:val="28"/>
          <w:szCs w:val="28"/>
        </w:rPr>
        <w:t xml:space="preserve">anche senza quell’effetto di vincolo, ed è </w:t>
      </w:r>
      <w:r w:rsidR="008D6015">
        <w:rPr>
          <w:rFonts w:cstheme="minorHAnsi"/>
          <w:sz w:val="28"/>
          <w:szCs w:val="28"/>
        </w:rPr>
        <w:t>coerente con</w:t>
      </w:r>
      <w:r w:rsidR="00CE1181" w:rsidRPr="00223FDD">
        <w:rPr>
          <w:rFonts w:cstheme="minorHAnsi"/>
          <w:sz w:val="28"/>
          <w:szCs w:val="28"/>
        </w:rPr>
        <w:t xml:space="preserve"> </w:t>
      </w:r>
      <w:r w:rsidR="00DE2A22" w:rsidRPr="00223FDD">
        <w:rPr>
          <w:rFonts w:cstheme="minorHAnsi"/>
          <w:sz w:val="28"/>
          <w:szCs w:val="28"/>
        </w:rPr>
        <w:t xml:space="preserve">un’organizzazione della giurisdizione </w:t>
      </w:r>
      <w:r w:rsidR="00076605" w:rsidRPr="00223FDD">
        <w:rPr>
          <w:rFonts w:cstheme="minorHAnsi"/>
          <w:sz w:val="28"/>
          <w:szCs w:val="28"/>
        </w:rPr>
        <w:t xml:space="preserve">verticale e </w:t>
      </w:r>
      <w:r w:rsidR="00DE2A22" w:rsidRPr="00223FDD">
        <w:rPr>
          <w:rFonts w:cstheme="minorHAnsi"/>
          <w:sz w:val="28"/>
          <w:szCs w:val="28"/>
        </w:rPr>
        <w:t xml:space="preserve">funzionale </w:t>
      </w:r>
      <w:r w:rsidRPr="00223FDD">
        <w:rPr>
          <w:rFonts w:cstheme="minorHAnsi"/>
          <w:sz w:val="28"/>
          <w:szCs w:val="28"/>
        </w:rPr>
        <w:t xml:space="preserve">alla sedimentazione </w:t>
      </w:r>
      <w:r w:rsidR="001733D0" w:rsidRPr="00223FDD">
        <w:rPr>
          <w:rFonts w:cstheme="minorHAnsi"/>
          <w:sz w:val="28"/>
          <w:szCs w:val="28"/>
        </w:rPr>
        <w:t>delle decisioni</w:t>
      </w:r>
      <w:r w:rsidRPr="00223FDD">
        <w:rPr>
          <w:rFonts w:cstheme="minorHAnsi"/>
          <w:sz w:val="28"/>
          <w:szCs w:val="28"/>
        </w:rPr>
        <w:t xml:space="preserve">. </w:t>
      </w:r>
      <w:r w:rsidR="008D6015">
        <w:rPr>
          <w:rFonts w:cstheme="minorHAnsi"/>
          <w:sz w:val="28"/>
          <w:szCs w:val="28"/>
        </w:rPr>
        <w:t>Nemmeno</w:t>
      </w:r>
      <w:r w:rsidR="00076605" w:rsidRPr="00223FDD">
        <w:rPr>
          <w:rFonts w:cstheme="minorHAnsi"/>
          <w:sz w:val="28"/>
          <w:szCs w:val="28"/>
        </w:rPr>
        <w:t xml:space="preserve"> </w:t>
      </w:r>
      <w:r w:rsidRPr="00223FDD">
        <w:rPr>
          <w:rFonts w:cstheme="minorHAnsi"/>
          <w:sz w:val="28"/>
          <w:szCs w:val="28"/>
        </w:rPr>
        <w:t>corrisponde alla sola “giurisprudenza costante” perché racchiude anche i mutamenti</w:t>
      </w:r>
      <w:r w:rsidR="00DE2A22" w:rsidRPr="00223FDD">
        <w:rPr>
          <w:rFonts w:cstheme="minorHAnsi"/>
          <w:sz w:val="28"/>
          <w:szCs w:val="28"/>
        </w:rPr>
        <w:t xml:space="preserve"> di orientamento</w:t>
      </w:r>
      <w:r>
        <w:rPr>
          <w:rFonts w:cstheme="minorHAnsi"/>
          <w:sz w:val="28"/>
          <w:szCs w:val="28"/>
        </w:rPr>
        <w:t>.</w:t>
      </w:r>
    </w:p>
    <w:p w:rsidR="00076605" w:rsidRDefault="00800764" w:rsidP="00BB081A">
      <w:pPr>
        <w:spacing w:line="276" w:lineRule="auto"/>
        <w:ind w:firstLine="708"/>
        <w:jc w:val="both"/>
        <w:rPr>
          <w:rFonts w:cstheme="minorHAnsi"/>
          <w:sz w:val="28"/>
          <w:szCs w:val="28"/>
        </w:rPr>
      </w:pPr>
      <w:r>
        <w:rPr>
          <w:rFonts w:cstheme="minorHAnsi"/>
          <w:sz w:val="28"/>
          <w:szCs w:val="28"/>
        </w:rPr>
        <w:t>A questo punto</w:t>
      </w:r>
      <w:r w:rsidR="001733D0">
        <w:rPr>
          <w:rFonts w:cstheme="minorHAnsi"/>
          <w:sz w:val="28"/>
          <w:szCs w:val="28"/>
        </w:rPr>
        <w:t xml:space="preserve">, </w:t>
      </w:r>
      <w:r w:rsidR="00076605">
        <w:rPr>
          <w:rFonts w:cstheme="minorHAnsi"/>
          <w:sz w:val="28"/>
          <w:szCs w:val="28"/>
        </w:rPr>
        <w:t xml:space="preserve">per </w:t>
      </w:r>
      <w:r w:rsidR="00361FEE">
        <w:rPr>
          <w:rFonts w:cstheme="minorHAnsi"/>
          <w:sz w:val="28"/>
          <w:szCs w:val="28"/>
        </w:rPr>
        <w:t xml:space="preserve">un’analisi </w:t>
      </w:r>
      <w:r w:rsidR="00223FDD">
        <w:rPr>
          <w:rFonts w:cstheme="minorHAnsi"/>
          <w:sz w:val="28"/>
          <w:szCs w:val="28"/>
        </w:rPr>
        <w:t xml:space="preserve">che intenda essere </w:t>
      </w:r>
      <w:r w:rsidR="00DE1CFA">
        <w:rPr>
          <w:rFonts w:cstheme="minorHAnsi"/>
          <w:sz w:val="28"/>
          <w:szCs w:val="28"/>
        </w:rPr>
        <w:t xml:space="preserve">utilmente </w:t>
      </w:r>
      <w:r w:rsidR="00361FEE">
        <w:rPr>
          <w:rFonts w:cstheme="minorHAnsi"/>
          <w:sz w:val="28"/>
          <w:szCs w:val="28"/>
        </w:rPr>
        <w:t>aperta</w:t>
      </w:r>
      <w:r w:rsidR="00076605">
        <w:rPr>
          <w:rFonts w:cstheme="minorHAnsi"/>
          <w:sz w:val="28"/>
          <w:szCs w:val="28"/>
        </w:rPr>
        <w:t xml:space="preserve"> e</w:t>
      </w:r>
      <w:r w:rsidR="00361FEE">
        <w:rPr>
          <w:rFonts w:cstheme="minorHAnsi"/>
          <w:sz w:val="28"/>
          <w:szCs w:val="28"/>
        </w:rPr>
        <w:t xml:space="preserve"> </w:t>
      </w:r>
      <w:r w:rsidR="001733D0">
        <w:rPr>
          <w:rFonts w:cstheme="minorHAnsi"/>
          <w:sz w:val="28"/>
          <w:szCs w:val="28"/>
        </w:rPr>
        <w:t>responsabilmente costruttiva, va</w:t>
      </w:r>
      <w:r w:rsidR="00076605">
        <w:rPr>
          <w:rFonts w:cstheme="minorHAnsi"/>
          <w:sz w:val="28"/>
          <w:szCs w:val="28"/>
        </w:rPr>
        <w:t xml:space="preserve">nno </w:t>
      </w:r>
      <w:r w:rsidR="008D6015">
        <w:rPr>
          <w:rFonts w:cstheme="minorHAnsi"/>
          <w:sz w:val="28"/>
          <w:szCs w:val="28"/>
        </w:rPr>
        <w:t xml:space="preserve">messi in evidenza </w:t>
      </w:r>
      <w:r w:rsidR="00076605">
        <w:rPr>
          <w:rFonts w:cstheme="minorHAnsi"/>
          <w:sz w:val="28"/>
          <w:szCs w:val="28"/>
        </w:rPr>
        <w:t xml:space="preserve">due </w:t>
      </w:r>
      <w:r w:rsidR="008D6015">
        <w:rPr>
          <w:rFonts w:cstheme="minorHAnsi"/>
          <w:sz w:val="28"/>
          <w:szCs w:val="28"/>
        </w:rPr>
        <w:t>dati</w:t>
      </w:r>
      <w:r w:rsidR="00223FDD">
        <w:rPr>
          <w:rFonts w:cstheme="minorHAnsi"/>
          <w:sz w:val="28"/>
          <w:szCs w:val="28"/>
        </w:rPr>
        <w:t>:</w:t>
      </w:r>
      <w:r w:rsidR="00076605">
        <w:rPr>
          <w:rFonts w:cstheme="minorHAnsi"/>
          <w:sz w:val="28"/>
          <w:szCs w:val="28"/>
        </w:rPr>
        <w:t xml:space="preserve"> uno </w:t>
      </w:r>
      <w:r w:rsidR="008D6015">
        <w:rPr>
          <w:rFonts w:cstheme="minorHAnsi"/>
          <w:sz w:val="28"/>
          <w:szCs w:val="28"/>
        </w:rPr>
        <w:t xml:space="preserve">che attiene </w:t>
      </w:r>
      <w:r w:rsidR="00076605">
        <w:rPr>
          <w:rFonts w:cstheme="minorHAnsi"/>
          <w:sz w:val="28"/>
          <w:szCs w:val="28"/>
        </w:rPr>
        <w:t xml:space="preserve">la fortuna dell’idea nel recente passato, uno </w:t>
      </w:r>
      <w:r w:rsidR="008D6015">
        <w:rPr>
          <w:rFonts w:cstheme="minorHAnsi"/>
          <w:sz w:val="28"/>
          <w:szCs w:val="28"/>
        </w:rPr>
        <w:t xml:space="preserve">che attiene </w:t>
      </w:r>
      <w:r w:rsidR="00076605">
        <w:rPr>
          <w:rFonts w:cstheme="minorHAnsi"/>
          <w:sz w:val="28"/>
          <w:szCs w:val="28"/>
        </w:rPr>
        <w:t xml:space="preserve">le insidie che oggi essa </w:t>
      </w:r>
      <w:r>
        <w:rPr>
          <w:rFonts w:cstheme="minorHAnsi"/>
          <w:sz w:val="28"/>
          <w:szCs w:val="28"/>
        </w:rPr>
        <w:t xml:space="preserve">può </w:t>
      </w:r>
      <w:r w:rsidR="00076605">
        <w:rPr>
          <w:rFonts w:cstheme="minorHAnsi"/>
          <w:sz w:val="28"/>
          <w:szCs w:val="28"/>
        </w:rPr>
        <w:t>reca</w:t>
      </w:r>
      <w:r>
        <w:rPr>
          <w:rFonts w:cstheme="minorHAnsi"/>
          <w:sz w:val="28"/>
          <w:szCs w:val="28"/>
        </w:rPr>
        <w:t>re</w:t>
      </w:r>
      <w:r w:rsidR="00076605">
        <w:rPr>
          <w:rFonts w:cstheme="minorHAnsi"/>
          <w:sz w:val="28"/>
          <w:szCs w:val="28"/>
        </w:rPr>
        <w:t xml:space="preserve"> con sé.</w:t>
      </w:r>
    </w:p>
    <w:p w:rsidR="00D77BF4" w:rsidRPr="00111322" w:rsidRDefault="00076605" w:rsidP="007E7D48">
      <w:pPr>
        <w:spacing w:line="276" w:lineRule="auto"/>
        <w:ind w:firstLine="708"/>
        <w:jc w:val="both"/>
        <w:rPr>
          <w:rFonts w:cstheme="minorHAnsi"/>
          <w:sz w:val="28"/>
          <w:szCs w:val="28"/>
        </w:rPr>
      </w:pPr>
      <w:r w:rsidRPr="007E7D48">
        <w:rPr>
          <w:rFonts w:cstheme="minorHAnsi"/>
          <w:sz w:val="28"/>
          <w:szCs w:val="28"/>
        </w:rPr>
        <w:t xml:space="preserve">Così, anzitutto </w:t>
      </w:r>
      <w:r w:rsidR="001B370A" w:rsidRPr="007E7D48">
        <w:rPr>
          <w:rFonts w:cstheme="minorHAnsi"/>
          <w:sz w:val="28"/>
          <w:szCs w:val="28"/>
        </w:rPr>
        <w:t xml:space="preserve">va </w:t>
      </w:r>
      <w:r w:rsidR="008D6015">
        <w:rPr>
          <w:rFonts w:cstheme="minorHAnsi"/>
          <w:sz w:val="28"/>
          <w:szCs w:val="28"/>
        </w:rPr>
        <w:t>considerato</w:t>
      </w:r>
      <w:r w:rsidR="00361FEE" w:rsidRPr="007E7D48">
        <w:rPr>
          <w:rFonts w:cstheme="minorHAnsi"/>
          <w:sz w:val="28"/>
          <w:szCs w:val="28"/>
        </w:rPr>
        <w:t xml:space="preserve"> che </w:t>
      </w:r>
      <w:r w:rsidR="00223FDD">
        <w:rPr>
          <w:rFonts w:cstheme="minorHAnsi"/>
          <w:sz w:val="28"/>
          <w:szCs w:val="28"/>
        </w:rPr>
        <w:t xml:space="preserve">nel </w:t>
      </w:r>
      <w:r w:rsidR="00361FEE" w:rsidRPr="007E7D48">
        <w:rPr>
          <w:rFonts w:cstheme="minorHAnsi"/>
          <w:sz w:val="28"/>
          <w:szCs w:val="28"/>
        </w:rPr>
        <w:t>quasi secolo</w:t>
      </w:r>
      <w:r w:rsidR="00223FDD">
        <w:rPr>
          <w:rFonts w:cstheme="minorHAnsi"/>
          <w:sz w:val="28"/>
          <w:szCs w:val="28"/>
        </w:rPr>
        <w:t xml:space="preserve"> dal 1920</w:t>
      </w:r>
      <w:r w:rsidR="00BB081A" w:rsidRPr="007E7D48">
        <w:rPr>
          <w:rFonts w:cstheme="minorHAnsi"/>
          <w:sz w:val="28"/>
          <w:szCs w:val="28"/>
        </w:rPr>
        <w:t>, ne</w:t>
      </w:r>
      <w:r w:rsidR="00A50DAF">
        <w:rPr>
          <w:rFonts w:cstheme="minorHAnsi"/>
          <w:sz w:val="28"/>
          <w:szCs w:val="28"/>
        </w:rPr>
        <w:t xml:space="preserve">i </w:t>
      </w:r>
      <w:r w:rsidR="008D6015">
        <w:rPr>
          <w:rFonts w:cstheme="minorHAnsi"/>
          <w:sz w:val="28"/>
          <w:szCs w:val="28"/>
        </w:rPr>
        <w:t>pen</w:t>
      </w:r>
      <w:r w:rsidR="00A50DAF">
        <w:rPr>
          <w:rFonts w:cstheme="minorHAnsi"/>
          <w:sz w:val="28"/>
          <w:szCs w:val="28"/>
        </w:rPr>
        <w:t xml:space="preserve">ultimi </w:t>
      </w:r>
      <w:r w:rsidR="00BB081A" w:rsidRPr="007E7D48">
        <w:rPr>
          <w:rFonts w:cstheme="minorHAnsi"/>
          <w:sz w:val="28"/>
          <w:szCs w:val="28"/>
        </w:rPr>
        <w:t>decenni l</w:t>
      </w:r>
      <w:r w:rsidR="00D73A94" w:rsidRPr="007E7D48">
        <w:rPr>
          <w:rFonts w:cstheme="minorHAnsi"/>
          <w:sz w:val="28"/>
          <w:szCs w:val="28"/>
        </w:rPr>
        <w:t>a nomofilachia ha conosciuto</w:t>
      </w:r>
      <w:r w:rsidR="00BB081A" w:rsidRPr="007E7D48">
        <w:rPr>
          <w:rFonts w:cstheme="minorHAnsi"/>
          <w:sz w:val="28"/>
          <w:szCs w:val="28"/>
        </w:rPr>
        <w:t xml:space="preserve"> </w:t>
      </w:r>
      <w:r w:rsidR="00D73A94" w:rsidRPr="007E7D48">
        <w:rPr>
          <w:rFonts w:cstheme="minorHAnsi"/>
          <w:sz w:val="28"/>
          <w:szCs w:val="28"/>
        </w:rPr>
        <w:t xml:space="preserve">una stagione </w:t>
      </w:r>
      <w:r w:rsidR="00361FEE" w:rsidRPr="007E7D48">
        <w:rPr>
          <w:rFonts w:cstheme="minorHAnsi"/>
          <w:sz w:val="28"/>
          <w:szCs w:val="28"/>
        </w:rPr>
        <w:t xml:space="preserve">di </w:t>
      </w:r>
      <w:r w:rsidR="00D73A94" w:rsidRPr="007E7D48">
        <w:rPr>
          <w:rFonts w:cstheme="minorHAnsi"/>
          <w:sz w:val="28"/>
          <w:szCs w:val="28"/>
        </w:rPr>
        <w:t>critica</w:t>
      </w:r>
      <w:r w:rsidR="0065044E" w:rsidRPr="007E7D48">
        <w:rPr>
          <w:rFonts w:cstheme="minorHAnsi"/>
          <w:sz w:val="28"/>
          <w:szCs w:val="28"/>
        </w:rPr>
        <w:t xml:space="preserve"> </w:t>
      </w:r>
      <w:r w:rsidRPr="007E7D48">
        <w:rPr>
          <w:rFonts w:cstheme="minorHAnsi"/>
          <w:sz w:val="28"/>
          <w:szCs w:val="28"/>
        </w:rPr>
        <w:t>e</w:t>
      </w:r>
      <w:r w:rsidR="00361FEE" w:rsidRPr="007E7D48">
        <w:rPr>
          <w:rFonts w:cstheme="minorHAnsi"/>
          <w:sz w:val="28"/>
          <w:szCs w:val="28"/>
        </w:rPr>
        <w:t xml:space="preserve"> </w:t>
      </w:r>
      <w:r w:rsidR="00223FDD">
        <w:rPr>
          <w:rFonts w:cstheme="minorHAnsi"/>
          <w:sz w:val="28"/>
          <w:szCs w:val="28"/>
        </w:rPr>
        <w:t xml:space="preserve">di </w:t>
      </w:r>
      <w:r w:rsidR="00361FEE" w:rsidRPr="007E7D48">
        <w:rPr>
          <w:rFonts w:cstheme="minorHAnsi"/>
          <w:sz w:val="28"/>
          <w:szCs w:val="28"/>
        </w:rPr>
        <w:t>minimizzazione</w:t>
      </w:r>
      <w:r w:rsidR="00D73A94" w:rsidRPr="007E7D48">
        <w:rPr>
          <w:rFonts w:cstheme="minorHAnsi"/>
          <w:sz w:val="28"/>
          <w:szCs w:val="28"/>
        </w:rPr>
        <w:t>.</w:t>
      </w:r>
      <w:r w:rsidR="00E81495" w:rsidRPr="007E7D48">
        <w:rPr>
          <w:rFonts w:cstheme="minorHAnsi"/>
          <w:sz w:val="28"/>
          <w:szCs w:val="28"/>
        </w:rPr>
        <w:t xml:space="preserve"> </w:t>
      </w:r>
      <w:r w:rsidR="00361FEE" w:rsidRPr="007E7D48">
        <w:rPr>
          <w:rFonts w:cstheme="minorHAnsi"/>
          <w:sz w:val="28"/>
          <w:szCs w:val="28"/>
        </w:rPr>
        <w:t xml:space="preserve">La </w:t>
      </w:r>
      <w:r w:rsidR="00E81495" w:rsidRPr="007E7D48">
        <w:rPr>
          <w:rFonts w:cstheme="minorHAnsi"/>
          <w:sz w:val="28"/>
          <w:szCs w:val="28"/>
        </w:rPr>
        <w:t xml:space="preserve">sua </w:t>
      </w:r>
      <w:r w:rsidR="00D77BF4" w:rsidRPr="007E7D48">
        <w:rPr>
          <w:rFonts w:cstheme="minorHAnsi"/>
          <w:sz w:val="28"/>
          <w:szCs w:val="28"/>
        </w:rPr>
        <w:t>capacità risolutrice</w:t>
      </w:r>
      <w:r w:rsidR="00D77BF4" w:rsidRPr="007E7D48">
        <w:rPr>
          <w:rFonts w:cstheme="minorHAnsi"/>
          <w:b/>
          <w:sz w:val="28"/>
          <w:szCs w:val="28"/>
        </w:rPr>
        <w:t xml:space="preserve"> </w:t>
      </w:r>
      <w:r w:rsidR="008D6015">
        <w:rPr>
          <w:rFonts w:cstheme="minorHAnsi"/>
          <w:sz w:val="28"/>
          <w:szCs w:val="28"/>
        </w:rPr>
        <w:t>è stata</w:t>
      </w:r>
      <w:r w:rsidR="00D73A94" w:rsidRPr="007E7D48">
        <w:rPr>
          <w:rFonts w:cstheme="minorHAnsi"/>
          <w:sz w:val="28"/>
          <w:szCs w:val="28"/>
        </w:rPr>
        <w:t xml:space="preserve"> addebitata di artificio</w:t>
      </w:r>
      <w:r w:rsidR="00C74C86" w:rsidRPr="007E7D48">
        <w:rPr>
          <w:rFonts w:cstheme="minorHAnsi"/>
          <w:sz w:val="28"/>
          <w:szCs w:val="28"/>
        </w:rPr>
        <w:t>sità</w:t>
      </w:r>
      <w:r w:rsidR="00D73A94" w:rsidRPr="007E7D48">
        <w:rPr>
          <w:rFonts w:cstheme="minorHAnsi"/>
          <w:sz w:val="28"/>
          <w:szCs w:val="28"/>
        </w:rPr>
        <w:t xml:space="preserve">, </w:t>
      </w:r>
      <w:r w:rsidR="00C74C86" w:rsidRPr="007E7D48">
        <w:rPr>
          <w:rFonts w:cstheme="minorHAnsi"/>
          <w:sz w:val="28"/>
          <w:szCs w:val="28"/>
        </w:rPr>
        <w:t xml:space="preserve">perché </w:t>
      </w:r>
      <w:r w:rsidR="00D73A94" w:rsidRPr="007E7D48">
        <w:rPr>
          <w:rFonts w:cstheme="minorHAnsi"/>
          <w:sz w:val="28"/>
          <w:szCs w:val="28"/>
        </w:rPr>
        <w:t>basata s</w:t>
      </w:r>
      <w:r w:rsidR="0065044E" w:rsidRPr="007E7D48">
        <w:rPr>
          <w:rFonts w:cstheme="minorHAnsi"/>
          <w:sz w:val="28"/>
          <w:szCs w:val="28"/>
        </w:rPr>
        <w:t xml:space="preserve">ul postulato </w:t>
      </w:r>
      <w:proofErr w:type="spellStart"/>
      <w:r w:rsidR="0065044E" w:rsidRPr="007E7D48">
        <w:rPr>
          <w:rFonts w:cstheme="minorHAnsi"/>
          <w:sz w:val="28"/>
          <w:szCs w:val="28"/>
        </w:rPr>
        <w:t>giuspositivistico</w:t>
      </w:r>
      <w:proofErr w:type="spellEnd"/>
      <w:r w:rsidR="0065044E" w:rsidRPr="007E7D48">
        <w:rPr>
          <w:rFonts w:cstheme="minorHAnsi"/>
          <w:sz w:val="28"/>
          <w:szCs w:val="28"/>
        </w:rPr>
        <w:t>,</w:t>
      </w:r>
      <w:r w:rsidR="00D73A94" w:rsidRPr="007E7D48">
        <w:rPr>
          <w:rFonts w:cstheme="minorHAnsi"/>
          <w:sz w:val="28"/>
          <w:szCs w:val="28"/>
        </w:rPr>
        <w:t xml:space="preserve"> </w:t>
      </w:r>
      <w:r w:rsidR="003D50A3">
        <w:rPr>
          <w:rFonts w:cstheme="minorHAnsi"/>
          <w:sz w:val="28"/>
          <w:szCs w:val="28"/>
        </w:rPr>
        <w:t>invero</w:t>
      </w:r>
      <w:r w:rsidR="008D6015">
        <w:rPr>
          <w:rFonts w:cstheme="minorHAnsi"/>
          <w:sz w:val="28"/>
          <w:szCs w:val="28"/>
        </w:rPr>
        <w:t xml:space="preserve"> </w:t>
      </w:r>
      <w:r w:rsidR="00D73A94" w:rsidRPr="007E7D48">
        <w:rPr>
          <w:rFonts w:cstheme="minorHAnsi"/>
          <w:sz w:val="28"/>
          <w:szCs w:val="28"/>
        </w:rPr>
        <w:t>in</w:t>
      </w:r>
      <w:r w:rsidR="0065044E" w:rsidRPr="007E7D48">
        <w:rPr>
          <w:rFonts w:cstheme="minorHAnsi"/>
          <w:sz w:val="28"/>
          <w:szCs w:val="28"/>
        </w:rPr>
        <w:t>consistente,</w:t>
      </w:r>
      <w:r w:rsidR="00D73A94" w:rsidRPr="007E7D48">
        <w:rPr>
          <w:rFonts w:cstheme="minorHAnsi"/>
          <w:sz w:val="28"/>
          <w:szCs w:val="28"/>
        </w:rPr>
        <w:t xml:space="preserve"> della completezza dell’ordinamento giuridico. L’inevitabilità </w:t>
      </w:r>
      <w:r w:rsidR="00C74C86" w:rsidRPr="007E7D48">
        <w:rPr>
          <w:rFonts w:cstheme="minorHAnsi"/>
          <w:sz w:val="28"/>
          <w:szCs w:val="28"/>
        </w:rPr>
        <w:t xml:space="preserve">della presenza </w:t>
      </w:r>
      <w:r w:rsidR="00D73A94" w:rsidRPr="007E7D48">
        <w:rPr>
          <w:rFonts w:cstheme="minorHAnsi"/>
          <w:sz w:val="28"/>
          <w:szCs w:val="28"/>
        </w:rPr>
        <w:t xml:space="preserve">delle lacune </w:t>
      </w:r>
      <w:r w:rsidR="00C74C86" w:rsidRPr="007E7D48">
        <w:rPr>
          <w:rFonts w:cstheme="minorHAnsi"/>
          <w:sz w:val="28"/>
          <w:szCs w:val="28"/>
        </w:rPr>
        <w:t xml:space="preserve">della legge la </w:t>
      </w:r>
      <w:r w:rsidR="00DE1CFA" w:rsidRPr="007E7D48">
        <w:rPr>
          <w:rFonts w:cstheme="minorHAnsi"/>
          <w:sz w:val="28"/>
          <w:szCs w:val="28"/>
        </w:rPr>
        <w:t>dipingeva</w:t>
      </w:r>
      <w:r w:rsidR="00BB081A" w:rsidRPr="007E7D48">
        <w:rPr>
          <w:rFonts w:cstheme="minorHAnsi"/>
          <w:sz w:val="28"/>
          <w:szCs w:val="28"/>
        </w:rPr>
        <w:t xml:space="preserve"> – a dire dei critici –</w:t>
      </w:r>
      <w:r w:rsidR="00C74C86" w:rsidRPr="007E7D48">
        <w:rPr>
          <w:rFonts w:cstheme="minorHAnsi"/>
          <w:sz w:val="28"/>
          <w:szCs w:val="28"/>
        </w:rPr>
        <w:t xml:space="preserve"> </w:t>
      </w:r>
      <w:r w:rsidR="00DE1CFA">
        <w:rPr>
          <w:rFonts w:cstheme="minorHAnsi"/>
          <w:sz w:val="28"/>
          <w:szCs w:val="28"/>
        </w:rPr>
        <w:t xml:space="preserve">come </w:t>
      </w:r>
      <w:r w:rsidR="00E81495" w:rsidRPr="007E7D48">
        <w:rPr>
          <w:rFonts w:cstheme="minorHAnsi"/>
          <w:sz w:val="28"/>
          <w:szCs w:val="28"/>
        </w:rPr>
        <w:t xml:space="preserve">velo </w:t>
      </w:r>
      <w:r w:rsidR="00C74C86" w:rsidRPr="007E7D48">
        <w:rPr>
          <w:rFonts w:cstheme="minorHAnsi"/>
          <w:sz w:val="28"/>
          <w:szCs w:val="28"/>
        </w:rPr>
        <w:t>ideologi</w:t>
      </w:r>
      <w:r w:rsidR="00E81495" w:rsidRPr="007E7D48">
        <w:rPr>
          <w:rFonts w:cstheme="minorHAnsi"/>
          <w:sz w:val="28"/>
          <w:szCs w:val="28"/>
        </w:rPr>
        <w:t>co</w:t>
      </w:r>
      <w:r w:rsidR="00C74C86" w:rsidRPr="007E7D48">
        <w:rPr>
          <w:rFonts w:cstheme="minorHAnsi"/>
          <w:sz w:val="28"/>
          <w:szCs w:val="28"/>
        </w:rPr>
        <w:t xml:space="preserve"> </w:t>
      </w:r>
      <w:r w:rsidR="00E81495" w:rsidRPr="007E7D48">
        <w:rPr>
          <w:rFonts w:cstheme="minorHAnsi"/>
          <w:sz w:val="28"/>
          <w:szCs w:val="28"/>
        </w:rPr>
        <w:t xml:space="preserve">di un </w:t>
      </w:r>
      <w:r w:rsidR="00C74C86" w:rsidRPr="007E7D48">
        <w:rPr>
          <w:rFonts w:cstheme="minorHAnsi"/>
          <w:sz w:val="28"/>
          <w:szCs w:val="28"/>
        </w:rPr>
        <w:t>orientamento conservatore</w:t>
      </w:r>
      <w:r w:rsidR="00E81495" w:rsidRPr="007E7D48">
        <w:rPr>
          <w:rFonts w:cstheme="minorHAnsi"/>
          <w:sz w:val="28"/>
          <w:szCs w:val="28"/>
        </w:rPr>
        <w:t xml:space="preserve"> della giurisdizione di legittimità</w:t>
      </w:r>
      <w:r w:rsidR="00C74C86" w:rsidRPr="007E7D48">
        <w:rPr>
          <w:rFonts w:cstheme="minorHAnsi"/>
          <w:sz w:val="28"/>
          <w:szCs w:val="28"/>
        </w:rPr>
        <w:t xml:space="preserve">. </w:t>
      </w:r>
      <w:r w:rsidR="008D6015">
        <w:rPr>
          <w:rFonts w:cstheme="minorHAnsi"/>
          <w:sz w:val="28"/>
          <w:szCs w:val="28"/>
        </w:rPr>
        <w:t xml:space="preserve">In realtà, </w:t>
      </w:r>
      <w:r w:rsidR="00E81495" w:rsidRPr="007E7D48">
        <w:rPr>
          <w:rFonts w:cstheme="minorHAnsi"/>
          <w:sz w:val="28"/>
          <w:szCs w:val="28"/>
        </w:rPr>
        <w:t>si diceva</w:t>
      </w:r>
      <w:r w:rsidR="008D6015">
        <w:rPr>
          <w:rFonts w:cstheme="minorHAnsi"/>
          <w:sz w:val="28"/>
          <w:szCs w:val="28"/>
        </w:rPr>
        <w:t>,</w:t>
      </w:r>
      <w:r w:rsidR="00E81495" w:rsidRPr="007E7D48">
        <w:rPr>
          <w:rFonts w:cstheme="minorHAnsi"/>
          <w:sz w:val="28"/>
          <w:szCs w:val="28"/>
        </w:rPr>
        <w:t xml:space="preserve"> una realistica visione del </w:t>
      </w:r>
      <w:r w:rsidR="00D77BF4" w:rsidRPr="007E7D48">
        <w:rPr>
          <w:rFonts w:cstheme="minorHAnsi"/>
          <w:sz w:val="28"/>
          <w:szCs w:val="28"/>
        </w:rPr>
        <w:t xml:space="preserve">rapporto tra il giudice e le </w:t>
      </w:r>
      <w:r w:rsidR="00BB081A" w:rsidRPr="007E7D48">
        <w:rPr>
          <w:rFonts w:cstheme="minorHAnsi"/>
          <w:sz w:val="28"/>
          <w:szCs w:val="28"/>
        </w:rPr>
        <w:t xml:space="preserve">ineludibili </w:t>
      </w:r>
      <w:r w:rsidR="00D77BF4" w:rsidRPr="007E7D48">
        <w:rPr>
          <w:rFonts w:cstheme="minorHAnsi"/>
          <w:sz w:val="28"/>
          <w:szCs w:val="28"/>
        </w:rPr>
        <w:t>lacune della legge</w:t>
      </w:r>
      <w:r w:rsidR="00E81495" w:rsidRPr="007E7D48">
        <w:rPr>
          <w:rFonts w:cstheme="minorHAnsi"/>
          <w:sz w:val="28"/>
          <w:szCs w:val="28"/>
        </w:rPr>
        <w:t xml:space="preserve"> dà comunque luogo a un’attitudine della sentenza </w:t>
      </w:r>
      <w:r w:rsidR="00BB081A" w:rsidRPr="007E7D48">
        <w:rPr>
          <w:rFonts w:cstheme="minorHAnsi"/>
          <w:sz w:val="28"/>
          <w:szCs w:val="28"/>
        </w:rPr>
        <w:t xml:space="preserve">fatalmente </w:t>
      </w:r>
      <w:r w:rsidR="00E81495" w:rsidRPr="007E7D48">
        <w:rPr>
          <w:rFonts w:cstheme="minorHAnsi"/>
          <w:sz w:val="28"/>
          <w:szCs w:val="28"/>
        </w:rPr>
        <w:t>creativa di diritto</w:t>
      </w:r>
      <w:r w:rsidR="00BB081A" w:rsidRPr="007E7D48">
        <w:rPr>
          <w:rFonts w:cstheme="minorHAnsi"/>
          <w:sz w:val="28"/>
          <w:szCs w:val="28"/>
        </w:rPr>
        <w:t xml:space="preserve">. La nomofilachia dunque, </w:t>
      </w:r>
      <w:r w:rsidR="008D6015">
        <w:rPr>
          <w:rFonts w:cstheme="minorHAnsi"/>
          <w:sz w:val="28"/>
          <w:szCs w:val="28"/>
        </w:rPr>
        <w:t xml:space="preserve">su cui poggia per il </w:t>
      </w:r>
      <w:r w:rsidR="00BB081A" w:rsidRPr="007E7D48">
        <w:rPr>
          <w:rFonts w:cstheme="minorHAnsi"/>
          <w:sz w:val="28"/>
          <w:szCs w:val="28"/>
        </w:rPr>
        <w:t>giudice di legittimità un p</w:t>
      </w:r>
      <w:r w:rsidR="00386AAC" w:rsidRPr="007E7D48">
        <w:rPr>
          <w:rFonts w:cstheme="minorHAnsi"/>
          <w:sz w:val="28"/>
          <w:szCs w:val="28"/>
        </w:rPr>
        <w:t xml:space="preserve">otere </w:t>
      </w:r>
      <w:proofErr w:type="spellStart"/>
      <w:r w:rsidR="00386AAC" w:rsidRPr="007E7D48">
        <w:rPr>
          <w:rFonts w:cstheme="minorHAnsi"/>
          <w:sz w:val="28"/>
          <w:szCs w:val="28"/>
        </w:rPr>
        <w:t>nomopoietico</w:t>
      </w:r>
      <w:proofErr w:type="spellEnd"/>
      <w:r w:rsidR="00386AAC" w:rsidRPr="007E7D48">
        <w:rPr>
          <w:rFonts w:cstheme="minorHAnsi"/>
          <w:sz w:val="28"/>
          <w:szCs w:val="28"/>
        </w:rPr>
        <w:t xml:space="preserve"> che prevale</w:t>
      </w:r>
      <w:r w:rsidR="00BB081A" w:rsidRPr="007E7D48">
        <w:rPr>
          <w:rFonts w:cstheme="minorHAnsi"/>
          <w:sz w:val="28"/>
          <w:szCs w:val="28"/>
        </w:rPr>
        <w:t xml:space="preserve"> su quello del giudice di merito, </w:t>
      </w:r>
      <w:r w:rsidR="00E81495" w:rsidRPr="00111322">
        <w:rPr>
          <w:rFonts w:cstheme="minorHAnsi"/>
          <w:sz w:val="28"/>
          <w:szCs w:val="28"/>
        </w:rPr>
        <w:t xml:space="preserve">altro </w:t>
      </w:r>
      <w:r w:rsidR="00BB081A" w:rsidRPr="00111322">
        <w:rPr>
          <w:rFonts w:cstheme="minorHAnsi"/>
          <w:sz w:val="28"/>
          <w:szCs w:val="28"/>
        </w:rPr>
        <w:t xml:space="preserve">non </w:t>
      </w:r>
      <w:r w:rsidR="00E81495" w:rsidRPr="00111322">
        <w:rPr>
          <w:rFonts w:cstheme="minorHAnsi"/>
          <w:sz w:val="28"/>
          <w:szCs w:val="28"/>
        </w:rPr>
        <w:t xml:space="preserve">era </w:t>
      </w:r>
      <w:r w:rsidR="00386AAC" w:rsidRPr="00111322">
        <w:rPr>
          <w:rFonts w:cstheme="minorHAnsi"/>
          <w:sz w:val="28"/>
          <w:szCs w:val="28"/>
        </w:rPr>
        <w:t xml:space="preserve">vista che come </w:t>
      </w:r>
      <w:r w:rsidR="00E81495" w:rsidRPr="00111322">
        <w:rPr>
          <w:rFonts w:cstheme="minorHAnsi"/>
          <w:sz w:val="28"/>
          <w:szCs w:val="28"/>
        </w:rPr>
        <w:t xml:space="preserve">strumento </w:t>
      </w:r>
      <w:r w:rsidR="00BB081A" w:rsidRPr="00111322">
        <w:rPr>
          <w:rFonts w:cstheme="minorHAnsi"/>
          <w:sz w:val="28"/>
          <w:szCs w:val="28"/>
        </w:rPr>
        <w:t xml:space="preserve">artificioso </w:t>
      </w:r>
      <w:r w:rsidR="00E81495" w:rsidRPr="00111322">
        <w:rPr>
          <w:rFonts w:cstheme="minorHAnsi"/>
          <w:sz w:val="28"/>
          <w:szCs w:val="28"/>
        </w:rPr>
        <w:t>di restrizione della naturale</w:t>
      </w:r>
      <w:r w:rsidR="00D77BF4" w:rsidRPr="00111322">
        <w:rPr>
          <w:rFonts w:cstheme="minorHAnsi"/>
          <w:sz w:val="28"/>
          <w:szCs w:val="28"/>
        </w:rPr>
        <w:t xml:space="preserve"> latitudine dell’interpretazione giudiziale</w:t>
      </w:r>
      <w:r w:rsidR="00D77BF4" w:rsidRPr="00111322">
        <w:rPr>
          <w:rStyle w:val="Rimandonotaapidipagina"/>
          <w:rFonts w:cstheme="minorHAnsi"/>
          <w:sz w:val="28"/>
          <w:szCs w:val="28"/>
        </w:rPr>
        <w:footnoteReference w:id="35"/>
      </w:r>
      <w:r w:rsidR="00D77BF4" w:rsidRPr="00111322">
        <w:rPr>
          <w:rFonts w:cstheme="minorHAnsi"/>
          <w:sz w:val="28"/>
          <w:szCs w:val="28"/>
        </w:rPr>
        <w:t>.</w:t>
      </w:r>
    </w:p>
    <w:p w:rsidR="003634A5" w:rsidRPr="00111322" w:rsidRDefault="008D6015" w:rsidP="00D77BF4">
      <w:pPr>
        <w:spacing w:line="276" w:lineRule="auto"/>
        <w:ind w:firstLine="708"/>
        <w:jc w:val="both"/>
        <w:rPr>
          <w:rFonts w:cstheme="minorHAnsi"/>
          <w:sz w:val="28"/>
          <w:szCs w:val="28"/>
        </w:rPr>
      </w:pPr>
      <w:r>
        <w:rPr>
          <w:rFonts w:cstheme="minorHAnsi"/>
          <w:sz w:val="28"/>
          <w:szCs w:val="28"/>
        </w:rPr>
        <w:t>Così, i</w:t>
      </w:r>
      <w:r w:rsidR="003634A5" w:rsidRPr="00111322">
        <w:rPr>
          <w:rFonts w:cstheme="minorHAnsi"/>
          <w:sz w:val="28"/>
          <w:szCs w:val="28"/>
        </w:rPr>
        <w:t xml:space="preserve">n </w:t>
      </w:r>
      <w:r w:rsidR="003022E0" w:rsidRPr="00111322">
        <w:rPr>
          <w:rFonts w:cstheme="minorHAnsi"/>
          <w:sz w:val="28"/>
          <w:szCs w:val="28"/>
        </w:rPr>
        <w:t xml:space="preserve">quel </w:t>
      </w:r>
      <w:r w:rsidR="003634A5" w:rsidRPr="00111322">
        <w:rPr>
          <w:rFonts w:cstheme="minorHAnsi"/>
          <w:sz w:val="28"/>
          <w:szCs w:val="28"/>
        </w:rPr>
        <w:t>passato</w:t>
      </w:r>
      <w:r w:rsidR="00BB081A" w:rsidRPr="00111322">
        <w:rPr>
          <w:rFonts w:cstheme="minorHAnsi"/>
          <w:sz w:val="28"/>
          <w:szCs w:val="28"/>
        </w:rPr>
        <w:t xml:space="preserve"> </w:t>
      </w:r>
      <w:r w:rsidR="00223FDD" w:rsidRPr="00111322">
        <w:rPr>
          <w:rFonts w:cstheme="minorHAnsi"/>
          <w:sz w:val="28"/>
          <w:szCs w:val="28"/>
        </w:rPr>
        <w:t xml:space="preserve">ancora </w:t>
      </w:r>
      <w:r w:rsidR="00386AAC" w:rsidRPr="00111322">
        <w:rPr>
          <w:rFonts w:cstheme="minorHAnsi"/>
          <w:sz w:val="28"/>
          <w:szCs w:val="28"/>
        </w:rPr>
        <w:t>non lontano</w:t>
      </w:r>
      <w:r w:rsidR="007E7D48" w:rsidRPr="00111322">
        <w:rPr>
          <w:rFonts w:cstheme="minorHAnsi"/>
          <w:sz w:val="28"/>
          <w:szCs w:val="28"/>
        </w:rPr>
        <w:t>,</w:t>
      </w:r>
      <w:r w:rsidR="00386AAC" w:rsidRPr="00111322">
        <w:rPr>
          <w:rFonts w:cstheme="minorHAnsi"/>
          <w:sz w:val="28"/>
          <w:szCs w:val="28"/>
        </w:rPr>
        <w:t xml:space="preserve"> </w:t>
      </w:r>
      <w:r w:rsidR="00E81495" w:rsidRPr="00111322">
        <w:rPr>
          <w:rFonts w:cstheme="minorHAnsi"/>
          <w:sz w:val="28"/>
          <w:szCs w:val="28"/>
        </w:rPr>
        <w:t>al</w:t>
      </w:r>
      <w:r w:rsidR="003634A5" w:rsidRPr="00111322">
        <w:rPr>
          <w:rFonts w:cstheme="minorHAnsi"/>
          <w:sz w:val="28"/>
          <w:szCs w:val="28"/>
        </w:rPr>
        <w:t xml:space="preserve">la </w:t>
      </w:r>
      <w:r w:rsidR="00D77BF4" w:rsidRPr="00111322">
        <w:rPr>
          <w:rFonts w:cstheme="minorHAnsi"/>
          <w:i/>
          <w:sz w:val="28"/>
          <w:szCs w:val="28"/>
        </w:rPr>
        <w:t>nomofilachia</w:t>
      </w:r>
      <w:r w:rsidR="00D77BF4" w:rsidRPr="00111322">
        <w:rPr>
          <w:rFonts w:cstheme="minorHAnsi"/>
          <w:sz w:val="28"/>
          <w:szCs w:val="28"/>
        </w:rPr>
        <w:t xml:space="preserve"> </w:t>
      </w:r>
      <w:r w:rsidR="00E81495" w:rsidRPr="00111322">
        <w:rPr>
          <w:rFonts w:cstheme="minorHAnsi"/>
          <w:sz w:val="28"/>
          <w:szCs w:val="28"/>
        </w:rPr>
        <w:t xml:space="preserve">si imputò di </w:t>
      </w:r>
      <w:r w:rsidR="00BB081A" w:rsidRPr="00111322">
        <w:rPr>
          <w:rFonts w:cstheme="minorHAnsi"/>
          <w:sz w:val="28"/>
          <w:szCs w:val="28"/>
        </w:rPr>
        <w:t xml:space="preserve">prestarsi a </w:t>
      </w:r>
      <w:r w:rsidR="00E81495" w:rsidRPr="00111322">
        <w:rPr>
          <w:rFonts w:cstheme="minorHAnsi"/>
          <w:sz w:val="28"/>
          <w:szCs w:val="28"/>
        </w:rPr>
        <w:t xml:space="preserve">restringere </w:t>
      </w:r>
      <w:r w:rsidR="00A62A5A" w:rsidRPr="00111322">
        <w:rPr>
          <w:rFonts w:cstheme="minorHAnsi"/>
          <w:sz w:val="28"/>
          <w:szCs w:val="28"/>
        </w:rPr>
        <w:t xml:space="preserve">lo </w:t>
      </w:r>
      <w:r w:rsidR="00D77BF4" w:rsidRPr="00111322">
        <w:rPr>
          <w:rFonts w:cstheme="minorHAnsi"/>
          <w:sz w:val="28"/>
          <w:szCs w:val="28"/>
        </w:rPr>
        <w:t xml:space="preserve">spazio </w:t>
      </w:r>
      <w:r w:rsidR="00A62A5A" w:rsidRPr="00111322">
        <w:rPr>
          <w:rFonts w:cstheme="minorHAnsi"/>
          <w:sz w:val="28"/>
          <w:szCs w:val="28"/>
        </w:rPr>
        <w:t xml:space="preserve">interpretativo </w:t>
      </w:r>
      <w:r w:rsidR="00E81495" w:rsidRPr="00111322">
        <w:rPr>
          <w:rFonts w:cstheme="minorHAnsi"/>
          <w:sz w:val="28"/>
          <w:szCs w:val="28"/>
        </w:rPr>
        <w:t xml:space="preserve">dei giudici di merito. </w:t>
      </w:r>
      <w:r w:rsidR="0065044E" w:rsidRPr="00111322">
        <w:rPr>
          <w:rFonts w:cstheme="minorHAnsi"/>
          <w:sz w:val="28"/>
          <w:szCs w:val="28"/>
        </w:rPr>
        <w:t xml:space="preserve">Restava </w:t>
      </w:r>
      <w:r w:rsidR="00BB081A" w:rsidRPr="00111322">
        <w:rPr>
          <w:rFonts w:cstheme="minorHAnsi"/>
          <w:sz w:val="28"/>
          <w:szCs w:val="28"/>
        </w:rPr>
        <w:t xml:space="preserve">ineliminabile a causa della struttura piramidale dell’organizzazione giudiziaria e del </w:t>
      </w:r>
      <w:r w:rsidR="00DE1CFA">
        <w:rPr>
          <w:rFonts w:cstheme="minorHAnsi"/>
          <w:sz w:val="28"/>
          <w:szCs w:val="28"/>
        </w:rPr>
        <w:t xml:space="preserve">percorso del </w:t>
      </w:r>
      <w:r w:rsidR="00BB081A" w:rsidRPr="00111322">
        <w:rPr>
          <w:rFonts w:cstheme="minorHAnsi"/>
          <w:sz w:val="28"/>
          <w:szCs w:val="28"/>
        </w:rPr>
        <w:t xml:space="preserve">processo, </w:t>
      </w:r>
      <w:r w:rsidR="0065044E" w:rsidRPr="00111322">
        <w:rPr>
          <w:rFonts w:cstheme="minorHAnsi"/>
          <w:sz w:val="28"/>
          <w:szCs w:val="28"/>
        </w:rPr>
        <w:t xml:space="preserve">ma ci </w:t>
      </w:r>
      <w:r w:rsidR="00BB081A" w:rsidRPr="00111322">
        <w:rPr>
          <w:rFonts w:cstheme="minorHAnsi"/>
          <w:sz w:val="28"/>
          <w:szCs w:val="28"/>
        </w:rPr>
        <w:t xml:space="preserve">si </w:t>
      </w:r>
      <w:r w:rsidR="0065044E" w:rsidRPr="00111322">
        <w:rPr>
          <w:rFonts w:cstheme="minorHAnsi"/>
          <w:sz w:val="28"/>
          <w:szCs w:val="28"/>
        </w:rPr>
        <w:t xml:space="preserve">ingegnava </w:t>
      </w:r>
      <w:r w:rsidR="00BB081A" w:rsidRPr="00111322">
        <w:rPr>
          <w:rFonts w:cstheme="minorHAnsi"/>
          <w:sz w:val="28"/>
          <w:szCs w:val="28"/>
        </w:rPr>
        <w:t xml:space="preserve">di attenuarne </w:t>
      </w:r>
      <w:r w:rsidR="0065044E" w:rsidRPr="00111322">
        <w:rPr>
          <w:rFonts w:cstheme="minorHAnsi"/>
          <w:sz w:val="28"/>
          <w:szCs w:val="28"/>
        </w:rPr>
        <w:t>l’</w:t>
      </w:r>
      <w:r w:rsidR="00DE1CFA">
        <w:rPr>
          <w:rFonts w:cstheme="minorHAnsi"/>
          <w:sz w:val="28"/>
          <w:szCs w:val="28"/>
        </w:rPr>
        <w:t>effetto. A</w:t>
      </w:r>
      <w:r w:rsidR="00BB081A" w:rsidRPr="00111322">
        <w:rPr>
          <w:rFonts w:cstheme="minorHAnsi"/>
          <w:sz w:val="28"/>
          <w:szCs w:val="28"/>
        </w:rPr>
        <w:t xml:space="preserve"> fronte di una criticabile</w:t>
      </w:r>
      <w:r w:rsidR="00BB081A" w:rsidRPr="00111322">
        <w:rPr>
          <w:rFonts w:cstheme="minorHAnsi"/>
          <w:b/>
          <w:sz w:val="28"/>
          <w:szCs w:val="28"/>
        </w:rPr>
        <w:t xml:space="preserve"> </w:t>
      </w:r>
      <w:r w:rsidR="00BB081A" w:rsidRPr="00111322">
        <w:rPr>
          <w:rFonts w:cstheme="minorHAnsi"/>
          <w:sz w:val="28"/>
          <w:szCs w:val="28"/>
        </w:rPr>
        <w:t xml:space="preserve">“nomofilachia forte”, </w:t>
      </w:r>
      <w:r w:rsidR="00D77BF4" w:rsidRPr="00111322">
        <w:rPr>
          <w:rFonts w:cstheme="minorHAnsi"/>
          <w:sz w:val="28"/>
          <w:szCs w:val="28"/>
        </w:rPr>
        <w:t xml:space="preserve">verticistica e unilaterale, </w:t>
      </w:r>
      <w:r w:rsidR="00BB081A" w:rsidRPr="00111322">
        <w:rPr>
          <w:rFonts w:cstheme="minorHAnsi"/>
          <w:sz w:val="28"/>
          <w:szCs w:val="28"/>
        </w:rPr>
        <w:t xml:space="preserve">si preferiva </w:t>
      </w:r>
      <w:r>
        <w:rPr>
          <w:rFonts w:cstheme="minorHAnsi"/>
          <w:sz w:val="28"/>
          <w:szCs w:val="28"/>
        </w:rPr>
        <w:t xml:space="preserve">allora </w:t>
      </w:r>
      <w:r w:rsidR="00D77BF4" w:rsidRPr="00111322">
        <w:rPr>
          <w:rFonts w:cstheme="minorHAnsi"/>
          <w:sz w:val="28"/>
          <w:szCs w:val="28"/>
        </w:rPr>
        <w:t>una “nomofila</w:t>
      </w:r>
      <w:r w:rsidR="0065044E" w:rsidRPr="00111322">
        <w:rPr>
          <w:rFonts w:cstheme="minorHAnsi"/>
          <w:sz w:val="28"/>
          <w:szCs w:val="28"/>
        </w:rPr>
        <w:t>chia tendenziale” o “dal basso”,</w:t>
      </w:r>
      <w:r w:rsidR="00BB081A" w:rsidRPr="00111322">
        <w:rPr>
          <w:rFonts w:cstheme="minorHAnsi"/>
          <w:sz w:val="28"/>
          <w:szCs w:val="28"/>
        </w:rPr>
        <w:t xml:space="preserve"> quando non addirittura </w:t>
      </w:r>
      <w:r w:rsidR="00D77BF4" w:rsidRPr="00111322">
        <w:rPr>
          <w:rFonts w:cstheme="minorHAnsi"/>
          <w:sz w:val="28"/>
          <w:szCs w:val="28"/>
        </w:rPr>
        <w:t>“bidirezionale”</w:t>
      </w:r>
      <w:r w:rsidR="0038627B" w:rsidRPr="00111322">
        <w:rPr>
          <w:rStyle w:val="Rimandonotaapidipagina"/>
          <w:rFonts w:cstheme="minorHAnsi"/>
          <w:sz w:val="28"/>
          <w:szCs w:val="28"/>
        </w:rPr>
        <w:t xml:space="preserve"> </w:t>
      </w:r>
      <w:r w:rsidR="0038627B" w:rsidRPr="00111322">
        <w:rPr>
          <w:rStyle w:val="Rimandonotaapidipagina"/>
          <w:rFonts w:cstheme="minorHAnsi"/>
          <w:sz w:val="28"/>
          <w:szCs w:val="28"/>
        </w:rPr>
        <w:footnoteReference w:id="36"/>
      </w:r>
      <w:r w:rsidR="00BB081A" w:rsidRPr="00111322">
        <w:rPr>
          <w:rFonts w:cstheme="minorHAnsi"/>
          <w:sz w:val="28"/>
          <w:szCs w:val="28"/>
        </w:rPr>
        <w:t>.</w:t>
      </w:r>
      <w:r w:rsidR="0065044E" w:rsidRPr="00111322">
        <w:rPr>
          <w:rFonts w:cstheme="minorHAnsi"/>
          <w:sz w:val="28"/>
          <w:szCs w:val="28"/>
        </w:rPr>
        <w:t xml:space="preserve"> Il che, per eco </w:t>
      </w:r>
      <w:r w:rsidR="00DE0F0A" w:rsidRPr="00111322">
        <w:rPr>
          <w:rFonts w:cstheme="minorHAnsi"/>
          <w:sz w:val="28"/>
          <w:szCs w:val="28"/>
        </w:rPr>
        <w:t>ambi</w:t>
      </w:r>
      <w:r w:rsidR="00386AAC" w:rsidRPr="00111322">
        <w:rPr>
          <w:rFonts w:cstheme="minorHAnsi"/>
          <w:sz w:val="28"/>
          <w:szCs w:val="28"/>
        </w:rPr>
        <w:t>e</w:t>
      </w:r>
      <w:r w:rsidR="00DE0F0A" w:rsidRPr="00111322">
        <w:rPr>
          <w:rFonts w:cstheme="minorHAnsi"/>
          <w:sz w:val="28"/>
          <w:szCs w:val="28"/>
        </w:rPr>
        <w:t>ntale</w:t>
      </w:r>
      <w:r w:rsidR="00485B86" w:rsidRPr="00111322">
        <w:rPr>
          <w:rFonts w:cstheme="minorHAnsi"/>
          <w:sz w:val="28"/>
          <w:szCs w:val="28"/>
        </w:rPr>
        <w:t xml:space="preserve">, </w:t>
      </w:r>
      <w:r w:rsidR="0065044E" w:rsidRPr="00111322">
        <w:rPr>
          <w:rFonts w:cstheme="minorHAnsi"/>
          <w:sz w:val="28"/>
          <w:szCs w:val="28"/>
        </w:rPr>
        <w:t xml:space="preserve">supportava </w:t>
      </w:r>
      <w:r w:rsidR="00485B86" w:rsidRPr="00111322">
        <w:rPr>
          <w:rFonts w:cstheme="minorHAnsi"/>
          <w:sz w:val="28"/>
          <w:szCs w:val="28"/>
        </w:rPr>
        <w:t xml:space="preserve">i casi di ‘resistenza’ dei giudici di merito a non conformarsi alla giurisprudenza di legittimità. La prevedibilità delle decisioni e l’inerente certezza del diritto ne </w:t>
      </w:r>
      <w:r w:rsidR="008B3D58" w:rsidRPr="00111322">
        <w:rPr>
          <w:rFonts w:cstheme="minorHAnsi"/>
          <w:sz w:val="28"/>
          <w:szCs w:val="28"/>
        </w:rPr>
        <w:t xml:space="preserve">venivano </w:t>
      </w:r>
      <w:r w:rsidR="00485B86" w:rsidRPr="00111322">
        <w:rPr>
          <w:rFonts w:cstheme="minorHAnsi"/>
          <w:sz w:val="28"/>
          <w:szCs w:val="28"/>
        </w:rPr>
        <w:t>lese</w:t>
      </w:r>
      <w:r w:rsidR="0065044E" w:rsidRPr="00111322">
        <w:rPr>
          <w:rFonts w:cstheme="minorHAnsi"/>
          <w:sz w:val="28"/>
          <w:szCs w:val="28"/>
        </w:rPr>
        <w:t xml:space="preserve"> ma l’inconveniente era ridotto al rango di problema </w:t>
      </w:r>
      <w:r w:rsidR="00A62A5A" w:rsidRPr="00111322">
        <w:rPr>
          <w:rFonts w:cstheme="minorHAnsi"/>
          <w:sz w:val="28"/>
          <w:szCs w:val="28"/>
        </w:rPr>
        <w:t>episodico o individuale</w:t>
      </w:r>
      <w:r w:rsidR="00485B86" w:rsidRPr="00111322">
        <w:rPr>
          <w:rFonts w:cstheme="minorHAnsi"/>
          <w:sz w:val="28"/>
          <w:szCs w:val="28"/>
        </w:rPr>
        <w:t>.</w:t>
      </w:r>
    </w:p>
    <w:p w:rsidR="0072405E" w:rsidRPr="00111322" w:rsidRDefault="00DE0F0A" w:rsidP="00D73A94">
      <w:pPr>
        <w:spacing w:line="276" w:lineRule="auto"/>
        <w:ind w:firstLine="708"/>
        <w:jc w:val="both"/>
        <w:rPr>
          <w:rFonts w:cstheme="minorHAnsi"/>
          <w:sz w:val="20"/>
          <w:szCs w:val="20"/>
        </w:rPr>
      </w:pPr>
      <w:r w:rsidRPr="00111322">
        <w:rPr>
          <w:rFonts w:cstheme="minorHAnsi"/>
          <w:sz w:val="28"/>
          <w:szCs w:val="28"/>
        </w:rPr>
        <w:t>Da alcuni lustri</w:t>
      </w:r>
      <w:r w:rsidR="0072405E" w:rsidRPr="00111322">
        <w:rPr>
          <w:rFonts w:cstheme="minorHAnsi"/>
          <w:sz w:val="28"/>
          <w:szCs w:val="28"/>
        </w:rPr>
        <w:t>,</w:t>
      </w:r>
      <w:r w:rsidRPr="00111322">
        <w:rPr>
          <w:rFonts w:cstheme="minorHAnsi"/>
          <w:sz w:val="28"/>
          <w:szCs w:val="28"/>
        </w:rPr>
        <w:t xml:space="preserve"> </w:t>
      </w:r>
      <w:r w:rsidR="00AA281A" w:rsidRPr="00111322">
        <w:rPr>
          <w:rFonts w:cstheme="minorHAnsi"/>
          <w:sz w:val="28"/>
          <w:szCs w:val="28"/>
        </w:rPr>
        <w:t>tuttavia</w:t>
      </w:r>
      <w:r w:rsidR="0065044E" w:rsidRPr="00111322">
        <w:rPr>
          <w:rFonts w:cstheme="minorHAnsi"/>
          <w:sz w:val="28"/>
          <w:szCs w:val="28"/>
        </w:rPr>
        <w:t>, l</w:t>
      </w:r>
      <w:r w:rsidRPr="00111322">
        <w:rPr>
          <w:rFonts w:cstheme="minorHAnsi"/>
          <w:sz w:val="28"/>
          <w:szCs w:val="28"/>
        </w:rPr>
        <w:t xml:space="preserve">’espressione </w:t>
      </w:r>
      <w:r w:rsidR="0072405E" w:rsidRPr="00111322">
        <w:rPr>
          <w:rFonts w:cstheme="minorHAnsi"/>
          <w:sz w:val="28"/>
          <w:szCs w:val="28"/>
        </w:rPr>
        <w:t xml:space="preserve">è </w:t>
      </w:r>
      <w:r w:rsidRPr="00111322">
        <w:rPr>
          <w:rFonts w:cstheme="minorHAnsi"/>
          <w:sz w:val="28"/>
          <w:szCs w:val="28"/>
        </w:rPr>
        <w:t>tornata in auge</w:t>
      </w:r>
      <w:r w:rsidR="0072405E" w:rsidRPr="00111322">
        <w:rPr>
          <w:rFonts w:cstheme="minorHAnsi"/>
          <w:sz w:val="28"/>
          <w:szCs w:val="28"/>
        </w:rPr>
        <w:t xml:space="preserve"> e molto se ne </w:t>
      </w:r>
      <w:r w:rsidR="00DE1CFA">
        <w:rPr>
          <w:rFonts w:cstheme="minorHAnsi"/>
          <w:sz w:val="28"/>
          <w:szCs w:val="28"/>
        </w:rPr>
        <w:t xml:space="preserve">dice e </w:t>
      </w:r>
      <w:r w:rsidR="0072405E" w:rsidRPr="00111322">
        <w:rPr>
          <w:rFonts w:cstheme="minorHAnsi"/>
          <w:sz w:val="28"/>
          <w:szCs w:val="28"/>
        </w:rPr>
        <w:t xml:space="preserve">scrive </w:t>
      </w:r>
      <w:r w:rsidR="00A62A5A" w:rsidRPr="00111322">
        <w:rPr>
          <w:rFonts w:cstheme="minorHAnsi"/>
          <w:sz w:val="28"/>
          <w:szCs w:val="28"/>
        </w:rPr>
        <w:t>sia per il processo civile che per quello amministrativo:</w:t>
      </w:r>
      <w:r w:rsidR="0072405E" w:rsidRPr="00111322">
        <w:rPr>
          <w:rFonts w:cstheme="minorHAnsi"/>
          <w:sz w:val="28"/>
          <w:szCs w:val="28"/>
        </w:rPr>
        <w:t xml:space="preserve"> specialmente con riguardo a</w:t>
      </w:r>
      <w:r w:rsidR="000D3DDC" w:rsidRPr="00111322">
        <w:rPr>
          <w:rFonts w:cstheme="minorHAnsi"/>
          <w:sz w:val="28"/>
          <w:szCs w:val="28"/>
        </w:rPr>
        <w:t>lle</w:t>
      </w:r>
      <w:r w:rsidR="0072405E" w:rsidRPr="00111322">
        <w:rPr>
          <w:rFonts w:cstheme="minorHAnsi"/>
          <w:sz w:val="28"/>
          <w:szCs w:val="28"/>
        </w:rPr>
        <w:t xml:space="preserve"> </w:t>
      </w:r>
      <w:r w:rsidR="000D3DDC" w:rsidRPr="00111322">
        <w:rPr>
          <w:rFonts w:cstheme="minorHAnsi"/>
          <w:sz w:val="28"/>
          <w:szCs w:val="28"/>
        </w:rPr>
        <w:t xml:space="preserve">ricordate </w:t>
      </w:r>
      <w:r w:rsidR="0072405E" w:rsidRPr="00111322">
        <w:rPr>
          <w:rFonts w:cstheme="minorHAnsi"/>
          <w:sz w:val="28"/>
          <w:szCs w:val="28"/>
        </w:rPr>
        <w:t xml:space="preserve">nuove configurazioni processuali introdotte tra il 2006 e il 2010, </w:t>
      </w:r>
      <w:r w:rsidR="00D074AA" w:rsidRPr="00111322">
        <w:rPr>
          <w:rFonts w:cstheme="minorHAnsi"/>
          <w:sz w:val="28"/>
          <w:szCs w:val="28"/>
        </w:rPr>
        <w:t xml:space="preserve">intese ad attribuire </w:t>
      </w:r>
      <w:r w:rsidR="00D074AA" w:rsidRPr="00111322">
        <w:rPr>
          <w:rFonts w:cstheme="minorHAnsi"/>
          <w:i/>
          <w:sz w:val="28"/>
          <w:szCs w:val="28"/>
        </w:rPr>
        <w:t xml:space="preserve">ex </w:t>
      </w:r>
      <w:proofErr w:type="spellStart"/>
      <w:r w:rsidR="00D074AA" w:rsidRPr="00111322">
        <w:rPr>
          <w:rFonts w:cstheme="minorHAnsi"/>
          <w:i/>
          <w:sz w:val="28"/>
          <w:szCs w:val="28"/>
        </w:rPr>
        <w:t>lege</w:t>
      </w:r>
      <w:proofErr w:type="spellEnd"/>
      <w:r w:rsidR="00D074AA" w:rsidRPr="00111322">
        <w:rPr>
          <w:rFonts w:cstheme="minorHAnsi"/>
          <w:sz w:val="28"/>
          <w:szCs w:val="28"/>
        </w:rPr>
        <w:t xml:space="preserve"> a</w:t>
      </w:r>
      <w:r w:rsidR="00A62A5A" w:rsidRPr="00111322">
        <w:rPr>
          <w:rFonts w:cstheme="minorHAnsi"/>
          <w:sz w:val="28"/>
          <w:szCs w:val="28"/>
        </w:rPr>
        <w:t>lle pronunce a Sezioni Unite o ad Adunanza plenaria</w:t>
      </w:r>
      <w:r w:rsidR="00D074AA" w:rsidRPr="00111322">
        <w:rPr>
          <w:rFonts w:cstheme="minorHAnsi"/>
          <w:sz w:val="28"/>
          <w:szCs w:val="28"/>
        </w:rPr>
        <w:t xml:space="preserve"> </w:t>
      </w:r>
      <w:r w:rsidR="00A62A5A" w:rsidRPr="00111322">
        <w:rPr>
          <w:rFonts w:cstheme="minorHAnsi"/>
          <w:sz w:val="28"/>
          <w:szCs w:val="28"/>
        </w:rPr>
        <w:t xml:space="preserve">il </w:t>
      </w:r>
      <w:r w:rsidR="00D074AA" w:rsidRPr="00111322">
        <w:rPr>
          <w:rFonts w:cstheme="minorHAnsi"/>
          <w:sz w:val="28"/>
          <w:szCs w:val="28"/>
        </w:rPr>
        <w:t>particolare effetto giuridico stabilizzante</w:t>
      </w:r>
      <w:r w:rsidR="00A62A5A" w:rsidRPr="00111322">
        <w:rPr>
          <w:rFonts w:cstheme="minorHAnsi"/>
          <w:sz w:val="28"/>
          <w:szCs w:val="28"/>
        </w:rPr>
        <w:t xml:space="preserve"> (il</w:t>
      </w:r>
      <w:r w:rsidR="0072405E" w:rsidRPr="00111322">
        <w:rPr>
          <w:rFonts w:cstheme="minorHAnsi"/>
          <w:sz w:val="28"/>
          <w:szCs w:val="28"/>
        </w:rPr>
        <w:t xml:space="preserve"> quasi-</w:t>
      </w:r>
      <w:r w:rsidR="0072405E" w:rsidRPr="00111322">
        <w:rPr>
          <w:rFonts w:cstheme="minorHAnsi"/>
          <w:i/>
          <w:sz w:val="28"/>
          <w:szCs w:val="28"/>
        </w:rPr>
        <w:t xml:space="preserve">stare </w:t>
      </w:r>
      <w:proofErr w:type="spellStart"/>
      <w:r w:rsidR="0072405E" w:rsidRPr="00111322">
        <w:rPr>
          <w:rFonts w:cstheme="minorHAnsi"/>
          <w:i/>
          <w:sz w:val="28"/>
          <w:szCs w:val="28"/>
        </w:rPr>
        <w:t>decisis</w:t>
      </w:r>
      <w:proofErr w:type="spellEnd"/>
      <w:r w:rsidR="00A62A5A" w:rsidRPr="00111322">
        <w:rPr>
          <w:rFonts w:cstheme="minorHAnsi"/>
          <w:sz w:val="28"/>
          <w:szCs w:val="28"/>
        </w:rPr>
        <w:t>)</w:t>
      </w:r>
      <w:r w:rsidR="000D3DDC" w:rsidRPr="00111322">
        <w:rPr>
          <w:rFonts w:cstheme="minorHAnsi"/>
          <w:sz w:val="28"/>
          <w:szCs w:val="28"/>
        </w:rPr>
        <w:t xml:space="preserve">. </w:t>
      </w:r>
    </w:p>
    <w:p w:rsidR="0063663C" w:rsidRPr="0063663C" w:rsidRDefault="004F3044" w:rsidP="0063663C">
      <w:pPr>
        <w:spacing w:line="276" w:lineRule="auto"/>
        <w:ind w:firstLine="708"/>
        <w:jc w:val="both"/>
        <w:rPr>
          <w:rFonts w:cstheme="minorHAnsi"/>
          <w:sz w:val="28"/>
          <w:szCs w:val="28"/>
        </w:rPr>
      </w:pPr>
      <w:r w:rsidRPr="00111322">
        <w:rPr>
          <w:rFonts w:cstheme="minorHAnsi"/>
          <w:sz w:val="28"/>
          <w:szCs w:val="28"/>
        </w:rPr>
        <w:t>Ma a</w:t>
      </w:r>
      <w:r w:rsidR="00227AA4" w:rsidRPr="00111322">
        <w:rPr>
          <w:rFonts w:cstheme="minorHAnsi"/>
          <w:sz w:val="28"/>
          <w:szCs w:val="28"/>
        </w:rPr>
        <w:t>nche indipendentemente da queste fattispecie</w:t>
      </w:r>
      <w:r w:rsidR="00153803" w:rsidRPr="00111322">
        <w:rPr>
          <w:rFonts w:cstheme="minorHAnsi"/>
          <w:sz w:val="28"/>
          <w:szCs w:val="28"/>
        </w:rPr>
        <w:t xml:space="preserve"> rinforzate,</w:t>
      </w:r>
      <w:r w:rsidRPr="00111322">
        <w:rPr>
          <w:rFonts w:cstheme="minorHAnsi"/>
          <w:sz w:val="28"/>
          <w:szCs w:val="28"/>
        </w:rPr>
        <w:t xml:space="preserve"> que</w:t>
      </w:r>
      <w:r w:rsidR="00227AA4" w:rsidRPr="00111322">
        <w:rPr>
          <w:rFonts w:cstheme="minorHAnsi"/>
          <w:sz w:val="28"/>
          <w:szCs w:val="28"/>
        </w:rPr>
        <w:t>ll</w:t>
      </w:r>
      <w:r w:rsidRPr="00111322">
        <w:rPr>
          <w:rFonts w:cstheme="minorHAnsi"/>
          <w:sz w:val="28"/>
          <w:szCs w:val="28"/>
        </w:rPr>
        <w:t>e riforme hanno conferito un particolare valore alla nomofilachia attraverso</w:t>
      </w:r>
      <w:r>
        <w:rPr>
          <w:rFonts w:cstheme="minorHAnsi"/>
          <w:sz w:val="28"/>
          <w:szCs w:val="28"/>
        </w:rPr>
        <w:t xml:space="preserve"> il precedente. </w:t>
      </w:r>
      <w:r w:rsidR="00DE1CFA">
        <w:rPr>
          <w:rFonts w:cstheme="minorHAnsi"/>
          <w:sz w:val="28"/>
          <w:szCs w:val="28"/>
        </w:rPr>
        <w:t>M</w:t>
      </w:r>
      <w:r w:rsidR="0063663C" w:rsidRPr="0063663C">
        <w:rPr>
          <w:rFonts w:cstheme="minorHAnsi"/>
          <w:sz w:val="28"/>
          <w:szCs w:val="28"/>
        </w:rPr>
        <w:t xml:space="preserve">entre </w:t>
      </w:r>
      <w:r w:rsidR="0063663C" w:rsidRPr="00E85016">
        <w:rPr>
          <w:rFonts w:cstheme="minorHAnsi"/>
          <w:sz w:val="28"/>
          <w:szCs w:val="28"/>
        </w:rPr>
        <w:t xml:space="preserve">al giudice amministrativo francese </w:t>
      </w:r>
      <w:r w:rsidRPr="00E85016">
        <w:rPr>
          <w:rFonts w:cstheme="minorHAnsi"/>
          <w:sz w:val="28"/>
          <w:szCs w:val="28"/>
        </w:rPr>
        <w:t xml:space="preserve">resta </w:t>
      </w:r>
      <w:r w:rsidR="00665AB7" w:rsidRPr="00E85016">
        <w:rPr>
          <w:rFonts w:cstheme="minorHAnsi"/>
          <w:sz w:val="28"/>
          <w:szCs w:val="28"/>
        </w:rPr>
        <w:t xml:space="preserve">non solo </w:t>
      </w:r>
      <w:r w:rsidR="00DC494C" w:rsidRPr="00E85016">
        <w:rPr>
          <w:rFonts w:cstheme="minorHAnsi"/>
          <w:sz w:val="28"/>
          <w:szCs w:val="28"/>
        </w:rPr>
        <w:t xml:space="preserve">vietato citare </w:t>
      </w:r>
      <w:r w:rsidR="00665AB7" w:rsidRPr="00E85016">
        <w:rPr>
          <w:rFonts w:cstheme="minorHAnsi"/>
          <w:sz w:val="28"/>
          <w:szCs w:val="28"/>
        </w:rPr>
        <w:t>la dottrina</w:t>
      </w:r>
      <w:r w:rsidR="00D85327" w:rsidRPr="00E85016">
        <w:rPr>
          <w:rFonts w:cstheme="minorHAnsi"/>
          <w:sz w:val="28"/>
          <w:szCs w:val="28"/>
        </w:rPr>
        <w:t xml:space="preserve"> come al giudice italiano</w:t>
      </w:r>
      <w:r w:rsidR="00665AB7" w:rsidRPr="00E85016">
        <w:rPr>
          <w:rStyle w:val="Rimandonotaapidipagina"/>
          <w:rFonts w:cstheme="minorHAnsi"/>
          <w:sz w:val="28"/>
          <w:szCs w:val="28"/>
        </w:rPr>
        <w:footnoteReference w:id="37"/>
      </w:r>
      <w:r w:rsidR="00665AB7" w:rsidRPr="00E85016">
        <w:rPr>
          <w:rFonts w:cstheme="minorHAnsi"/>
          <w:sz w:val="28"/>
          <w:szCs w:val="28"/>
        </w:rPr>
        <w:t xml:space="preserve"> ma anche </w:t>
      </w:r>
      <w:r w:rsidR="00DC494C" w:rsidRPr="00E85016">
        <w:rPr>
          <w:rFonts w:cstheme="minorHAnsi"/>
          <w:sz w:val="28"/>
          <w:szCs w:val="28"/>
        </w:rPr>
        <w:t>basarsi su</w:t>
      </w:r>
      <w:r w:rsidR="0063663C" w:rsidRPr="00E85016">
        <w:rPr>
          <w:rFonts w:cstheme="minorHAnsi"/>
          <w:sz w:val="28"/>
          <w:szCs w:val="28"/>
        </w:rPr>
        <w:t xml:space="preserve">i </w:t>
      </w:r>
      <w:r w:rsidR="00E85016" w:rsidRPr="00E85016">
        <w:rPr>
          <w:rFonts w:cstheme="minorHAnsi"/>
          <w:sz w:val="28"/>
          <w:szCs w:val="28"/>
        </w:rPr>
        <w:t xml:space="preserve">soli </w:t>
      </w:r>
      <w:r w:rsidR="0063663C" w:rsidRPr="00E85016">
        <w:rPr>
          <w:rFonts w:cstheme="minorHAnsi"/>
          <w:sz w:val="28"/>
          <w:szCs w:val="28"/>
        </w:rPr>
        <w:t>precedenti</w:t>
      </w:r>
      <w:r w:rsidR="00665AB7" w:rsidRPr="00E85016">
        <w:rPr>
          <w:rStyle w:val="Rimandonotaapidipagina"/>
          <w:rFonts w:cstheme="minorHAnsi"/>
          <w:sz w:val="28"/>
          <w:szCs w:val="28"/>
        </w:rPr>
        <w:footnoteReference w:id="38"/>
      </w:r>
      <w:r w:rsidR="0063663C" w:rsidRPr="00E85016">
        <w:rPr>
          <w:rFonts w:cstheme="minorHAnsi"/>
          <w:sz w:val="28"/>
          <w:szCs w:val="28"/>
        </w:rPr>
        <w:t xml:space="preserve">, </w:t>
      </w:r>
      <w:r w:rsidR="00D85327" w:rsidRPr="00E85016">
        <w:rPr>
          <w:rFonts w:cstheme="minorHAnsi"/>
          <w:sz w:val="28"/>
          <w:szCs w:val="28"/>
        </w:rPr>
        <w:t xml:space="preserve">anche </w:t>
      </w:r>
      <w:r w:rsidR="00665AB7">
        <w:rPr>
          <w:rFonts w:cstheme="minorHAnsi"/>
          <w:sz w:val="28"/>
          <w:szCs w:val="28"/>
        </w:rPr>
        <w:t xml:space="preserve">in Italia </w:t>
      </w:r>
      <w:r w:rsidR="0063663C">
        <w:rPr>
          <w:rFonts w:cstheme="minorHAnsi"/>
          <w:sz w:val="28"/>
          <w:szCs w:val="28"/>
        </w:rPr>
        <w:t>e</w:t>
      </w:r>
      <w:r w:rsidR="0063663C" w:rsidRPr="0063663C">
        <w:rPr>
          <w:rFonts w:cstheme="minorHAnsi"/>
          <w:sz w:val="28"/>
          <w:szCs w:val="28"/>
        </w:rPr>
        <w:t>ra regola tradizionale</w:t>
      </w:r>
      <w:r w:rsidR="00D85327">
        <w:rPr>
          <w:rFonts w:cstheme="minorHAnsi"/>
          <w:sz w:val="28"/>
          <w:szCs w:val="28"/>
        </w:rPr>
        <w:t>,</w:t>
      </w:r>
      <w:r w:rsidR="0063663C" w:rsidRPr="0063663C">
        <w:rPr>
          <w:rFonts w:cstheme="minorHAnsi"/>
          <w:sz w:val="28"/>
          <w:szCs w:val="28"/>
        </w:rPr>
        <w:t xml:space="preserve"> </w:t>
      </w:r>
      <w:r w:rsidR="00D85327">
        <w:rPr>
          <w:rFonts w:cstheme="minorHAnsi"/>
          <w:sz w:val="28"/>
          <w:szCs w:val="28"/>
        </w:rPr>
        <w:t xml:space="preserve">espressione </w:t>
      </w:r>
      <w:r w:rsidR="0063663C" w:rsidRPr="0063663C">
        <w:rPr>
          <w:rFonts w:cstheme="minorHAnsi"/>
          <w:sz w:val="28"/>
          <w:szCs w:val="28"/>
        </w:rPr>
        <w:t xml:space="preserve">della soggezione alla </w:t>
      </w:r>
      <w:r w:rsidR="00D85327">
        <w:rPr>
          <w:rFonts w:cstheme="minorHAnsi"/>
          <w:sz w:val="28"/>
          <w:szCs w:val="28"/>
        </w:rPr>
        <w:t xml:space="preserve">sola </w:t>
      </w:r>
      <w:r w:rsidR="0063663C" w:rsidRPr="0063663C">
        <w:rPr>
          <w:rFonts w:cstheme="minorHAnsi"/>
          <w:sz w:val="28"/>
          <w:szCs w:val="28"/>
        </w:rPr>
        <w:t>legge</w:t>
      </w:r>
      <w:r w:rsidR="00D85327">
        <w:rPr>
          <w:rFonts w:cstheme="minorHAnsi"/>
          <w:sz w:val="28"/>
          <w:szCs w:val="28"/>
        </w:rPr>
        <w:t>,</w:t>
      </w:r>
      <w:r w:rsidR="0063663C" w:rsidRPr="0063663C">
        <w:rPr>
          <w:rFonts w:cstheme="minorHAnsi"/>
          <w:sz w:val="28"/>
          <w:szCs w:val="28"/>
        </w:rPr>
        <w:t xml:space="preserve"> che il giudice non potesse limitarsi all’enunciazione dei precedenti confor</w:t>
      </w:r>
      <w:r>
        <w:rPr>
          <w:rFonts w:cstheme="minorHAnsi"/>
          <w:sz w:val="28"/>
          <w:szCs w:val="28"/>
        </w:rPr>
        <w:t>mi per giustificare la sentenza</w:t>
      </w:r>
      <w:r w:rsidR="00153803">
        <w:rPr>
          <w:rFonts w:cstheme="minorHAnsi"/>
          <w:sz w:val="28"/>
          <w:szCs w:val="28"/>
        </w:rPr>
        <w:t>. O</w:t>
      </w:r>
      <w:r w:rsidR="0063663C" w:rsidRPr="0063663C">
        <w:rPr>
          <w:rFonts w:cstheme="minorHAnsi"/>
          <w:sz w:val="28"/>
          <w:szCs w:val="28"/>
        </w:rPr>
        <w:t>ra</w:t>
      </w:r>
      <w:r w:rsidR="00D85327">
        <w:rPr>
          <w:rFonts w:cstheme="minorHAnsi"/>
          <w:sz w:val="28"/>
          <w:szCs w:val="28"/>
        </w:rPr>
        <w:t xml:space="preserve"> </w:t>
      </w:r>
      <w:r>
        <w:rPr>
          <w:rFonts w:cstheme="minorHAnsi"/>
          <w:sz w:val="28"/>
          <w:szCs w:val="28"/>
        </w:rPr>
        <w:t xml:space="preserve">invece </w:t>
      </w:r>
      <w:r w:rsidR="00D85327">
        <w:rPr>
          <w:rFonts w:cstheme="minorHAnsi"/>
          <w:sz w:val="28"/>
          <w:szCs w:val="28"/>
        </w:rPr>
        <w:t>è stata introdotta</w:t>
      </w:r>
      <w:r w:rsidR="0063663C" w:rsidRPr="0063663C">
        <w:rPr>
          <w:rFonts w:cstheme="minorHAnsi"/>
          <w:sz w:val="28"/>
          <w:szCs w:val="28"/>
        </w:rPr>
        <w:t xml:space="preserve"> l’opposta regola</w:t>
      </w:r>
      <w:r w:rsidR="00E85016">
        <w:rPr>
          <w:rFonts w:cstheme="minorHAnsi"/>
          <w:sz w:val="28"/>
          <w:szCs w:val="28"/>
        </w:rPr>
        <w:t xml:space="preserve">, che </w:t>
      </w:r>
      <w:r w:rsidR="008D6015">
        <w:rPr>
          <w:rFonts w:cstheme="minorHAnsi"/>
          <w:sz w:val="28"/>
          <w:szCs w:val="28"/>
        </w:rPr>
        <w:t xml:space="preserve">attribuisce </w:t>
      </w:r>
      <w:r w:rsidR="00E85016">
        <w:rPr>
          <w:rFonts w:cstheme="minorHAnsi"/>
          <w:sz w:val="28"/>
          <w:szCs w:val="28"/>
        </w:rPr>
        <w:t xml:space="preserve">al precedente un valore </w:t>
      </w:r>
      <w:r w:rsidR="008D6015">
        <w:rPr>
          <w:rFonts w:cstheme="minorHAnsi"/>
          <w:sz w:val="28"/>
          <w:szCs w:val="28"/>
        </w:rPr>
        <w:t xml:space="preserve">analogo al </w:t>
      </w:r>
      <w:r w:rsidR="00DE1CFA">
        <w:rPr>
          <w:rFonts w:cstheme="minorHAnsi"/>
          <w:sz w:val="28"/>
          <w:szCs w:val="28"/>
        </w:rPr>
        <w:t xml:space="preserve">dato </w:t>
      </w:r>
      <w:r w:rsidR="00E85016">
        <w:rPr>
          <w:rFonts w:cstheme="minorHAnsi"/>
          <w:sz w:val="28"/>
          <w:szCs w:val="28"/>
        </w:rPr>
        <w:t>normativo</w:t>
      </w:r>
      <w:r w:rsidR="00D85327">
        <w:rPr>
          <w:rFonts w:cstheme="minorHAnsi"/>
          <w:sz w:val="28"/>
          <w:szCs w:val="28"/>
        </w:rPr>
        <w:t xml:space="preserve">: </w:t>
      </w:r>
      <w:r w:rsidR="0063663C">
        <w:rPr>
          <w:rFonts w:cstheme="minorHAnsi"/>
          <w:sz w:val="28"/>
          <w:szCs w:val="28"/>
        </w:rPr>
        <w:t>per il processo civile</w:t>
      </w:r>
      <w:r w:rsidR="00D85327">
        <w:rPr>
          <w:rFonts w:cstheme="minorHAnsi"/>
          <w:sz w:val="28"/>
          <w:szCs w:val="28"/>
        </w:rPr>
        <w:t xml:space="preserve"> da</w:t>
      </w:r>
      <w:r w:rsidR="0063663C" w:rsidRPr="0063663C">
        <w:rPr>
          <w:rFonts w:cstheme="minorHAnsi"/>
          <w:sz w:val="28"/>
          <w:szCs w:val="28"/>
        </w:rPr>
        <w:t xml:space="preserve">ll’art. 52, comma 5, l. 18 giugno 2009, n. 69 che ha modificato l’art. 118 </w:t>
      </w:r>
      <w:proofErr w:type="spellStart"/>
      <w:r w:rsidR="0063663C" w:rsidRPr="0063663C">
        <w:rPr>
          <w:rFonts w:cstheme="minorHAnsi"/>
          <w:sz w:val="28"/>
          <w:szCs w:val="28"/>
        </w:rPr>
        <w:t>disp</w:t>
      </w:r>
      <w:proofErr w:type="spellEnd"/>
      <w:r w:rsidR="0063663C" w:rsidRPr="0063663C">
        <w:rPr>
          <w:rFonts w:cstheme="minorHAnsi"/>
          <w:sz w:val="28"/>
          <w:szCs w:val="28"/>
        </w:rPr>
        <w:t xml:space="preserve">. </w:t>
      </w:r>
      <w:proofErr w:type="spellStart"/>
      <w:r w:rsidR="0063663C" w:rsidRPr="0063663C">
        <w:rPr>
          <w:rFonts w:cstheme="minorHAnsi"/>
          <w:sz w:val="28"/>
          <w:szCs w:val="28"/>
        </w:rPr>
        <w:t>att</w:t>
      </w:r>
      <w:proofErr w:type="spellEnd"/>
      <w:r w:rsidR="0063663C" w:rsidRPr="0063663C">
        <w:rPr>
          <w:rFonts w:cstheme="minorHAnsi"/>
          <w:sz w:val="28"/>
          <w:szCs w:val="28"/>
        </w:rPr>
        <w:t xml:space="preserve">. al Cod. </w:t>
      </w:r>
      <w:proofErr w:type="spellStart"/>
      <w:r w:rsidR="0063663C" w:rsidRPr="0063663C">
        <w:rPr>
          <w:rFonts w:cstheme="minorHAnsi"/>
          <w:sz w:val="28"/>
          <w:szCs w:val="28"/>
        </w:rPr>
        <w:t>proc</w:t>
      </w:r>
      <w:proofErr w:type="spellEnd"/>
      <w:r w:rsidR="0063663C" w:rsidRPr="0063663C">
        <w:rPr>
          <w:rFonts w:cstheme="minorHAnsi"/>
          <w:sz w:val="28"/>
          <w:szCs w:val="28"/>
        </w:rPr>
        <w:t>. civ.</w:t>
      </w:r>
      <w:r w:rsidR="00D85327">
        <w:rPr>
          <w:rFonts w:cstheme="minorHAnsi"/>
          <w:sz w:val="28"/>
          <w:szCs w:val="28"/>
        </w:rPr>
        <w:t xml:space="preserve"> </w:t>
      </w:r>
      <w:r w:rsidR="001F632B">
        <w:rPr>
          <w:rFonts w:cstheme="minorHAnsi"/>
          <w:sz w:val="28"/>
          <w:szCs w:val="28"/>
        </w:rPr>
        <w:t xml:space="preserve">che </w:t>
      </w:r>
      <w:r w:rsidR="00D85327">
        <w:rPr>
          <w:rFonts w:cstheme="minorHAnsi"/>
          <w:sz w:val="28"/>
          <w:szCs w:val="28"/>
        </w:rPr>
        <w:t xml:space="preserve">al </w:t>
      </w:r>
      <w:r w:rsidR="00D85327" w:rsidRPr="00D85327">
        <w:rPr>
          <w:rFonts w:cstheme="minorHAnsi"/>
          <w:sz w:val="28"/>
          <w:szCs w:val="28"/>
        </w:rPr>
        <w:t xml:space="preserve">primo comma dice: </w:t>
      </w:r>
      <w:r w:rsidR="00D85327" w:rsidRPr="00D85327">
        <w:rPr>
          <w:rFonts w:cstheme="minorHAnsi"/>
          <w:i/>
          <w:sz w:val="28"/>
          <w:szCs w:val="28"/>
        </w:rPr>
        <w:t>«La motivazione della sentenza di cui all'art. 132, secondo comma, n. 4), del codice consiste nella succinta esposizione dei fatti rilevanti della causa e delle ragioni giuridiche della decisione, anche con riferimento a precedenti conformi»</w:t>
      </w:r>
      <w:r w:rsidR="0063663C">
        <w:rPr>
          <w:rStyle w:val="Rimandonotaapidipagina"/>
          <w:rFonts w:cstheme="minorHAnsi"/>
          <w:sz w:val="28"/>
          <w:szCs w:val="28"/>
        </w:rPr>
        <w:footnoteReference w:id="39"/>
      </w:r>
      <w:r w:rsidR="00D85327">
        <w:rPr>
          <w:rFonts w:cstheme="minorHAnsi"/>
          <w:sz w:val="28"/>
          <w:szCs w:val="28"/>
        </w:rPr>
        <w:t xml:space="preserve">; per il </w:t>
      </w:r>
      <w:r w:rsidR="0063663C">
        <w:rPr>
          <w:rFonts w:cstheme="minorHAnsi"/>
          <w:sz w:val="28"/>
          <w:szCs w:val="28"/>
        </w:rPr>
        <w:t xml:space="preserve">processo amministrativo </w:t>
      </w:r>
      <w:r w:rsidR="0063663C" w:rsidRPr="0063663C">
        <w:rPr>
          <w:rFonts w:cstheme="minorHAnsi"/>
          <w:sz w:val="28"/>
          <w:szCs w:val="28"/>
        </w:rPr>
        <w:t>dall’art. 88 (</w:t>
      </w:r>
      <w:r w:rsidR="0063663C" w:rsidRPr="0063663C">
        <w:rPr>
          <w:rFonts w:cstheme="minorHAnsi"/>
          <w:i/>
          <w:sz w:val="28"/>
          <w:szCs w:val="28"/>
        </w:rPr>
        <w:t>Contenuto della sentenza</w:t>
      </w:r>
      <w:r w:rsidR="0063663C" w:rsidRPr="0063663C">
        <w:rPr>
          <w:rFonts w:cstheme="minorHAnsi"/>
          <w:sz w:val="28"/>
          <w:szCs w:val="28"/>
        </w:rPr>
        <w:t xml:space="preserve">), comma 1, </w:t>
      </w:r>
      <w:proofErr w:type="spellStart"/>
      <w:r w:rsidR="0063663C" w:rsidRPr="0063663C">
        <w:rPr>
          <w:rFonts w:cstheme="minorHAnsi"/>
          <w:sz w:val="28"/>
          <w:szCs w:val="28"/>
        </w:rPr>
        <w:t>lett</w:t>
      </w:r>
      <w:proofErr w:type="spellEnd"/>
      <w:r w:rsidR="0063663C" w:rsidRPr="0063663C">
        <w:rPr>
          <w:rFonts w:cstheme="minorHAnsi"/>
          <w:sz w:val="28"/>
          <w:szCs w:val="28"/>
        </w:rPr>
        <w:t xml:space="preserve">. </w:t>
      </w:r>
      <w:r w:rsidR="0063663C" w:rsidRPr="0063663C">
        <w:rPr>
          <w:rFonts w:cstheme="minorHAnsi"/>
          <w:i/>
          <w:sz w:val="28"/>
          <w:szCs w:val="28"/>
        </w:rPr>
        <w:t>d)</w:t>
      </w:r>
      <w:r w:rsidR="0063663C" w:rsidRPr="0063663C">
        <w:rPr>
          <w:rFonts w:cstheme="minorHAnsi"/>
          <w:sz w:val="28"/>
          <w:szCs w:val="28"/>
        </w:rPr>
        <w:t xml:space="preserve">, Cod. </w:t>
      </w:r>
      <w:proofErr w:type="spellStart"/>
      <w:r w:rsidR="0063663C" w:rsidRPr="0063663C">
        <w:rPr>
          <w:rFonts w:cstheme="minorHAnsi"/>
          <w:sz w:val="28"/>
          <w:szCs w:val="28"/>
        </w:rPr>
        <w:t>proc</w:t>
      </w:r>
      <w:proofErr w:type="spellEnd"/>
      <w:r w:rsidR="0063663C" w:rsidRPr="0063663C">
        <w:rPr>
          <w:rFonts w:cstheme="minorHAnsi"/>
          <w:sz w:val="28"/>
          <w:szCs w:val="28"/>
        </w:rPr>
        <w:t xml:space="preserve">. </w:t>
      </w:r>
      <w:proofErr w:type="spellStart"/>
      <w:r w:rsidR="0063663C" w:rsidRPr="0063663C">
        <w:rPr>
          <w:rFonts w:cstheme="minorHAnsi"/>
          <w:sz w:val="28"/>
          <w:szCs w:val="28"/>
        </w:rPr>
        <w:t>amm</w:t>
      </w:r>
      <w:proofErr w:type="spellEnd"/>
      <w:r w:rsidR="0063663C" w:rsidRPr="0063663C">
        <w:rPr>
          <w:rFonts w:cstheme="minorHAnsi"/>
          <w:sz w:val="28"/>
          <w:szCs w:val="28"/>
        </w:rPr>
        <w:t>.</w:t>
      </w:r>
      <w:r w:rsidR="0063663C">
        <w:rPr>
          <w:rFonts w:cstheme="minorHAnsi"/>
          <w:sz w:val="28"/>
          <w:szCs w:val="28"/>
        </w:rPr>
        <w:t xml:space="preserve"> </w:t>
      </w:r>
      <w:r w:rsidR="0063663C" w:rsidRPr="0063663C">
        <w:rPr>
          <w:rFonts w:cstheme="minorHAnsi"/>
          <w:sz w:val="28"/>
          <w:szCs w:val="28"/>
        </w:rPr>
        <w:t xml:space="preserve">che dice che la sentenza deve contenere </w:t>
      </w:r>
      <w:r w:rsidR="0063663C" w:rsidRPr="0063663C">
        <w:rPr>
          <w:rFonts w:cstheme="minorHAnsi"/>
          <w:i/>
        </w:rPr>
        <w:t>«</w:t>
      </w:r>
      <w:r w:rsidR="0063663C" w:rsidRPr="0063663C">
        <w:rPr>
          <w:rFonts w:cstheme="minorHAnsi"/>
          <w:i/>
          <w:sz w:val="28"/>
          <w:szCs w:val="28"/>
        </w:rPr>
        <w:t>la concisa esposizione dei motivi in fatto e in diritto della decisione, anche con rinvio a precedenti cui intende conformarsi»</w:t>
      </w:r>
      <w:r w:rsidR="0063663C" w:rsidRPr="0063663C">
        <w:rPr>
          <w:rFonts w:cstheme="minorHAnsi"/>
          <w:sz w:val="28"/>
          <w:szCs w:val="28"/>
        </w:rPr>
        <w:t xml:space="preserve">; e dall’art. 74 Cod. </w:t>
      </w:r>
      <w:proofErr w:type="spellStart"/>
      <w:r w:rsidR="0063663C" w:rsidRPr="0063663C">
        <w:rPr>
          <w:rFonts w:cstheme="minorHAnsi"/>
          <w:sz w:val="28"/>
          <w:szCs w:val="28"/>
        </w:rPr>
        <w:t>proc</w:t>
      </w:r>
      <w:proofErr w:type="spellEnd"/>
      <w:r w:rsidR="0063663C" w:rsidRPr="0063663C">
        <w:rPr>
          <w:rFonts w:cstheme="minorHAnsi"/>
          <w:sz w:val="28"/>
          <w:szCs w:val="28"/>
        </w:rPr>
        <w:t xml:space="preserve">. </w:t>
      </w:r>
      <w:proofErr w:type="spellStart"/>
      <w:r w:rsidR="0063663C" w:rsidRPr="0063663C">
        <w:rPr>
          <w:rFonts w:cstheme="minorHAnsi"/>
          <w:sz w:val="28"/>
          <w:szCs w:val="28"/>
        </w:rPr>
        <w:t>amm</w:t>
      </w:r>
      <w:proofErr w:type="spellEnd"/>
      <w:r w:rsidR="0063663C" w:rsidRPr="0063663C">
        <w:rPr>
          <w:rFonts w:cstheme="minorHAnsi"/>
          <w:sz w:val="28"/>
          <w:szCs w:val="28"/>
        </w:rPr>
        <w:t xml:space="preserve">. in tema di sentenza in forma semplificata, </w:t>
      </w:r>
      <w:r w:rsidR="00D85327">
        <w:rPr>
          <w:rFonts w:cstheme="minorHAnsi"/>
          <w:sz w:val="28"/>
          <w:szCs w:val="28"/>
        </w:rPr>
        <w:t xml:space="preserve">che dice che </w:t>
      </w:r>
      <w:r w:rsidR="0063663C" w:rsidRPr="0063663C">
        <w:rPr>
          <w:rFonts w:cstheme="minorHAnsi"/>
          <w:i/>
          <w:sz w:val="28"/>
          <w:szCs w:val="28"/>
        </w:rPr>
        <w:t>«la motivazione della sentenza può consistere in un sintetico riferimento […], se del caso, ad un precedente conforme»</w:t>
      </w:r>
      <w:r w:rsidR="0063663C" w:rsidRPr="00665AB7">
        <w:rPr>
          <w:rFonts w:cstheme="minorHAnsi"/>
          <w:sz w:val="28"/>
          <w:szCs w:val="28"/>
        </w:rPr>
        <w:t>.</w:t>
      </w:r>
    </w:p>
    <w:p w:rsidR="0072405E" w:rsidRPr="00111322" w:rsidRDefault="0072405E" w:rsidP="00153803">
      <w:pPr>
        <w:spacing w:line="276" w:lineRule="auto"/>
        <w:jc w:val="both"/>
        <w:rPr>
          <w:rFonts w:cstheme="minorHAnsi"/>
          <w:b/>
          <w:sz w:val="28"/>
          <w:szCs w:val="28"/>
        </w:rPr>
      </w:pPr>
    </w:p>
    <w:p w:rsidR="001B370A" w:rsidRPr="00111322" w:rsidRDefault="00656C23" w:rsidP="001B370A">
      <w:pPr>
        <w:spacing w:line="276" w:lineRule="auto"/>
        <w:jc w:val="center"/>
        <w:rPr>
          <w:rFonts w:cstheme="minorHAnsi"/>
          <w:b/>
          <w:sz w:val="28"/>
          <w:szCs w:val="28"/>
        </w:rPr>
      </w:pPr>
      <w:r w:rsidRPr="00111322">
        <w:rPr>
          <w:rFonts w:cstheme="minorHAnsi"/>
          <w:b/>
          <w:sz w:val="28"/>
          <w:szCs w:val="28"/>
        </w:rPr>
        <w:t>I</w:t>
      </w:r>
      <w:r w:rsidR="001B370A" w:rsidRPr="00111322">
        <w:rPr>
          <w:rFonts w:cstheme="minorHAnsi"/>
          <w:b/>
          <w:sz w:val="28"/>
          <w:szCs w:val="28"/>
        </w:rPr>
        <w:t>V</w:t>
      </w:r>
    </w:p>
    <w:p w:rsidR="002C4DA4" w:rsidRPr="00111322" w:rsidRDefault="002C4DA4" w:rsidP="002C4DA4">
      <w:pPr>
        <w:spacing w:line="276" w:lineRule="auto"/>
        <w:jc w:val="both"/>
        <w:rPr>
          <w:rFonts w:cstheme="minorHAnsi"/>
          <w:b/>
          <w:i/>
          <w:sz w:val="28"/>
          <w:szCs w:val="28"/>
        </w:rPr>
      </w:pPr>
      <w:r w:rsidRPr="00371072">
        <w:rPr>
          <w:rFonts w:cstheme="minorHAnsi"/>
          <w:b/>
          <w:i/>
          <w:sz w:val="28"/>
          <w:szCs w:val="28"/>
        </w:rPr>
        <w:t xml:space="preserve">Il parossismo della sicurezza giuridica </w:t>
      </w:r>
      <w:r w:rsidR="001C09F5">
        <w:rPr>
          <w:rFonts w:cstheme="minorHAnsi"/>
          <w:b/>
          <w:i/>
          <w:sz w:val="28"/>
          <w:szCs w:val="28"/>
        </w:rPr>
        <w:t xml:space="preserve">affidata </w:t>
      </w:r>
      <w:r w:rsidRPr="00371072">
        <w:rPr>
          <w:rFonts w:cstheme="minorHAnsi"/>
          <w:b/>
          <w:i/>
          <w:sz w:val="28"/>
          <w:szCs w:val="28"/>
        </w:rPr>
        <w:t>al</w:t>
      </w:r>
      <w:r w:rsidR="00F310E8">
        <w:rPr>
          <w:rFonts w:cstheme="minorHAnsi"/>
          <w:b/>
          <w:i/>
          <w:sz w:val="28"/>
          <w:szCs w:val="28"/>
        </w:rPr>
        <w:t xml:space="preserve">la giurisprudenza </w:t>
      </w:r>
      <w:r w:rsidRPr="00371072">
        <w:rPr>
          <w:rFonts w:cstheme="minorHAnsi"/>
          <w:b/>
          <w:i/>
          <w:sz w:val="28"/>
          <w:szCs w:val="28"/>
        </w:rPr>
        <w:t xml:space="preserve">al tempo della ‘crisi della </w:t>
      </w:r>
      <w:r w:rsidRPr="00111322">
        <w:rPr>
          <w:rFonts w:cstheme="minorHAnsi"/>
          <w:b/>
          <w:i/>
          <w:sz w:val="28"/>
          <w:szCs w:val="28"/>
        </w:rPr>
        <w:t>legge’</w:t>
      </w:r>
    </w:p>
    <w:p w:rsidR="00DE0F0A" w:rsidRPr="00111322" w:rsidRDefault="00153803" w:rsidP="00D73A94">
      <w:pPr>
        <w:spacing w:line="276" w:lineRule="auto"/>
        <w:ind w:firstLine="708"/>
        <w:jc w:val="both"/>
        <w:rPr>
          <w:rFonts w:cstheme="minorHAnsi"/>
          <w:sz w:val="28"/>
          <w:szCs w:val="28"/>
        </w:rPr>
      </w:pPr>
      <w:r w:rsidRPr="00111322">
        <w:rPr>
          <w:rFonts w:cstheme="minorHAnsi"/>
          <w:sz w:val="28"/>
          <w:szCs w:val="28"/>
        </w:rPr>
        <w:t xml:space="preserve">In questo quadro, </w:t>
      </w:r>
      <w:r w:rsidR="00DE0F0A" w:rsidRPr="00111322">
        <w:rPr>
          <w:rFonts w:cstheme="minorHAnsi"/>
          <w:sz w:val="28"/>
          <w:szCs w:val="24"/>
        </w:rPr>
        <w:t>a un’indagine realistica</w:t>
      </w:r>
      <w:r w:rsidRPr="00111322">
        <w:rPr>
          <w:rFonts w:cstheme="minorHAnsi"/>
          <w:sz w:val="28"/>
          <w:szCs w:val="24"/>
        </w:rPr>
        <w:t xml:space="preserve"> </w:t>
      </w:r>
      <w:r w:rsidR="0015277F" w:rsidRPr="00111322">
        <w:rPr>
          <w:rFonts w:cstheme="minorHAnsi"/>
          <w:sz w:val="28"/>
          <w:szCs w:val="24"/>
        </w:rPr>
        <w:t>sul</w:t>
      </w:r>
      <w:r w:rsidRPr="00111322">
        <w:rPr>
          <w:rFonts w:cstheme="minorHAnsi"/>
          <w:sz w:val="28"/>
          <w:szCs w:val="24"/>
        </w:rPr>
        <w:t xml:space="preserve">la portata attuale delle </w:t>
      </w:r>
      <w:r w:rsidRPr="00111322">
        <w:rPr>
          <w:rFonts w:cstheme="minorHAnsi"/>
          <w:i/>
          <w:sz w:val="28"/>
          <w:szCs w:val="24"/>
        </w:rPr>
        <w:t>nomofilachia</w:t>
      </w:r>
      <w:r w:rsidR="00DE0F0A" w:rsidRPr="00111322">
        <w:rPr>
          <w:rFonts w:cstheme="minorHAnsi"/>
          <w:sz w:val="28"/>
          <w:szCs w:val="24"/>
        </w:rPr>
        <w:t xml:space="preserve">, </w:t>
      </w:r>
      <w:r w:rsidR="00A36A6F" w:rsidRPr="00111322">
        <w:rPr>
          <w:rFonts w:cstheme="minorHAnsi"/>
          <w:sz w:val="28"/>
          <w:szCs w:val="28"/>
        </w:rPr>
        <w:t xml:space="preserve">occorre </w:t>
      </w:r>
      <w:r w:rsidR="00A36A6F" w:rsidRPr="00111322">
        <w:rPr>
          <w:rFonts w:cstheme="minorHAnsi"/>
          <w:sz w:val="28"/>
          <w:szCs w:val="24"/>
        </w:rPr>
        <w:t xml:space="preserve">domandarsi </w:t>
      </w:r>
      <w:r w:rsidR="00DE0F0A" w:rsidRPr="00111322">
        <w:rPr>
          <w:rFonts w:cstheme="minorHAnsi"/>
          <w:sz w:val="28"/>
          <w:szCs w:val="24"/>
        </w:rPr>
        <w:t xml:space="preserve">se il significato </w:t>
      </w:r>
      <w:r w:rsidR="00D112CB" w:rsidRPr="00111322">
        <w:rPr>
          <w:rFonts w:cstheme="minorHAnsi"/>
          <w:sz w:val="28"/>
          <w:szCs w:val="24"/>
        </w:rPr>
        <w:t xml:space="preserve">odierno </w:t>
      </w:r>
      <w:r w:rsidR="00800764">
        <w:rPr>
          <w:rFonts w:cstheme="minorHAnsi"/>
          <w:sz w:val="28"/>
          <w:szCs w:val="24"/>
        </w:rPr>
        <w:t xml:space="preserve">davvero </w:t>
      </w:r>
      <w:r w:rsidR="00D112CB" w:rsidRPr="00111322">
        <w:rPr>
          <w:rFonts w:cstheme="minorHAnsi"/>
          <w:sz w:val="28"/>
          <w:szCs w:val="24"/>
        </w:rPr>
        <w:t xml:space="preserve">corrisponda a </w:t>
      </w:r>
      <w:r w:rsidR="00DE0F0A" w:rsidRPr="00111322">
        <w:rPr>
          <w:rFonts w:cstheme="minorHAnsi"/>
          <w:sz w:val="28"/>
          <w:szCs w:val="24"/>
        </w:rPr>
        <w:t>quello originario.</w:t>
      </w:r>
      <w:r w:rsidR="00DE0F0A" w:rsidRPr="00111322">
        <w:rPr>
          <w:rFonts w:cstheme="minorHAnsi"/>
          <w:sz w:val="28"/>
          <w:szCs w:val="28"/>
        </w:rPr>
        <w:t xml:space="preserve"> </w:t>
      </w:r>
    </w:p>
    <w:p w:rsidR="00BE6A9B" w:rsidRPr="00111322" w:rsidRDefault="00D73A94" w:rsidP="00D73A94">
      <w:pPr>
        <w:spacing w:line="276" w:lineRule="auto"/>
        <w:ind w:firstLine="708"/>
        <w:jc w:val="both"/>
        <w:rPr>
          <w:rFonts w:cstheme="minorHAnsi"/>
          <w:sz w:val="28"/>
          <w:szCs w:val="28"/>
        </w:rPr>
      </w:pPr>
      <w:r w:rsidRPr="00111322">
        <w:rPr>
          <w:rFonts w:cstheme="minorHAnsi"/>
          <w:sz w:val="28"/>
          <w:szCs w:val="28"/>
        </w:rPr>
        <w:t>Oggi</w:t>
      </w:r>
      <w:r w:rsidR="00DE0F0A" w:rsidRPr="00111322">
        <w:rPr>
          <w:rFonts w:cstheme="minorHAnsi"/>
          <w:sz w:val="28"/>
          <w:szCs w:val="28"/>
        </w:rPr>
        <w:t xml:space="preserve">, </w:t>
      </w:r>
      <w:r w:rsidR="00012A95" w:rsidRPr="00111322">
        <w:rPr>
          <w:rFonts w:cstheme="minorHAnsi"/>
          <w:sz w:val="28"/>
          <w:szCs w:val="28"/>
        </w:rPr>
        <w:t>a ben vedere</w:t>
      </w:r>
      <w:r w:rsidR="00DE0F0A" w:rsidRPr="00111322">
        <w:rPr>
          <w:rFonts w:cstheme="minorHAnsi"/>
          <w:sz w:val="28"/>
          <w:szCs w:val="28"/>
        </w:rPr>
        <w:t xml:space="preserve">, </w:t>
      </w:r>
      <w:r w:rsidRPr="00111322">
        <w:rPr>
          <w:rFonts w:cstheme="minorHAnsi"/>
          <w:sz w:val="28"/>
          <w:szCs w:val="28"/>
        </w:rPr>
        <w:t>ci trov</w:t>
      </w:r>
      <w:r w:rsidR="0050625A" w:rsidRPr="00111322">
        <w:rPr>
          <w:rFonts w:cstheme="minorHAnsi"/>
          <w:sz w:val="28"/>
          <w:szCs w:val="28"/>
        </w:rPr>
        <w:t xml:space="preserve">iamo di fronte ad un uso </w:t>
      </w:r>
      <w:r w:rsidR="00800764">
        <w:rPr>
          <w:rFonts w:cstheme="minorHAnsi"/>
          <w:sz w:val="28"/>
          <w:szCs w:val="28"/>
        </w:rPr>
        <w:t xml:space="preserve">che può apparire </w:t>
      </w:r>
      <w:r w:rsidR="0050625A" w:rsidRPr="00111322">
        <w:rPr>
          <w:rFonts w:cstheme="minorHAnsi"/>
          <w:sz w:val="28"/>
          <w:szCs w:val="28"/>
        </w:rPr>
        <w:t>nuovo e</w:t>
      </w:r>
      <w:r w:rsidRPr="00111322">
        <w:rPr>
          <w:rFonts w:cstheme="minorHAnsi"/>
          <w:sz w:val="28"/>
          <w:szCs w:val="28"/>
        </w:rPr>
        <w:t xml:space="preserve"> </w:t>
      </w:r>
      <w:r w:rsidR="003D50A3">
        <w:rPr>
          <w:rFonts w:cstheme="minorHAnsi"/>
          <w:sz w:val="28"/>
          <w:szCs w:val="28"/>
        </w:rPr>
        <w:t xml:space="preserve">dilatato </w:t>
      </w:r>
      <w:r w:rsidRPr="00111322">
        <w:rPr>
          <w:rFonts w:cstheme="minorHAnsi"/>
          <w:sz w:val="28"/>
          <w:szCs w:val="28"/>
        </w:rPr>
        <w:t xml:space="preserve">del termine, che travalica la semplice sua riscoperta. </w:t>
      </w:r>
      <w:r w:rsidR="003D50A3">
        <w:rPr>
          <w:rFonts w:cstheme="minorHAnsi"/>
          <w:sz w:val="28"/>
          <w:szCs w:val="28"/>
        </w:rPr>
        <w:t>L</w:t>
      </w:r>
      <w:r w:rsidRPr="00111322">
        <w:rPr>
          <w:rFonts w:cstheme="minorHAnsi"/>
          <w:sz w:val="28"/>
          <w:szCs w:val="28"/>
        </w:rPr>
        <w:t xml:space="preserve">a virtù che ora si ravvisa nella </w:t>
      </w:r>
      <w:r w:rsidRPr="00111322">
        <w:rPr>
          <w:rFonts w:cstheme="minorHAnsi"/>
          <w:i/>
          <w:sz w:val="28"/>
          <w:szCs w:val="28"/>
        </w:rPr>
        <w:t>nomofilachia</w:t>
      </w:r>
      <w:r w:rsidRPr="00111322">
        <w:rPr>
          <w:rFonts w:cstheme="minorHAnsi"/>
          <w:sz w:val="28"/>
          <w:szCs w:val="28"/>
        </w:rPr>
        <w:t xml:space="preserve"> è </w:t>
      </w:r>
      <w:r w:rsidR="00800764">
        <w:rPr>
          <w:rFonts w:cstheme="minorHAnsi"/>
          <w:sz w:val="28"/>
          <w:szCs w:val="28"/>
        </w:rPr>
        <w:t xml:space="preserve">infatti </w:t>
      </w:r>
      <w:r w:rsidR="0050625A" w:rsidRPr="00111322">
        <w:rPr>
          <w:rFonts w:cstheme="minorHAnsi"/>
          <w:sz w:val="28"/>
          <w:szCs w:val="28"/>
        </w:rPr>
        <w:t>più ampia</w:t>
      </w:r>
      <w:r w:rsidR="00DE1CFA">
        <w:rPr>
          <w:rFonts w:cstheme="minorHAnsi"/>
          <w:sz w:val="28"/>
          <w:szCs w:val="28"/>
        </w:rPr>
        <w:t xml:space="preserve"> e </w:t>
      </w:r>
      <w:r w:rsidR="00012A95" w:rsidRPr="00111322">
        <w:rPr>
          <w:rFonts w:cstheme="minorHAnsi"/>
          <w:sz w:val="28"/>
          <w:szCs w:val="28"/>
        </w:rPr>
        <w:t xml:space="preserve">il </w:t>
      </w:r>
      <w:r w:rsidR="00A36A6F">
        <w:rPr>
          <w:rFonts w:cstheme="minorHAnsi"/>
          <w:sz w:val="28"/>
          <w:szCs w:val="28"/>
        </w:rPr>
        <w:t xml:space="preserve">suo significato </w:t>
      </w:r>
      <w:r w:rsidR="00800764">
        <w:rPr>
          <w:rFonts w:cstheme="minorHAnsi"/>
          <w:sz w:val="28"/>
          <w:szCs w:val="28"/>
        </w:rPr>
        <w:t xml:space="preserve">tende </w:t>
      </w:r>
      <w:r w:rsidR="00A36A6F">
        <w:rPr>
          <w:rFonts w:cstheme="minorHAnsi"/>
          <w:sz w:val="28"/>
          <w:szCs w:val="28"/>
        </w:rPr>
        <w:t>a subire</w:t>
      </w:r>
      <w:r w:rsidRPr="00111322">
        <w:rPr>
          <w:rFonts w:cstheme="minorHAnsi"/>
          <w:sz w:val="28"/>
          <w:szCs w:val="28"/>
        </w:rPr>
        <w:t xml:space="preserve"> un</w:t>
      </w:r>
      <w:r w:rsidR="00A36A6F">
        <w:rPr>
          <w:rFonts w:cstheme="minorHAnsi"/>
          <w:sz w:val="28"/>
          <w:szCs w:val="28"/>
        </w:rPr>
        <w:t xml:space="preserve">a tacita </w:t>
      </w:r>
      <w:r w:rsidRPr="00111322">
        <w:rPr>
          <w:rFonts w:cstheme="minorHAnsi"/>
          <w:sz w:val="28"/>
          <w:szCs w:val="28"/>
        </w:rPr>
        <w:t>espansione</w:t>
      </w:r>
      <w:r w:rsidR="0038627B" w:rsidRPr="00111322">
        <w:rPr>
          <w:rFonts w:cstheme="minorHAnsi"/>
          <w:sz w:val="28"/>
          <w:szCs w:val="28"/>
        </w:rPr>
        <w:t xml:space="preserve">, un ampliamento </w:t>
      </w:r>
      <w:r w:rsidR="00800764">
        <w:rPr>
          <w:rFonts w:cstheme="minorHAnsi"/>
          <w:sz w:val="28"/>
          <w:szCs w:val="28"/>
        </w:rPr>
        <w:t xml:space="preserve">di fatto </w:t>
      </w:r>
      <w:r w:rsidR="0038627B" w:rsidRPr="00111322">
        <w:rPr>
          <w:rFonts w:cstheme="minorHAnsi"/>
          <w:sz w:val="28"/>
          <w:szCs w:val="28"/>
        </w:rPr>
        <w:t>del campo semantico</w:t>
      </w:r>
      <w:r w:rsidRPr="00111322">
        <w:rPr>
          <w:rStyle w:val="Rimandonotaapidipagina"/>
          <w:rFonts w:cstheme="minorHAnsi"/>
          <w:sz w:val="28"/>
          <w:szCs w:val="28"/>
        </w:rPr>
        <w:footnoteReference w:id="40"/>
      </w:r>
      <w:r w:rsidRPr="00111322">
        <w:rPr>
          <w:rFonts w:cstheme="minorHAnsi"/>
          <w:sz w:val="28"/>
          <w:szCs w:val="28"/>
        </w:rPr>
        <w:t xml:space="preserve">. </w:t>
      </w:r>
    </w:p>
    <w:p w:rsidR="00256D56" w:rsidRDefault="00A36A6F" w:rsidP="00BE6A9B">
      <w:pPr>
        <w:spacing w:line="276" w:lineRule="auto"/>
        <w:ind w:firstLine="708"/>
        <w:jc w:val="both"/>
        <w:rPr>
          <w:rFonts w:cstheme="minorHAnsi"/>
          <w:sz w:val="28"/>
          <w:szCs w:val="28"/>
        </w:rPr>
      </w:pPr>
      <w:r>
        <w:rPr>
          <w:rFonts w:cstheme="minorHAnsi"/>
          <w:sz w:val="28"/>
          <w:szCs w:val="28"/>
        </w:rPr>
        <w:t xml:space="preserve">Occorre partire dalla giustificazione del rinnovato interesse per la </w:t>
      </w:r>
      <w:r w:rsidR="00E81495" w:rsidRPr="00111322">
        <w:rPr>
          <w:rFonts w:cstheme="minorHAnsi"/>
          <w:sz w:val="28"/>
          <w:szCs w:val="28"/>
        </w:rPr>
        <w:t>nomofilachia</w:t>
      </w:r>
      <w:r>
        <w:rPr>
          <w:rFonts w:cstheme="minorHAnsi"/>
          <w:sz w:val="28"/>
          <w:szCs w:val="28"/>
        </w:rPr>
        <w:t xml:space="preserve">. </w:t>
      </w:r>
      <w:r w:rsidR="00800764">
        <w:rPr>
          <w:rFonts w:cstheme="minorHAnsi"/>
          <w:sz w:val="28"/>
          <w:szCs w:val="28"/>
        </w:rPr>
        <w:t xml:space="preserve">Questo </w:t>
      </w:r>
      <w:r w:rsidR="00E81495" w:rsidRPr="00111322">
        <w:rPr>
          <w:rFonts w:cstheme="minorHAnsi"/>
          <w:sz w:val="28"/>
          <w:szCs w:val="28"/>
        </w:rPr>
        <w:t>consiste, si afferma, nella sua capacità di fronteggiare il fenomeno</w:t>
      </w:r>
      <w:r w:rsidR="00012A95" w:rsidRPr="00111322">
        <w:rPr>
          <w:rFonts w:cstheme="minorHAnsi"/>
          <w:sz w:val="28"/>
          <w:szCs w:val="28"/>
        </w:rPr>
        <w:t>, nuovo rispetto a un secolo fa,</w:t>
      </w:r>
      <w:r w:rsidR="00E81495" w:rsidRPr="00111322">
        <w:rPr>
          <w:rFonts w:cstheme="minorHAnsi"/>
          <w:sz w:val="28"/>
          <w:szCs w:val="28"/>
        </w:rPr>
        <w:t xml:space="preserve"> </w:t>
      </w:r>
      <w:r w:rsidR="00012A95" w:rsidRPr="00111322">
        <w:rPr>
          <w:rFonts w:cstheme="minorHAnsi"/>
          <w:sz w:val="28"/>
          <w:szCs w:val="28"/>
        </w:rPr>
        <w:t xml:space="preserve">della decostruzione e del disordine normativi: </w:t>
      </w:r>
      <w:r>
        <w:rPr>
          <w:rFonts w:cstheme="minorHAnsi"/>
          <w:sz w:val="28"/>
          <w:szCs w:val="28"/>
        </w:rPr>
        <w:t xml:space="preserve">il fenomeno che, nella sua dimensione estrema e parossistica, </w:t>
      </w:r>
      <w:r w:rsidR="00012A95" w:rsidRPr="00111322">
        <w:rPr>
          <w:rFonts w:cstheme="minorHAnsi"/>
          <w:sz w:val="28"/>
          <w:szCs w:val="28"/>
        </w:rPr>
        <w:t xml:space="preserve">è stato </w:t>
      </w:r>
      <w:r>
        <w:rPr>
          <w:rFonts w:cstheme="minorHAnsi"/>
          <w:sz w:val="28"/>
          <w:szCs w:val="28"/>
        </w:rPr>
        <w:t>chiamato del</w:t>
      </w:r>
      <w:r w:rsidR="00012A95" w:rsidRPr="00111322">
        <w:rPr>
          <w:rFonts w:cstheme="minorHAnsi"/>
          <w:sz w:val="28"/>
          <w:szCs w:val="28"/>
        </w:rPr>
        <w:t xml:space="preserve"> </w:t>
      </w:r>
      <w:r w:rsidR="0038627B" w:rsidRPr="00111322">
        <w:rPr>
          <w:rFonts w:cstheme="minorHAnsi"/>
          <w:i/>
          <w:sz w:val="28"/>
          <w:szCs w:val="28"/>
        </w:rPr>
        <w:t>«diritto liquido»</w:t>
      </w:r>
      <w:r w:rsidR="0038627B" w:rsidRPr="00111322">
        <w:rPr>
          <w:rFonts w:cstheme="minorHAnsi"/>
          <w:sz w:val="28"/>
          <w:szCs w:val="28"/>
          <w:vertAlign w:val="superscript"/>
        </w:rPr>
        <w:footnoteReference w:id="41"/>
      </w:r>
      <w:r w:rsidR="0038627B" w:rsidRPr="00111322">
        <w:rPr>
          <w:rFonts w:cstheme="minorHAnsi"/>
          <w:sz w:val="28"/>
          <w:szCs w:val="28"/>
        </w:rPr>
        <w:t xml:space="preserve"> che caratterizza la società contemporanea e postmoderna</w:t>
      </w:r>
      <w:r>
        <w:rPr>
          <w:rFonts w:cstheme="minorHAnsi"/>
          <w:sz w:val="28"/>
          <w:szCs w:val="28"/>
        </w:rPr>
        <w:t xml:space="preserve"> ingenerando </w:t>
      </w:r>
      <w:r w:rsidR="00800764">
        <w:rPr>
          <w:rFonts w:cstheme="minorHAnsi"/>
          <w:sz w:val="28"/>
          <w:szCs w:val="28"/>
        </w:rPr>
        <w:t xml:space="preserve">ovunque </w:t>
      </w:r>
      <w:r>
        <w:rPr>
          <w:rFonts w:cstheme="minorHAnsi"/>
          <w:sz w:val="28"/>
          <w:szCs w:val="28"/>
        </w:rPr>
        <w:t>insicurezze e imprevedibilità</w:t>
      </w:r>
      <w:r w:rsidR="0038627B" w:rsidRPr="00111322">
        <w:rPr>
          <w:rFonts w:cstheme="minorHAnsi"/>
          <w:sz w:val="28"/>
          <w:szCs w:val="28"/>
        </w:rPr>
        <w:t xml:space="preserve">. </w:t>
      </w:r>
      <w:r>
        <w:rPr>
          <w:rFonts w:cstheme="minorHAnsi"/>
          <w:sz w:val="28"/>
          <w:szCs w:val="28"/>
        </w:rPr>
        <w:t xml:space="preserve">Forse l’espressione è </w:t>
      </w:r>
      <w:r w:rsidR="00DE1CFA">
        <w:rPr>
          <w:rFonts w:cstheme="minorHAnsi"/>
          <w:sz w:val="28"/>
          <w:szCs w:val="28"/>
        </w:rPr>
        <w:t xml:space="preserve">di colore e </w:t>
      </w:r>
      <w:r>
        <w:rPr>
          <w:rFonts w:cstheme="minorHAnsi"/>
          <w:sz w:val="28"/>
          <w:szCs w:val="28"/>
        </w:rPr>
        <w:t xml:space="preserve">iperbolica, ma </w:t>
      </w:r>
      <w:r w:rsidR="00BE6A9B" w:rsidRPr="00111322">
        <w:rPr>
          <w:rFonts w:cstheme="minorHAnsi"/>
          <w:sz w:val="28"/>
          <w:szCs w:val="28"/>
        </w:rPr>
        <w:t xml:space="preserve">non v’è dubbio che </w:t>
      </w:r>
      <w:r w:rsidR="007E2DAA" w:rsidRPr="00111322">
        <w:rPr>
          <w:rFonts w:cstheme="minorHAnsi"/>
          <w:sz w:val="28"/>
          <w:szCs w:val="28"/>
        </w:rPr>
        <w:t>tend</w:t>
      </w:r>
      <w:r w:rsidR="00800764">
        <w:rPr>
          <w:rFonts w:cstheme="minorHAnsi"/>
          <w:sz w:val="28"/>
          <w:szCs w:val="28"/>
        </w:rPr>
        <w:t>enze</w:t>
      </w:r>
      <w:r w:rsidR="007E2DAA" w:rsidRPr="00111322">
        <w:rPr>
          <w:rFonts w:cstheme="minorHAnsi"/>
          <w:sz w:val="28"/>
          <w:szCs w:val="28"/>
        </w:rPr>
        <w:t xml:space="preserve"> </w:t>
      </w:r>
      <w:r w:rsidR="00800764">
        <w:rPr>
          <w:rFonts w:cstheme="minorHAnsi"/>
          <w:sz w:val="28"/>
          <w:szCs w:val="28"/>
        </w:rPr>
        <w:t>crescenti</w:t>
      </w:r>
      <w:r w:rsidR="005310C4" w:rsidRPr="00111322">
        <w:rPr>
          <w:rFonts w:cstheme="minorHAnsi"/>
          <w:sz w:val="28"/>
          <w:szCs w:val="28"/>
        </w:rPr>
        <w:t xml:space="preserve"> </w:t>
      </w:r>
      <w:r w:rsidR="007E2DAA" w:rsidRPr="00111322">
        <w:rPr>
          <w:rFonts w:cstheme="minorHAnsi"/>
          <w:sz w:val="28"/>
          <w:szCs w:val="28"/>
        </w:rPr>
        <w:t xml:space="preserve">a generare proliferazione e </w:t>
      </w:r>
      <w:r w:rsidR="005310C4" w:rsidRPr="00111322">
        <w:rPr>
          <w:rFonts w:cstheme="minorHAnsi"/>
          <w:sz w:val="28"/>
          <w:szCs w:val="28"/>
        </w:rPr>
        <w:t>“complessità del diritto”</w:t>
      </w:r>
      <w:r w:rsidR="00012A95" w:rsidRPr="00111322">
        <w:rPr>
          <w:rFonts w:cstheme="minorHAnsi"/>
          <w:sz w:val="28"/>
          <w:szCs w:val="28"/>
        </w:rPr>
        <w:t xml:space="preserve"> (</w:t>
      </w:r>
      <w:proofErr w:type="spellStart"/>
      <w:r w:rsidR="00012A95" w:rsidRPr="00111322">
        <w:rPr>
          <w:rFonts w:cstheme="minorHAnsi"/>
          <w:i/>
          <w:sz w:val="28"/>
          <w:szCs w:val="28"/>
        </w:rPr>
        <w:t>complexification</w:t>
      </w:r>
      <w:proofErr w:type="spellEnd"/>
      <w:r w:rsidR="00012A95" w:rsidRPr="00012A95">
        <w:rPr>
          <w:rFonts w:cstheme="minorHAnsi"/>
          <w:i/>
          <w:sz w:val="28"/>
          <w:szCs w:val="28"/>
        </w:rPr>
        <w:t xml:space="preserve"> </w:t>
      </w:r>
      <w:proofErr w:type="spellStart"/>
      <w:r w:rsidR="00012A95" w:rsidRPr="00012A95">
        <w:rPr>
          <w:rFonts w:cstheme="minorHAnsi"/>
          <w:i/>
          <w:sz w:val="28"/>
          <w:szCs w:val="28"/>
        </w:rPr>
        <w:t>du</w:t>
      </w:r>
      <w:proofErr w:type="spellEnd"/>
      <w:r w:rsidR="00012A95" w:rsidRPr="00012A95">
        <w:rPr>
          <w:rFonts w:cstheme="minorHAnsi"/>
          <w:i/>
          <w:sz w:val="28"/>
          <w:szCs w:val="28"/>
        </w:rPr>
        <w:t xml:space="preserve"> </w:t>
      </w:r>
      <w:proofErr w:type="spellStart"/>
      <w:r w:rsidR="00012A95" w:rsidRPr="00012A95">
        <w:rPr>
          <w:rFonts w:cstheme="minorHAnsi"/>
          <w:i/>
          <w:sz w:val="28"/>
          <w:szCs w:val="28"/>
        </w:rPr>
        <w:t>droit</w:t>
      </w:r>
      <w:proofErr w:type="spellEnd"/>
      <w:r w:rsidR="00012A95">
        <w:rPr>
          <w:rFonts w:cstheme="minorHAnsi"/>
          <w:sz w:val="28"/>
          <w:szCs w:val="28"/>
        </w:rPr>
        <w:t>)</w:t>
      </w:r>
      <w:r w:rsidR="007E2DAA">
        <w:rPr>
          <w:rFonts w:cstheme="minorHAnsi"/>
          <w:sz w:val="28"/>
          <w:szCs w:val="28"/>
        </w:rPr>
        <w:t xml:space="preserve"> </w:t>
      </w:r>
      <w:r w:rsidR="00256D56">
        <w:rPr>
          <w:rFonts w:cstheme="minorHAnsi"/>
          <w:sz w:val="28"/>
          <w:szCs w:val="28"/>
        </w:rPr>
        <w:t>e l</w:t>
      </w:r>
      <w:r w:rsidR="00800764">
        <w:rPr>
          <w:rFonts w:cstheme="minorHAnsi"/>
          <w:sz w:val="28"/>
          <w:szCs w:val="28"/>
        </w:rPr>
        <w:t xml:space="preserve">e difficoltà nel </w:t>
      </w:r>
      <w:r w:rsidR="00256D56">
        <w:rPr>
          <w:rFonts w:cstheme="minorHAnsi"/>
          <w:sz w:val="28"/>
          <w:szCs w:val="28"/>
        </w:rPr>
        <w:t xml:space="preserve">contenere o efficacemente ridurre il fenomeno, </w:t>
      </w:r>
      <w:r w:rsidR="00F23F91">
        <w:rPr>
          <w:rFonts w:cstheme="minorHAnsi"/>
          <w:sz w:val="28"/>
          <w:szCs w:val="28"/>
        </w:rPr>
        <w:t>mettono</w:t>
      </w:r>
      <w:r w:rsidR="00012A95">
        <w:rPr>
          <w:rFonts w:cstheme="minorHAnsi"/>
          <w:sz w:val="28"/>
          <w:szCs w:val="28"/>
        </w:rPr>
        <w:t xml:space="preserve"> in serio pericolo</w:t>
      </w:r>
      <w:r>
        <w:rPr>
          <w:rFonts w:cstheme="minorHAnsi"/>
          <w:sz w:val="28"/>
          <w:szCs w:val="28"/>
        </w:rPr>
        <w:t xml:space="preserve"> le componenti essenziali della prevedibilità e della calcolabilità delle risposte giuridiche</w:t>
      </w:r>
      <w:r w:rsidR="00012A95" w:rsidRPr="00F23F91">
        <w:rPr>
          <w:rFonts w:cstheme="minorHAnsi"/>
          <w:sz w:val="28"/>
          <w:szCs w:val="28"/>
        </w:rPr>
        <w:t>.</w:t>
      </w:r>
      <w:r w:rsidR="00012A95">
        <w:rPr>
          <w:rFonts w:cstheme="minorHAnsi"/>
          <w:sz w:val="28"/>
          <w:szCs w:val="28"/>
        </w:rPr>
        <w:t xml:space="preserve"> </w:t>
      </w:r>
    </w:p>
    <w:p w:rsidR="005310C4" w:rsidRDefault="00012A95" w:rsidP="005310C4">
      <w:pPr>
        <w:spacing w:line="276" w:lineRule="auto"/>
        <w:ind w:firstLine="708"/>
        <w:jc w:val="both"/>
        <w:rPr>
          <w:rFonts w:cstheme="minorHAnsi"/>
          <w:sz w:val="28"/>
          <w:szCs w:val="28"/>
        </w:rPr>
      </w:pPr>
      <w:r>
        <w:rPr>
          <w:rFonts w:cstheme="minorHAnsi"/>
          <w:sz w:val="28"/>
          <w:szCs w:val="28"/>
        </w:rPr>
        <w:t>L’</w:t>
      </w:r>
      <w:r w:rsidR="005310C4">
        <w:rPr>
          <w:rFonts w:cstheme="minorHAnsi"/>
          <w:sz w:val="28"/>
          <w:szCs w:val="28"/>
        </w:rPr>
        <w:t xml:space="preserve">epifenomeno </w:t>
      </w:r>
      <w:r w:rsidR="00A36A6F">
        <w:rPr>
          <w:rFonts w:cstheme="minorHAnsi"/>
          <w:sz w:val="28"/>
          <w:szCs w:val="28"/>
        </w:rPr>
        <w:t xml:space="preserve">pare </w:t>
      </w:r>
      <w:r w:rsidR="00DE1CFA">
        <w:rPr>
          <w:rFonts w:cstheme="minorHAnsi"/>
          <w:sz w:val="28"/>
          <w:szCs w:val="28"/>
        </w:rPr>
        <w:t xml:space="preserve">dunque voler </w:t>
      </w:r>
      <w:r w:rsidR="00A36A6F">
        <w:rPr>
          <w:rFonts w:cstheme="minorHAnsi"/>
          <w:sz w:val="28"/>
          <w:szCs w:val="28"/>
        </w:rPr>
        <w:t xml:space="preserve">andar </w:t>
      </w:r>
      <w:r w:rsidR="00DE1CFA">
        <w:rPr>
          <w:rFonts w:cstheme="minorHAnsi"/>
          <w:sz w:val="28"/>
          <w:szCs w:val="28"/>
        </w:rPr>
        <w:t xml:space="preserve">oltre le insufficienze </w:t>
      </w:r>
      <w:r w:rsidR="00F03B35">
        <w:rPr>
          <w:rFonts w:cstheme="minorHAnsi"/>
          <w:sz w:val="28"/>
          <w:szCs w:val="28"/>
        </w:rPr>
        <w:t>manifestate</w:t>
      </w:r>
      <w:r w:rsidR="00DE1CFA">
        <w:rPr>
          <w:rFonts w:cstheme="minorHAnsi"/>
          <w:sz w:val="28"/>
          <w:szCs w:val="28"/>
        </w:rPr>
        <w:t xml:space="preserve"> da</w:t>
      </w:r>
      <w:r w:rsidR="005310C4">
        <w:rPr>
          <w:rFonts w:cstheme="minorHAnsi"/>
          <w:sz w:val="28"/>
          <w:szCs w:val="28"/>
        </w:rPr>
        <w:t>lle politiche di semplificazione</w:t>
      </w:r>
      <w:r w:rsidR="00A36A6F">
        <w:rPr>
          <w:rFonts w:cstheme="minorHAnsi"/>
          <w:sz w:val="28"/>
          <w:szCs w:val="28"/>
        </w:rPr>
        <w:t>, che loro malgrado non sempre hanno raggiunto l’obiettivo ordinativo cui erano mosse</w:t>
      </w:r>
      <w:r w:rsidR="005310C4">
        <w:rPr>
          <w:rFonts w:cstheme="minorHAnsi"/>
          <w:sz w:val="28"/>
          <w:szCs w:val="28"/>
        </w:rPr>
        <w:t xml:space="preserve">: </w:t>
      </w:r>
      <w:r w:rsidR="00A36A6F">
        <w:rPr>
          <w:rFonts w:cstheme="minorHAnsi"/>
          <w:sz w:val="28"/>
          <w:szCs w:val="28"/>
        </w:rPr>
        <w:t xml:space="preserve">si pensi </w:t>
      </w:r>
      <w:r w:rsidR="005310C4">
        <w:rPr>
          <w:rFonts w:cstheme="minorHAnsi"/>
          <w:sz w:val="28"/>
          <w:szCs w:val="28"/>
        </w:rPr>
        <w:t xml:space="preserve">ai fattori di dispersione del potere </w:t>
      </w:r>
      <w:r w:rsidR="00256D56">
        <w:rPr>
          <w:rFonts w:cstheme="minorHAnsi"/>
          <w:sz w:val="28"/>
          <w:szCs w:val="28"/>
        </w:rPr>
        <w:t xml:space="preserve">e dunque di </w:t>
      </w:r>
      <w:r w:rsidR="005310C4">
        <w:rPr>
          <w:rFonts w:cstheme="minorHAnsi"/>
          <w:sz w:val="28"/>
          <w:szCs w:val="28"/>
        </w:rPr>
        <w:t xml:space="preserve">moltiplicazione interna ed esterna delle fonti (che mette in crisi </w:t>
      </w:r>
      <w:r w:rsidR="00A23A21">
        <w:rPr>
          <w:rFonts w:cstheme="minorHAnsi"/>
          <w:sz w:val="28"/>
          <w:szCs w:val="28"/>
        </w:rPr>
        <w:t xml:space="preserve">non solo la presunzione generale di conoscenza della legge ma </w:t>
      </w:r>
      <w:r w:rsidR="00256D56">
        <w:rPr>
          <w:rFonts w:cstheme="minorHAnsi"/>
          <w:sz w:val="28"/>
          <w:szCs w:val="28"/>
        </w:rPr>
        <w:t xml:space="preserve">finanche </w:t>
      </w:r>
      <w:r w:rsidR="005310C4">
        <w:rPr>
          <w:rFonts w:cstheme="minorHAnsi"/>
          <w:sz w:val="28"/>
          <w:szCs w:val="28"/>
        </w:rPr>
        <w:t xml:space="preserve">il </w:t>
      </w:r>
      <w:proofErr w:type="spellStart"/>
      <w:r w:rsidR="005310C4" w:rsidRPr="00DE680B">
        <w:rPr>
          <w:rFonts w:cstheme="minorHAnsi"/>
          <w:i/>
          <w:sz w:val="28"/>
          <w:szCs w:val="28"/>
        </w:rPr>
        <w:t>iura</w:t>
      </w:r>
      <w:proofErr w:type="spellEnd"/>
      <w:r w:rsidR="005310C4" w:rsidRPr="00DE680B">
        <w:rPr>
          <w:rFonts w:cstheme="minorHAnsi"/>
          <w:i/>
          <w:sz w:val="28"/>
          <w:szCs w:val="28"/>
        </w:rPr>
        <w:t xml:space="preserve"> </w:t>
      </w:r>
      <w:proofErr w:type="spellStart"/>
      <w:r w:rsidR="005310C4" w:rsidRPr="00DE680B">
        <w:rPr>
          <w:rFonts w:cstheme="minorHAnsi"/>
          <w:i/>
          <w:sz w:val="28"/>
          <w:szCs w:val="28"/>
        </w:rPr>
        <w:t>novi</w:t>
      </w:r>
      <w:r w:rsidR="005310C4">
        <w:rPr>
          <w:rFonts w:cstheme="minorHAnsi"/>
          <w:i/>
          <w:sz w:val="28"/>
          <w:szCs w:val="28"/>
        </w:rPr>
        <w:t>t</w:t>
      </w:r>
      <w:proofErr w:type="spellEnd"/>
      <w:r w:rsidR="005310C4" w:rsidRPr="00DE680B">
        <w:rPr>
          <w:rFonts w:cstheme="minorHAnsi"/>
          <w:i/>
          <w:sz w:val="28"/>
          <w:szCs w:val="28"/>
        </w:rPr>
        <w:t xml:space="preserve"> curia</w:t>
      </w:r>
      <w:r w:rsidR="00F310E8">
        <w:rPr>
          <w:rFonts w:cstheme="minorHAnsi"/>
          <w:sz w:val="28"/>
          <w:szCs w:val="28"/>
        </w:rPr>
        <w:t>), all</w:t>
      </w:r>
      <w:r w:rsidR="005310C4">
        <w:rPr>
          <w:rFonts w:cstheme="minorHAnsi"/>
          <w:sz w:val="28"/>
          <w:szCs w:val="28"/>
        </w:rPr>
        <w:t xml:space="preserve">a loro promiscuità e conflittualità, </w:t>
      </w:r>
      <w:r w:rsidR="00F310E8">
        <w:rPr>
          <w:rFonts w:cstheme="minorHAnsi"/>
          <w:sz w:val="28"/>
          <w:szCs w:val="28"/>
        </w:rPr>
        <w:t>al</w:t>
      </w:r>
      <w:r w:rsidR="005310C4">
        <w:rPr>
          <w:rFonts w:cstheme="minorHAnsi"/>
          <w:sz w:val="28"/>
          <w:szCs w:val="28"/>
        </w:rPr>
        <w:t xml:space="preserve">l’abbassamento della qualità della legislazione e la mortificazione dell’apporto dei tecnici nella sua formazione, </w:t>
      </w:r>
      <w:r w:rsidR="00F310E8">
        <w:rPr>
          <w:rFonts w:cstheme="minorHAnsi"/>
          <w:sz w:val="28"/>
          <w:szCs w:val="28"/>
        </w:rPr>
        <w:t>al</w:t>
      </w:r>
      <w:r w:rsidR="005310C4">
        <w:rPr>
          <w:rFonts w:cstheme="minorHAnsi"/>
          <w:sz w:val="28"/>
          <w:szCs w:val="28"/>
        </w:rPr>
        <w:t xml:space="preserve">l’accelerazione del ritmo normativo, </w:t>
      </w:r>
      <w:r w:rsidR="00F310E8">
        <w:rPr>
          <w:rFonts w:cstheme="minorHAnsi"/>
          <w:sz w:val="28"/>
          <w:szCs w:val="28"/>
        </w:rPr>
        <w:t>al</w:t>
      </w:r>
      <w:r w:rsidR="00256D56">
        <w:rPr>
          <w:rFonts w:cstheme="minorHAnsi"/>
          <w:sz w:val="28"/>
          <w:szCs w:val="28"/>
        </w:rPr>
        <w:t xml:space="preserve">l’inflazione della produzione normativa, </w:t>
      </w:r>
      <w:r w:rsidR="00F310E8">
        <w:rPr>
          <w:rFonts w:cstheme="minorHAnsi"/>
          <w:sz w:val="28"/>
          <w:szCs w:val="28"/>
        </w:rPr>
        <w:t>al</w:t>
      </w:r>
      <w:r w:rsidR="005310C4">
        <w:rPr>
          <w:rFonts w:cstheme="minorHAnsi"/>
          <w:sz w:val="28"/>
          <w:szCs w:val="28"/>
        </w:rPr>
        <w:t xml:space="preserve">l’espansione dei domini giuridici e degli interventi giudiziari, </w:t>
      </w:r>
      <w:r w:rsidR="00F310E8">
        <w:rPr>
          <w:rFonts w:cstheme="minorHAnsi"/>
          <w:sz w:val="28"/>
          <w:szCs w:val="28"/>
        </w:rPr>
        <w:t>al</w:t>
      </w:r>
      <w:r w:rsidR="005310C4">
        <w:rPr>
          <w:rFonts w:cstheme="minorHAnsi"/>
          <w:sz w:val="28"/>
          <w:szCs w:val="28"/>
        </w:rPr>
        <w:t>la tendenza a</w:t>
      </w:r>
      <w:r w:rsidR="00F310E8">
        <w:rPr>
          <w:rFonts w:cstheme="minorHAnsi"/>
          <w:sz w:val="28"/>
          <w:szCs w:val="28"/>
        </w:rPr>
        <w:t>lla simbolizzazione del diritto, al</w:t>
      </w:r>
      <w:r w:rsidR="005310C4">
        <w:rPr>
          <w:rFonts w:cstheme="minorHAnsi"/>
          <w:sz w:val="28"/>
          <w:szCs w:val="28"/>
        </w:rPr>
        <w:t xml:space="preserve">la formazione di nuove, malcerte e non sempre chiare sedi e capacità prescrittive in luogo delle tradizionali legate a territorio e sovranità e alle loro </w:t>
      </w:r>
      <w:r w:rsidR="00FF42C4">
        <w:rPr>
          <w:rFonts w:cstheme="minorHAnsi"/>
          <w:sz w:val="28"/>
          <w:szCs w:val="28"/>
        </w:rPr>
        <w:t>investiture</w:t>
      </w:r>
      <w:r w:rsidR="005310C4">
        <w:rPr>
          <w:rFonts w:cstheme="minorHAnsi"/>
          <w:sz w:val="28"/>
          <w:szCs w:val="28"/>
        </w:rPr>
        <w:t xml:space="preserve">: e, sopra di tutto, </w:t>
      </w:r>
      <w:r w:rsidR="00F310E8">
        <w:rPr>
          <w:rFonts w:cstheme="minorHAnsi"/>
          <w:sz w:val="28"/>
          <w:szCs w:val="28"/>
        </w:rPr>
        <w:t>a</w:t>
      </w:r>
      <w:r w:rsidR="005310C4">
        <w:rPr>
          <w:rFonts w:cstheme="minorHAnsi"/>
          <w:sz w:val="28"/>
          <w:szCs w:val="28"/>
        </w:rPr>
        <w:t xml:space="preserve">gli effetti generali di incertezza </w:t>
      </w:r>
      <w:r w:rsidR="00614F0B">
        <w:rPr>
          <w:rFonts w:cstheme="minorHAnsi"/>
          <w:sz w:val="28"/>
          <w:szCs w:val="28"/>
        </w:rPr>
        <w:t xml:space="preserve">e disgregazione </w:t>
      </w:r>
      <w:r w:rsidR="005310C4">
        <w:rPr>
          <w:rFonts w:cstheme="minorHAnsi"/>
          <w:sz w:val="28"/>
          <w:szCs w:val="28"/>
        </w:rPr>
        <w:t xml:space="preserve">legati alla globalizzazione e alla </w:t>
      </w:r>
      <w:proofErr w:type="spellStart"/>
      <w:r w:rsidR="00F310E8">
        <w:rPr>
          <w:rFonts w:cstheme="minorHAnsi"/>
          <w:sz w:val="28"/>
          <w:szCs w:val="28"/>
        </w:rPr>
        <w:t>deregolazione</w:t>
      </w:r>
      <w:proofErr w:type="spellEnd"/>
      <w:r w:rsidR="005310C4">
        <w:rPr>
          <w:rFonts w:cstheme="minorHAnsi"/>
          <w:sz w:val="28"/>
          <w:szCs w:val="28"/>
        </w:rPr>
        <w:t>.</w:t>
      </w:r>
    </w:p>
    <w:p w:rsidR="00A23A21" w:rsidRDefault="00DE1CFA" w:rsidP="00FB6C2D">
      <w:pPr>
        <w:spacing w:line="276" w:lineRule="auto"/>
        <w:ind w:firstLine="708"/>
        <w:jc w:val="both"/>
        <w:rPr>
          <w:rFonts w:cstheme="minorHAnsi"/>
          <w:sz w:val="28"/>
          <w:szCs w:val="28"/>
        </w:rPr>
      </w:pPr>
      <w:r>
        <w:rPr>
          <w:rFonts w:cstheme="minorHAnsi"/>
          <w:sz w:val="28"/>
          <w:szCs w:val="28"/>
        </w:rPr>
        <w:t>Così, l</w:t>
      </w:r>
      <w:r w:rsidR="00FB6C2D">
        <w:rPr>
          <w:rFonts w:cstheme="minorHAnsi"/>
          <w:sz w:val="28"/>
          <w:szCs w:val="28"/>
        </w:rPr>
        <w:t>e lacune, le contraddizioni, le genericità</w:t>
      </w:r>
      <w:r w:rsidR="00FB6C2D">
        <w:rPr>
          <w:rStyle w:val="Rimandonotaapidipagina"/>
          <w:rFonts w:cstheme="minorHAnsi"/>
          <w:sz w:val="28"/>
          <w:szCs w:val="28"/>
        </w:rPr>
        <w:footnoteReference w:id="42"/>
      </w:r>
      <w:r w:rsidR="00FB6C2D">
        <w:rPr>
          <w:rFonts w:cstheme="minorHAnsi"/>
          <w:sz w:val="28"/>
          <w:szCs w:val="28"/>
        </w:rPr>
        <w:t xml:space="preserve">, le fragilità, la dispersione delle fonti </w:t>
      </w:r>
      <w:r w:rsidR="00236F13">
        <w:rPr>
          <w:rFonts w:cstheme="minorHAnsi"/>
          <w:sz w:val="28"/>
          <w:szCs w:val="28"/>
        </w:rPr>
        <w:t xml:space="preserve">di produzione e di cognizione </w:t>
      </w:r>
      <w:r w:rsidR="00FB6C2D">
        <w:rPr>
          <w:rFonts w:cstheme="minorHAnsi"/>
          <w:sz w:val="28"/>
          <w:szCs w:val="28"/>
        </w:rPr>
        <w:t xml:space="preserve">concorrono a </w:t>
      </w:r>
      <w:r w:rsidR="00A23A21">
        <w:rPr>
          <w:rFonts w:cstheme="minorHAnsi"/>
          <w:sz w:val="28"/>
          <w:szCs w:val="28"/>
        </w:rPr>
        <w:t xml:space="preserve">generare </w:t>
      </w:r>
      <w:r w:rsidR="00FB6C2D">
        <w:rPr>
          <w:rFonts w:cstheme="minorHAnsi"/>
          <w:sz w:val="28"/>
          <w:szCs w:val="28"/>
        </w:rPr>
        <w:t xml:space="preserve">spazi aperti che solo </w:t>
      </w:r>
      <w:r w:rsidR="00BE6A9B">
        <w:rPr>
          <w:rFonts w:cstheme="minorHAnsi"/>
          <w:sz w:val="28"/>
          <w:szCs w:val="28"/>
        </w:rPr>
        <w:t xml:space="preserve">la </w:t>
      </w:r>
      <w:r w:rsidR="00FB6C2D">
        <w:rPr>
          <w:rFonts w:cstheme="minorHAnsi"/>
          <w:sz w:val="28"/>
          <w:szCs w:val="28"/>
        </w:rPr>
        <w:t xml:space="preserve">giurisprudenza </w:t>
      </w:r>
      <w:r w:rsidR="00236F13">
        <w:rPr>
          <w:rFonts w:cstheme="minorHAnsi"/>
          <w:sz w:val="28"/>
          <w:szCs w:val="28"/>
        </w:rPr>
        <w:t xml:space="preserve">si immagina possa </w:t>
      </w:r>
      <w:r w:rsidR="00FB6C2D">
        <w:rPr>
          <w:rFonts w:cstheme="minorHAnsi"/>
          <w:sz w:val="28"/>
          <w:szCs w:val="28"/>
        </w:rPr>
        <w:t>colmare</w:t>
      </w:r>
      <w:r w:rsidR="00A23A21">
        <w:rPr>
          <w:rFonts w:cstheme="minorHAnsi"/>
          <w:sz w:val="28"/>
          <w:szCs w:val="28"/>
        </w:rPr>
        <w:t xml:space="preserve">. È </w:t>
      </w:r>
      <w:r w:rsidR="00FB6C2D">
        <w:rPr>
          <w:rFonts w:cstheme="minorHAnsi"/>
          <w:sz w:val="28"/>
          <w:szCs w:val="28"/>
        </w:rPr>
        <w:t xml:space="preserve">una situazione </w:t>
      </w:r>
      <w:r w:rsidR="00236F13">
        <w:rPr>
          <w:rFonts w:cstheme="minorHAnsi"/>
          <w:sz w:val="28"/>
          <w:szCs w:val="28"/>
        </w:rPr>
        <w:t>di dissesto nuova che</w:t>
      </w:r>
      <w:r w:rsidR="00F03B35">
        <w:rPr>
          <w:rFonts w:cstheme="minorHAnsi"/>
          <w:sz w:val="28"/>
          <w:szCs w:val="28"/>
        </w:rPr>
        <w:t>, senza che ciò sia nelle intenzioni del legislatore,</w:t>
      </w:r>
      <w:r w:rsidR="00F03B35" w:rsidRPr="00F03B35">
        <w:rPr>
          <w:rFonts w:cstheme="minorHAnsi"/>
          <w:sz w:val="28"/>
          <w:szCs w:val="28"/>
        </w:rPr>
        <w:t xml:space="preserve"> </w:t>
      </w:r>
      <w:r w:rsidR="00F03B35">
        <w:rPr>
          <w:rFonts w:cstheme="minorHAnsi"/>
          <w:sz w:val="28"/>
          <w:szCs w:val="28"/>
        </w:rPr>
        <w:t>apre</w:t>
      </w:r>
      <w:r w:rsidR="00236F13">
        <w:rPr>
          <w:rFonts w:cstheme="minorHAnsi"/>
          <w:sz w:val="28"/>
          <w:szCs w:val="28"/>
        </w:rPr>
        <w:t xml:space="preserve"> all</w:t>
      </w:r>
      <w:r w:rsidR="00766475">
        <w:rPr>
          <w:rFonts w:cstheme="minorHAnsi"/>
          <w:sz w:val="28"/>
          <w:szCs w:val="28"/>
        </w:rPr>
        <w:t xml:space="preserve">’interpretazione </w:t>
      </w:r>
      <w:r w:rsidR="00236F13">
        <w:rPr>
          <w:rFonts w:cstheme="minorHAnsi"/>
          <w:sz w:val="28"/>
          <w:szCs w:val="28"/>
        </w:rPr>
        <w:t>spazi analoghi a quelli</w:t>
      </w:r>
      <w:r w:rsidR="00FB6C2D">
        <w:rPr>
          <w:rFonts w:cstheme="minorHAnsi"/>
          <w:sz w:val="28"/>
          <w:szCs w:val="28"/>
        </w:rPr>
        <w:t xml:space="preserve"> </w:t>
      </w:r>
      <w:r w:rsidR="00236F13">
        <w:rPr>
          <w:rFonts w:cstheme="minorHAnsi"/>
          <w:sz w:val="28"/>
          <w:szCs w:val="28"/>
        </w:rPr>
        <w:t xml:space="preserve">un </w:t>
      </w:r>
      <w:r w:rsidR="00BC3E82">
        <w:rPr>
          <w:rFonts w:cstheme="minorHAnsi"/>
          <w:sz w:val="28"/>
          <w:szCs w:val="28"/>
        </w:rPr>
        <w:t>tempo</w:t>
      </w:r>
      <w:r w:rsidR="00FB6C2D">
        <w:rPr>
          <w:rFonts w:cstheme="minorHAnsi"/>
          <w:sz w:val="28"/>
          <w:szCs w:val="28"/>
        </w:rPr>
        <w:t xml:space="preserve"> </w:t>
      </w:r>
      <w:r w:rsidR="00236F13">
        <w:rPr>
          <w:rFonts w:cstheme="minorHAnsi"/>
          <w:sz w:val="28"/>
          <w:szCs w:val="28"/>
        </w:rPr>
        <w:t>originati</w:t>
      </w:r>
      <w:r w:rsidR="00FB6C2D">
        <w:rPr>
          <w:rFonts w:cstheme="minorHAnsi"/>
          <w:sz w:val="28"/>
          <w:szCs w:val="28"/>
        </w:rPr>
        <w:t xml:space="preserve"> </w:t>
      </w:r>
      <w:r w:rsidR="00A23A21">
        <w:rPr>
          <w:rFonts w:cstheme="minorHAnsi"/>
          <w:sz w:val="28"/>
          <w:szCs w:val="28"/>
        </w:rPr>
        <w:t>dal</w:t>
      </w:r>
      <w:r w:rsidR="00FB6C2D">
        <w:rPr>
          <w:rFonts w:cstheme="minorHAnsi"/>
          <w:sz w:val="28"/>
          <w:szCs w:val="28"/>
        </w:rPr>
        <w:t xml:space="preserve">le clausole generali e </w:t>
      </w:r>
      <w:r w:rsidR="00A23A21">
        <w:rPr>
          <w:rFonts w:cstheme="minorHAnsi"/>
          <w:sz w:val="28"/>
          <w:szCs w:val="28"/>
        </w:rPr>
        <w:t>da</w:t>
      </w:r>
      <w:r w:rsidR="00FB6C2D">
        <w:rPr>
          <w:rFonts w:cstheme="minorHAnsi"/>
          <w:sz w:val="28"/>
          <w:szCs w:val="28"/>
        </w:rPr>
        <w:t xml:space="preserve">i concetti giuridici indeterminati, </w:t>
      </w:r>
      <w:r w:rsidR="00236F13">
        <w:rPr>
          <w:rFonts w:cstheme="minorHAnsi"/>
          <w:sz w:val="28"/>
          <w:szCs w:val="28"/>
        </w:rPr>
        <w:t>vale a dire a ritrazioni intenzionali del legislatore a favore del giudice</w:t>
      </w:r>
      <w:r w:rsidR="00766475">
        <w:rPr>
          <w:rFonts w:cstheme="minorHAnsi"/>
          <w:sz w:val="28"/>
          <w:szCs w:val="28"/>
        </w:rPr>
        <w:t xml:space="preserve"> per la considerazione </w:t>
      </w:r>
      <w:r w:rsidR="00F03B35">
        <w:rPr>
          <w:rFonts w:cstheme="minorHAnsi"/>
          <w:sz w:val="28"/>
          <w:szCs w:val="28"/>
        </w:rPr>
        <w:t xml:space="preserve">adeguata </w:t>
      </w:r>
      <w:r w:rsidR="00766475">
        <w:rPr>
          <w:rFonts w:cstheme="minorHAnsi"/>
          <w:sz w:val="28"/>
          <w:szCs w:val="28"/>
        </w:rPr>
        <w:t>del dinamismo sociale</w:t>
      </w:r>
      <w:r w:rsidR="00236F13">
        <w:rPr>
          <w:rFonts w:cstheme="minorHAnsi"/>
          <w:sz w:val="28"/>
          <w:szCs w:val="28"/>
        </w:rPr>
        <w:t xml:space="preserve">, </w:t>
      </w:r>
      <w:r w:rsidR="00FB6C2D">
        <w:rPr>
          <w:rFonts w:cstheme="minorHAnsi"/>
          <w:sz w:val="28"/>
          <w:szCs w:val="28"/>
        </w:rPr>
        <w:t xml:space="preserve">dove </w:t>
      </w:r>
      <w:r w:rsidR="00BC3E82">
        <w:rPr>
          <w:rFonts w:cstheme="minorHAnsi"/>
          <w:sz w:val="28"/>
          <w:szCs w:val="28"/>
        </w:rPr>
        <w:t xml:space="preserve">già </w:t>
      </w:r>
      <w:r w:rsidR="00FB6C2D">
        <w:rPr>
          <w:rFonts w:cstheme="minorHAnsi"/>
          <w:sz w:val="28"/>
          <w:szCs w:val="28"/>
        </w:rPr>
        <w:t xml:space="preserve">in partenza </w:t>
      </w:r>
      <w:r w:rsidR="00236F13">
        <w:rPr>
          <w:rFonts w:cstheme="minorHAnsi"/>
          <w:sz w:val="28"/>
          <w:szCs w:val="28"/>
        </w:rPr>
        <w:t xml:space="preserve">era </w:t>
      </w:r>
      <w:r w:rsidR="00FB6C2D">
        <w:rPr>
          <w:rFonts w:cstheme="minorHAnsi"/>
          <w:sz w:val="28"/>
          <w:szCs w:val="28"/>
        </w:rPr>
        <w:t xml:space="preserve">la </w:t>
      </w:r>
      <w:r w:rsidR="00766475">
        <w:rPr>
          <w:rFonts w:cstheme="minorHAnsi"/>
          <w:sz w:val="28"/>
          <w:szCs w:val="28"/>
        </w:rPr>
        <w:t xml:space="preserve">giurisprudenza </w:t>
      </w:r>
      <w:r w:rsidR="00FB6C2D">
        <w:rPr>
          <w:rFonts w:cstheme="minorHAnsi"/>
          <w:sz w:val="28"/>
          <w:szCs w:val="28"/>
        </w:rPr>
        <w:t xml:space="preserve">a </w:t>
      </w:r>
      <w:r w:rsidR="00766475">
        <w:rPr>
          <w:rFonts w:cstheme="minorHAnsi"/>
          <w:sz w:val="28"/>
          <w:szCs w:val="28"/>
        </w:rPr>
        <w:t xml:space="preserve">dare </w:t>
      </w:r>
      <w:r w:rsidR="00FB6C2D">
        <w:rPr>
          <w:rFonts w:cstheme="minorHAnsi"/>
          <w:sz w:val="28"/>
          <w:szCs w:val="28"/>
        </w:rPr>
        <w:t xml:space="preserve">contenuti effettivi </w:t>
      </w:r>
      <w:r w:rsidR="00766475">
        <w:rPr>
          <w:rFonts w:cstheme="minorHAnsi"/>
          <w:sz w:val="28"/>
          <w:szCs w:val="28"/>
        </w:rPr>
        <w:t>ai precetti</w:t>
      </w:r>
      <w:r w:rsidR="00FB6C2D">
        <w:rPr>
          <w:rFonts w:cstheme="minorHAnsi"/>
          <w:sz w:val="28"/>
          <w:szCs w:val="28"/>
        </w:rPr>
        <w:t xml:space="preserve"> </w:t>
      </w:r>
      <w:r w:rsidR="00766475">
        <w:rPr>
          <w:rFonts w:cstheme="minorHAnsi"/>
          <w:sz w:val="28"/>
          <w:szCs w:val="28"/>
        </w:rPr>
        <w:t xml:space="preserve">generici </w:t>
      </w:r>
      <w:r w:rsidR="00FB6C2D">
        <w:rPr>
          <w:rFonts w:cstheme="minorHAnsi"/>
          <w:sz w:val="28"/>
          <w:szCs w:val="28"/>
        </w:rPr>
        <w:t>di legge (si pensi alle infinite declinazioni date dalla giurisprudenza all’invariato art. 2043 Cod. civ.</w:t>
      </w:r>
      <w:r w:rsidR="00236F13">
        <w:rPr>
          <w:rFonts w:cstheme="minorHAnsi"/>
          <w:sz w:val="28"/>
          <w:szCs w:val="28"/>
        </w:rPr>
        <w:t xml:space="preserve"> </w:t>
      </w:r>
      <w:proofErr w:type="gramStart"/>
      <w:r w:rsidR="00236F13">
        <w:rPr>
          <w:rFonts w:cstheme="minorHAnsi"/>
          <w:sz w:val="28"/>
          <w:szCs w:val="28"/>
        </w:rPr>
        <w:t>sull’illecito</w:t>
      </w:r>
      <w:proofErr w:type="gramEnd"/>
      <w:r w:rsidR="00236F13">
        <w:rPr>
          <w:rFonts w:cstheme="minorHAnsi"/>
          <w:sz w:val="28"/>
          <w:szCs w:val="28"/>
        </w:rPr>
        <w:t xml:space="preserve"> civile extracontrattuale</w:t>
      </w:r>
      <w:r w:rsidR="00FB6C2D">
        <w:rPr>
          <w:rFonts w:cstheme="minorHAnsi"/>
          <w:sz w:val="28"/>
          <w:szCs w:val="28"/>
        </w:rPr>
        <w:t xml:space="preserve">). </w:t>
      </w:r>
    </w:p>
    <w:p w:rsidR="00F310E8" w:rsidRPr="0015277F" w:rsidRDefault="00236F13" w:rsidP="00F310E8">
      <w:pPr>
        <w:spacing w:line="276" w:lineRule="auto"/>
        <w:ind w:firstLine="708"/>
        <w:jc w:val="both"/>
        <w:rPr>
          <w:rFonts w:cstheme="minorHAnsi"/>
          <w:sz w:val="28"/>
          <w:szCs w:val="28"/>
        </w:rPr>
      </w:pPr>
      <w:r>
        <w:rPr>
          <w:rFonts w:cstheme="minorHAnsi"/>
          <w:sz w:val="28"/>
          <w:szCs w:val="28"/>
        </w:rPr>
        <w:t xml:space="preserve">In realtà, ecco il nuovo, </w:t>
      </w:r>
      <w:r w:rsidR="00F310E8" w:rsidRPr="0015277F">
        <w:rPr>
          <w:rFonts w:cstheme="minorHAnsi"/>
          <w:sz w:val="28"/>
          <w:szCs w:val="28"/>
        </w:rPr>
        <w:t xml:space="preserve">oggi la </w:t>
      </w:r>
      <w:r w:rsidR="00F310E8" w:rsidRPr="0015277F">
        <w:rPr>
          <w:rFonts w:cstheme="minorHAnsi"/>
          <w:i/>
          <w:sz w:val="28"/>
          <w:szCs w:val="28"/>
        </w:rPr>
        <w:t>crisi della legge</w:t>
      </w:r>
      <w:r w:rsidR="00F310E8" w:rsidRPr="0015277F">
        <w:rPr>
          <w:rFonts w:cstheme="minorHAnsi"/>
          <w:sz w:val="28"/>
          <w:szCs w:val="28"/>
        </w:rPr>
        <w:t xml:space="preserve"> </w:t>
      </w:r>
      <w:r>
        <w:rPr>
          <w:rFonts w:cstheme="minorHAnsi"/>
          <w:sz w:val="28"/>
          <w:szCs w:val="28"/>
        </w:rPr>
        <w:t xml:space="preserve">cambia </w:t>
      </w:r>
      <w:r w:rsidR="00766475" w:rsidRPr="00766475">
        <w:rPr>
          <w:rFonts w:cstheme="minorHAnsi"/>
          <w:sz w:val="28"/>
          <w:szCs w:val="28"/>
        </w:rPr>
        <w:t>intrinsecamente</w:t>
      </w:r>
      <w:r w:rsidR="00F310E8" w:rsidRPr="0015277F">
        <w:rPr>
          <w:rFonts w:cstheme="minorHAnsi"/>
          <w:sz w:val="28"/>
          <w:szCs w:val="28"/>
        </w:rPr>
        <w:t xml:space="preserve"> la portata della </w:t>
      </w:r>
      <w:r w:rsidR="00F310E8" w:rsidRPr="0015277F">
        <w:rPr>
          <w:rFonts w:cstheme="minorHAnsi"/>
          <w:i/>
          <w:sz w:val="28"/>
          <w:szCs w:val="28"/>
        </w:rPr>
        <w:t>nomofilachia</w:t>
      </w:r>
      <w:r>
        <w:rPr>
          <w:rFonts w:cstheme="minorHAnsi"/>
          <w:sz w:val="28"/>
          <w:szCs w:val="28"/>
        </w:rPr>
        <w:t xml:space="preserve"> e, per buona parte, il suo </w:t>
      </w:r>
      <w:r w:rsidR="00766475">
        <w:rPr>
          <w:rFonts w:cstheme="minorHAnsi"/>
          <w:sz w:val="28"/>
          <w:szCs w:val="28"/>
        </w:rPr>
        <w:t xml:space="preserve">stesso </w:t>
      </w:r>
      <w:r>
        <w:rPr>
          <w:rFonts w:cstheme="minorHAnsi"/>
          <w:sz w:val="28"/>
          <w:szCs w:val="28"/>
        </w:rPr>
        <w:t>concetto.</w:t>
      </w:r>
      <w:r w:rsidR="00F310E8" w:rsidRPr="0015277F">
        <w:rPr>
          <w:rFonts w:cstheme="minorHAnsi"/>
          <w:sz w:val="28"/>
          <w:szCs w:val="28"/>
        </w:rPr>
        <w:t xml:space="preserve"> </w:t>
      </w:r>
    </w:p>
    <w:p w:rsidR="00FB6C2D" w:rsidRDefault="00F310E8" w:rsidP="00FB6C2D">
      <w:pPr>
        <w:spacing w:line="276" w:lineRule="auto"/>
        <w:ind w:firstLine="708"/>
        <w:jc w:val="both"/>
        <w:rPr>
          <w:rFonts w:cstheme="minorHAnsi"/>
          <w:sz w:val="28"/>
          <w:szCs w:val="28"/>
        </w:rPr>
      </w:pPr>
      <w:r>
        <w:rPr>
          <w:rFonts w:cstheme="minorHAnsi"/>
          <w:sz w:val="28"/>
          <w:szCs w:val="28"/>
        </w:rPr>
        <w:t>P</w:t>
      </w:r>
      <w:r w:rsidR="00FB6C2D">
        <w:rPr>
          <w:rFonts w:cstheme="minorHAnsi"/>
          <w:sz w:val="28"/>
          <w:szCs w:val="28"/>
        </w:rPr>
        <w:t>rima della</w:t>
      </w:r>
      <w:r w:rsidR="001E354D">
        <w:rPr>
          <w:rFonts w:cstheme="minorHAnsi"/>
          <w:sz w:val="28"/>
          <w:szCs w:val="28"/>
        </w:rPr>
        <w:t xml:space="preserve"> progressiva</w:t>
      </w:r>
      <w:r w:rsidR="00FB6C2D">
        <w:rPr>
          <w:rFonts w:cstheme="minorHAnsi"/>
          <w:sz w:val="28"/>
          <w:szCs w:val="28"/>
        </w:rPr>
        <w:t xml:space="preserve"> </w:t>
      </w:r>
      <w:proofErr w:type="spellStart"/>
      <w:r w:rsidR="00A23A21" w:rsidRPr="00012A95">
        <w:rPr>
          <w:rFonts w:cstheme="minorHAnsi"/>
          <w:i/>
          <w:sz w:val="28"/>
          <w:szCs w:val="28"/>
        </w:rPr>
        <w:t>complexification</w:t>
      </w:r>
      <w:proofErr w:type="spellEnd"/>
      <w:r w:rsidR="00A23A21" w:rsidRPr="00012A95">
        <w:rPr>
          <w:rFonts w:cstheme="minorHAnsi"/>
          <w:i/>
          <w:sz w:val="28"/>
          <w:szCs w:val="28"/>
        </w:rPr>
        <w:t xml:space="preserve"> </w:t>
      </w:r>
      <w:r w:rsidR="00FB6C2D">
        <w:rPr>
          <w:rFonts w:cstheme="minorHAnsi"/>
          <w:sz w:val="28"/>
          <w:szCs w:val="28"/>
        </w:rPr>
        <w:t>del diritto</w:t>
      </w:r>
      <w:r w:rsidR="0015277F">
        <w:rPr>
          <w:rFonts w:cstheme="minorHAnsi"/>
          <w:sz w:val="28"/>
          <w:szCs w:val="28"/>
        </w:rPr>
        <w:t>,</w:t>
      </w:r>
      <w:r w:rsidR="00FB6C2D">
        <w:rPr>
          <w:rFonts w:cstheme="minorHAnsi"/>
          <w:sz w:val="28"/>
          <w:szCs w:val="28"/>
        </w:rPr>
        <w:t xml:space="preserve"> la </w:t>
      </w:r>
      <w:r w:rsidR="00FB6C2D" w:rsidRPr="009C67CC">
        <w:rPr>
          <w:rFonts w:cstheme="minorHAnsi"/>
          <w:i/>
          <w:sz w:val="28"/>
          <w:szCs w:val="28"/>
        </w:rPr>
        <w:t>nomofilachia</w:t>
      </w:r>
      <w:r w:rsidR="00FB6C2D">
        <w:rPr>
          <w:rFonts w:cstheme="minorHAnsi"/>
          <w:sz w:val="28"/>
          <w:szCs w:val="28"/>
        </w:rPr>
        <w:t xml:space="preserve"> manteneva, </w:t>
      </w:r>
      <w:r w:rsidR="00A23A21">
        <w:rPr>
          <w:rFonts w:cstheme="minorHAnsi"/>
          <w:sz w:val="28"/>
          <w:szCs w:val="28"/>
        </w:rPr>
        <w:t>al</w:t>
      </w:r>
      <w:r w:rsidR="00FB6C2D">
        <w:rPr>
          <w:rFonts w:cstheme="minorHAnsi"/>
          <w:sz w:val="28"/>
          <w:szCs w:val="28"/>
        </w:rPr>
        <w:t xml:space="preserve"> fondo, un carattere essenzialmente dichiarativo e str</w:t>
      </w:r>
      <w:r w:rsidR="00BE6A9B">
        <w:rPr>
          <w:rFonts w:cstheme="minorHAnsi"/>
          <w:sz w:val="28"/>
          <w:szCs w:val="28"/>
        </w:rPr>
        <w:t xml:space="preserve">umentale al primato della legge. </w:t>
      </w:r>
      <w:r w:rsidR="00766475">
        <w:rPr>
          <w:rFonts w:cstheme="minorHAnsi"/>
          <w:sz w:val="28"/>
          <w:szCs w:val="28"/>
        </w:rPr>
        <w:t>O</w:t>
      </w:r>
      <w:r w:rsidR="00BE6A9B">
        <w:rPr>
          <w:rFonts w:cstheme="minorHAnsi"/>
          <w:sz w:val="28"/>
          <w:szCs w:val="28"/>
        </w:rPr>
        <w:t xml:space="preserve">ggi </w:t>
      </w:r>
      <w:r w:rsidR="00766475">
        <w:rPr>
          <w:rFonts w:cstheme="minorHAnsi"/>
          <w:sz w:val="28"/>
          <w:szCs w:val="28"/>
        </w:rPr>
        <w:t xml:space="preserve">però </w:t>
      </w:r>
      <w:r w:rsidR="00FB6C2D">
        <w:rPr>
          <w:rFonts w:cstheme="minorHAnsi"/>
          <w:sz w:val="28"/>
          <w:szCs w:val="28"/>
        </w:rPr>
        <w:t xml:space="preserve">l’indebolimento, la complicazione e la dispersione della capacità normativa </w:t>
      </w:r>
      <w:r w:rsidR="0015277F">
        <w:rPr>
          <w:rFonts w:cstheme="minorHAnsi"/>
          <w:sz w:val="28"/>
          <w:szCs w:val="28"/>
        </w:rPr>
        <w:t xml:space="preserve">vanno ad assegnarle </w:t>
      </w:r>
      <w:r w:rsidR="00FB6C2D">
        <w:rPr>
          <w:rFonts w:cstheme="minorHAnsi"/>
          <w:sz w:val="28"/>
          <w:szCs w:val="28"/>
        </w:rPr>
        <w:t>un ruolo in parte nuovo</w:t>
      </w:r>
      <w:r w:rsidR="00766475">
        <w:rPr>
          <w:rFonts w:cstheme="minorHAnsi"/>
          <w:sz w:val="28"/>
          <w:szCs w:val="28"/>
        </w:rPr>
        <w:t>,</w:t>
      </w:r>
      <w:r w:rsidR="0015277F">
        <w:rPr>
          <w:rFonts w:cstheme="minorHAnsi"/>
          <w:sz w:val="28"/>
          <w:szCs w:val="28"/>
        </w:rPr>
        <w:t xml:space="preserve"> </w:t>
      </w:r>
      <w:r w:rsidR="00766475">
        <w:rPr>
          <w:rFonts w:cstheme="minorHAnsi"/>
          <w:sz w:val="28"/>
          <w:szCs w:val="28"/>
        </w:rPr>
        <w:t>e c</w:t>
      </w:r>
      <w:r w:rsidR="001E354D">
        <w:rPr>
          <w:rFonts w:cstheme="minorHAnsi"/>
          <w:sz w:val="28"/>
          <w:szCs w:val="28"/>
        </w:rPr>
        <w:t xml:space="preserve">iò </w:t>
      </w:r>
      <w:r w:rsidR="0015277F">
        <w:rPr>
          <w:rFonts w:cstheme="minorHAnsi"/>
          <w:sz w:val="28"/>
          <w:szCs w:val="28"/>
        </w:rPr>
        <w:t>è potenziato</w:t>
      </w:r>
      <w:r w:rsidR="001E354D">
        <w:rPr>
          <w:rFonts w:cstheme="minorHAnsi"/>
          <w:sz w:val="28"/>
          <w:szCs w:val="28"/>
        </w:rPr>
        <w:t xml:space="preserve">, </w:t>
      </w:r>
      <w:r w:rsidR="008C7B4E">
        <w:rPr>
          <w:rFonts w:cstheme="minorHAnsi"/>
          <w:sz w:val="28"/>
          <w:szCs w:val="28"/>
        </w:rPr>
        <w:t xml:space="preserve">negli </w:t>
      </w:r>
      <w:r w:rsidR="001E354D">
        <w:rPr>
          <w:rFonts w:cstheme="minorHAnsi"/>
          <w:sz w:val="28"/>
          <w:szCs w:val="28"/>
        </w:rPr>
        <w:t>effetti,</w:t>
      </w:r>
      <w:r w:rsidR="0015277F">
        <w:rPr>
          <w:rFonts w:cstheme="minorHAnsi"/>
          <w:sz w:val="28"/>
          <w:szCs w:val="28"/>
        </w:rPr>
        <w:t xml:space="preserve"> </w:t>
      </w:r>
      <w:r w:rsidR="008C7B4E">
        <w:rPr>
          <w:rFonts w:cstheme="minorHAnsi"/>
          <w:sz w:val="28"/>
          <w:szCs w:val="28"/>
        </w:rPr>
        <w:t xml:space="preserve">nei </w:t>
      </w:r>
      <w:r w:rsidR="0015277F">
        <w:rPr>
          <w:rFonts w:cstheme="minorHAnsi"/>
          <w:sz w:val="28"/>
          <w:szCs w:val="28"/>
        </w:rPr>
        <w:t>casi di quasi-</w:t>
      </w:r>
      <w:r w:rsidR="0015277F" w:rsidRPr="0015277F">
        <w:rPr>
          <w:rFonts w:cstheme="minorHAnsi"/>
          <w:i/>
          <w:sz w:val="28"/>
          <w:szCs w:val="28"/>
        </w:rPr>
        <w:t xml:space="preserve">stare </w:t>
      </w:r>
      <w:proofErr w:type="spellStart"/>
      <w:r w:rsidR="0015277F" w:rsidRPr="0015277F">
        <w:rPr>
          <w:rFonts w:cstheme="minorHAnsi"/>
          <w:i/>
          <w:sz w:val="28"/>
          <w:szCs w:val="28"/>
        </w:rPr>
        <w:t>decisis</w:t>
      </w:r>
      <w:proofErr w:type="spellEnd"/>
      <w:r w:rsidR="00766475">
        <w:rPr>
          <w:rFonts w:cstheme="minorHAnsi"/>
          <w:sz w:val="28"/>
          <w:szCs w:val="28"/>
        </w:rPr>
        <w:t xml:space="preserve">: dove, in ragione dell’uso che se ne fa, ha spazio per </w:t>
      </w:r>
      <w:r w:rsidR="0015277F">
        <w:rPr>
          <w:rFonts w:cstheme="minorHAnsi"/>
          <w:sz w:val="28"/>
          <w:szCs w:val="28"/>
        </w:rPr>
        <w:t xml:space="preserve">assumere un </w:t>
      </w:r>
      <w:r w:rsidR="008C7B4E">
        <w:rPr>
          <w:rFonts w:cstheme="minorHAnsi"/>
          <w:sz w:val="28"/>
          <w:szCs w:val="28"/>
        </w:rPr>
        <w:t xml:space="preserve">tono </w:t>
      </w:r>
      <w:r w:rsidR="0015277F">
        <w:rPr>
          <w:rFonts w:cstheme="minorHAnsi"/>
          <w:sz w:val="28"/>
          <w:szCs w:val="28"/>
        </w:rPr>
        <w:t>orientato verso la norma</w:t>
      </w:r>
      <w:r w:rsidR="001E354D">
        <w:rPr>
          <w:rFonts w:cstheme="minorHAnsi"/>
          <w:sz w:val="28"/>
          <w:szCs w:val="28"/>
        </w:rPr>
        <w:t>zione</w:t>
      </w:r>
      <w:r w:rsidR="00FB6C2D">
        <w:rPr>
          <w:rFonts w:cstheme="minorHAnsi"/>
          <w:sz w:val="28"/>
          <w:szCs w:val="28"/>
        </w:rPr>
        <w:t xml:space="preserve">. </w:t>
      </w:r>
      <w:r w:rsidR="00766475">
        <w:rPr>
          <w:rFonts w:cstheme="minorHAnsi"/>
          <w:sz w:val="28"/>
          <w:szCs w:val="28"/>
        </w:rPr>
        <w:t>In quest’</w:t>
      </w:r>
      <w:r w:rsidR="00FB6C2D">
        <w:rPr>
          <w:rFonts w:cstheme="minorHAnsi"/>
          <w:sz w:val="28"/>
          <w:szCs w:val="28"/>
        </w:rPr>
        <w:t>intreccio si enuclea</w:t>
      </w:r>
      <w:r w:rsidR="0015277F">
        <w:rPr>
          <w:rFonts w:cstheme="minorHAnsi"/>
          <w:sz w:val="28"/>
          <w:szCs w:val="28"/>
        </w:rPr>
        <w:t xml:space="preserve"> in termini pregnan</w:t>
      </w:r>
      <w:r w:rsidR="001E354D">
        <w:rPr>
          <w:rFonts w:cstheme="minorHAnsi"/>
          <w:sz w:val="28"/>
          <w:szCs w:val="28"/>
        </w:rPr>
        <w:t>t</w:t>
      </w:r>
      <w:r w:rsidR="0015277F">
        <w:rPr>
          <w:rFonts w:cstheme="minorHAnsi"/>
          <w:sz w:val="28"/>
          <w:szCs w:val="28"/>
        </w:rPr>
        <w:t>i, non solo ricognitivi,</w:t>
      </w:r>
      <w:r w:rsidR="00BE6A9B">
        <w:rPr>
          <w:rFonts w:cstheme="minorHAnsi"/>
          <w:sz w:val="28"/>
          <w:szCs w:val="28"/>
        </w:rPr>
        <w:t xml:space="preserve"> </w:t>
      </w:r>
      <w:r w:rsidR="0015277F">
        <w:rPr>
          <w:rFonts w:cstheme="minorHAnsi"/>
          <w:sz w:val="28"/>
          <w:szCs w:val="28"/>
        </w:rPr>
        <w:t xml:space="preserve">una nuova veste del </w:t>
      </w:r>
      <w:r w:rsidR="00FB6C2D" w:rsidRPr="003A5526">
        <w:rPr>
          <w:rFonts w:cstheme="minorHAnsi"/>
          <w:i/>
          <w:sz w:val="28"/>
          <w:szCs w:val="28"/>
        </w:rPr>
        <w:t>“diritto vivente”</w:t>
      </w:r>
      <w:r w:rsidR="0015277F">
        <w:rPr>
          <w:rFonts w:cstheme="minorHAnsi"/>
          <w:sz w:val="28"/>
          <w:szCs w:val="28"/>
        </w:rPr>
        <w:t xml:space="preserve">: la </w:t>
      </w:r>
      <w:r w:rsidR="00FB6C2D" w:rsidRPr="005554CA">
        <w:rPr>
          <w:rFonts w:cstheme="minorHAnsi"/>
          <w:sz w:val="28"/>
          <w:szCs w:val="28"/>
        </w:rPr>
        <w:t xml:space="preserve">norma giuridica vive nella concreta applicazione </w:t>
      </w:r>
      <w:r w:rsidR="0015277F">
        <w:rPr>
          <w:rFonts w:cstheme="minorHAnsi"/>
          <w:sz w:val="28"/>
          <w:szCs w:val="28"/>
        </w:rPr>
        <w:t xml:space="preserve">per come </w:t>
      </w:r>
      <w:r w:rsidR="00FB6C2D" w:rsidRPr="005554CA">
        <w:rPr>
          <w:rFonts w:cstheme="minorHAnsi"/>
          <w:sz w:val="28"/>
          <w:szCs w:val="28"/>
        </w:rPr>
        <w:t>si modella sull’interpretazione che</w:t>
      </w:r>
      <w:r w:rsidR="0015277F">
        <w:rPr>
          <w:rFonts w:cstheme="minorHAnsi"/>
          <w:sz w:val="28"/>
          <w:szCs w:val="28"/>
        </w:rPr>
        <w:t>, con questi effetti,</w:t>
      </w:r>
      <w:r w:rsidR="00FB6C2D" w:rsidRPr="005554CA">
        <w:rPr>
          <w:rFonts w:cstheme="minorHAnsi"/>
          <w:sz w:val="28"/>
          <w:szCs w:val="28"/>
        </w:rPr>
        <w:t xml:space="preserve"> ne viene data</w:t>
      </w:r>
      <w:r w:rsidR="00FB6C2D" w:rsidRPr="005554CA">
        <w:rPr>
          <w:rStyle w:val="Rimandonotaapidipagina"/>
          <w:rFonts w:cstheme="minorHAnsi"/>
          <w:sz w:val="28"/>
          <w:szCs w:val="28"/>
        </w:rPr>
        <w:footnoteReference w:id="43"/>
      </w:r>
      <w:r w:rsidR="00FB6C2D" w:rsidRPr="005554CA">
        <w:rPr>
          <w:rFonts w:cstheme="minorHAnsi"/>
          <w:sz w:val="28"/>
          <w:szCs w:val="28"/>
        </w:rPr>
        <w:t>.</w:t>
      </w:r>
    </w:p>
    <w:p w:rsidR="003022E0" w:rsidRPr="0058362D" w:rsidRDefault="0015277F" w:rsidP="0008066B">
      <w:pPr>
        <w:spacing w:line="276" w:lineRule="auto"/>
        <w:ind w:firstLine="708"/>
        <w:jc w:val="both"/>
        <w:rPr>
          <w:rFonts w:cstheme="minorHAnsi"/>
          <w:sz w:val="28"/>
          <w:szCs w:val="28"/>
        </w:rPr>
      </w:pPr>
      <w:r w:rsidRPr="0058362D">
        <w:rPr>
          <w:rFonts w:cstheme="minorHAnsi"/>
          <w:sz w:val="28"/>
          <w:szCs w:val="28"/>
        </w:rPr>
        <w:t>Su</w:t>
      </w:r>
      <w:r w:rsidR="0008066B" w:rsidRPr="0058362D">
        <w:rPr>
          <w:rFonts w:cstheme="minorHAnsi"/>
          <w:sz w:val="28"/>
          <w:szCs w:val="28"/>
        </w:rPr>
        <w:t xml:space="preserve"> queste basi,</w:t>
      </w:r>
      <w:r w:rsidR="00842347" w:rsidRPr="0058362D">
        <w:rPr>
          <w:rFonts w:cstheme="minorHAnsi"/>
          <w:sz w:val="28"/>
          <w:szCs w:val="28"/>
        </w:rPr>
        <w:t xml:space="preserve"> </w:t>
      </w:r>
      <w:r w:rsidR="009D5011">
        <w:rPr>
          <w:rFonts w:cstheme="minorHAnsi"/>
          <w:sz w:val="28"/>
          <w:szCs w:val="28"/>
        </w:rPr>
        <w:t>al rovescio di quel recente passato</w:t>
      </w:r>
      <w:r w:rsidR="009D5011" w:rsidRPr="0058362D">
        <w:rPr>
          <w:rFonts w:cstheme="minorHAnsi"/>
          <w:sz w:val="28"/>
          <w:szCs w:val="28"/>
        </w:rPr>
        <w:t xml:space="preserve"> </w:t>
      </w:r>
      <w:r w:rsidR="00842347" w:rsidRPr="0058362D">
        <w:rPr>
          <w:rFonts w:cstheme="minorHAnsi"/>
          <w:sz w:val="28"/>
          <w:szCs w:val="28"/>
        </w:rPr>
        <w:t>oggi</w:t>
      </w:r>
      <w:r w:rsidR="00D77BF4" w:rsidRPr="0058362D">
        <w:rPr>
          <w:rStyle w:val="Rimandonotaapidipagina"/>
          <w:rFonts w:cstheme="minorHAnsi"/>
          <w:sz w:val="28"/>
          <w:szCs w:val="28"/>
        </w:rPr>
        <w:footnoteReference w:id="44"/>
      </w:r>
      <w:r w:rsidR="009D5011">
        <w:rPr>
          <w:rFonts w:cstheme="minorHAnsi"/>
          <w:sz w:val="28"/>
          <w:szCs w:val="28"/>
        </w:rPr>
        <w:t xml:space="preserve"> </w:t>
      </w:r>
      <w:r w:rsidR="00BC3E82" w:rsidRPr="0058362D">
        <w:rPr>
          <w:rFonts w:cstheme="minorHAnsi"/>
          <w:sz w:val="28"/>
          <w:szCs w:val="28"/>
        </w:rPr>
        <w:t xml:space="preserve">la </w:t>
      </w:r>
      <w:r w:rsidR="00BC3E82" w:rsidRPr="0058362D">
        <w:rPr>
          <w:rFonts w:cstheme="minorHAnsi"/>
          <w:i/>
          <w:sz w:val="28"/>
          <w:szCs w:val="28"/>
        </w:rPr>
        <w:t xml:space="preserve">nomofilachia </w:t>
      </w:r>
      <w:r w:rsidRPr="0058362D">
        <w:rPr>
          <w:rFonts w:cstheme="minorHAnsi"/>
          <w:sz w:val="28"/>
          <w:szCs w:val="28"/>
        </w:rPr>
        <w:t xml:space="preserve">è </w:t>
      </w:r>
      <w:r w:rsidR="00982227" w:rsidRPr="0058362D">
        <w:rPr>
          <w:rFonts w:cstheme="minorHAnsi"/>
          <w:sz w:val="28"/>
          <w:szCs w:val="28"/>
        </w:rPr>
        <w:t xml:space="preserve">data </w:t>
      </w:r>
      <w:r w:rsidRPr="0058362D">
        <w:rPr>
          <w:rFonts w:cstheme="minorHAnsi"/>
          <w:sz w:val="28"/>
          <w:szCs w:val="28"/>
        </w:rPr>
        <w:t xml:space="preserve">non più </w:t>
      </w:r>
      <w:r w:rsidR="00982227" w:rsidRPr="0058362D">
        <w:rPr>
          <w:rFonts w:cstheme="minorHAnsi"/>
          <w:sz w:val="28"/>
          <w:szCs w:val="28"/>
        </w:rPr>
        <w:t xml:space="preserve">per </w:t>
      </w:r>
      <w:r w:rsidRPr="0058362D">
        <w:rPr>
          <w:rFonts w:cstheme="minorHAnsi"/>
          <w:sz w:val="28"/>
          <w:szCs w:val="28"/>
        </w:rPr>
        <w:t xml:space="preserve">ostacolo alla trasformazione dell’ordinamento per via giurisprudenziale, ma come </w:t>
      </w:r>
      <w:r w:rsidR="009D5011">
        <w:rPr>
          <w:rFonts w:cstheme="minorHAnsi"/>
          <w:sz w:val="28"/>
          <w:szCs w:val="28"/>
        </w:rPr>
        <w:t xml:space="preserve">nuova </w:t>
      </w:r>
      <w:r w:rsidRPr="0058362D">
        <w:rPr>
          <w:rFonts w:cstheme="minorHAnsi"/>
          <w:sz w:val="28"/>
          <w:szCs w:val="28"/>
        </w:rPr>
        <w:t>soluzione</w:t>
      </w:r>
      <w:r w:rsidRPr="0058362D">
        <w:rPr>
          <w:rFonts w:cstheme="minorHAnsi"/>
          <w:i/>
          <w:sz w:val="28"/>
          <w:szCs w:val="28"/>
        </w:rPr>
        <w:t xml:space="preserve"> </w:t>
      </w:r>
      <w:r w:rsidRPr="0058362D">
        <w:rPr>
          <w:rFonts w:cstheme="minorHAnsi"/>
          <w:sz w:val="28"/>
          <w:szCs w:val="28"/>
        </w:rPr>
        <w:t xml:space="preserve">all’ormai strutturale disordine </w:t>
      </w:r>
      <w:r w:rsidR="00982227" w:rsidRPr="0058362D">
        <w:rPr>
          <w:rFonts w:cstheme="minorHAnsi"/>
          <w:sz w:val="28"/>
          <w:szCs w:val="28"/>
        </w:rPr>
        <w:t>de</w:t>
      </w:r>
      <w:r w:rsidRPr="0058362D">
        <w:rPr>
          <w:rFonts w:cstheme="minorHAnsi"/>
          <w:sz w:val="28"/>
          <w:szCs w:val="28"/>
        </w:rPr>
        <w:t>i sistemi giuridici</w:t>
      </w:r>
      <w:r w:rsidR="008C7B4E" w:rsidRPr="0058362D">
        <w:rPr>
          <w:rStyle w:val="Rimandonotaapidipagina"/>
          <w:rFonts w:cstheme="minorHAnsi"/>
          <w:sz w:val="28"/>
          <w:szCs w:val="28"/>
        </w:rPr>
        <w:footnoteReference w:id="45"/>
      </w:r>
      <w:r w:rsidRPr="0058362D">
        <w:rPr>
          <w:rFonts w:cstheme="minorHAnsi"/>
          <w:sz w:val="28"/>
          <w:szCs w:val="28"/>
        </w:rPr>
        <w:t xml:space="preserve">. </w:t>
      </w:r>
      <w:r w:rsidR="00982227" w:rsidRPr="0058362D">
        <w:rPr>
          <w:rFonts w:cstheme="minorHAnsi"/>
          <w:sz w:val="28"/>
          <w:szCs w:val="28"/>
        </w:rPr>
        <w:t>G</w:t>
      </w:r>
      <w:r w:rsidR="003634A5" w:rsidRPr="0058362D">
        <w:rPr>
          <w:rFonts w:cstheme="minorHAnsi"/>
          <w:sz w:val="28"/>
          <w:szCs w:val="28"/>
        </w:rPr>
        <w:t xml:space="preserve">razie </w:t>
      </w:r>
      <w:r w:rsidR="00BC3E82" w:rsidRPr="0058362D">
        <w:rPr>
          <w:rFonts w:cstheme="minorHAnsi"/>
          <w:sz w:val="28"/>
          <w:szCs w:val="28"/>
        </w:rPr>
        <w:t xml:space="preserve">alle </w:t>
      </w:r>
      <w:r w:rsidR="009D5011">
        <w:rPr>
          <w:rFonts w:cstheme="minorHAnsi"/>
          <w:sz w:val="28"/>
          <w:szCs w:val="28"/>
        </w:rPr>
        <w:t xml:space="preserve">dette </w:t>
      </w:r>
      <w:r w:rsidR="00BC3E82" w:rsidRPr="0058362D">
        <w:rPr>
          <w:rFonts w:cstheme="minorHAnsi"/>
          <w:sz w:val="28"/>
          <w:szCs w:val="28"/>
        </w:rPr>
        <w:t>modif</w:t>
      </w:r>
      <w:r w:rsidR="003634A5" w:rsidRPr="0058362D">
        <w:rPr>
          <w:rFonts w:cstheme="minorHAnsi"/>
          <w:sz w:val="28"/>
          <w:szCs w:val="28"/>
        </w:rPr>
        <w:t>iche processuali</w:t>
      </w:r>
      <w:r w:rsidR="00BC3E82" w:rsidRPr="0058362D">
        <w:rPr>
          <w:rFonts w:cstheme="minorHAnsi"/>
          <w:sz w:val="28"/>
          <w:szCs w:val="28"/>
        </w:rPr>
        <w:t xml:space="preserve"> </w:t>
      </w:r>
      <w:r w:rsidR="0008066B" w:rsidRPr="0058362D">
        <w:rPr>
          <w:rFonts w:cstheme="minorHAnsi"/>
          <w:sz w:val="28"/>
          <w:szCs w:val="28"/>
        </w:rPr>
        <w:t xml:space="preserve">viene ad </w:t>
      </w:r>
      <w:r w:rsidR="00FB6C2D" w:rsidRPr="0058362D">
        <w:rPr>
          <w:rFonts w:cstheme="minorHAnsi"/>
          <w:sz w:val="28"/>
          <w:szCs w:val="28"/>
        </w:rPr>
        <w:t>acquista</w:t>
      </w:r>
      <w:r w:rsidR="0008066B" w:rsidRPr="0058362D">
        <w:rPr>
          <w:rFonts w:cstheme="minorHAnsi"/>
          <w:sz w:val="28"/>
          <w:szCs w:val="28"/>
        </w:rPr>
        <w:t>re</w:t>
      </w:r>
      <w:r w:rsidR="003634A5" w:rsidRPr="0058362D">
        <w:rPr>
          <w:rFonts w:cstheme="minorHAnsi"/>
          <w:sz w:val="28"/>
          <w:szCs w:val="28"/>
        </w:rPr>
        <w:t xml:space="preserve"> una posizione </w:t>
      </w:r>
      <w:r w:rsidR="007E7D48" w:rsidRPr="0058362D">
        <w:rPr>
          <w:rFonts w:cstheme="minorHAnsi"/>
          <w:sz w:val="28"/>
          <w:szCs w:val="28"/>
        </w:rPr>
        <w:t xml:space="preserve">nuova e </w:t>
      </w:r>
      <w:r w:rsidR="003634A5" w:rsidRPr="0058362D">
        <w:rPr>
          <w:rFonts w:cstheme="minorHAnsi"/>
          <w:sz w:val="28"/>
          <w:szCs w:val="28"/>
        </w:rPr>
        <w:t>“forte”</w:t>
      </w:r>
      <w:r w:rsidR="001E354D">
        <w:rPr>
          <w:rFonts w:cstheme="minorHAnsi"/>
          <w:sz w:val="28"/>
          <w:szCs w:val="28"/>
        </w:rPr>
        <w:t xml:space="preserve">, </w:t>
      </w:r>
      <w:r w:rsidR="007E7D48" w:rsidRPr="0058362D">
        <w:rPr>
          <w:rFonts w:cstheme="minorHAnsi"/>
          <w:sz w:val="28"/>
          <w:szCs w:val="28"/>
        </w:rPr>
        <w:t>p</w:t>
      </w:r>
      <w:r w:rsidR="00BC3E82" w:rsidRPr="0058362D">
        <w:rPr>
          <w:rFonts w:cstheme="minorHAnsi"/>
          <w:sz w:val="28"/>
          <w:szCs w:val="28"/>
        </w:rPr>
        <w:t xml:space="preserve">er quanto ci si premuri di evidenziare che debba </w:t>
      </w:r>
      <w:r w:rsidR="001E354D">
        <w:rPr>
          <w:rFonts w:cstheme="minorHAnsi"/>
          <w:sz w:val="28"/>
          <w:szCs w:val="28"/>
        </w:rPr>
        <w:t xml:space="preserve">restare </w:t>
      </w:r>
      <w:r w:rsidR="00BC3E82" w:rsidRPr="0058362D">
        <w:rPr>
          <w:rFonts w:cstheme="minorHAnsi"/>
          <w:sz w:val="28"/>
          <w:szCs w:val="28"/>
        </w:rPr>
        <w:t>circolare</w:t>
      </w:r>
      <w:r w:rsidR="00BC3E82" w:rsidRPr="0058362D">
        <w:rPr>
          <w:rStyle w:val="Rimandonotaapidipagina"/>
          <w:rFonts w:cstheme="minorHAnsi"/>
          <w:sz w:val="28"/>
          <w:szCs w:val="28"/>
        </w:rPr>
        <w:footnoteReference w:id="46"/>
      </w:r>
      <w:r w:rsidR="001E354D">
        <w:rPr>
          <w:rFonts w:cstheme="minorHAnsi"/>
          <w:sz w:val="28"/>
          <w:szCs w:val="28"/>
        </w:rPr>
        <w:t>.</w:t>
      </w:r>
      <w:r w:rsidR="00BC3E82" w:rsidRPr="0058362D">
        <w:rPr>
          <w:rFonts w:cstheme="minorHAnsi"/>
          <w:sz w:val="28"/>
          <w:szCs w:val="28"/>
        </w:rPr>
        <w:t xml:space="preserve"> Conserva sì il carattere tradizionale di </w:t>
      </w:r>
      <w:r w:rsidR="00D77BF4" w:rsidRPr="0058362D">
        <w:rPr>
          <w:rFonts w:cstheme="minorHAnsi"/>
          <w:sz w:val="28"/>
          <w:szCs w:val="28"/>
        </w:rPr>
        <w:t xml:space="preserve">rimedio al disordine </w:t>
      </w:r>
      <w:r w:rsidR="009D5011">
        <w:rPr>
          <w:rFonts w:cstheme="minorHAnsi"/>
          <w:sz w:val="28"/>
          <w:szCs w:val="28"/>
        </w:rPr>
        <w:t>delle dec</w:t>
      </w:r>
      <w:r w:rsidR="008C7B4E">
        <w:rPr>
          <w:rFonts w:cstheme="minorHAnsi"/>
          <w:sz w:val="28"/>
          <w:szCs w:val="28"/>
        </w:rPr>
        <w:t>i</w:t>
      </w:r>
      <w:r w:rsidR="009D5011">
        <w:rPr>
          <w:rFonts w:cstheme="minorHAnsi"/>
          <w:sz w:val="28"/>
          <w:szCs w:val="28"/>
        </w:rPr>
        <w:t>sioni</w:t>
      </w:r>
      <w:r w:rsidR="003022E0" w:rsidRPr="0058362D">
        <w:rPr>
          <w:rFonts w:cstheme="minorHAnsi"/>
          <w:sz w:val="28"/>
          <w:szCs w:val="28"/>
        </w:rPr>
        <w:t>:</w:t>
      </w:r>
      <w:r w:rsidR="00982227" w:rsidRPr="0058362D">
        <w:rPr>
          <w:rFonts w:cstheme="minorHAnsi"/>
          <w:sz w:val="28"/>
          <w:szCs w:val="28"/>
        </w:rPr>
        <w:t xml:space="preserve"> ma</w:t>
      </w:r>
      <w:r w:rsidR="00D77BF4" w:rsidRPr="0058362D">
        <w:rPr>
          <w:rFonts w:cstheme="minorHAnsi"/>
          <w:sz w:val="28"/>
          <w:szCs w:val="28"/>
        </w:rPr>
        <w:t xml:space="preserve"> </w:t>
      </w:r>
      <w:r w:rsidRPr="0058362D">
        <w:rPr>
          <w:rFonts w:cstheme="minorHAnsi"/>
          <w:sz w:val="28"/>
          <w:szCs w:val="28"/>
        </w:rPr>
        <w:t>nel porsi</w:t>
      </w:r>
      <w:r w:rsidR="00842347" w:rsidRPr="0058362D">
        <w:rPr>
          <w:rFonts w:cstheme="minorHAnsi"/>
          <w:sz w:val="28"/>
          <w:szCs w:val="28"/>
        </w:rPr>
        <w:t xml:space="preserve"> </w:t>
      </w:r>
      <w:r w:rsidR="009D5011">
        <w:rPr>
          <w:rFonts w:cstheme="minorHAnsi"/>
          <w:sz w:val="28"/>
          <w:szCs w:val="28"/>
        </w:rPr>
        <w:t xml:space="preserve">anche </w:t>
      </w:r>
      <w:r w:rsidR="00842347" w:rsidRPr="0058362D">
        <w:rPr>
          <w:rFonts w:cstheme="minorHAnsi"/>
          <w:sz w:val="28"/>
          <w:szCs w:val="28"/>
        </w:rPr>
        <w:t xml:space="preserve">come </w:t>
      </w:r>
      <w:r w:rsidR="00491897" w:rsidRPr="0058362D">
        <w:rPr>
          <w:rFonts w:cstheme="minorHAnsi"/>
          <w:sz w:val="28"/>
          <w:szCs w:val="28"/>
        </w:rPr>
        <w:t xml:space="preserve">nuovo </w:t>
      </w:r>
      <w:r w:rsidR="00842347" w:rsidRPr="0058362D">
        <w:rPr>
          <w:rFonts w:cstheme="minorHAnsi"/>
          <w:sz w:val="28"/>
          <w:szCs w:val="28"/>
        </w:rPr>
        <w:t xml:space="preserve">rimedio </w:t>
      </w:r>
      <w:r w:rsidR="0008066B" w:rsidRPr="0058362D">
        <w:rPr>
          <w:rFonts w:cstheme="minorHAnsi"/>
          <w:sz w:val="28"/>
          <w:szCs w:val="28"/>
        </w:rPr>
        <w:t xml:space="preserve">al </w:t>
      </w:r>
      <w:r w:rsidR="00D77BF4" w:rsidRPr="0058362D">
        <w:rPr>
          <w:rFonts w:cstheme="minorHAnsi"/>
          <w:sz w:val="28"/>
          <w:szCs w:val="28"/>
        </w:rPr>
        <w:t>disordine normativo</w:t>
      </w:r>
      <w:r w:rsidRPr="0058362D">
        <w:rPr>
          <w:rFonts w:cstheme="minorHAnsi"/>
          <w:sz w:val="28"/>
          <w:szCs w:val="28"/>
        </w:rPr>
        <w:t xml:space="preserve"> </w:t>
      </w:r>
      <w:r w:rsidR="00982227" w:rsidRPr="0058362D">
        <w:rPr>
          <w:rFonts w:cstheme="minorHAnsi"/>
          <w:sz w:val="28"/>
          <w:szCs w:val="28"/>
        </w:rPr>
        <w:t xml:space="preserve">va ad </w:t>
      </w:r>
      <w:r w:rsidRPr="0058362D">
        <w:rPr>
          <w:rFonts w:cstheme="minorHAnsi"/>
          <w:sz w:val="28"/>
          <w:szCs w:val="28"/>
        </w:rPr>
        <w:t>acquistare un ruolo diverso dall’originario</w:t>
      </w:r>
      <w:r w:rsidR="00D77BF4" w:rsidRPr="0058362D">
        <w:rPr>
          <w:rStyle w:val="Rimandonotaapidipagina"/>
          <w:rFonts w:cstheme="minorHAnsi"/>
          <w:sz w:val="28"/>
          <w:szCs w:val="28"/>
        </w:rPr>
        <w:footnoteReference w:id="47"/>
      </w:r>
      <w:r w:rsidR="00D77BF4" w:rsidRPr="0058362D">
        <w:rPr>
          <w:rFonts w:cstheme="minorHAnsi"/>
          <w:sz w:val="28"/>
          <w:szCs w:val="28"/>
        </w:rPr>
        <w:t xml:space="preserve">. </w:t>
      </w:r>
    </w:p>
    <w:p w:rsidR="00982227" w:rsidRPr="0058362D" w:rsidRDefault="00491897" w:rsidP="0014348B">
      <w:pPr>
        <w:spacing w:line="276" w:lineRule="auto"/>
        <w:ind w:firstLine="708"/>
        <w:jc w:val="both"/>
        <w:rPr>
          <w:rFonts w:cstheme="minorHAnsi"/>
          <w:sz w:val="28"/>
          <w:szCs w:val="28"/>
        </w:rPr>
      </w:pPr>
      <w:r w:rsidRPr="0058362D">
        <w:rPr>
          <w:rFonts w:cstheme="minorHAnsi"/>
          <w:sz w:val="28"/>
          <w:szCs w:val="28"/>
        </w:rPr>
        <w:t xml:space="preserve">In apparenza, </w:t>
      </w:r>
      <w:r w:rsidR="009D5011">
        <w:rPr>
          <w:rFonts w:cstheme="minorHAnsi"/>
          <w:sz w:val="28"/>
          <w:szCs w:val="28"/>
        </w:rPr>
        <w:t xml:space="preserve">la sua </w:t>
      </w:r>
      <w:r w:rsidR="00A34F52">
        <w:rPr>
          <w:rFonts w:cstheme="minorHAnsi"/>
          <w:sz w:val="28"/>
          <w:szCs w:val="28"/>
        </w:rPr>
        <w:t>attitudine</w:t>
      </w:r>
      <w:r w:rsidR="003022E0" w:rsidRPr="0058362D">
        <w:rPr>
          <w:rFonts w:cstheme="minorHAnsi"/>
          <w:sz w:val="28"/>
          <w:szCs w:val="28"/>
        </w:rPr>
        <w:t xml:space="preserve"> </w:t>
      </w:r>
      <w:r w:rsidR="009D5011">
        <w:rPr>
          <w:rFonts w:cstheme="minorHAnsi"/>
          <w:sz w:val="28"/>
          <w:szCs w:val="28"/>
        </w:rPr>
        <w:t xml:space="preserve">resta </w:t>
      </w:r>
      <w:r w:rsidR="003022E0" w:rsidRPr="0058362D">
        <w:rPr>
          <w:rFonts w:cstheme="minorHAnsi"/>
          <w:sz w:val="28"/>
          <w:szCs w:val="28"/>
        </w:rPr>
        <w:t>non dissimile da quella tradizionale</w:t>
      </w:r>
      <w:r w:rsidR="009D5011">
        <w:rPr>
          <w:rFonts w:cstheme="minorHAnsi"/>
          <w:sz w:val="28"/>
          <w:szCs w:val="28"/>
        </w:rPr>
        <w:t>:</w:t>
      </w:r>
      <w:r w:rsidR="00EE0B2B" w:rsidRPr="0058362D">
        <w:rPr>
          <w:rFonts w:cstheme="minorHAnsi"/>
          <w:sz w:val="28"/>
          <w:szCs w:val="28"/>
        </w:rPr>
        <w:t xml:space="preserve"> </w:t>
      </w:r>
      <w:r w:rsidR="008C7B4E">
        <w:rPr>
          <w:rFonts w:cstheme="minorHAnsi"/>
          <w:sz w:val="28"/>
          <w:szCs w:val="28"/>
        </w:rPr>
        <w:t xml:space="preserve">ma </w:t>
      </w:r>
      <w:r w:rsidR="008F2073" w:rsidRPr="0058362D">
        <w:rPr>
          <w:rFonts w:cstheme="minorHAnsi"/>
          <w:sz w:val="28"/>
          <w:szCs w:val="28"/>
        </w:rPr>
        <w:t xml:space="preserve">ora converte </w:t>
      </w:r>
      <w:r w:rsidR="00EE0B2B" w:rsidRPr="0058362D">
        <w:rPr>
          <w:rFonts w:cstheme="minorHAnsi"/>
          <w:sz w:val="28"/>
          <w:szCs w:val="28"/>
        </w:rPr>
        <w:t>in positivo l’oggetto del</w:t>
      </w:r>
      <w:r w:rsidR="008F2073" w:rsidRPr="0058362D">
        <w:rPr>
          <w:rFonts w:cstheme="minorHAnsi"/>
          <w:sz w:val="28"/>
          <w:szCs w:val="28"/>
        </w:rPr>
        <w:t xml:space="preserve"> passato </w:t>
      </w:r>
      <w:r w:rsidR="00EE0B2B" w:rsidRPr="0058362D">
        <w:rPr>
          <w:rFonts w:cstheme="minorHAnsi"/>
          <w:sz w:val="28"/>
          <w:szCs w:val="28"/>
        </w:rPr>
        <w:t>addebito</w:t>
      </w:r>
      <w:r w:rsidR="009D5011">
        <w:rPr>
          <w:rFonts w:cstheme="minorHAnsi"/>
          <w:sz w:val="28"/>
          <w:szCs w:val="28"/>
        </w:rPr>
        <w:t>,</w:t>
      </w:r>
      <w:r w:rsidR="00EE0B2B" w:rsidRPr="0058362D">
        <w:rPr>
          <w:rFonts w:cstheme="minorHAnsi"/>
          <w:sz w:val="28"/>
          <w:szCs w:val="28"/>
        </w:rPr>
        <w:t xml:space="preserve"> </w:t>
      </w:r>
      <w:r w:rsidR="008F2073" w:rsidRPr="0058362D">
        <w:rPr>
          <w:rFonts w:cstheme="minorHAnsi"/>
          <w:sz w:val="28"/>
          <w:szCs w:val="28"/>
        </w:rPr>
        <w:t xml:space="preserve">l’imposizione dei </w:t>
      </w:r>
      <w:r w:rsidR="009C028A" w:rsidRPr="0058362D">
        <w:rPr>
          <w:rFonts w:cstheme="minorHAnsi"/>
          <w:sz w:val="28"/>
          <w:szCs w:val="28"/>
        </w:rPr>
        <w:t>precedenti di ultima istanza</w:t>
      </w:r>
      <w:r w:rsidR="009D5011">
        <w:rPr>
          <w:rFonts w:cstheme="minorHAnsi"/>
          <w:sz w:val="28"/>
          <w:szCs w:val="28"/>
        </w:rPr>
        <w:t xml:space="preserve">. Ciò avviene </w:t>
      </w:r>
      <w:r w:rsidR="00842347" w:rsidRPr="0058362D">
        <w:rPr>
          <w:rFonts w:cstheme="minorHAnsi"/>
          <w:sz w:val="28"/>
          <w:szCs w:val="28"/>
        </w:rPr>
        <w:t xml:space="preserve">grazie all’assunto che </w:t>
      </w:r>
      <w:r w:rsidR="003022E0" w:rsidRPr="0058362D">
        <w:rPr>
          <w:rFonts w:cstheme="minorHAnsi"/>
          <w:sz w:val="28"/>
          <w:szCs w:val="28"/>
        </w:rPr>
        <w:t>certezza e prevedibilità – in breve</w:t>
      </w:r>
      <w:r w:rsidR="003022E0" w:rsidRPr="00A34F52">
        <w:rPr>
          <w:rFonts w:cstheme="minorHAnsi"/>
          <w:i/>
          <w:sz w:val="28"/>
          <w:szCs w:val="28"/>
        </w:rPr>
        <w:t xml:space="preserve">: </w:t>
      </w:r>
      <w:r w:rsidR="003022E0" w:rsidRPr="009D5011">
        <w:rPr>
          <w:rFonts w:cstheme="minorHAnsi"/>
          <w:sz w:val="28"/>
          <w:szCs w:val="28"/>
        </w:rPr>
        <w:t>la sicurezza giuridica</w:t>
      </w:r>
      <w:r w:rsidR="003022E0" w:rsidRPr="00A34F52">
        <w:rPr>
          <w:rFonts w:cstheme="minorHAnsi"/>
          <w:i/>
          <w:sz w:val="28"/>
          <w:szCs w:val="28"/>
        </w:rPr>
        <w:t xml:space="preserve"> </w:t>
      </w:r>
      <w:r w:rsidR="003022E0" w:rsidRPr="0058362D">
        <w:rPr>
          <w:rFonts w:cstheme="minorHAnsi"/>
          <w:sz w:val="28"/>
          <w:szCs w:val="28"/>
        </w:rPr>
        <w:t xml:space="preserve">– </w:t>
      </w:r>
      <w:r w:rsidR="0014348B" w:rsidRPr="0058362D">
        <w:rPr>
          <w:rFonts w:cstheme="minorHAnsi"/>
          <w:sz w:val="28"/>
          <w:szCs w:val="28"/>
        </w:rPr>
        <w:t xml:space="preserve">sono </w:t>
      </w:r>
      <w:r w:rsidR="00842347" w:rsidRPr="0058362D">
        <w:rPr>
          <w:rFonts w:cstheme="minorHAnsi"/>
          <w:sz w:val="28"/>
          <w:szCs w:val="28"/>
        </w:rPr>
        <w:t>beni</w:t>
      </w:r>
      <w:r w:rsidR="003022E0" w:rsidRPr="0058362D">
        <w:rPr>
          <w:rFonts w:cstheme="minorHAnsi"/>
          <w:sz w:val="28"/>
          <w:szCs w:val="28"/>
        </w:rPr>
        <w:t xml:space="preserve"> </w:t>
      </w:r>
      <w:r w:rsidR="00842347" w:rsidRPr="0058362D">
        <w:rPr>
          <w:rFonts w:cstheme="minorHAnsi"/>
          <w:sz w:val="28"/>
          <w:szCs w:val="28"/>
        </w:rPr>
        <w:t>primari</w:t>
      </w:r>
      <w:r w:rsidR="003022E0" w:rsidRPr="0058362D">
        <w:rPr>
          <w:rFonts w:cstheme="minorHAnsi"/>
          <w:sz w:val="28"/>
          <w:szCs w:val="28"/>
        </w:rPr>
        <w:t xml:space="preserve"> </w:t>
      </w:r>
      <w:r w:rsidR="000B33C7" w:rsidRPr="0058362D">
        <w:rPr>
          <w:rFonts w:cstheme="minorHAnsi"/>
          <w:sz w:val="28"/>
          <w:szCs w:val="28"/>
        </w:rPr>
        <w:t xml:space="preserve">da </w:t>
      </w:r>
      <w:r w:rsidR="003022E0" w:rsidRPr="0058362D">
        <w:rPr>
          <w:rFonts w:cstheme="minorHAnsi"/>
          <w:sz w:val="28"/>
          <w:szCs w:val="28"/>
        </w:rPr>
        <w:t>salvaguardare</w:t>
      </w:r>
      <w:r w:rsidR="0014348B" w:rsidRPr="0058362D">
        <w:rPr>
          <w:rFonts w:cstheme="minorHAnsi"/>
          <w:sz w:val="28"/>
          <w:szCs w:val="28"/>
        </w:rPr>
        <w:t xml:space="preserve">. Se </w:t>
      </w:r>
      <w:r w:rsidR="009D5011" w:rsidRPr="0058362D">
        <w:rPr>
          <w:rFonts w:cstheme="minorHAnsi"/>
          <w:sz w:val="28"/>
          <w:szCs w:val="28"/>
        </w:rPr>
        <w:t xml:space="preserve">la sempre più complessa, debole e </w:t>
      </w:r>
      <w:proofErr w:type="spellStart"/>
      <w:r w:rsidR="009D5011" w:rsidRPr="0058362D">
        <w:rPr>
          <w:rFonts w:cstheme="minorHAnsi"/>
          <w:sz w:val="28"/>
          <w:szCs w:val="28"/>
        </w:rPr>
        <w:t>dequotata</w:t>
      </w:r>
      <w:proofErr w:type="spellEnd"/>
      <w:r w:rsidR="009D5011" w:rsidRPr="0058362D">
        <w:rPr>
          <w:rFonts w:cstheme="minorHAnsi"/>
          <w:sz w:val="28"/>
          <w:szCs w:val="28"/>
        </w:rPr>
        <w:t xml:space="preserve"> produzione normativa </w:t>
      </w:r>
      <w:r w:rsidR="0014348B" w:rsidRPr="0058362D">
        <w:rPr>
          <w:rFonts w:cstheme="minorHAnsi"/>
          <w:sz w:val="28"/>
          <w:szCs w:val="28"/>
        </w:rPr>
        <w:t>n</w:t>
      </w:r>
      <w:r w:rsidR="000B33C7" w:rsidRPr="0058362D">
        <w:rPr>
          <w:rFonts w:cstheme="minorHAnsi"/>
          <w:sz w:val="28"/>
          <w:szCs w:val="28"/>
        </w:rPr>
        <w:t>on rie</w:t>
      </w:r>
      <w:r w:rsidR="003022E0" w:rsidRPr="0058362D">
        <w:rPr>
          <w:rFonts w:cstheme="minorHAnsi"/>
          <w:sz w:val="28"/>
          <w:szCs w:val="28"/>
        </w:rPr>
        <w:t>sce</w:t>
      </w:r>
      <w:r w:rsidR="000B33C7" w:rsidRPr="0058362D">
        <w:rPr>
          <w:rFonts w:cstheme="minorHAnsi"/>
          <w:sz w:val="28"/>
          <w:szCs w:val="28"/>
        </w:rPr>
        <w:t xml:space="preserve"> ormai </w:t>
      </w:r>
      <w:r w:rsidR="0014348B" w:rsidRPr="0058362D">
        <w:rPr>
          <w:rFonts w:cstheme="minorHAnsi"/>
          <w:sz w:val="28"/>
          <w:szCs w:val="28"/>
        </w:rPr>
        <w:t>ad assicurarle</w:t>
      </w:r>
      <w:r w:rsidR="008F2073" w:rsidRPr="0058362D">
        <w:rPr>
          <w:rFonts w:cstheme="minorHAnsi"/>
          <w:sz w:val="28"/>
          <w:szCs w:val="28"/>
        </w:rPr>
        <w:t>,</w:t>
      </w:r>
      <w:r w:rsidR="003022E0" w:rsidRPr="0058362D">
        <w:rPr>
          <w:rFonts w:cstheme="minorHAnsi"/>
          <w:sz w:val="28"/>
          <w:szCs w:val="28"/>
        </w:rPr>
        <w:t xml:space="preserve"> deve </w:t>
      </w:r>
      <w:r w:rsidR="009D5011">
        <w:rPr>
          <w:rFonts w:cstheme="minorHAnsi"/>
          <w:sz w:val="28"/>
          <w:szCs w:val="28"/>
        </w:rPr>
        <w:t xml:space="preserve">pur </w:t>
      </w:r>
      <w:r w:rsidR="003022E0" w:rsidRPr="0058362D">
        <w:rPr>
          <w:rFonts w:cstheme="minorHAnsi"/>
          <w:sz w:val="28"/>
          <w:szCs w:val="28"/>
        </w:rPr>
        <w:t xml:space="preserve">supplirvi il più semplice sistema di produzione giurisprudenziale. </w:t>
      </w:r>
    </w:p>
    <w:p w:rsidR="000B33C7" w:rsidRPr="0058362D" w:rsidRDefault="00A34F52" w:rsidP="0014348B">
      <w:pPr>
        <w:spacing w:line="276" w:lineRule="auto"/>
        <w:ind w:firstLine="708"/>
        <w:jc w:val="both"/>
        <w:rPr>
          <w:rFonts w:cstheme="minorHAnsi"/>
          <w:sz w:val="28"/>
          <w:szCs w:val="28"/>
        </w:rPr>
      </w:pPr>
      <w:r>
        <w:rPr>
          <w:rFonts w:cstheme="minorHAnsi"/>
          <w:sz w:val="28"/>
          <w:szCs w:val="28"/>
        </w:rPr>
        <w:t>S</w:t>
      </w:r>
      <w:r w:rsidR="0015277F" w:rsidRPr="0058362D">
        <w:rPr>
          <w:rFonts w:cstheme="minorHAnsi"/>
          <w:sz w:val="28"/>
          <w:szCs w:val="28"/>
        </w:rPr>
        <w:t>i può</w:t>
      </w:r>
      <w:r w:rsidR="00627B82">
        <w:rPr>
          <w:rFonts w:cstheme="minorHAnsi"/>
          <w:sz w:val="28"/>
          <w:szCs w:val="28"/>
        </w:rPr>
        <w:t xml:space="preserve"> certo</w:t>
      </w:r>
      <w:r w:rsidR="0015277F" w:rsidRPr="0058362D">
        <w:rPr>
          <w:rFonts w:cstheme="minorHAnsi"/>
          <w:sz w:val="28"/>
          <w:szCs w:val="28"/>
        </w:rPr>
        <w:t xml:space="preserve"> dire che questo è </w:t>
      </w:r>
      <w:r w:rsidR="00842347" w:rsidRPr="0058362D">
        <w:rPr>
          <w:rFonts w:cstheme="minorHAnsi"/>
          <w:sz w:val="28"/>
          <w:szCs w:val="28"/>
        </w:rPr>
        <w:t>un modo “aristocratico”</w:t>
      </w:r>
      <w:r w:rsidR="00842347" w:rsidRPr="0058362D">
        <w:rPr>
          <w:rStyle w:val="Rimandonotaapidipagina"/>
          <w:rFonts w:cstheme="minorHAnsi"/>
          <w:sz w:val="28"/>
          <w:szCs w:val="28"/>
        </w:rPr>
        <w:footnoteReference w:id="48"/>
      </w:r>
      <w:r w:rsidR="00842347" w:rsidRPr="0058362D">
        <w:rPr>
          <w:rFonts w:cstheme="minorHAnsi"/>
          <w:sz w:val="28"/>
          <w:szCs w:val="28"/>
        </w:rPr>
        <w:t xml:space="preserve">, </w:t>
      </w:r>
      <w:r w:rsidR="00FF42C4">
        <w:rPr>
          <w:rFonts w:cstheme="minorHAnsi"/>
          <w:sz w:val="28"/>
          <w:szCs w:val="28"/>
        </w:rPr>
        <w:t xml:space="preserve">supportato </w:t>
      </w:r>
      <w:r w:rsidR="00842347" w:rsidRPr="0058362D">
        <w:rPr>
          <w:rFonts w:cstheme="minorHAnsi"/>
          <w:sz w:val="28"/>
          <w:szCs w:val="28"/>
        </w:rPr>
        <w:t>da tecnicismo e autorevolezza, per dare al diritto coerenza, certezza e prevedibilità</w:t>
      </w:r>
      <w:r>
        <w:rPr>
          <w:rFonts w:cstheme="minorHAnsi"/>
          <w:sz w:val="28"/>
          <w:szCs w:val="28"/>
        </w:rPr>
        <w:t>: il che è molto importante dal punto di vista dell’esame complessivo dei sistemi giuridici</w:t>
      </w:r>
      <w:r w:rsidR="00842347" w:rsidRPr="0058362D">
        <w:rPr>
          <w:rFonts w:cstheme="minorHAnsi"/>
          <w:sz w:val="28"/>
          <w:szCs w:val="28"/>
        </w:rPr>
        <w:t>.</w:t>
      </w:r>
      <w:r w:rsidR="00491897" w:rsidRPr="0058362D">
        <w:rPr>
          <w:rFonts w:cstheme="minorHAnsi"/>
          <w:sz w:val="28"/>
          <w:szCs w:val="28"/>
        </w:rPr>
        <w:t xml:space="preserve"> Ma </w:t>
      </w:r>
      <w:r w:rsidR="008C7B4E">
        <w:rPr>
          <w:rFonts w:cstheme="minorHAnsi"/>
          <w:sz w:val="28"/>
          <w:szCs w:val="28"/>
        </w:rPr>
        <w:t>questa</w:t>
      </w:r>
      <w:r w:rsidR="0015277F" w:rsidRPr="0058362D">
        <w:rPr>
          <w:rFonts w:cstheme="minorHAnsi"/>
          <w:sz w:val="28"/>
          <w:szCs w:val="28"/>
        </w:rPr>
        <w:t xml:space="preserve"> considerazione non </w:t>
      </w:r>
      <w:r>
        <w:rPr>
          <w:rFonts w:cstheme="minorHAnsi"/>
          <w:sz w:val="28"/>
          <w:szCs w:val="28"/>
        </w:rPr>
        <w:t xml:space="preserve">esclude </w:t>
      </w:r>
      <w:r w:rsidR="0015277F" w:rsidRPr="0058362D">
        <w:rPr>
          <w:rFonts w:cstheme="minorHAnsi"/>
          <w:sz w:val="28"/>
          <w:szCs w:val="28"/>
        </w:rPr>
        <w:t xml:space="preserve">quella </w:t>
      </w:r>
      <w:r>
        <w:rPr>
          <w:rFonts w:cstheme="minorHAnsi"/>
          <w:sz w:val="28"/>
          <w:szCs w:val="28"/>
        </w:rPr>
        <w:t xml:space="preserve">strettamente oggettiva </w:t>
      </w:r>
      <w:r w:rsidR="0015277F" w:rsidRPr="0058362D">
        <w:rPr>
          <w:rFonts w:cstheme="minorHAnsi"/>
          <w:sz w:val="28"/>
          <w:szCs w:val="28"/>
        </w:rPr>
        <w:t>su</w:t>
      </w:r>
      <w:r>
        <w:rPr>
          <w:rFonts w:cstheme="minorHAnsi"/>
          <w:sz w:val="28"/>
          <w:szCs w:val="28"/>
        </w:rPr>
        <w:t xml:space="preserve">i </w:t>
      </w:r>
      <w:r w:rsidR="0015277F" w:rsidRPr="0058362D">
        <w:rPr>
          <w:rFonts w:cstheme="minorHAnsi"/>
          <w:sz w:val="28"/>
          <w:szCs w:val="28"/>
        </w:rPr>
        <w:t xml:space="preserve">riferimenti </w:t>
      </w:r>
      <w:r>
        <w:rPr>
          <w:rFonts w:cstheme="minorHAnsi"/>
          <w:sz w:val="28"/>
          <w:szCs w:val="28"/>
        </w:rPr>
        <w:t xml:space="preserve">comunque </w:t>
      </w:r>
      <w:r w:rsidRPr="0058362D">
        <w:rPr>
          <w:rFonts w:cstheme="minorHAnsi"/>
          <w:sz w:val="28"/>
          <w:szCs w:val="28"/>
        </w:rPr>
        <w:t xml:space="preserve">imprescindibili </w:t>
      </w:r>
      <w:r w:rsidR="00491897" w:rsidRPr="0058362D">
        <w:rPr>
          <w:rFonts w:cstheme="minorHAnsi"/>
          <w:sz w:val="28"/>
          <w:szCs w:val="28"/>
        </w:rPr>
        <w:t>della democrazia rappresentativa.</w:t>
      </w:r>
    </w:p>
    <w:p w:rsidR="003022E0" w:rsidRPr="0058362D" w:rsidRDefault="009D5011" w:rsidP="0014348B">
      <w:pPr>
        <w:spacing w:line="276" w:lineRule="auto"/>
        <w:ind w:firstLine="708"/>
        <w:jc w:val="both"/>
        <w:rPr>
          <w:rFonts w:cstheme="minorHAnsi"/>
          <w:sz w:val="28"/>
          <w:szCs w:val="28"/>
        </w:rPr>
      </w:pPr>
      <w:r>
        <w:rPr>
          <w:rFonts w:cstheme="minorHAnsi"/>
          <w:sz w:val="28"/>
          <w:szCs w:val="28"/>
        </w:rPr>
        <w:t xml:space="preserve">La realtà è che lo </w:t>
      </w:r>
      <w:r w:rsidR="00842347" w:rsidRPr="0058362D">
        <w:rPr>
          <w:rFonts w:cstheme="minorHAnsi"/>
          <w:sz w:val="28"/>
          <w:szCs w:val="28"/>
        </w:rPr>
        <w:t xml:space="preserve">strumentario nuovo della nomofilachia </w:t>
      </w:r>
      <w:r w:rsidR="00491897" w:rsidRPr="0058362D">
        <w:rPr>
          <w:rFonts w:cstheme="minorHAnsi"/>
          <w:sz w:val="28"/>
          <w:szCs w:val="28"/>
        </w:rPr>
        <w:t>cela</w:t>
      </w:r>
      <w:r w:rsidR="0015277F" w:rsidRPr="0058362D">
        <w:rPr>
          <w:rFonts w:cstheme="minorHAnsi"/>
          <w:sz w:val="28"/>
          <w:szCs w:val="28"/>
        </w:rPr>
        <w:t xml:space="preserve"> </w:t>
      </w:r>
      <w:r>
        <w:rPr>
          <w:rFonts w:cstheme="minorHAnsi"/>
          <w:sz w:val="28"/>
          <w:szCs w:val="28"/>
        </w:rPr>
        <w:t>un</w:t>
      </w:r>
      <w:r w:rsidR="00842347" w:rsidRPr="0058362D">
        <w:rPr>
          <w:rFonts w:cstheme="minorHAnsi"/>
          <w:sz w:val="28"/>
          <w:szCs w:val="28"/>
        </w:rPr>
        <w:t xml:space="preserve">’insidia che può </w:t>
      </w:r>
      <w:r>
        <w:rPr>
          <w:rFonts w:cstheme="minorHAnsi"/>
          <w:sz w:val="28"/>
          <w:szCs w:val="28"/>
        </w:rPr>
        <w:t xml:space="preserve">anche </w:t>
      </w:r>
      <w:r w:rsidR="00842347" w:rsidRPr="0058362D">
        <w:rPr>
          <w:rFonts w:cstheme="minorHAnsi"/>
          <w:sz w:val="28"/>
          <w:szCs w:val="28"/>
        </w:rPr>
        <w:t>portare</w:t>
      </w:r>
      <w:r w:rsidR="00A34F52">
        <w:rPr>
          <w:rFonts w:cstheme="minorHAnsi"/>
          <w:sz w:val="28"/>
          <w:szCs w:val="28"/>
        </w:rPr>
        <w:t xml:space="preserve"> </w:t>
      </w:r>
      <w:r w:rsidR="00842347" w:rsidRPr="0058362D">
        <w:rPr>
          <w:rFonts w:cstheme="minorHAnsi"/>
          <w:sz w:val="28"/>
          <w:szCs w:val="28"/>
        </w:rPr>
        <w:t>a rinnegar</w:t>
      </w:r>
      <w:r>
        <w:rPr>
          <w:rFonts w:cstheme="minorHAnsi"/>
          <w:sz w:val="28"/>
          <w:szCs w:val="28"/>
        </w:rPr>
        <w:t>n</w:t>
      </w:r>
      <w:r w:rsidR="00842347" w:rsidRPr="0058362D">
        <w:rPr>
          <w:rFonts w:cstheme="minorHAnsi"/>
          <w:sz w:val="28"/>
          <w:szCs w:val="28"/>
        </w:rPr>
        <w:t xml:space="preserve">e la finalità. </w:t>
      </w:r>
      <w:r w:rsidR="007972A5">
        <w:rPr>
          <w:rFonts w:cstheme="minorHAnsi"/>
          <w:sz w:val="28"/>
          <w:szCs w:val="28"/>
        </w:rPr>
        <w:t xml:space="preserve">Mediante </w:t>
      </w:r>
      <w:r w:rsidR="007972A5" w:rsidRPr="0058362D">
        <w:rPr>
          <w:rFonts w:cstheme="minorHAnsi"/>
          <w:sz w:val="28"/>
          <w:szCs w:val="28"/>
        </w:rPr>
        <w:t xml:space="preserve">il </w:t>
      </w:r>
      <w:r w:rsidR="007972A5" w:rsidRPr="0058362D">
        <w:rPr>
          <w:rFonts w:cstheme="minorHAnsi"/>
          <w:i/>
          <w:sz w:val="28"/>
          <w:szCs w:val="28"/>
        </w:rPr>
        <w:t>precedente vincolante</w:t>
      </w:r>
      <w:r w:rsidR="007972A5" w:rsidRPr="0058362D">
        <w:rPr>
          <w:rFonts w:cstheme="minorHAnsi"/>
          <w:sz w:val="28"/>
          <w:szCs w:val="28"/>
        </w:rPr>
        <w:t xml:space="preserve"> quando espressa </w:t>
      </w:r>
      <w:r w:rsidR="007972A5" w:rsidRPr="0058362D">
        <w:rPr>
          <w:rFonts w:cstheme="minorHAnsi"/>
          <w:i/>
          <w:sz w:val="28"/>
          <w:szCs w:val="28"/>
        </w:rPr>
        <w:t xml:space="preserve">in </w:t>
      </w:r>
      <w:proofErr w:type="spellStart"/>
      <w:r w:rsidR="007972A5" w:rsidRPr="0058362D">
        <w:rPr>
          <w:rFonts w:cstheme="minorHAnsi"/>
          <w:i/>
          <w:sz w:val="28"/>
          <w:szCs w:val="28"/>
        </w:rPr>
        <w:t>apicibus</w:t>
      </w:r>
      <w:proofErr w:type="spellEnd"/>
      <w:r w:rsidR="007972A5">
        <w:rPr>
          <w:rFonts w:cstheme="minorHAnsi"/>
          <w:sz w:val="28"/>
          <w:szCs w:val="28"/>
        </w:rPr>
        <w:t>, p</w:t>
      </w:r>
      <w:r w:rsidR="003022E0" w:rsidRPr="0058362D">
        <w:rPr>
          <w:rFonts w:cstheme="minorHAnsi"/>
          <w:sz w:val="28"/>
          <w:szCs w:val="28"/>
        </w:rPr>
        <w:t>er</w:t>
      </w:r>
      <w:r w:rsidR="00A34F52">
        <w:rPr>
          <w:rFonts w:cstheme="minorHAnsi"/>
          <w:sz w:val="28"/>
          <w:szCs w:val="28"/>
        </w:rPr>
        <w:t xml:space="preserve"> raggiungere </w:t>
      </w:r>
      <w:r w:rsidR="003022E0" w:rsidRPr="0058362D">
        <w:rPr>
          <w:rFonts w:cstheme="minorHAnsi"/>
          <w:sz w:val="28"/>
          <w:szCs w:val="28"/>
        </w:rPr>
        <w:t xml:space="preserve">una nuova </w:t>
      </w:r>
      <w:r w:rsidR="005A1E19" w:rsidRPr="0058362D">
        <w:rPr>
          <w:rFonts w:cstheme="minorHAnsi"/>
          <w:sz w:val="28"/>
          <w:szCs w:val="28"/>
        </w:rPr>
        <w:t xml:space="preserve">e ulteriore </w:t>
      </w:r>
      <w:r w:rsidR="003022E0" w:rsidRPr="0058362D">
        <w:rPr>
          <w:rFonts w:cstheme="minorHAnsi"/>
          <w:sz w:val="28"/>
          <w:szCs w:val="28"/>
        </w:rPr>
        <w:t>coerenza</w:t>
      </w:r>
      <w:r w:rsidR="00842347" w:rsidRPr="0058362D">
        <w:rPr>
          <w:rFonts w:cstheme="minorHAnsi"/>
          <w:sz w:val="28"/>
          <w:szCs w:val="28"/>
        </w:rPr>
        <w:t xml:space="preserve"> </w:t>
      </w:r>
      <w:r w:rsidR="00A34F52">
        <w:rPr>
          <w:rFonts w:cstheme="minorHAnsi"/>
          <w:sz w:val="28"/>
          <w:szCs w:val="28"/>
        </w:rPr>
        <w:t xml:space="preserve">essa </w:t>
      </w:r>
      <w:r w:rsidR="003022E0" w:rsidRPr="0058362D">
        <w:rPr>
          <w:rFonts w:cstheme="minorHAnsi"/>
          <w:sz w:val="28"/>
          <w:szCs w:val="28"/>
        </w:rPr>
        <w:t xml:space="preserve">viene </w:t>
      </w:r>
      <w:r w:rsidR="000B33C7" w:rsidRPr="0058362D">
        <w:rPr>
          <w:rFonts w:cstheme="minorHAnsi"/>
          <w:sz w:val="28"/>
          <w:szCs w:val="28"/>
        </w:rPr>
        <w:t xml:space="preserve">implicitamente </w:t>
      </w:r>
      <w:r w:rsidR="003022E0" w:rsidRPr="0058362D">
        <w:rPr>
          <w:rFonts w:cstheme="minorHAnsi"/>
          <w:sz w:val="28"/>
          <w:szCs w:val="28"/>
        </w:rPr>
        <w:t xml:space="preserve">convertita da effetto </w:t>
      </w:r>
      <w:r w:rsidR="00982227" w:rsidRPr="0058362D">
        <w:rPr>
          <w:rFonts w:cstheme="minorHAnsi"/>
          <w:sz w:val="28"/>
          <w:szCs w:val="28"/>
        </w:rPr>
        <w:t xml:space="preserve">pratico </w:t>
      </w:r>
      <w:r w:rsidR="003022E0" w:rsidRPr="0058362D">
        <w:rPr>
          <w:rFonts w:cstheme="minorHAnsi"/>
          <w:sz w:val="28"/>
          <w:szCs w:val="28"/>
        </w:rPr>
        <w:t xml:space="preserve">a </w:t>
      </w:r>
      <w:r w:rsidR="0015277F" w:rsidRPr="0058362D">
        <w:rPr>
          <w:rFonts w:cstheme="minorHAnsi"/>
          <w:sz w:val="28"/>
          <w:szCs w:val="28"/>
        </w:rPr>
        <w:t xml:space="preserve">vera e propria </w:t>
      </w:r>
      <w:r w:rsidR="003022E0" w:rsidRPr="0058362D">
        <w:rPr>
          <w:rFonts w:cstheme="minorHAnsi"/>
          <w:sz w:val="28"/>
          <w:szCs w:val="28"/>
        </w:rPr>
        <w:t>funzione</w:t>
      </w:r>
      <w:r w:rsidR="00982227" w:rsidRPr="0058362D">
        <w:rPr>
          <w:rFonts w:cstheme="minorHAnsi"/>
          <w:sz w:val="28"/>
          <w:szCs w:val="28"/>
        </w:rPr>
        <w:t xml:space="preserve">: </w:t>
      </w:r>
      <w:r w:rsidR="007972A5">
        <w:rPr>
          <w:rFonts w:cstheme="minorHAnsi"/>
          <w:sz w:val="28"/>
          <w:szCs w:val="28"/>
        </w:rPr>
        <w:t xml:space="preserve">dove </w:t>
      </w:r>
      <w:r w:rsidR="009C028A" w:rsidRPr="0058362D">
        <w:rPr>
          <w:rFonts w:cstheme="minorHAnsi"/>
          <w:sz w:val="28"/>
          <w:szCs w:val="28"/>
        </w:rPr>
        <w:t xml:space="preserve">la stabilizzazione del </w:t>
      </w:r>
      <w:r w:rsidR="003022E0" w:rsidRPr="0058362D">
        <w:rPr>
          <w:rFonts w:cstheme="minorHAnsi"/>
          <w:sz w:val="28"/>
          <w:szCs w:val="28"/>
        </w:rPr>
        <w:t>precedente di ultima istanza</w:t>
      </w:r>
      <w:r w:rsidR="009C028A" w:rsidRPr="0058362D">
        <w:rPr>
          <w:rFonts w:cstheme="minorHAnsi"/>
          <w:sz w:val="28"/>
          <w:szCs w:val="28"/>
        </w:rPr>
        <w:t xml:space="preserve"> </w:t>
      </w:r>
      <w:r w:rsidR="0015277F" w:rsidRPr="0058362D">
        <w:rPr>
          <w:rFonts w:cstheme="minorHAnsi"/>
          <w:sz w:val="28"/>
          <w:szCs w:val="28"/>
        </w:rPr>
        <w:t xml:space="preserve">va ad </w:t>
      </w:r>
      <w:r w:rsidR="0014348B" w:rsidRPr="0058362D">
        <w:rPr>
          <w:rFonts w:cstheme="minorHAnsi"/>
          <w:sz w:val="28"/>
          <w:szCs w:val="28"/>
        </w:rPr>
        <w:t>assume</w:t>
      </w:r>
      <w:r w:rsidR="00842347" w:rsidRPr="0058362D">
        <w:rPr>
          <w:rFonts w:cstheme="minorHAnsi"/>
          <w:sz w:val="28"/>
          <w:szCs w:val="28"/>
        </w:rPr>
        <w:t>re</w:t>
      </w:r>
      <w:r w:rsidR="0014348B" w:rsidRPr="0058362D">
        <w:rPr>
          <w:rFonts w:cstheme="minorHAnsi"/>
          <w:sz w:val="28"/>
          <w:szCs w:val="28"/>
        </w:rPr>
        <w:t xml:space="preserve"> un ruolo </w:t>
      </w:r>
      <w:r w:rsidR="00982227" w:rsidRPr="0058362D">
        <w:rPr>
          <w:rFonts w:cstheme="minorHAnsi"/>
          <w:sz w:val="28"/>
          <w:szCs w:val="28"/>
        </w:rPr>
        <w:t xml:space="preserve">di sistema </w:t>
      </w:r>
      <w:r w:rsidR="007972A5">
        <w:rPr>
          <w:rFonts w:cstheme="minorHAnsi"/>
          <w:sz w:val="28"/>
          <w:szCs w:val="28"/>
        </w:rPr>
        <w:t xml:space="preserve">forte e </w:t>
      </w:r>
      <w:r w:rsidR="0014348B" w:rsidRPr="0058362D">
        <w:rPr>
          <w:rFonts w:cstheme="minorHAnsi"/>
          <w:sz w:val="28"/>
          <w:szCs w:val="28"/>
        </w:rPr>
        <w:t>nuovo.</w:t>
      </w:r>
    </w:p>
    <w:p w:rsidR="0056537A" w:rsidRPr="0058362D" w:rsidRDefault="00AA000C" w:rsidP="0056537A">
      <w:pPr>
        <w:spacing w:line="276" w:lineRule="auto"/>
        <w:ind w:firstLine="708"/>
        <w:jc w:val="both"/>
        <w:rPr>
          <w:rFonts w:cstheme="minorHAnsi"/>
          <w:sz w:val="28"/>
          <w:szCs w:val="28"/>
        </w:rPr>
      </w:pPr>
      <w:r w:rsidRPr="0058362D">
        <w:rPr>
          <w:rFonts w:cstheme="minorHAnsi"/>
          <w:sz w:val="28"/>
          <w:szCs w:val="28"/>
        </w:rPr>
        <w:t>S</w:t>
      </w:r>
      <w:r w:rsidR="000B33C7" w:rsidRPr="0058362D">
        <w:rPr>
          <w:rFonts w:cstheme="minorHAnsi"/>
          <w:sz w:val="28"/>
          <w:szCs w:val="28"/>
        </w:rPr>
        <w:t xml:space="preserve">i </w:t>
      </w:r>
      <w:r w:rsidR="0014348B" w:rsidRPr="0058362D">
        <w:rPr>
          <w:rFonts w:cstheme="minorHAnsi"/>
          <w:sz w:val="28"/>
          <w:szCs w:val="28"/>
        </w:rPr>
        <w:t xml:space="preserve">viene </w:t>
      </w:r>
      <w:r w:rsidRPr="0058362D">
        <w:rPr>
          <w:rFonts w:cstheme="minorHAnsi"/>
          <w:sz w:val="28"/>
          <w:szCs w:val="28"/>
        </w:rPr>
        <w:t xml:space="preserve">dunque </w:t>
      </w:r>
      <w:r w:rsidR="000B33C7" w:rsidRPr="0058362D">
        <w:rPr>
          <w:rFonts w:cstheme="minorHAnsi"/>
          <w:sz w:val="28"/>
          <w:szCs w:val="28"/>
        </w:rPr>
        <w:t>configura</w:t>
      </w:r>
      <w:r w:rsidR="0014348B" w:rsidRPr="0058362D">
        <w:rPr>
          <w:rFonts w:cstheme="minorHAnsi"/>
          <w:sz w:val="28"/>
          <w:szCs w:val="28"/>
        </w:rPr>
        <w:t>ndo</w:t>
      </w:r>
      <w:r w:rsidR="000B33C7" w:rsidRPr="0058362D">
        <w:rPr>
          <w:rFonts w:cstheme="minorHAnsi"/>
          <w:sz w:val="28"/>
          <w:szCs w:val="28"/>
        </w:rPr>
        <w:t xml:space="preserve"> </w:t>
      </w:r>
      <w:r w:rsidR="005A1E19" w:rsidRPr="0058362D">
        <w:rPr>
          <w:rFonts w:cstheme="minorHAnsi"/>
          <w:sz w:val="28"/>
          <w:szCs w:val="28"/>
        </w:rPr>
        <w:t>un nuovo ordine</w:t>
      </w:r>
      <w:r w:rsidR="000B33C7" w:rsidRPr="0058362D">
        <w:rPr>
          <w:rFonts w:cstheme="minorHAnsi"/>
          <w:sz w:val="28"/>
          <w:szCs w:val="28"/>
        </w:rPr>
        <w:t xml:space="preserve"> </w:t>
      </w:r>
      <w:r w:rsidR="00605D31">
        <w:rPr>
          <w:rFonts w:cstheme="minorHAnsi"/>
          <w:sz w:val="28"/>
          <w:szCs w:val="28"/>
        </w:rPr>
        <w:t xml:space="preserve">per </w:t>
      </w:r>
      <w:r w:rsidR="000B33C7" w:rsidRPr="0058362D">
        <w:rPr>
          <w:rFonts w:cstheme="minorHAnsi"/>
          <w:sz w:val="28"/>
          <w:szCs w:val="28"/>
        </w:rPr>
        <w:t xml:space="preserve">le </w:t>
      </w:r>
      <w:r w:rsidRPr="0058362D">
        <w:rPr>
          <w:rFonts w:cstheme="minorHAnsi"/>
          <w:sz w:val="28"/>
          <w:szCs w:val="28"/>
        </w:rPr>
        <w:t xml:space="preserve">basi </w:t>
      </w:r>
      <w:r w:rsidR="000B33C7" w:rsidRPr="0058362D">
        <w:rPr>
          <w:rFonts w:cstheme="minorHAnsi"/>
          <w:sz w:val="28"/>
          <w:szCs w:val="28"/>
        </w:rPr>
        <w:t xml:space="preserve">della </w:t>
      </w:r>
      <w:r w:rsidR="00A34F52">
        <w:rPr>
          <w:rFonts w:cstheme="minorHAnsi"/>
          <w:sz w:val="28"/>
          <w:szCs w:val="28"/>
        </w:rPr>
        <w:t>rassicurazione sociale mediante il diritto</w:t>
      </w:r>
      <w:r w:rsidRPr="0058362D">
        <w:rPr>
          <w:rFonts w:cstheme="minorHAnsi"/>
          <w:sz w:val="28"/>
          <w:szCs w:val="28"/>
        </w:rPr>
        <w:t xml:space="preserve">, </w:t>
      </w:r>
      <w:r w:rsidR="009B72C0" w:rsidRPr="0058362D">
        <w:rPr>
          <w:rFonts w:cstheme="minorHAnsi"/>
          <w:sz w:val="28"/>
          <w:szCs w:val="28"/>
        </w:rPr>
        <w:t>trasmigra</w:t>
      </w:r>
      <w:r w:rsidR="00605D31">
        <w:rPr>
          <w:rFonts w:cstheme="minorHAnsi"/>
          <w:sz w:val="28"/>
          <w:szCs w:val="28"/>
        </w:rPr>
        <w:t>nte</w:t>
      </w:r>
      <w:r w:rsidR="009B72C0" w:rsidRPr="0058362D">
        <w:rPr>
          <w:rFonts w:cstheme="minorHAnsi"/>
          <w:sz w:val="28"/>
          <w:szCs w:val="28"/>
        </w:rPr>
        <w:t xml:space="preserve"> dalle </w:t>
      </w:r>
      <w:r w:rsidR="0014348B" w:rsidRPr="0058362D">
        <w:rPr>
          <w:rFonts w:cstheme="minorHAnsi"/>
          <w:sz w:val="28"/>
          <w:szCs w:val="28"/>
        </w:rPr>
        <w:t xml:space="preserve">norme </w:t>
      </w:r>
      <w:r w:rsidR="009B72C0" w:rsidRPr="0058362D">
        <w:rPr>
          <w:rFonts w:cstheme="minorHAnsi"/>
          <w:sz w:val="28"/>
          <w:szCs w:val="28"/>
        </w:rPr>
        <w:t xml:space="preserve">al </w:t>
      </w:r>
      <w:r w:rsidR="0014348B" w:rsidRPr="0058362D">
        <w:rPr>
          <w:rFonts w:cstheme="minorHAnsi"/>
          <w:sz w:val="28"/>
          <w:szCs w:val="28"/>
        </w:rPr>
        <w:t>giudice</w:t>
      </w:r>
      <w:r w:rsidR="005A1E19" w:rsidRPr="0058362D">
        <w:rPr>
          <w:rFonts w:cstheme="minorHAnsi"/>
          <w:sz w:val="28"/>
          <w:szCs w:val="28"/>
        </w:rPr>
        <w:t xml:space="preserve"> di ultima istanza</w:t>
      </w:r>
      <w:r w:rsidRPr="0058362D">
        <w:rPr>
          <w:rFonts w:cstheme="minorHAnsi"/>
          <w:sz w:val="28"/>
          <w:szCs w:val="28"/>
        </w:rPr>
        <w:t xml:space="preserve">. </w:t>
      </w:r>
      <w:r w:rsidR="00A34F52">
        <w:rPr>
          <w:rFonts w:cstheme="minorHAnsi"/>
          <w:sz w:val="28"/>
          <w:szCs w:val="28"/>
        </w:rPr>
        <w:t>Lo s</w:t>
      </w:r>
      <w:r w:rsidR="00605D31">
        <w:rPr>
          <w:rFonts w:cstheme="minorHAnsi"/>
          <w:sz w:val="28"/>
          <w:szCs w:val="28"/>
        </w:rPr>
        <w:t xml:space="preserve">i </w:t>
      </w:r>
      <w:r w:rsidR="007972A5" w:rsidRPr="0058362D">
        <w:rPr>
          <w:rFonts w:cstheme="minorHAnsi"/>
          <w:sz w:val="28"/>
          <w:szCs w:val="28"/>
        </w:rPr>
        <w:t>motiva</w:t>
      </w:r>
      <w:r w:rsidR="009B72C0" w:rsidRPr="0058362D">
        <w:rPr>
          <w:rFonts w:cstheme="minorHAnsi"/>
          <w:sz w:val="28"/>
          <w:szCs w:val="28"/>
        </w:rPr>
        <w:t xml:space="preserve"> con l’argomento che c</w:t>
      </w:r>
      <w:r w:rsidR="00B764E7" w:rsidRPr="0058362D">
        <w:rPr>
          <w:rFonts w:cstheme="minorHAnsi"/>
          <w:sz w:val="28"/>
          <w:szCs w:val="28"/>
        </w:rPr>
        <w:t>ontro i</w:t>
      </w:r>
      <w:r w:rsidR="005A1E19" w:rsidRPr="0058362D">
        <w:rPr>
          <w:rFonts w:cstheme="minorHAnsi"/>
          <w:sz w:val="28"/>
          <w:szCs w:val="28"/>
        </w:rPr>
        <w:t xml:space="preserve">l crescente </w:t>
      </w:r>
      <w:r w:rsidR="00D77BF4" w:rsidRPr="0058362D">
        <w:rPr>
          <w:rFonts w:cstheme="minorHAnsi"/>
          <w:sz w:val="28"/>
          <w:szCs w:val="28"/>
        </w:rPr>
        <w:t>disordine</w:t>
      </w:r>
      <w:r w:rsidR="005A1E19" w:rsidRPr="0058362D">
        <w:rPr>
          <w:rFonts w:cstheme="minorHAnsi"/>
          <w:sz w:val="28"/>
          <w:szCs w:val="28"/>
        </w:rPr>
        <w:t xml:space="preserve"> </w:t>
      </w:r>
      <w:r w:rsidR="00B764E7" w:rsidRPr="0058362D">
        <w:rPr>
          <w:rFonts w:cstheme="minorHAnsi"/>
          <w:sz w:val="28"/>
          <w:szCs w:val="28"/>
        </w:rPr>
        <w:t xml:space="preserve">e </w:t>
      </w:r>
      <w:r w:rsidR="00D77BF4" w:rsidRPr="0058362D">
        <w:rPr>
          <w:rFonts w:cstheme="minorHAnsi"/>
          <w:sz w:val="28"/>
          <w:szCs w:val="28"/>
        </w:rPr>
        <w:t xml:space="preserve">l’incertezza sistemica e la compromissione di una delle </w:t>
      </w:r>
      <w:r w:rsidR="000B33C7" w:rsidRPr="0058362D">
        <w:rPr>
          <w:rFonts w:cstheme="minorHAnsi"/>
          <w:sz w:val="28"/>
          <w:szCs w:val="28"/>
        </w:rPr>
        <w:t>weberiane</w:t>
      </w:r>
      <w:r w:rsidR="00605D31" w:rsidRPr="00605D31">
        <w:rPr>
          <w:rFonts w:cstheme="minorHAnsi"/>
          <w:sz w:val="28"/>
          <w:szCs w:val="28"/>
        </w:rPr>
        <w:t xml:space="preserve"> </w:t>
      </w:r>
      <w:r w:rsidR="00605D31" w:rsidRPr="0058362D">
        <w:rPr>
          <w:rFonts w:cstheme="minorHAnsi"/>
          <w:sz w:val="28"/>
          <w:szCs w:val="28"/>
        </w:rPr>
        <w:t>ragioni dello Stato di diritto</w:t>
      </w:r>
      <w:r w:rsidR="00605D31" w:rsidRPr="0058362D">
        <w:rPr>
          <w:rStyle w:val="Rimandonotaapidipagina"/>
          <w:rFonts w:cstheme="minorHAnsi"/>
          <w:sz w:val="28"/>
          <w:szCs w:val="28"/>
        </w:rPr>
        <w:t xml:space="preserve"> </w:t>
      </w:r>
      <w:r w:rsidR="000B33C7" w:rsidRPr="0058362D">
        <w:rPr>
          <w:rStyle w:val="Rimandonotaapidipagina"/>
          <w:rFonts w:cstheme="minorHAnsi"/>
          <w:sz w:val="28"/>
          <w:szCs w:val="28"/>
        </w:rPr>
        <w:footnoteReference w:id="49"/>
      </w:r>
      <w:r w:rsidR="00D77BF4" w:rsidRPr="0058362D">
        <w:rPr>
          <w:rFonts w:cstheme="minorHAnsi"/>
          <w:sz w:val="28"/>
          <w:szCs w:val="28"/>
        </w:rPr>
        <w:t xml:space="preserve">, </w:t>
      </w:r>
      <w:r w:rsidR="009B72C0" w:rsidRPr="0058362D">
        <w:rPr>
          <w:rFonts w:cstheme="minorHAnsi"/>
          <w:sz w:val="28"/>
          <w:szCs w:val="28"/>
        </w:rPr>
        <w:t xml:space="preserve">è comunque </w:t>
      </w:r>
      <w:r w:rsidR="00A34F52">
        <w:rPr>
          <w:rFonts w:cstheme="minorHAnsi"/>
          <w:sz w:val="28"/>
          <w:szCs w:val="28"/>
        </w:rPr>
        <w:t xml:space="preserve">primario ed </w:t>
      </w:r>
      <w:r w:rsidR="009B72C0" w:rsidRPr="0058362D">
        <w:rPr>
          <w:rFonts w:cstheme="minorHAnsi"/>
          <w:sz w:val="28"/>
          <w:szCs w:val="28"/>
        </w:rPr>
        <w:t xml:space="preserve">essenziale, per i cittadini e le imprese, </w:t>
      </w:r>
      <w:r w:rsidR="0056537A">
        <w:rPr>
          <w:rFonts w:cstheme="minorHAnsi"/>
          <w:sz w:val="28"/>
          <w:szCs w:val="28"/>
        </w:rPr>
        <w:t xml:space="preserve">proteggere </w:t>
      </w:r>
      <w:r w:rsidR="000B33C7" w:rsidRPr="0058362D">
        <w:rPr>
          <w:rFonts w:cstheme="minorHAnsi"/>
          <w:sz w:val="28"/>
          <w:szCs w:val="28"/>
        </w:rPr>
        <w:t xml:space="preserve">la </w:t>
      </w:r>
      <w:r w:rsidR="00D77BF4" w:rsidRPr="0058362D">
        <w:rPr>
          <w:rFonts w:cstheme="minorHAnsi"/>
          <w:sz w:val="28"/>
          <w:szCs w:val="28"/>
        </w:rPr>
        <w:t xml:space="preserve">stabilità dei rapporti e le normali condizioni di operatività. </w:t>
      </w:r>
      <w:r w:rsidR="007972A5">
        <w:rPr>
          <w:rFonts w:cstheme="minorHAnsi"/>
          <w:sz w:val="28"/>
          <w:szCs w:val="28"/>
        </w:rPr>
        <w:t>E poiché la sicurezza è alla base del contratto sociale, il prezzo dell’alterazione dei ruoli è comunque giustificato.</w:t>
      </w:r>
      <w:r w:rsidR="0056537A">
        <w:rPr>
          <w:rFonts w:cstheme="minorHAnsi"/>
          <w:sz w:val="28"/>
          <w:szCs w:val="28"/>
        </w:rPr>
        <w:t xml:space="preserve"> Nella sostanza, </w:t>
      </w:r>
      <w:r w:rsidR="0056537A" w:rsidRPr="0058362D">
        <w:rPr>
          <w:rFonts w:cstheme="minorHAnsi"/>
          <w:sz w:val="28"/>
          <w:szCs w:val="28"/>
        </w:rPr>
        <w:t xml:space="preserve">il mutamento delle condizioni esterne, </w:t>
      </w:r>
      <w:r w:rsidR="0056537A">
        <w:rPr>
          <w:rFonts w:cstheme="minorHAnsi"/>
          <w:sz w:val="28"/>
          <w:szCs w:val="28"/>
        </w:rPr>
        <w:t>aggiunto al</w:t>
      </w:r>
      <w:r w:rsidR="0056537A" w:rsidRPr="0058362D">
        <w:rPr>
          <w:rFonts w:cstheme="minorHAnsi"/>
          <w:sz w:val="28"/>
          <w:szCs w:val="28"/>
        </w:rPr>
        <w:t xml:space="preserve">le riforme stabilizzanti del 2006-2009, porta il </w:t>
      </w:r>
      <w:r w:rsidR="0056537A" w:rsidRPr="0058362D">
        <w:rPr>
          <w:rFonts w:cstheme="minorHAnsi"/>
          <w:i/>
          <w:sz w:val="28"/>
          <w:szCs w:val="28"/>
        </w:rPr>
        <w:t>repêchage</w:t>
      </w:r>
      <w:r w:rsidR="0056537A" w:rsidRPr="0058362D">
        <w:rPr>
          <w:rFonts w:cstheme="minorHAnsi"/>
          <w:sz w:val="28"/>
          <w:szCs w:val="28"/>
        </w:rPr>
        <w:t xml:space="preserve"> dell’espressione di </w:t>
      </w:r>
      <w:proofErr w:type="spellStart"/>
      <w:r w:rsidR="0056537A" w:rsidRPr="0058362D">
        <w:rPr>
          <w:rFonts w:cstheme="minorHAnsi"/>
          <w:sz w:val="28"/>
          <w:szCs w:val="28"/>
        </w:rPr>
        <w:t>Calamandrei</w:t>
      </w:r>
      <w:proofErr w:type="spellEnd"/>
      <w:r w:rsidR="0056537A" w:rsidRPr="0058362D">
        <w:rPr>
          <w:rFonts w:cstheme="minorHAnsi"/>
          <w:sz w:val="28"/>
          <w:szCs w:val="28"/>
        </w:rPr>
        <w:t xml:space="preserve"> a un contenuto diverso</w:t>
      </w:r>
      <w:r w:rsidR="0056537A">
        <w:rPr>
          <w:rFonts w:cstheme="minorHAnsi"/>
          <w:sz w:val="28"/>
          <w:szCs w:val="28"/>
        </w:rPr>
        <w:t>,</w:t>
      </w:r>
      <w:r w:rsidR="0056537A" w:rsidRPr="0058362D">
        <w:rPr>
          <w:rFonts w:cstheme="minorHAnsi"/>
          <w:sz w:val="28"/>
          <w:szCs w:val="28"/>
        </w:rPr>
        <w:t xml:space="preserve"> </w:t>
      </w:r>
      <w:r w:rsidR="0056537A">
        <w:rPr>
          <w:rFonts w:cstheme="minorHAnsi"/>
          <w:sz w:val="28"/>
          <w:szCs w:val="28"/>
        </w:rPr>
        <w:t xml:space="preserve">che </w:t>
      </w:r>
      <w:r w:rsidR="0056537A" w:rsidRPr="0058362D">
        <w:rPr>
          <w:rFonts w:cstheme="minorHAnsi"/>
          <w:sz w:val="28"/>
          <w:szCs w:val="28"/>
        </w:rPr>
        <w:t xml:space="preserve">nei fatti </w:t>
      </w:r>
      <w:r w:rsidR="0056537A">
        <w:rPr>
          <w:rFonts w:cstheme="minorHAnsi"/>
          <w:sz w:val="28"/>
          <w:szCs w:val="28"/>
        </w:rPr>
        <w:t xml:space="preserve">apre </w:t>
      </w:r>
      <w:r w:rsidR="0056537A" w:rsidRPr="0058362D">
        <w:rPr>
          <w:rFonts w:cstheme="minorHAnsi"/>
          <w:sz w:val="28"/>
          <w:szCs w:val="28"/>
        </w:rPr>
        <w:t xml:space="preserve">a una </w:t>
      </w:r>
      <w:r w:rsidR="0056537A">
        <w:rPr>
          <w:rFonts w:cstheme="minorHAnsi"/>
          <w:sz w:val="28"/>
          <w:szCs w:val="28"/>
        </w:rPr>
        <w:t xml:space="preserve">nuova forma </w:t>
      </w:r>
      <w:r w:rsidR="0056537A" w:rsidRPr="0058362D">
        <w:rPr>
          <w:rFonts w:cstheme="minorHAnsi"/>
          <w:sz w:val="28"/>
          <w:szCs w:val="28"/>
        </w:rPr>
        <w:t>produzione di diritto.</w:t>
      </w:r>
    </w:p>
    <w:p w:rsidR="005A1E19" w:rsidRPr="0058362D" w:rsidRDefault="009B72C0" w:rsidP="00D77BF4">
      <w:pPr>
        <w:spacing w:line="276" w:lineRule="auto"/>
        <w:ind w:firstLine="708"/>
        <w:jc w:val="both"/>
        <w:rPr>
          <w:rFonts w:cstheme="minorHAnsi"/>
          <w:sz w:val="28"/>
          <w:szCs w:val="28"/>
        </w:rPr>
      </w:pPr>
      <w:r w:rsidRPr="0058362D">
        <w:rPr>
          <w:rFonts w:cstheme="minorHAnsi"/>
          <w:sz w:val="28"/>
          <w:szCs w:val="28"/>
        </w:rPr>
        <w:t xml:space="preserve">In questa </w:t>
      </w:r>
      <w:r w:rsidR="005A1E19" w:rsidRPr="0058362D">
        <w:rPr>
          <w:rFonts w:cstheme="minorHAnsi"/>
          <w:sz w:val="28"/>
          <w:szCs w:val="28"/>
        </w:rPr>
        <w:t>nuova accezione</w:t>
      </w:r>
      <w:r w:rsidR="001E14D9" w:rsidRPr="0058362D">
        <w:rPr>
          <w:rFonts w:cstheme="minorHAnsi"/>
          <w:sz w:val="28"/>
          <w:szCs w:val="28"/>
        </w:rPr>
        <w:t xml:space="preserve">, </w:t>
      </w:r>
      <w:r w:rsidR="007972A5">
        <w:rPr>
          <w:rFonts w:cstheme="minorHAnsi"/>
          <w:sz w:val="28"/>
          <w:szCs w:val="28"/>
        </w:rPr>
        <w:t xml:space="preserve">alla </w:t>
      </w:r>
      <w:r w:rsidR="00D77BF4" w:rsidRPr="00A34F52">
        <w:rPr>
          <w:rFonts w:cstheme="minorHAnsi"/>
          <w:sz w:val="28"/>
          <w:szCs w:val="28"/>
        </w:rPr>
        <w:t xml:space="preserve">nomofilachia </w:t>
      </w:r>
      <w:r w:rsidR="007972A5">
        <w:rPr>
          <w:rFonts w:cstheme="minorHAnsi"/>
          <w:sz w:val="28"/>
          <w:szCs w:val="28"/>
        </w:rPr>
        <w:t xml:space="preserve">vengono fatti </w:t>
      </w:r>
      <w:r w:rsidR="00A34F52">
        <w:rPr>
          <w:rFonts w:cstheme="minorHAnsi"/>
          <w:sz w:val="28"/>
          <w:szCs w:val="28"/>
        </w:rPr>
        <w:t>assumere i connotati del</w:t>
      </w:r>
      <w:r w:rsidR="001E14D9" w:rsidRPr="0058362D">
        <w:rPr>
          <w:rFonts w:cstheme="minorHAnsi"/>
          <w:sz w:val="28"/>
          <w:szCs w:val="28"/>
        </w:rPr>
        <w:t>l’ultimo,</w:t>
      </w:r>
      <w:r w:rsidR="00D77BF4" w:rsidRPr="0058362D">
        <w:rPr>
          <w:rFonts w:cstheme="minorHAnsi"/>
          <w:sz w:val="28"/>
          <w:szCs w:val="28"/>
        </w:rPr>
        <w:t xml:space="preserve"> </w:t>
      </w:r>
      <w:r w:rsidR="001E14D9" w:rsidRPr="0058362D">
        <w:rPr>
          <w:rFonts w:cstheme="minorHAnsi"/>
          <w:sz w:val="28"/>
          <w:szCs w:val="28"/>
        </w:rPr>
        <w:t xml:space="preserve">sussidiario </w:t>
      </w:r>
      <w:r w:rsidR="007972A5" w:rsidRPr="0058362D">
        <w:rPr>
          <w:rFonts w:cstheme="minorHAnsi"/>
          <w:sz w:val="28"/>
          <w:szCs w:val="28"/>
        </w:rPr>
        <w:t xml:space="preserve">rimedio </w:t>
      </w:r>
      <w:r w:rsidR="00562A5F">
        <w:rPr>
          <w:rFonts w:cstheme="minorHAnsi"/>
          <w:sz w:val="28"/>
          <w:szCs w:val="28"/>
        </w:rPr>
        <w:t>a</w:t>
      </w:r>
      <w:r w:rsidR="00D77BF4" w:rsidRPr="0058362D">
        <w:rPr>
          <w:rFonts w:cstheme="minorHAnsi"/>
          <w:sz w:val="28"/>
          <w:szCs w:val="28"/>
        </w:rPr>
        <w:t xml:space="preserve">i rimedi </w:t>
      </w:r>
      <w:r w:rsidR="00AA000C" w:rsidRPr="0058362D">
        <w:rPr>
          <w:rFonts w:cstheme="minorHAnsi"/>
          <w:sz w:val="28"/>
          <w:szCs w:val="28"/>
        </w:rPr>
        <w:t>invano</w:t>
      </w:r>
      <w:r w:rsidR="00E90C67" w:rsidRPr="0058362D">
        <w:rPr>
          <w:rFonts w:cstheme="minorHAnsi"/>
          <w:sz w:val="28"/>
          <w:szCs w:val="28"/>
        </w:rPr>
        <w:t xml:space="preserve"> </w:t>
      </w:r>
      <w:r w:rsidR="00D77BF4" w:rsidRPr="0058362D">
        <w:rPr>
          <w:rFonts w:cstheme="minorHAnsi"/>
          <w:sz w:val="28"/>
          <w:szCs w:val="28"/>
        </w:rPr>
        <w:t>cercat</w:t>
      </w:r>
      <w:r w:rsidR="00CE69D0">
        <w:rPr>
          <w:rFonts w:cstheme="minorHAnsi"/>
          <w:sz w:val="28"/>
          <w:szCs w:val="28"/>
        </w:rPr>
        <w:t xml:space="preserve">i sul versante della normazione: </w:t>
      </w:r>
      <w:r w:rsidR="00D77BF4" w:rsidRPr="00605D31">
        <w:rPr>
          <w:rFonts w:cstheme="minorHAnsi"/>
          <w:sz w:val="28"/>
          <w:szCs w:val="28"/>
        </w:rPr>
        <w:t>semplificazioni</w:t>
      </w:r>
      <w:r w:rsidR="00D77BF4" w:rsidRPr="0058362D">
        <w:rPr>
          <w:rFonts w:cstheme="minorHAnsi"/>
          <w:sz w:val="28"/>
          <w:szCs w:val="28"/>
        </w:rPr>
        <w:t xml:space="preserve"> normative, codificazioni, </w:t>
      </w:r>
      <w:r w:rsidR="00D77BF4" w:rsidRPr="0058362D">
        <w:rPr>
          <w:rFonts w:cstheme="minorHAnsi"/>
          <w:bCs/>
          <w:sz w:val="28"/>
          <w:szCs w:val="28"/>
        </w:rPr>
        <w:t xml:space="preserve">riduzioni dello </w:t>
      </w:r>
      <w:r w:rsidR="00D77BF4" w:rsidRPr="0058362D">
        <w:rPr>
          <w:rFonts w:cstheme="minorHAnsi"/>
          <w:bCs/>
          <w:i/>
          <w:sz w:val="28"/>
          <w:szCs w:val="28"/>
        </w:rPr>
        <w:t>stock</w:t>
      </w:r>
      <w:r w:rsidR="00D77BF4" w:rsidRPr="0058362D">
        <w:rPr>
          <w:rFonts w:cstheme="minorHAnsi"/>
          <w:bCs/>
          <w:sz w:val="28"/>
          <w:szCs w:val="28"/>
        </w:rPr>
        <w:t xml:space="preserve"> normativo</w:t>
      </w:r>
      <w:r w:rsidR="00D77BF4" w:rsidRPr="0058362D">
        <w:rPr>
          <w:rFonts w:cstheme="minorHAnsi"/>
          <w:sz w:val="28"/>
          <w:szCs w:val="28"/>
        </w:rPr>
        <w:t xml:space="preserve"> mediante “taglia-leggi” calcolate in massa sull’anzianità delle leggi, </w:t>
      </w:r>
      <w:proofErr w:type="spellStart"/>
      <w:r w:rsidR="00D77BF4" w:rsidRPr="0058362D">
        <w:rPr>
          <w:rFonts w:cstheme="minorHAnsi"/>
          <w:sz w:val="28"/>
          <w:szCs w:val="28"/>
        </w:rPr>
        <w:t>destoricizzazione</w:t>
      </w:r>
      <w:proofErr w:type="spellEnd"/>
      <w:r w:rsidR="00D77BF4" w:rsidRPr="0058362D">
        <w:rPr>
          <w:rFonts w:cstheme="minorHAnsi"/>
          <w:sz w:val="28"/>
          <w:szCs w:val="28"/>
        </w:rPr>
        <w:t xml:space="preserve"> di disposizioni rinnovate nella fonte e astratte dal tempo, abrogazioni e immediate reviviscenze, </w:t>
      </w:r>
      <w:proofErr w:type="gramStart"/>
      <w:r w:rsidR="00D77BF4" w:rsidRPr="0058362D">
        <w:rPr>
          <w:rFonts w:cstheme="minorHAnsi"/>
          <w:sz w:val="28"/>
          <w:szCs w:val="28"/>
        </w:rPr>
        <w:t>ecc..</w:t>
      </w:r>
      <w:proofErr w:type="gramEnd"/>
      <w:r w:rsidR="00D77BF4" w:rsidRPr="0058362D">
        <w:rPr>
          <w:rFonts w:cstheme="minorHAnsi"/>
          <w:sz w:val="28"/>
          <w:szCs w:val="28"/>
        </w:rPr>
        <w:t xml:space="preserve"> Visti i risultati non risolutivi </w:t>
      </w:r>
      <w:r w:rsidR="000B33C7" w:rsidRPr="0058362D">
        <w:rPr>
          <w:rFonts w:cstheme="minorHAnsi"/>
          <w:sz w:val="28"/>
          <w:szCs w:val="28"/>
        </w:rPr>
        <w:t xml:space="preserve">e spesso anzi di </w:t>
      </w:r>
      <w:r w:rsidR="007972A5">
        <w:rPr>
          <w:rFonts w:cstheme="minorHAnsi"/>
          <w:sz w:val="28"/>
          <w:szCs w:val="28"/>
        </w:rPr>
        <w:t xml:space="preserve">nuova </w:t>
      </w:r>
      <w:r w:rsidR="000B33C7" w:rsidRPr="0058362D">
        <w:rPr>
          <w:rFonts w:cstheme="minorHAnsi"/>
          <w:sz w:val="28"/>
          <w:szCs w:val="28"/>
        </w:rPr>
        <w:t xml:space="preserve">complicazione conseguiti </w:t>
      </w:r>
      <w:r w:rsidR="00D77BF4" w:rsidRPr="0058362D">
        <w:rPr>
          <w:rFonts w:cstheme="minorHAnsi"/>
          <w:sz w:val="28"/>
          <w:szCs w:val="28"/>
        </w:rPr>
        <w:t xml:space="preserve">su quel </w:t>
      </w:r>
      <w:r w:rsidR="001E14D9" w:rsidRPr="0058362D">
        <w:rPr>
          <w:rFonts w:cstheme="minorHAnsi"/>
          <w:sz w:val="28"/>
          <w:szCs w:val="28"/>
        </w:rPr>
        <w:t xml:space="preserve">lato </w:t>
      </w:r>
      <w:r w:rsidR="00D77BF4" w:rsidRPr="0058362D">
        <w:rPr>
          <w:rFonts w:cstheme="minorHAnsi"/>
          <w:sz w:val="28"/>
          <w:szCs w:val="28"/>
        </w:rPr>
        <w:t>(</w:t>
      </w:r>
      <w:r w:rsidR="00A34F52">
        <w:rPr>
          <w:rFonts w:cstheme="minorHAnsi"/>
          <w:sz w:val="28"/>
          <w:szCs w:val="28"/>
        </w:rPr>
        <w:t xml:space="preserve">perché </w:t>
      </w:r>
      <w:r w:rsidR="00D77BF4" w:rsidRPr="0058362D">
        <w:rPr>
          <w:rFonts w:cstheme="minorHAnsi"/>
          <w:sz w:val="28"/>
          <w:szCs w:val="28"/>
        </w:rPr>
        <w:t xml:space="preserve">il disordine normativo è generato da cause strutturali, legate </w:t>
      </w:r>
      <w:r w:rsidR="005A1E19" w:rsidRPr="0058362D">
        <w:rPr>
          <w:rFonts w:cstheme="minorHAnsi"/>
          <w:sz w:val="28"/>
          <w:szCs w:val="28"/>
        </w:rPr>
        <w:t xml:space="preserve">alla mobilità sociale e politica e alla </w:t>
      </w:r>
      <w:r w:rsidR="00D77BF4" w:rsidRPr="0058362D">
        <w:rPr>
          <w:rFonts w:cstheme="minorHAnsi"/>
          <w:sz w:val="28"/>
          <w:szCs w:val="28"/>
        </w:rPr>
        <w:t>dispersione del potere</w:t>
      </w:r>
      <w:r w:rsidR="005A1E19" w:rsidRPr="0058362D">
        <w:rPr>
          <w:rFonts w:cstheme="minorHAnsi"/>
          <w:sz w:val="28"/>
          <w:szCs w:val="28"/>
        </w:rPr>
        <w:t xml:space="preserve"> sovrano</w:t>
      </w:r>
      <w:r w:rsidR="00D77BF4" w:rsidRPr="0058362D">
        <w:rPr>
          <w:rFonts w:cstheme="minorHAnsi"/>
          <w:sz w:val="28"/>
          <w:szCs w:val="28"/>
        </w:rPr>
        <w:t xml:space="preserve">), </w:t>
      </w:r>
      <w:r w:rsidR="00A34F52">
        <w:rPr>
          <w:rFonts w:cstheme="minorHAnsi"/>
          <w:sz w:val="28"/>
          <w:szCs w:val="28"/>
        </w:rPr>
        <w:t xml:space="preserve">ora si propone </w:t>
      </w:r>
      <w:r w:rsidR="008F2073" w:rsidRPr="0058362D">
        <w:rPr>
          <w:rFonts w:cstheme="minorHAnsi"/>
          <w:sz w:val="28"/>
          <w:szCs w:val="28"/>
        </w:rPr>
        <w:t xml:space="preserve">la nomofilachia </w:t>
      </w:r>
      <w:r w:rsidR="00D77BF4" w:rsidRPr="0058362D">
        <w:rPr>
          <w:rFonts w:cstheme="minorHAnsi"/>
          <w:sz w:val="28"/>
          <w:szCs w:val="28"/>
        </w:rPr>
        <w:t xml:space="preserve">come </w:t>
      </w:r>
      <w:r w:rsidR="000B33C7" w:rsidRPr="0058362D">
        <w:rPr>
          <w:rFonts w:cstheme="minorHAnsi"/>
          <w:sz w:val="28"/>
          <w:szCs w:val="28"/>
        </w:rPr>
        <w:t xml:space="preserve">l’ultimo </w:t>
      </w:r>
      <w:r w:rsidR="00D77BF4" w:rsidRPr="0058362D">
        <w:rPr>
          <w:rFonts w:cstheme="minorHAnsi"/>
          <w:sz w:val="28"/>
          <w:szCs w:val="28"/>
        </w:rPr>
        <w:t xml:space="preserve">mezzo per offrire finalmente </w:t>
      </w:r>
      <w:r w:rsidR="00E90C67" w:rsidRPr="0058362D">
        <w:rPr>
          <w:rFonts w:cstheme="minorHAnsi"/>
          <w:sz w:val="28"/>
          <w:szCs w:val="28"/>
        </w:rPr>
        <w:t>un</w:t>
      </w:r>
      <w:r w:rsidR="000B33C7" w:rsidRPr="0058362D">
        <w:rPr>
          <w:rFonts w:cstheme="minorHAnsi"/>
          <w:sz w:val="28"/>
          <w:szCs w:val="28"/>
        </w:rPr>
        <w:t xml:space="preserve"> </w:t>
      </w:r>
      <w:r w:rsidR="008F2073" w:rsidRPr="0058362D">
        <w:rPr>
          <w:rFonts w:cstheme="minorHAnsi"/>
          <w:sz w:val="28"/>
          <w:szCs w:val="28"/>
        </w:rPr>
        <w:t>risultato ordinativo</w:t>
      </w:r>
      <w:r w:rsidR="005A1E19" w:rsidRPr="0058362D">
        <w:rPr>
          <w:rFonts w:cstheme="minorHAnsi"/>
          <w:sz w:val="28"/>
          <w:szCs w:val="28"/>
        </w:rPr>
        <w:t xml:space="preserve"> </w:t>
      </w:r>
      <w:r w:rsidR="00D77BF4" w:rsidRPr="0058362D">
        <w:rPr>
          <w:rFonts w:cstheme="minorHAnsi"/>
          <w:sz w:val="28"/>
          <w:szCs w:val="28"/>
        </w:rPr>
        <w:t xml:space="preserve">e </w:t>
      </w:r>
      <w:r w:rsidR="008F2073" w:rsidRPr="0058362D">
        <w:rPr>
          <w:rFonts w:cstheme="minorHAnsi"/>
          <w:sz w:val="28"/>
          <w:szCs w:val="28"/>
        </w:rPr>
        <w:t>fronteggia</w:t>
      </w:r>
      <w:r w:rsidR="000B33C7" w:rsidRPr="0058362D">
        <w:rPr>
          <w:rFonts w:cstheme="minorHAnsi"/>
          <w:sz w:val="28"/>
          <w:szCs w:val="28"/>
        </w:rPr>
        <w:t>re</w:t>
      </w:r>
      <w:r w:rsidR="00D77BF4" w:rsidRPr="0058362D">
        <w:rPr>
          <w:rFonts w:cstheme="minorHAnsi"/>
          <w:sz w:val="28"/>
          <w:szCs w:val="28"/>
        </w:rPr>
        <w:t xml:space="preserve"> le attese sociali</w:t>
      </w:r>
      <w:r w:rsidR="00E90C67" w:rsidRPr="0058362D">
        <w:rPr>
          <w:rFonts w:cstheme="minorHAnsi"/>
          <w:sz w:val="28"/>
          <w:szCs w:val="28"/>
        </w:rPr>
        <w:t xml:space="preserve">: </w:t>
      </w:r>
      <w:r w:rsidRPr="0058362D">
        <w:rPr>
          <w:rFonts w:cstheme="minorHAnsi"/>
          <w:sz w:val="28"/>
          <w:szCs w:val="28"/>
        </w:rPr>
        <w:t xml:space="preserve">e </w:t>
      </w:r>
      <w:r w:rsidR="00E90C67" w:rsidRPr="0058362D">
        <w:rPr>
          <w:rFonts w:cstheme="minorHAnsi"/>
          <w:sz w:val="28"/>
          <w:szCs w:val="28"/>
        </w:rPr>
        <w:t xml:space="preserve">la </w:t>
      </w:r>
      <w:r w:rsidR="00D77BF4" w:rsidRPr="0058362D">
        <w:rPr>
          <w:rFonts w:cstheme="minorHAnsi"/>
          <w:sz w:val="28"/>
          <w:szCs w:val="28"/>
        </w:rPr>
        <w:t>giurisdizione</w:t>
      </w:r>
      <w:r w:rsidR="007972A5">
        <w:rPr>
          <w:rFonts w:cstheme="minorHAnsi"/>
          <w:sz w:val="28"/>
          <w:szCs w:val="28"/>
        </w:rPr>
        <w:t xml:space="preserve"> d’</w:t>
      </w:r>
      <w:r w:rsidR="00E90C67" w:rsidRPr="0058362D">
        <w:rPr>
          <w:rFonts w:cstheme="minorHAnsi"/>
          <w:sz w:val="28"/>
          <w:szCs w:val="28"/>
        </w:rPr>
        <w:t>ultima istanza come</w:t>
      </w:r>
      <w:r w:rsidR="00D77BF4" w:rsidRPr="0058362D">
        <w:rPr>
          <w:rFonts w:cstheme="minorHAnsi"/>
          <w:sz w:val="28"/>
          <w:szCs w:val="28"/>
        </w:rPr>
        <w:t xml:space="preserve"> specchio</w:t>
      </w:r>
      <w:r w:rsidR="005A1E19" w:rsidRPr="0058362D">
        <w:rPr>
          <w:rFonts w:cstheme="minorHAnsi"/>
          <w:sz w:val="28"/>
          <w:szCs w:val="28"/>
        </w:rPr>
        <w:t xml:space="preserve"> </w:t>
      </w:r>
      <w:r w:rsidR="000B33C7" w:rsidRPr="0058362D">
        <w:rPr>
          <w:rFonts w:cstheme="minorHAnsi"/>
          <w:sz w:val="28"/>
          <w:szCs w:val="28"/>
        </w:rPr>
        <w:t xml:space="preserve">riparatore </w:t>
      </w:r>
      <w:r w:rsidR="005A1E19" w:rsidRPr="0058362D">
        <w:rPr>
          <w:rFonts w:cstheme="minorHAnsi"/>
          <w:sz w:val="28"/>
          <w:szCs w:val="28"/>
        </w:rPr>
        <w:t xml:space="preserve">dei difetti </w:t>
      </w:r>
      <w:r w:rsidR="001E14D9" w:rsidRPr="0058362D">
        <w:rPr>
          <w:rFonts w:cstheme="minorHAnsi"/>
          <w:sz w:val="28"/>
          <w:szCs w:val="28"/>
        </w:rPr>
        <w:t>irrimediabili dell</w:t>
      </w:r>
      <w:r w:rsidRPr="0058362D">
        <w:rPr>
          <w:rFonts w:cstheme="minorHAnsi"/>
          <w:sz w:val="28"/>
          <w:szCs w:val="28"/>
        </w:rPr>
        <w:t xml:space="preserve">a </w:t>
      </w:r>
      <w:r w:rsidR="005A1E19" w:rsidRPr="0058362D">
        <w:rPr>
          <w:rFonts w:cstheme="minorHAnsi"/>
          <w:sz w:val="28"/>
          <w:szCs w:val="28"/>
        </w:rPr>
        <w:t>normazione</w:t>
      </w:r>
      <w:r w:rsidR="00D77BF4" w:rsidRPr="0058362D">
        <w:rPr>
          <w:rStyle w:val="Rimandonotaapidipagina"/>
          <w:rFonts w:cstheme="minorHAnsi"/>
          <w:sz w:val="28"/>
          <w:szCs w:val="28"/>
        </w:rPr>
        <w:footnoteReference w:id="50"/>
      </w:r>
      <w:r w:rsidR="00D77BF4" w:rsidRPr="0058362D">
        <w:rPr>
          <w:rFonts w:cstheme="minorHAnsi"/>
          <w:sz w:val="28"/>
          <w:szCs w:val="28"/>
        </w:rPr>
        <w:t xml:space="preserve">. </w:t>
      </w:r>
    </w:p>
    <w:p w:rsidR="005A1E19" w:rsidRPr="0058362D" w:rsidRDefault="005A1E19" w:rsidP="00D77BF4">
      <w:pPr>
        <w:spacing w:line="276" w:lineRule="auto"/>
        <w:ind w:firstLine="708"/>
        <w:jc w:val="both"/>
        <w:rPr>
          <w:rFonts w:cstheme="minorHAnsi"/>
          <w:sz w:val="28"/>
          <w:szCs w:val="28"/>
        </w:rPr>
      </w:pPr>
      <w:r w:rsidRPr="0058362D">
        <w:rPr>
          <w:rFonts w:cstheme="minorHAnsi"/>
          <w:sz w:val="28"/>
          <w:szCs w:val="28"/>
        </w:rPr>
        <w:t xml:space="preserve">Il </w:t>
      </w:r>
      <w:r w:rsidR="00D77BF4" w:rsidRPr="0058362D">
        <w:rPr>
          <w:rFonts w:cstheme="minorHAnsi"/>
          <w:sz w:val="28"/>
          <w:szCs w:val="28"/>
        </w:rPr>
        <w:t>prezzo</w:t>
      </w:r>
      <w:r w:rsidR="00FF3CDD" w:rsidRPr="0058362D">
        <w:rPr>
          <w:rFonts w:cstheme="minorHAnsi"/>
          <w:sz w:val="28"/>
          <w:szCs w:val="28"/>
        </w:rPr>
        <w:t xml:space="preserve"> </w:t>
      </w:r>
      <w:r w:rsidRPr="0058362D">
        <w:rPr>
          <w:rFonts w:cstheme="minorHAnsi"/>
          <w:sz w:val="28"/>
          <w:szCs w:val="28"/>
        </w:rPr>
        <w:t xml:space="preserve">è </w:t>
      </w:r>
      <w:r w:rsidR="00AA000C" w:rsidRPr="0058362D">
        <w:rPr>
          <w:rFonts w:cstheme="minorHAnsi"/>
          <w:sz w:val="28"/>
          <w:szCs w:val="28"/>
        </w:rPr>
        <w:t xml:space="preserve">però </w:t>
      </w:r>
      <w:r w:rsidR="007972A5">
        <w:rPr>
          <w:rFonts w:cstheme="minorHAnsi"/>
          <w:sz w:val="28"/>
          <w:szCs w:val="28"/>
        </w:rPr>
        <w:t>quello detto: l’</w:t>
      </w:r>
      <w:r w:rsidR="000B33C7" w:rsidRPr="0058362D">
        <w:rPr>
          <w:rFonts w:cstheme="minorHAnsi"/>
          <w:sz w:val="28"/>
          <w:szCs w:val="28"/>
        </w:rPr>
        <w:t xml:space="preserve">aggiungere all’attitudine </w:t>
      </w:r>
      <w:r w:rsidR="00842347" w:rsidRPr="0058362D">
        <w:rPr>
          <w:rFonts w:cstheme="minorHAnsi"/>
          <w:sz w:val="28"/>
          <w:szCs w:val="28"/>
        </w:rPr>
        <w:t>tradizionale</w:t>
      </w:r>
      <w:r w:rsidR="000B33C7" w:rsidRPr="0058362D">
        <w:rPr>
          <w:rFonts w:cstheme="minorHAnsi"/>
          <w:sz w:val="28"/>
          <w:szCs w:val="28"/>
        </w:rPr>
        <w:t xml:space="preserve"> l’impropria </w:t>
      </w:r>
      <w:r w:rsidRPr="0058362D">
        <w:rPr>
          <w:rFonts w:cstheme="minorHAnsi"/>
          <w:sz w:val="28"/>
          <w:szCs w:val="28"/>
        </w:rPr>
        <w:t>capacità di introdurre</w:t>
      </w:r>
      <w:r w:rsidR="00FF3CDD" w:rsidRPr="0058362D">
        <w:rPr>
          <w:rFonts w:cstheme="minorHAnsi"/>
          <w:sz w:val="28"/>
          <w:szCs w:val="28"/>
        </w:rPr>
        <w:t xml:space="preserve"> </w:t>
      </w:r>
      <w:r w:rsidRPr="0058362D">
        <w:rPr>
          <w:rFonts w:cstheme="minorHAnsi"/>
          <w:sz w:val="28"/>
          <w:szCs w:val="28"/>
        </w:rPr>
        <w:t xml:space="preserve">- mediante </w:t>
      </w:r>
      <w:r w:rsidR="009B72C0" w:rsidRPr="0058362D">
        <w:rPr>
          <w:rFonts w:cstheme="minorHAnsi"/>
          <w:sz w:val="28"/>
          <w:szCs w:val="28"/>
        </w:rPr>
        <w:t>un “</w:t>
      </w:r>
      <w:r w:rsidRPr="0058362D">
        <w:rPr>
          <w:rFonts w:cstheme="minorHAnsi"/>
          <w:i/>
          <w:sz w:val="28"/>
          <w:szCs w:val="28"/>
        </w:rPr>
        <w:t>precedente</w:t>
      </w:r>
      <w:r w:rsidR="009B72C0" w:rsidRPr="0058362D">
        <w:rPr>
          <w:rFonts w:cstheme="minorHAnsi"/>
          <w:i/>
          <w:sz w:val="28"/>
          <w:szCs w:val="28"/>
        </w:rPr>
        <w:t>”</w:t>
      </w:r>
      <w:r w:rsidRPr="0058362D">
        <w:rPr>
          <w:rFonts w:cstheme="minorHAnsi"/>
          <w:sz w:val="28"/>
          <w:szCs w:val="28"/>
        </w:rPr>
        <w:t xml:space="preserve"> </w:t>
      </w:r>
      <w:r w:rsidR="009B72C0" w:rsidRPr="0058362D">
        <w:rPr>
          <w:rFonts w:cstheme="minorHAnsi"/>
          <w:sz w:val="28"/>
          <w:szCs w:val="28"/>
        </w:rPr>
        <w:t xml:space="preserve">che talvolta è in realtà innovativo </w:t>
      </w:r>
      <w:r w:rsidRPr="0058362D">
        <w:rPr>
          <w:rFonts w:cstheme="minorHAnsi"/>
          <w:sz w:val="28"/>
          <w:szCs w:val="28"/>
        </w:rPr>
        <w:t xml:space="preserve">- </w:t>
      </w:r>
      <w:r w:rsidR="000B33C7" w:rsidRPr="0058362D">
        <w:rPr>
          <w:rFonts w:cstheme="minorHAnsi"/>
          <w:sz w:val="28"/>
          <w:szCs w:val="28"/>
        </w:rPr>
        <w:t xml:space="preserve">un ordine razionalizzante suppletivo </w:t>
      </w:r>
      <w:r w:rsidR="00BE6A9B" w:rsidRPr="0058362D">
        <w:rPr>
          <w:rFonts w:cstheme="minorHAnsi"/>
          <w:sz w:val="28"/>
          <w:szCs w:val="28"/>
        </w:rPr>
        <w:t xml:space="preserve">al </w:t>
      </w:r>
      <w:r w:rsidR="00D77BF4" w:rsidRPr="0058362D">
        <w:rPr>
          <w:rFonts w:cstheme="minorHAnsi"/>
          <w:sz w:val="28"/>
          <w:szCs w:val="28"/>
        </w:rPr>
        <w:t xml:space="preserve">campo </w:t>
      </w:r>
      <w:r w:rsidRPr="0058362D">
        <w:rPr>
          <w:rFonts w:cstheme="minorHAnsi"/>
          <w:sz w:val="28"/>
          <w:szCs w:val="28"/>
        </w:rPr>
        <w:t xml:space="preserve">proprio </w:t>
      </w:r>
      <w:r w:rsidR="00D77BF4" w:rsidRPr="0058362D">
        <w:rPr>
          <w:rFonts w:cstheme="minorHAnsi"/>
          <w:sz w:val="28"/>
          <w:szCs w:val="28"/>
        </w:rPr>
        <w:t>delle norme</w:t>
      </w:r>
      <w:r w:rsidR="007972A5">
        <w:rPr>
          <w:rFonts w:cstheme="minorHAnsi"/>
          <w:sz w:val="28"/>
          <w:szCs w:val="28"/>
        </w:rPr>
        <w:t>,</w:t>
      </w:r>
      <w:r w:rsidR="001E14D9" w:rsidRPr="0058362D">
        <w:rPr>
          <w:rFonts w:cstheme="minorHAnsi"/>
          <w:sz w:val="28"/>
          <w:szCs w:val="28"/>
        </w:rPr>
        <w:t xml:space="preserve"> e dalla legittimazione opinabile</w:t>
      </w:r>
      <w:r w:rsidRPr="0058362D">
        <w:rPr>
          <w:rFonts w:cstheme="minorHAnsi"/>
          <w:sz w:val="28"/>
          <w:szCs w:val="28"/>
        </w:rPr>
        <w:t xml:space="preserve">. </w:t>
      </w:r>
    </w:p>
    <w:p w:rsidR="00D77BF4" w:rsidRPr="0058362D" w:rsidRDefault="001E14D9" w:rsidP="00D77BF4">
      <w:pPr>
        <w:spacing w:line="276" w:lineRule="auto"/>
        <w:ind w:firstLine="708"/>
        <w:jc w:val="both"/>
        <w:rPr>
          <w:rFonts w:cstheme="minorHAnsi"/>
          <w:sz w:val="28"/>
          <w:szCs w:val="28"/>
        </w:rPr>
      </w:pPr>
      <w:proofErr w:type="spellStart"/>
      <w:r w:rsidRPr="0058362D">
        <w:rPr>
          <w:rFonts w:cstheme="minorHAnsi"/>
          <w:sz w:val="28"/>
          <w:szCs w:val="28"/>
          <w:lang w:val="fr-FR"/>
        </w:rPr>
        <w:t>Occorre</w:t>
      </w:r>
      <w:proofErr w:type="spellEnd"/>
      <w:r w:rsidRPr="0058362D">
        <w:rPr>
          <w:rFonts w:cstheme="minorHAnsi"/>
          <w:sz w:val="28"/>
          <w:szCs w:val="28"/>
          <w:lang w:val="fr-FR"/>
        </w:rPr>
        <w:t xml:space="preserve"> </w:t>
      </w:r>
      <w:proofErr w:type="spellStart"/>
      <w:r w:rsidR="007972A5">
        <w:rPr>
          <w:rFonts w:cstheme="minorHAnsi"/>
          <w:sz w:val="28"/>
          <w:szCs w:val="28"/>
          <w:lang w:val="fr-FR"/>
        </w:rPr>
        <w:t>allora</w:t>
      </w:r>
      <w:proofErr w:type="spellEnd"/>
      <w:r w:rsidR="007972A5">
        <w:rPr>
          <w:rFonts w:cstheme="minorHAnsi"/>
          <w:sz w:val="28"/>
          <w:szCs w:val="28"/>
          <w:lang w:val="fr-FR"/>
        </w:rPr>
        <w:t xml:space="preserve"> </w:t>
      </w:r>
      <w:proofErr w:type="spellStart"/>
      <w:r w:rsidRPr="0058362D">
        <w:rPr>
          <w:rFonts w:cstheme="minorHAnsi"/>
          <w:sz w:val="28"/>
          <w:szCs w:val="28"/>
          <w:lang w:val="fr-FR"/>
        </w:rPr>
        <w:t>chiarezza</w:t>
      </w:r>
      <w:proofErr w:type="spellEnd"/>
      <w:r w:rsidRPr="0058362D">
        <w:rPr>
          <w:rFonts w:cstheme="minorHAnsi"/>
          <w:sz w:val="28"/>
          <w:szCs w:val="28"/>
          <w:lang w:val="fr-FR"/>
        </w:rPr>
        <w:t xml:space="preserve">. </w:t>
      </w:r>
      <w:proofErr w:type="spellStart"/>
      <w:r w:rsidR="005A1E19" w:rsidRPr="0058362D">
        <w:rPr>
          <w:rFonts w:cstheme="minorHAnsi"/>
          <w:sz w:val="28"/>
          <w:szCs w:val="28"/>
          <w:lang w:val="fr-FR"/>
        </w:rPr>
        <w:t>S</w:t>
      </w:r>
      <w:r w:rsidR="00E5624A" w:rsidRPr="0058362D">
        <w:rPr>
          <w:rFonts w:cstheme="minorHAnsi"/>
          <w:sz w:val="28"/>
          <w:szCs w:val="28"/>
          <w:lang w:val="fr-FR"/>
        </w:rPr>
        <w:t>crive</w:t>
      </w:r>
      <w:proofErr w:type="spellEnd"/>
      <w:r w:rsidR="00E5624A" w:rsidRPr="0058362D">
        <w:rPr>
          <w:rFonts w:cstheme="minorHAnsi"/>
          <w:sz w:val="28"/>
          <w:szCs w:val="28"/>
          <w:lang w:val="fr-FR"/>
        </w:rPr>
        <w:t xml:space="preserve"> Albert Camus:</w:t>
      </w:r>
      <w:r w:rsidR="00D77BF4" w:rsidRPr="0058362D">
        <w:rPr>
          <w:rFonts w:cstheme="minorHAnsi"/>
          <w:sz w:val="28"/>
          <w:szCs w:val="28"/>
          <w:lang w:val="fr-FR"/>
        </w:rPr>
        <w:t xml:space="preserve"> </w:t>
      </w:r>
      <w:r w:rsidR="00D77BF4" w:rsidRPr="0058362D">
        <w:rPr>
          <w:rFonts w:cstheme="minorHAnsi"/>
          <w:i/>
          <w:sz w:val="28"/>
          <w:szCs w:val="28"/>
          <w:lang w:val="fr-FR"/>
        </w:rPr>
        <w:t>«mal nommer un objet, c’est ajouter au malheur de ce monde»</w:t>
      </w:r>
      <w:r w:rsidR="00D77BF4" w:rsidRPr="0058362D">
        <w:rPr>
          <w:rStyle w:val="Rimandonotaapidipagina"/>
          <w:rFonts w:cstheme="minorHAnsi"/>
          <w:sz w:val="28"/>
          <w:szCs w:val="28"/>
        </w:rPr>
        <w:footnoteReference w:id="51"/>
      </w:r>
      <w:r w:rsidR="00D77BF4" w:rsidRPr="0058362D">
        <w:rPr>
          <w:rFonts w:cstheme="minorHAnsi"/>
          <w:sz w:val="28"/>
          <w:szCs w:val="28"/>
          <w:lang w:val="fr-FR"/>
        </w:rPr>
        <w:t xml:space="preserve">. </w:t>
      </w:r>
      <w:r w:rsidR="00D77BF4" w:rsidRPr="0058362D">
        <w:rPr>
          <w:rFonts w:cstheme="minorHAnsi"/>
          <w:sz w:val="28"/>
          <w:szCs w:val="28"/>
        </w:rPr>
        <w:t xml:space="preserve">Le parole debbono essere chiare </w:t>
      </w:r>
      <w:r w:rsidR="00CB23FD" w:rsidRPr="0058362D">
        <w:rPr>
          <w:rFonts w:cstheme="minorHAnsi"/>
          <w:sz w:val="28"/>
          <w:szCs w:val="28"/>
        </w:rPr>
        <w:t>e rifuggire dall’</w:t>
      </w:r>
      <w:r w:rsidR="003816AA" w:rsidRPr="0058362D">
        <w:rPr>
          <w:rFonts w:cstheme="minorHAnsi"/>
          <w:sz w:val="28"/>
          <w:szCs w:val="28"/>
        </w:rPr>
        <w:t>auto</w:t>
      </w:r>
      <w:r w:rsidR="00CB23FD" w:rsidRPr="0058362D">
        <w:rPr>
          <w:rFonts w:cstheme="minorHAnsi"/>
          <w:sz w:val="28"/>
          <w:szCs w:val="28"/>
        </w:rPr>
        <w:t>inganno</w:t>
      </w:r>
      <w:r w:rsidR="00D77BF4" w:rsidRPr="0058362D">
        <w:rPr>
          <w:rFonts w:cstheme="minorHAnsi"/>
          <w:sz w:val="28"/>
          <w:szCs w:val="28"/>
        </w:rPr>
        <w:t xml:space="preserve">. </w:t>
      </w:r>
      <w:r w:rsidR="003816AA" w:rsidRPr="0058362D">
        <w:rPr>
          <w:rFonts w:cstheme="minorHAnsi"/>
          <w:sz w:val="28"/>
          <w:szCs w:val="28"/>
        </w:rPr>
        <w:t>V</w:t>
      </w:r>
      <w:r w:rsidR="005A1E19" w:rsidRPr="0058362D">
        <w:rPr>
          <w:rFonts w:cstheme="minorHAnsi"/>
          <w:sz w:val="28"/>
          <w:szCs w:val="28"/>
        </w:rPr>
        <w:t>ale anche per l’espressione “</w:t>
      </w:r>
      <w:r w:rsidR="005A1E19" w:rsidRPr="0058362D">
        <w:rPr>
          <w:rFonts w:cstheme="minorHAnsi"/>
          <w:i/>
          <w:sz w:val="28"/>
          <w:szCs w:val="28"/>
        </w:rPr>
        <w:t>nomofilachia</w:t>
      </w:r>
      <w:r w:rsidR="005A1E19" w:rsidRPr="0058362D">
        <w:rPr>
          <w:rFonts w:cstheme="minorHAnsi"/>
          <w:sz w:val="28"/>
          <w:szCs w:val="28"/>
        </w:rPr>
        <w:t xml:space="preserve">”. </w:t>
      </w:r>
      <w:r w:rsidR="0042654D">
        <w:rPr>
          <w:rFonts w:cstheme="minorHAnsi"/>
          <w:sz w:val="28"/>
          <w:szCs w:val="28"/>
        </w:rPr>
        <w:t xml:space="preserve">La </w:t>
      </w:r>
      <w:r w:rsidR="00E5624A" w:rsidRPr="0058362D">
        <w:rPr>
          <w:rFonts w:cstheme="minorHAnsi"/>
          <w:sz w:val="28"/>
          <w:szCs w:val="28"/>
        </w:rPr>
        <w:t>ritrovata formula</w:t>
      </w:r>
      <w:r w:rsidR="00D77BF4" w:rsidRPr="0058362D">
        <w:rPr>
          <w:rFonts w:cstheme="minorHAnsi"/>
          <w:sz w:val="28"/>
          <w:szCs w:val="28"/>
        </w:rPr>
        <w:t xml:space="preserve">, che </w:t>
      </w:r>
      <w:r w:rsidR="0042654D">
        <w:rPr>
          <w:rFonts w:cstheme="minorHAnsi"/>
          <w:sz w:val="28"/>
          <w:szCs w:val="28"/>
        </w:rPr>
        <w:t xml:space="preserve">opportunamente </w:t>
      </w:r>
      <w:r w:rsidR="00D77BF4" w:rsidRPr="0058362D">
        <w:rPr>
          <w:rFonts w:cstheme="minorHAnsi"/>
          <w:sz w:val="28"/>
          <w:szCs w:val="28"/>
        </w:rPr>
        <w:t xml:space="preserve">ora torniamo a utilizzare, </w:t>
      </w:r>
      <w:r w:rsidR="00A729EE">
        <w:rPr>
          <w:rFonts w:cstheme="minorHAnsi"/>
          <w:sz w:val="28"/>
          <w:szCs w:val="28"/>
        </w:rPr>
        <w:t xml:space="preserve">va presa certo </w:t>
      </w:r>
      <w:r w:rsidR="0042654D">
        <w:rPr>
          <w:rFonts w:cstheme="minorHAnsi"/>
          <w:sz w:val="28"/>
          <w:szCs w:val="28"/>
        </w:rPr>
        <w:t>in senso positivo</w:t>
      </w:r>
      <w:r w:rsidR="007972A5">
        <w:rPr>
          <w:rFonts w:cstheme="minorHAnsi"/>
          <w:sz w:val="28"/>
          <w:szCs w:val="28"/>
        </w:rPr>
        <w:t xml:space="preserve"> perché le critiche de decenni passati sono esse stesse </w:t>
      </w:r>
      <w:r w:rsidR="0042654D">
        <w:rPr>
          <w:rFonts w:cstheme="minorHAnsi"/>
          <w:sz w:val="28"/>
          <w:szCs w:val="28"/>
        </w:rPr>
        <w:t xml:space="preserve">ben più </w:t>
      </w:r>
      <w:r w:rsidR="007972A5">
        <w:rPr>
          <w:rFonts w:cstheme="minorHAnsi"/>
          <w:sz w:val="28"/>
          <w:szCs w:val="28"/>
        </w:rPr>
        <w:t>ingannevoli e produttive di incertezze</w:t>
      </w:r>
      <w:r w:rsidR="0056537A">
        <w:rPr>
          <w:rFonts w:cstheme="minorHAnsi"/>
          <w:sz w:val="28"/>
          <w:szCs w:val="28"/>
        </w:rPr>
        <w:t>,</w:t>
      </w:r>
      <w:r w:rsidR="007972A5">
        <w:rPr>
          <w:rFonts w:cstheme="minorHAnsi"/>
          <w:sz w:val="28"/>
          <w:szCs w:val="28"/>
        </w:rPr>
        <w:t xml:space="preserve"> diseguaglianze</w:t>
      </w:r>
      <w:r w:rsidR="0056537A">
        <w:rPr>
          <w:rFonts w:cstheme="minorHAnsi"/>
          <w:sz w:val="28"/>
          <w:szCs w:val="28"/>
        </w:rPr>
        <w:t xml:space="preserve"> e guasti</w:t>
      </w:r>
      <w:r w:rsidR="007972A5">
        <w:rPr>
          <w:rFonts w:cstheme="minorHAnsi"/>
          <w:sz w:val="28"/>
          <w:szCs w:val="28"/>
        </w:rPr>
        <w:t xml:space="preserve">. Ma con la </w:t>
      </w:r>
      <w:r w:rsidR="00A729EE">
        <w:rPr>
          <w:rFonts w:cstheme="minorHAnsi"/>
          <w:sz w:val="28"/>
          <w:szCs w:val="28"/>
        </w:rPr>
        <w:t>cognizione</w:t>
      </w:r>
      <w:r w:rsidR="007972A5">
        <w:rPr>
          <w:rFonts w:cstheme="minorHAnsi"/>
          <w:sz w:val="28"/>
          <w:szCs w:val="28"/>
        </w:rPr>
        <w:t xml:space="preserve"> che l’espressione </w:t>
      </w:r>
      <w:r w:rsidR="003816AA" w:rsidRPr="0058362D">
        <w:rPr>
          <w:rFonts w:cstheme="minorHAnsi"/>
          <w:sz w:val="28"/>
          <w:szCs w:val="28"/>
        </w:rPr>
        <w:t xml:space="preserve">nella </w:t>
      </w:r>
      <w:r w:rsidR="00F67B23" w:rsidRPr="0058362D">
        <w:rPr>
          <w:rFonts w:cstheme="minorHAnsi"/>
          <w:sz w:val="28"/>
          <w:szCs w:val="28"/>
        </w:rPr>
        <w:t xml:space="preserve">realtà </w:t>
      </w:r>
      <w:r w:rsidR="00E5624A" w:rsidRPr="0058362D">
        <w:rPr>
          <w:rFonts w:cstheme="minorHAnsi"/>
          <w:sz w:val="28"/>
          <w:szCs w:val="28"/>
        </w:rPr>
        <w:t xml:space="preserve">non </w:t>
      </w:r>
      <w:r w:rsidR="00384318" w:rsidRPr="0058362D">
        <w:rPr>
          <w:rFonts w:cstheme="minorHAnsi"/>
          <w:sz w:val="28"/>
          <w:szCs w:val="28"/>
        </w:rPr>
        <w:t xml:space="preserve">sempre </w:t>
      </w:r>
      <w:r w:rsidR="00D77BF4" w:rsidRPr="0058362D">
        <w:rPr>
          <w:rFonts w:cstheme="minorHAnsi"/>
          <w:sz w:val="28"/>
          <w:szCs w:val="28"/>
        </w:rPr>
        <w:t>corri</w:t>
      </w:r>
      <w:r w:rsidR="00CB23FD" w:rsidRPr="0058362D">
        <w:rPr>
          <w:rFonts w:cstheme="minorHAnsi"/>
          <w:sz w:val="28"/>
          <w:szCs w:val="28"/>
        </w:rPr>
        <w:t>sponde</w:t>
      </w:r>
      <w:r w:rsidR="00D77BF4" w:rsidRPr="0058362D">
        <w:rPr>
          <w:rFonts w:cstheme="minorHAnsi"/>
          <w:sz w:val="28"/>
          <w:szCs w:val="28"/>
        </w:rPr>
        <w:t xml:space="preserve"> </w:t>
      </w:r>
      <w:r w:rsidR="00E5624A" w:rsidRPr="0058362D">
        <w:rPr>
          <w:rFonts w:cstheme="minorHAnsi"/>
          <w:sz w:val="28"/>
          <w:szCs w:val="28"/>
        </w:rPr>
        <w:t>a</w:t>
      </w:r>
      <w:r w:rsidR="007972A5">
        <w:rPr>
          <w:rFonts w:cstheme="minorHAnsi"/>
          <w:sz w:val="28"/>
          <w:szCs w:val="28"/>
        </w:rPr>
        <w:t xml:space="preserve"> quella </w:t>
      </w:r>
      <w:r w:rsidR="00384318" w:rsidRPr="0058362D">
        <w:rPr>
          <w:rFonts w:cstheme="minorHAnsi"/>
          <w:sz w:val="28"/>
          <w:szCs w:val="28"/>
        </w:rPr>
        <w:t xml:space="preserve">di </w:t>
      </w:r>
      <w:r w:rsidR="00CB23FD" w:rsidRPr="0058362D">
        <w:rPr>
          <w:rFonts w:cstheme="minorHAnsi"/>
          <w:sz w:val="28"/>
          <w:szCs w:val="28"/>
        </w:rPr>
        <w:t>cent’</w:t>
      </w:r>
      <w:r w:rsidR="003816AA" w:rsidRPr="0058362D">
        <w:rPr>
          <w:rFonts w:cstheme="minorHAnsi"/>
          <w:sz w:val="28"/>
          <w:szCs w:val="28"/>
        </w:rPr>
        <w:t>anni fa</w:t>
      </w:r>
      <w:r w:rsidR="00D77BF4" w:rsidRPr="0058362D">
        <w:rPr>
          <w:rFonts w:cstheme="minorHAnsi"/>
          <w:sz w:val="28"/>
          <w:szCs w:val="28"/>
        </w:rPr>
        <w:t xml:space="preserve">: quando il legislatore era uno, consapevole e </w:t>
      </w:r>
      <w:r w:rsidR="00F67B23" w:rsidRPr="0058362D">
        <w:rPr>
          <w:rFonts w:cstheme="minorHAnsi"/>
          <w:sz w:val="28"/>
          <w:szCs w:val="28"/>
        </w:rPr>
        <w:t>adeguato alla funzione</w:t>
      </w:r>
      <w:r w:rsidR="00D77BF4" w:rsidRPr="0058362D">
        <w:rPr>
          <w:rFonts w:cstheme="minorHAnsi"/>
          <w:sz w:val="28"/>
          <w:szCs w:val="28"/>
        </w:rPr>
        <w:t xml:space="preserve">, non si parlava di crisi della legge e la giustizia era </w:t>
      </w:r>
      <w:r w:rsidR="00F67B23" w:rsidRPr="0058362D">
        <w:rPr>
          <w:rFonts w:cstheme="minorHAnsi"/>
          <w:sz w:val="28"/>
          <w:szCs w:val="28"/>
        </w:rPr>
        <w:t xml:space="preserve">vigile sui </w:t>
      </w:r>
      <w:r w:rsidR="00D77BF4" w:rsidRPr="0058362D">
        <w:rPr>
          <w:rFonts w:cstheme="minorHAnsi"/>
          <w:sz w:val="28"/>
          <w:szCs w:val="28"/>
        </w:rPr>
        <w:t xml:space="preserve">propri limiti nel sistema della separazione dei poteri. </w:t>
      </w:r>
    </w:p>
    <w:p w:rsidR="00D77BF4" w:rsidRPr="0058362D" w:rsidRDefault="001E14D9" w:rsidP="00D77BF4">
      <w:pPr>
        <w:spacing w:line="276" w:lineRule="auto"/>
        <w:ind w:firstLine="708"/>
        <w:jc w:val="both"/>
        <w:rPr>
          <w:rFonts w:cstheme="minorHAnsi"/>
          <w:sz w:val="28"/>
          <w:szCs w:val="28"/>
        </w:rPr>
      </w:pPr>
      <w:r w:rsidRPr="0058362D">
        <w:rPr>
          <w:rFonts w:cstheme="minorHAnsi"/>
          <w:sz w:val="28"/>
          <w:szCs w:val="28"/>
        </w:rPr>
        <w:t>C</w:t>
      </w:r>
      <w:r w:rsidR="00382AEA" w:rsidRPr="0058362D">
        <w:rPr>
          <w:rFonts w:cstheme="minorHAnsi"/>
          <w:sz w:val="28"/>
          <w:szCs w:val="28"/>
        </w:rPr>
        <w:t>ol variare dello scenario,</w:t>
      </w:r>
      <w:r w:rsidR="00F67B23" w:rsidRPr="0058362D">
        <w:rPr>
          <w:rFonts w:cstheme="minorHAnsi"/>
          <w:sz w:val="28"/>
          <w:szCs w:val="28"/>
        </w:rPr>
        <w:t xml:space="preserve"> </w:t>
      </w:r>
      <w:r w:rsidRPr="0058362D">
        <w:rPr>
          <w:rFonts w:cstheme="minorHAnsi"/>
          <w:sz w:val="28"/>
          <w:szCs w:val="28"/>
        </w:rPr>
        <w:t xml:space="preserve">va </w:t>
      </w:r>
      <w:r w:rsidR="007972A5">
        <w:rPr>
          <w:rFonts w:cstheme="minorHAnsi"/>
          <w:sz w:val="28"/>
          <w:szCs w:val="28"/>
        </w:rPr>
        <w:t xml:space="preserve">dunque </w:t>
      </w:r>
      <w:r w:rsidRPr="0058362D">
        <w:rPr>
          <w:rFonts w:cstheme="minorHAnsi"/>
          <w:sz w:val="28"/>
          <w:szCs w:val="28"/>
        </w:rPr>
        <w:t xml:space="preserve">a </w:t>
      </w:r>
      <w:r w:rsidR="00965BD1" w:rsidRPr="0058362D">
        <w:rPr>
          <w:rFonts w:cstheme="minorHAnsi"/>
          <w:sz w:val="28"/>
          <w:szCs w:val="28"/>
        </w:rPr>
        <w:t>muta</w:t>
      </w:r>
      <w:r w:rsidRPr="0058362D">
        <w:rPr>
          <w:rFonts w:cstheme="minorHAnsi"/>
          <w:sz w:val="28"/>
          <w:szCs w:val="28"/>
        </w:rPr>
        <w:t>re</w:t>
      </w:r>
      <w:r w:rsidR="00F67B23" w:rsidRPr="0058362D">
        <w:rPr>
          <w:rFonts w:cstheme="minorHAnsi"/>
          <w:sz w:val="28"/>
          <w:szCs w:val="28"/>
        </w:rPr>
        <w:t xml:space="preserve"> </w:t>
      </w:r>
      <w:r w:rsidR="00CB23FD" w:rsidRPr="0058362D">
        <w:rPr>
          <w:rFonts w:cstheme="minorHAnsi"/>
          <w:sz w:val="28"/>
          <w:szCs w:val="28"/>
        </w:rPr>
        <w:t xml:space="preserve">della </w:t>
      </w:r>
      <w:r w:rsidR="00CB23FD" w:rsidRPr="0056537A">
        <w:rPr>
          <w:rFonts w:cstheme="minorHAnsi"/>
          <w:sz w:val="28"/>
          <w:szCs w:val="28"/>
        </w:rPr>
        <w:t xml:space="preserve">nomofilachia </w:t>
      </w:r>
      <w:r w:rsidRPr="0056537A">
        <w:rPr>
          <w:rFonts w:cstheme="minorHAnsi"/>
          <w:sz w:val="28"/>
          <w:szCs w:val="28"/>
        </w:rPr>
        <w:t>n</w:t>
      </w:r>
      <w:r w:rsidRPr="0058362D">
        <w:rPr>
          <w:rFonts w:cstheme="minorHAnsi"/>
          <w:sz w:val="28"/>
          <w:szCs w:val="28"/>
        </w:rPr>
        <w:t xml:space="preserve">on solo </w:t>
      </w:r>
      <w:r w:rsidR="00D77BF4" w:rsidRPr="0058362D">
        <w:rPr>
          <w:rFonts w:cstheme="minorHAnsi"/>
          <w:sz w:val="28"/>
          <w:szCs w:val="28"/>
        </w:rPr>
        <w:t>l’oggetto</w:t>
      </w:r>
      <w:r w:rsidR="00D77BF4" w:rsidRPr="0058362D">
        <w:rPr>
          <w:rStyle w:val="Rimandonotaapidipagina"/>
          <w:rFonts w:cstheme="minorHAnsi"/>
          <w:sz w:val="28"/>
          <w:szCs w:val="28"/>
        </w:rPr>
        <w:footnoteReference w:id="52"/>
      </w:r>
      <w:r w:rsidR="00D77BF4" w:rsidRPr="0058362D">
        <w:rPr>
          <w:rFonts w:cstheme="minorHAnsi"/>
          <w:sz w:val="28"/>
          <w:szCs w:val="28"/>
        </w:rPr>
        <w:t xml:space="preserve"> </w:t>
      </w:r>
      <w:r w:rsidRPr="0058362D">
        <w:rPr>
          <w:rFonts w:cstheme="minorHAnsi"/>
          <w:sz w:val="28"/>
          <w:szCs w:val="28"/>
        </w:rPr>
        <w:t xml:space="preserve">ma anche </w:t>
      </w:r>
      <w:r w:rsidR="00D77BF4" w:rsidRPr="0058362D">
        <w:rPr>
          <w:rFonts w:cstheme="minorHAnsi"/>
          <w:sz w:val="28"/>
          <w:szCs w:val="28"/>
        </w:rPr>
        <w:t xml:space="preserve">la funzione. </w:t>
      </w:r>
      <w:r w:rsidR="007972A5">
        <w:rPr>
          <w:rFonts w:cstheme="minorHAnsi"/>
          <w:sz w:val="28"/>
          <w:szCs w:val="28"/>
        </w:rPr>
        <w:t xml:space="preserve">A </w:t>
      </w:r>
      <w:r w:rsidR="007972A5" w:rsidRPr="0058362D">
        <w:rPr>
          <w:rFonts w:cstheme="minorHAnsi"/>
          <w:sz w:val="28"/>
          <w:szCs w:val="28"/>
        </w:rPr>
        <w:t>stare alla nomenclatura dell’</w:t>
      </w:r>
      <w:r w:rsidR="007972A5">
        <w:rPr>
          <w:rFonts w:cstheme="minorHAnsi"/>
          <w:sz w:val="28"/>
          <w:szCs w:val="28"/>
        </w:rPr>
        <w:t xml:space="preserve">antica </w:t>
      </w:r>
      <w:r w:rsidR="007972A5" w:rsidRPr="0058362D">
        <w:rPr>
          <w:rFonts w:cstheme="minorHAnsi"/>
          <w:sz w:val="28"/>
          <w:szCs w:val="28"/>
        </w:rPr>
        <w:t>Grecia</w:t>
      </w:r>
      <w:r w:rsidR="007972A5">
        <w:rPr>
          <w:rFonts w:cstheme="minorHAnsi"/>
          <w:sz w:val="28"/>
          <w:szCs w:val="28"/>
        </w:rPr>
        <w:t xml:space="preserve">, </w:t>
      </w:r>
      <w:r w:rsidR="0042341A">
        <w:rPr>
          <w:rFonts w:cstheme="minorHAnsi"/>
          <w:sz w:val="28"/>
          <w:szCs w:val="28"/>
        </w:rPr>
        <w:t>s</w:t>
      </w:r>
      <w:r w:rsidR="0042654D">
        <w:rPr>
          <w:rFonts w:cstheme="minorHAnsi"/>
          <w:sz w:val="28"/>
          <w:szCs w:val="28"/>
        </w:rPr>
        <w:t xml:space="preserve">i può </w:t>
      </w:r>
      <w:r w:rsidR="0042341A">
        <w:rPr>
          <w:rFonts w:cstheme="minorHAnsi"/>
          <w:sz w:val="28"/>
          <w:szCs w:val="28"/>
        </w:rPr>
        <w:t xml:space="preserve">dire </w:t>
      </w:r>
      <w:r w:rsidRPr="0058362D">
        <w:rPr>
          <w:rFonts w:cstheme="minorHAnsi"/>
          <w:sz w:val="28"/>
          <w:szCs w:val="28"/>
        </w:rPr>
        <w:t xml:space="preserve">che </w:t>
      </w:r>
      <w:r w:rsidR="007972A5">
        <w:rPr>
          <w:rFonts w:cstheme="minorHAnsi"/>
          <w:sz w:val="28"/>
          <w:szCs w:val="28"/>
        </w:rPr>
        <w:t xml:space="preserve">oggi </w:t>
      </w:r>
      <w:r w:rsidRPr="0058362D">
        <w:rPr>
          <w:rFonts w:cstheme="minorHAnsi"/>
          <w:sz w:val="28"/>
          <w:szCs w:val="28"/>
        </w:rPr>
        <w:t xml:space="preserve">si </w:t>
      </w:r>
      <w:r w:rsidR="009E63F0">
        <w:rPr>
          <w:rFonts w:cstheme="minorHAnsi"/>
          <w:sz w:val="28"/>
          <w:szCs w:val="28"/>
        </w:rPr>
        <w:t xml:space="preserve">contrassegni </w:t>
      </w:r>
      <w:r w:rsidR="00382AEA" w:rsidRPr="0058362D">
        <w:rPr>
          <w:rFonts w:cstheme="minorHAnsi"/>
          <w:sz w:val="28"/>
          <w:szCs w:val="28"/>
        </w:rPr>
        <w:t>p</w:t>
      </w:r>
      <w:r w:rsidR="00D77BF4" w:rsidRPr="0058362D">
        <w:rPr>
          <w:rFonts w:cstheme="minorHAnsi"/>
          <w:sz w:val="28"/>
          <w:szCs w:val="28"/>
        </w:rPr>
        <w:t xml:space="preserve">er </w:t>
      </w:r>
      <w:proofErr w:type="spellStart"/>
      <w:r w:rsidR="00D77BF4" w:rsidRPr="0058362D">
        <w:rPr>
          <w:rFonts w:cstheme="minorHAnsi"/>
          <w:i/>
          <w:sz w:val="28"/>
          <w:szCs w:val="28"/>
        </w:rPr>
        <w:t>nomofìlachia</w:t>
      </w:r>
      <w:proofErr w:type="spellEnd"/>
      <w:r w:rsidR="00D77BF4" w:rsidRPr="0058362D">
        <w:rPr>
          <w:rFonts w:cstheme="minorHAnsi"/>
          <w:i/>
          <w:sz w:val="28"/>
          <w:szCs w:val="28"/>
        </w:rPr>
        <w:t xml:space="preserve"> </w:t>
      </w:r>
      <w:r w:rsidR="00CB23FD" w:rsidRPr="0058362D">
        <w:rPr>
          <w:rFonts w:cstheme="minorHAnsi"/>
          <w:sz w:val="28"/>
          <w:szCs w:val="28"/>
        </w:rPr>
        <w:t>un’attività che</w:t>
      </w:r>
      <w:r w:rsidR="005D70C2" w:rsidRPr="0058362D">
        <w:rPr>
          <w:rFonts w:cstheme="minorHAnsi"/>
          <w:sz w:val="28"/>
          <w:szCs w:val="28"/>
        </w:rPr>
        <w:t xml:space="preserve"> </w:t>
      </w:r>
      <w:r w:rsidR="0042341A">
        <w:rPr>
          <w:rFonts w:cstheme="minorHAnsi"/>
          <w:sz w:val="28"/>
          <w:szCs w:val="28"/>
        </w:rPr>
        <w:t xml:space="preserve">talora </w:t>
      </w:r>
      <w:r w:rsidR="0042654D">
        <w:rPr>
          <w:rFonts w:cstheme="minorHAnsi"/>
          <w:sz w:val="28"/>
          <w:szCs w:val="28"/>
        </w:rPr>
        <w:t xml:space="preserve">arriva a </w:t>
      </w:r>
      <w:r w:rsidR="00965BD1" w:rsidRPr="0058362D">
        <w:rPr>
          <w:rFonts w:cstheme="minorHAnsi"/>
          <w:sz w:val="28"/>
          <w:szCs w:val="28"/>
        </w:rPr>
        <w:t>incorpora</w:t>
      </w:r>
      <w:r w:rsidR="0042654D">
        <w:rPr>
          <w:rFonts w:cstheme="minorHAnsi"/>
          <w:sz w:val="28"/>
          <w:szCs w:val="28"/>
        </w:rPr>
        <w:t>re</w:t>
      </w:r>
      <w:r w:rsidR="00965BD1" w:rsidRPr="0058362D">
        <w:rPr>
          <w:rFonts w:cstheme="minorHAnsi"/>
          <w:sz w:val="28"/>
          <w:szCs w:val="28"/>
        </w:rPr>
        <w:t xml:space="preserve"> </w:t>
      </w:r>
      <w:r w:rsidR="009E63F0">
        <w:rPr>
          <w:rFonts w:cstheme="minorHAnsi"/>
          <w:sz w:val="28"/>
          <w:szCs w:val="28"/>
        </w:rPr>
        <w:t xml:space="preserve">una </w:t>
      </w:r>
      <w:r w:rsidR="007972A5">
        <w:rPr>
          <w:rFonts w:cstheme="minorHAnsi"/>
          <w:sz w:val="28"/>
          <w:szCs w:val="28"/>
        </w:rPr>
        <w:t xml:space="preserve">qualche </w:t>
      </w:r>
      <w:proofErr w:type="spellStart"/>
      <w:r w:rsidR="00D77BF4" w:rsidRPr="0058362D">
        <w:rPr>
          <w:rFonts w:cstheme="minorHAnsi"/>
          <w:i/>
          <w:sz w:val="28"/>
          <w:szCs w:val="28"/>
        </w:rPr>
        <w:t>nomotesia</w:t>
      </w:r>
      <w:proofErr w:type="spellEnd"/>
      <w:r w:rsidR="00D77BF4" w:rsidRPr="0058362D">
        <w:rPr>
          <w:rFonts w:cstheme="minorHAnsi"/>
          <w:sz w:val="28"/>
          <w:szCs w:val="28"/>
        </w:rPr>
        <w:t xml:space="preserve">: non il </w:t>
      </w:r>
      <w:r w:rsidR="00EB42A9" w:rsidRPr="0058362D">
        <w:rPr>
          <w:rFonts w:cstheme="minorHAnsi"/>
          <w:sz w:val="28"/>
          <w:szCs w:val="28"/>
        </w:rPr>
        <w:t xml:space="preserve">mero </w:t>
      </w:r>
      <w:r w:rsidR="00D77BF4" w:rsidRPr="0058362D">
        <w:rPr>
          <w:rFonts w:cstheme="minorHAnsi"/>
          <w:sz w:val="28"/>
          <w:szCs w:val="28"/>
        </w:rPr>
        <w:t xml:space="preserve">custodire le </w:t>
      </w:r>
      <w:r w:rsidRPr="0058362D">
        <w:rPr>
          <w:rFonts w:cstheme="minorHAnsi"/>
          <w:sz w:val="28"/>
          <w:szCs w:val="28"/>
        </w:rPr>
        <w:t>norme</w:t>
      </w:r>
      <w:r w:rsidR="009E0F32" w:rsidRPr="0058362D">
        <w:rPr>
          <w:rFonts w:cstheme="minorHAnsi"/>
          <w:sz w:val="28"/>
          <w:szCs w:val="28"/>
        </w:rPr>
        <w:t xml:space="preserve"> date</w:t>
      </w:r>
      <w:r w:rsidR="00D77BF4" w:rsidRPr="0058362D">
        <w:rPr>
          <w:rFonts w:cstheme="minorHAnsi"/>
          <w:sz w:val="28"/>
          <w:szCs w:val="28"/>
        </w:rPr>
        <w:t xml:space="preserve">, ma </w:t>
      </w:r>
      <w:r w:rsidR="00A729EE">
        <w:rPr>
          <w:rFonts w:cstheme="minorHAnsi"/>
          <w:sz w:val="28"/>
          <w:szCs w:val="28"/>
        </w:rPr>
        <w:t xml:space="preserve">anche </w:t>
      </w:r>
      <w:r w:rsidR="00D77BF4" w:rsidRPr="0058362D">
        <w:rPr>
          <w:rFonts w:cstheme="minorHAnsi"/>
          <w:sz w:val="28"/>
          <w:szCs w:val="28"/>
        </w:rPr>
        <w:t>il por</w:t>
      </w:r>
      <w:r w:rsidR="00965BD1" w:rsidRPr="0058362D">
        <w:rPr>
          <w:rFonts w:cstheme="minorHAnsi"/>
          <w:sz w:val="28"/>
          <w:szCs w:val="28"/>
        </w:rPr>
        <w:t>n</w:t>
      </w:r>
      <w:r w:rsidR="00D77BF4" w:rsidRPr="0058362D">
        <w:rPr>
          <w:rFonts w:cstheme="minorHAnsi"/>
          <w:sz w:val="28"/>
          <w:szCs w:val="28"/>
        </w:rPr>
        <w:t xml:space="preserve">e </w:t>
      </w:r>
      <w:r w:rsidR="009E0F32" w:rsidRPr="0058362D">
        <w:rPr>
          <w:rFonts w:cstheme="minorHAnsi"/>
          <w:sz w:val="28"/>
          <w:szCs w:val="28"/>
        </w:rPr>
        <w:t xml:space="preserve">di nuove </w:t>
      </w:r>
      <w:r w:rsidR="00D77BF4" w:rsidRPr="0058362D">
        <w:rPr>
          <w:rFonts w:cstheme="minorHAnsi"/>
          <w:sz w:val="28"/>
          <w:szCs w:val="28"/>
        </w:rPr>
        <w:t xml:space="preserve">o </w:t>
      </w:r>
      <w:r w:rsidRPr="0058362D">
        <w:rPr>
          <w:rFonts w:cstheme="minorHAnsi"/>
          <w:sz w:val="28"/>
          <w:szCs w:val="28"/>
        </w:rPr>
        <w:t xml:space="preserve">comunque </w:t>
      </w:r>
      <w:r w:rsidR="00F67B23" w:rsidRPr="0058362D">
        <w:rPr>
          <w:rFonts w:cstheme="minorHAnsi"/>
          <w:sz w:val="28"/>
          <w:szCs w:val="28"/>
        </w:rPr>
        <w:t>l’innovarle</w:t>
      </w:r>
      <w:r w:rsidR="00D77BF4" w:rsidRPr="0058362D">
        <w:rPr>
          <w:rStyle w:val="Rimandonotaapidipagina"/>
          <w:rFonts w:cstheme="minorHAnsi"/>
          <w:sz w:val="28"/>
          <w:szCs w:val="28"/>
        </w:rPr>
        <w:footnoteReference w:id="53"/>
      </w:r>
      <w:r w:rsidR="00D77BF4" w:rsidRPr="0058362D">
        <w:rPr>
          <w:rFonts w:cstheme="minorHAnsi"/>
          <w:sz w:val="28"/>
          <w:szCs w:val="28"/>
        </w:rPr>
        <w:t>.</w:t>
      </w:r>
      <w:r w:rsidR="005D70C2" w:rsidRPr="0058362D">
        <w:rPr>
          <w:rFonts w:cstheme="minorHAnsi"/>
          <w:sz w:val="28"/>
          <w:szCs w:val="28"/>
        </w:rPr>
        <w:t xml:space="preserve"> </w:t>
      </w:r>
      <w:r w:rsidR="0042654D">
        <w:rPr>
          <w:rFonts w:cstheme="minorHAnsi"/>
          <w:sz w:val="28"/>
          <w:szCs w:val="28"/>
        </w:rPr>
        <w:t>A</w:t>
      </w:r>
      <w:r w:rsidR="005D70C2" w:rsidRPr="0058362D">
        <w:rPr>
          <w:rFonts w:cstheme="minorHAnsi"/>
          <w:sz w:val="28"/>
          <w:szCs w:val="28"/>
        </w:rPr>
        <w:t>ttività anch</w:t>
      </w:r>
      <w:r w:rsidR="001E3E20" w:rsidRPr="0058362D">
        <w:rPr>
          <w:rFonts w:cstheme="minorHAnsi"/>
          <w:sz w:val="28"/>
          <w:szCs w:val="28"/>
        </w:rPr>
        <w:t xml:space="preserve">e questa </w:t>
      </w:r>
      <w:r w:rsidR="0042654D">
        <w:rPr>
          <w:rFonts w:cstheme="minorHAnsi"/>
          <w:sz w:val="28"/>
          <w:szCs w:val="28"/>
        </w:rPr>
        <w:t xml:space="preserve">che si dice essere </w:t>
      </w:r>
      <w:r w:rsidR="00694571" w:rsidRPr="0058362D">
        <w:rPr>
          <w:rFonts w:cstheme="minorHAnsi"/>
          <w:sz w:val="28"/>
          <w:szCs w:val="28"/>
        </w:rPr>
        <w:t xml:space="preserve">di stabilizzazione e </w:t>
      </w:r>
      <w:r w:rsidR="001E3E20" w:rsidRPr="0058362D">
        <w:rPr>
          <w:rFonts w:cstheme="minorHAnsi"/>
          <w:sz w:val="28"/>
          <w:szCs w:val="28"/>
        </w:rPr>
        <w:t xml:space="preserve">di </w:t>
      </w:r>
      <w:r w:rsidR="00694571" w:rsidRPr="0058362D">
        <w:rPr>
          <w:rFonts w:cstheme="minorHAnsi"/>
          <w:sz w:val="28"/>
          <w:szCs w:val="28"/>
        </w:rPr>
        <w:t>sicu</w:t>
      </w:r>
      <w:r w:rsidR="005D70C2" w:rsidRPr="0058362D">
        <w:rPr>
          <w:rFonts w:cstheme="minorHAnsi"/>
          <w:sz w:val="28"/>
          <w:szCs w:val="28"/>
        </w:rPr>
        <w:t xml:space="preserve">rezza giuridica, ma </w:t>
      </w:r>
      <w:r w:rsidR="0042341A">
        <w:rPr>
          <w:rFonts w:cstheme="minorHAnsi"/>
          <w:sz w:val="28"/>
          <w:szCs w:val="28"/>
        </w:rPr>
        <w:t>per il</w:t>
      </w:r>
      <w:r w:rsidR="0042341A" w:rsidRPr="0042341A">
        <w:rPr>
          <w:rFonts w:ascii="Arial" w:hAnsi="Arial" w:cs="Arial"/>
          <w:b/>
          <w:bCs/>
          <w:color w:val="545454"/>
        </w:rPr>
        <w:t xml:space="preserve"> </w:t>
      </w:r>
      <w:r w:rsidR="0042341A" w:rsidRPr="0042341A">
        <w:rPr>
          <w:rFonts w:cstheme="minorHAnsi"/>
          <w:bCs/>
          <w:sz w:val="28"/>
          <w:szCs w:val="28"/>
        </w:rPr>
        <w:t>d'ora in avanti</w:t>
      </w:r>
      <w:r w:rsidR="0042341A" w:rsidRPr="0042341A">
        <w:rPr>
          <w:rFonts w:cstheme="minorHAnsi"/>
          <w:sz w:val="28"/>
          <w:szCs w:val="28"/>
        </w:rPr>
        <w:t xml:space="preserve"> </w:t>
      </w:r>
      <w:r w:rsidR="0042341A">
        <w:rPr>
          <w:rFonts w:cstheme="minorHAnsi"/>
          <w:sz w:val="28"/>
          <w:szCs w:val="28"/>
        </w:rPr>
        <w:t xml:space="preserve">e comunque </w:t>
      </w:r>
      <w:r w:rsidR="005D70C2" w:rsidRPr="0058362D">
        <w:rPr>
          <w:rFonts w:cstheme="minorHAnsi"/>
          <w:sz w:val="28"/>
          <w:szCs w:val="28"/>
        </w:rPr>
        <w:t xml:space="preserve">di </w:t>
      </w:r>
      <w:r w:rsidR="009E0F32" w:rsidRPr="0058362D">
        <w:rPr>
          <w:rFonts w:cstheme="minorHAnsi"/>
          <w:sz w:val="28"/>
          <w:szCs w:val="28"/>
        </w:rPr>
        <w:t>tutt’</w:t>
      </w:r>
      <w:r w:rsidR="005D70C2" w:rsidRPr="0058362D">
        <w:rPr>
          <w:rFonts w:cstheme="minorHAnsi"/>
          <w:sz w:val="28"/>
          <w:szCs w:val="28"/>
        </w:rPr>
        <w:t xml:space="preserve">altra </w:t>
      </w:r>
      <w:r w:rsidR="009E0F32" w:rsidRPr="0058362D">
        <w:rPr>
          <w:rFonts w:cstheme="minorHAnsi"/>
          <w:sz w:val="28"/>
          <w:szCs w:val="28"/>
        </w:rPr>
        <w:t>investitura</w:t>
      </w:r>
      <w:r w:rsidR="003D50A3">
        <w:rPr>
          <w:rFonts w:cstheme="minorHAnsi"/>
          <w:sz w:val="28"/>
          <w:szCs w:val="28"/>
        </w:rPr>
        <w:t xml:space="preserve">, </w:t>
      </w:r>
      <w:r w:rsidR="00EB42A9" w:rsidRPr="0058362D">
        <w:rPr>
          <w:rFonts w:cstheme="minorHAnsi"/>
          <w:sz w:val="28"/>
          <w:szCs w:val="28"/>
        </w:rPr>
        <w:t>autorità</w:t>
      </w:r>
      <w:r w:rsidR="003D50A3">
        <w:rPr>
          <w:rFonts w:cstheme="minorHAnsi"/>
          <w:sz w:val="28"/>
          <w:szCs w:val="28"/>
        </w:rPr>
        <w:t xml:space="preserve"> ed effetti</w:t>
      </w:r>
      <w:r w:rsidR="005D70C2" w:rsidRPr="0058362D">
        <w:rPr>
          <w:rFonts w:cstheme="minorHAnsi"/>
          <w:sz w:val="28"/>
          <w:szCs w:val="28"/>
        </w:rPr>
        <w:t>.</w:t>
      </w:r>
    </w:p>
    <w:p w:rsidR="00F67B23" w:rsidRDefault="007972A5" w:rsidP="009E0F32">
      <w:pPr>
        <w:spacing w:line="276" w:lineRule="auto"/>
        <w:ind w:firstLine="708"/>
        <w:jc w:val="both"/>
        <w:rPr>
          <w:rFonts w:cstheme="minorHAnsi"/>
          <w:sz w:val="28"/>
          <w:szCs w:val="28"/>
        </w:rPr>
      </w:pPr>
      <w:r>
        <w:rPr>
          <w:rFonts w:cstheme="minorHAnsi"/>
          <w:sz w:val="28"/>
          <w:szCs w:val="28"/>
        </w:rPr>
        <w:t>I</w:t>
      </w:r>
      <w:r w:rsidR="00491897" w:rsidRPr="0058362D">
        <w:rPr>
          <w:rFonts w:cstheme="minorHAnsi"/>
          <w:sz w:val="28"/>
          <w:szCs w:val="28"/>
        </w:rPr>
        <w:t>nsomma</w:t>
      </w:r>
      <w:r w:rsidR="003D50A3">
        <w:rPr>
          <w:rFonts w:cstheme="minorHAnsi"/>
          <w:sz w:val="28"/>
          <w:szCs w:val="28"/>
        </w:rPr>
        <w:t>,</w:t>
      </w:r>
      <w:r w:rsidR="00491897" w:rsidRPr="0058362D">
        <w:rPr>
          <w:rFonts w:cstheme="minorHAnsi"/>
          <w:sz w:val="28"/>
          <w:szCs w:val="28"/>
        </w:rPr>
        <w:t xml:space="preserve"> </w:t>
      </w:r>
      <w:r>
        <w:rPr>
          <w:rFonts w:cstheme="minorHAnsi"/>
          <w:sz w:val="28"/>
          <w:szCs w:val="28"/>
        </w:rPr>
        <w:t xml:space="preserve">se si procede </w:t>
      </w:r>
      <w:r w:rsidR="008F2073" w:rsidRPr="0058362D">
        <w:rPr>
          <w:rFonts w:cstheme="minorHAnsi"/>
          <w:i/>
          <w:sz w:val="28"/>
          <w:szCs w:val="28"/>
        </w:rPr>
        <w:t>immutato nomine</w:t>
      </w:r>
      <w:r w:rsidR="008F2073" w:rsidRPr="0058362D">
        <w:rPr>
          <w:rFonts w:cstheme="minorHAnsi"/>
          <w:sz w:val="28"/>
          <w:szCs w:val="28"/>
        </w:rPr>
        <w:t xml:space="preserve"> </w:t>
      </w:r>
      <w:r>
        <w:rPr>
          <w:rFonts w:cstheme="minorHAnsi"/>
          <w:sz w:val="28"/>
          <w:szCs w:val="28"/>
        </w:rPr>
        <w:t xml:space="preserve">occorre mettere a fuoco che </w:t>
      </w:r>
      <w:r w:rsidR="008F2073" w:rsidRPr="0058362D">
        <w:rPr>
          <w:rFonts w:cstheme="minorHAnsi"/>
          <w:sz w:val="28"/>
          <w:szCs w:val="28"/>
        </w:rPr>
        <w:t xml:space="preserve">alla </w:t>
      </w:r>
      <w:r w:rsidR="005D6C32" w:rsidRPr="0058362D">
        <w:rPr>
          <w:rFonts w:cstheme="minorHAnsi"/>
          <w:i/>
          <w:sz w:val="28"/>
          <w:szCs w:val="28"/>
        </w:rPr>
        <w:t xml:space="preserve">nomofilachia </w:t>
      </w:r>
      <w:r w:rsidR="00491897" w:rsidRPr="0058362D">
        <w:rPr>
          <w:rFonts w:cstheme="minorHAnsi"/>
          <w:sz w:val="28"/>
          <w:szCs w:val="28"/>
        </w:rPr>
        <w:t xml:space="preserve">propria </w:t>
      </w:r>
      <w:r w:rsidR="005D6C32" w:rsidRPr="0058362D">
        <w:rPr>
          <w:rFonts w:cstheme="minorHAnsi"/>
          <w:sz w:val="28"/>
          <w:szCs w:val="28"/>
        </w:rPr>
        <w:t xml:space="preserve">della </w:t>
      </w:r>
      <w:r w:rsidR="008F2073" w:rsidRPr="0058362D">
        <w:rPr>
          <w:rFonts w:cstheme="minorHAnsi"/>
          <w:sz w:val="28"/>
          <w:szCs w:val="28"/>
        </w:rPr>
        <w:t xml:space="preserve">giurisprudenza </w:t>
      </w:r>
      <w:r w:rsidR="00410C22" w:rsidRPr="0058362D">
        <w:rPr>
          <w:rFonts w:cstheme="minorHAnsi"/>
          <w:sz w:val="28"/>
          <w:szCs w:val="28"/>
        </w:rPr>
        <w:t xml:space="preserve">di </w:t>
      </w:r>
      <w:r w:rsidR="005D6C32" w:rsidRPr="0058362D">
        <w:rPr>
          <w:rFonts w:cstheme="minorHAnsi"/>
          <w:sz w:val="28"/>
          <w:szCs w:val="28"/>
        </w:rPr>
        <w:t>ultima</w:t>
      </w:r>
      <w:r w:rsidR="00410C22" w:rsidRPr="0058362D">
        <w:rPr>
          <w:rFonts w:cstheme="minorHAnsi"/>
          <w:sz w:val="28"/>
          <w:szCs w:val="28"/>
        </w:rPr>
        <w:t xml:space="preserve"> istanza </w:t>
      </w:r>
      <w:r w:rsidR="009E0F32" w:rsidRPr="0058362D">
        <w:rPr>
          <w:rFonts w:cstheme="minorHAnsi"/>
          <w:sz w:val="28"/>
          <w:szCs w:val="28"/>
        </w:rPr>
        <w:t xml:space="preserve">si </w:t>
      </w:r>
      <w:r>
        <w:rPr>
          <w:rFonts w:cstheme="minorHAnsi"/>
          <w:sz w:val="28"/>
          <w:szCs w:val="28"/>
        </w:rPr>
        <w:t xml:space="preserve">si aprono spazi </w:t>
      </w:r>
      <w:r w:rsidR="009E0F32" w:rsidRPr="0058362D">
        <w:rPr>
          <w:rFonts w:cstheme="minorHAnsi"/>
          <w:sz w:val="28"/>
          <w:szCs w:val="28"/>
        </w:rPr>
        <w:t xml:space="preserve">di </w:t>
      </w:r>
      <w:r>
        <w:rPr>
          <w:rFonts w:cstheme="minorHAnsi"/>
          <w:sz w:val="28"/>
          <w:szCs w:val="28"/>
        </w:rPr>
        <w:t>compensazione de</w:t>
      </w:r>
      <w:r w:rsidR="00F67B23" w:rsidRPr="0058362D">
        <w:rPr>
          <w:rFonts w:cstheme="minorHAnsi"/>
          <w:sz w:val="28"/>
          <w:szCs w:val="28"/>
        </w:rPr>
        <w:t>ll’</w:t>
      </w:r>
      <w:r w:rsidR="00D77BF4" w:rsidRPr="0058362D">
        <w:rPr>
          <w:rFonts w:cstheme="minorHAnsi"/>
          <w:sz w:val="28"/>
          <w:szCs w:val="28"/>
        </w:rPr>
        <w:t xml:space="preserve">incapacità di </w:t>
      </w:r>
      <w:r w:rsidR="009E63F0" w:rsidRPr="0058362D">
        <w:rPr>
          <w:rFonts w:cstheme="minorHAnsi"/>
          <w:sz w:val="28"/>
          <w:szCs w:val="28"/>
        </w:rPr>
        <w:t xml:space="preserve">ordinata </w:t>
      </w:r>
      <w:r w:rsidR="00D77BF4" w:rsidRPr="0058362D">
        <w:rPr>
          <w:rFonts w:cstheme="minorHAnsi"/>
          <w:sz w:val="28"/>
          <w:szCs w:val="28"/>
        </w:rPr>
        <w:t>produzione</w:t>
      </w:r>
      <w:r w:rsidR="009E63F0">
        <w:rPr>
          <w:rFonts w:cstheme="minorHAnsi"/>
          <w:sz w:val="28"/>
          <w:szCs w:val="28"/>
        </w:rPr>
        <w:t xml:space="preserve"> normativa</w:t>
      </w:r>
      <w:r w:rsidR="00D77BF4" w:rsidRPr="0058362D">
        <w:rPr>
          <w:rFonts w:cstheme="minorHAnsi"/>
          <w:sz w:val="28"/>
          <w:szCs w:val="28"/>
        </w:rPr>
        <w:t xml:space="preserve"> da parte delle </w:t>
      </w:r>
      <w:r>
        <w:rPr>
          <w:rFonts w:cstheme="minorHAnsi"/>
          <w:sz w:val="28"/>
          <w:szCs w:val="28"/>
        </w:rPr>
        <w:t xml:space="preserve">giuste </w:t>
      </w:r>
      <w:r w:rsidR="00D77BF4" w:rsidRPr="0058362D">
        <w:rPr>
          <w:rFonts w:cstheme="minorHAnsi"/>
          <w:sz w:val="28"/>
          <w:szCs w:val="28"/>
        </w:rPr>
        <w:t>fonti</w:t>
      </w:r>
      <w:r w:rsidR="0042341A">
        <w:rPr>
          <w:rFonts w:cstheme="minorHAnsi"/>
          <w:sz w:val="28"/>
          <w:szCs w:val="28"/>
        </w:rPr>
        <w:t xml:space="preserve"> e che questi possono facilmente prendere il sopravvento sul conclamato obiettivo di rassicurazione mediante la stabilità</w:t>
      </w:r>
      <w:r>
        <w:rPr>
          <w:rFonts w:cstheme="minorHAnsi"/>
          <w:sz w:val="28"/>
          <w:szCs w:val="28"/>
        </w:rPr>
        <w:t>. È ben eloquente l’assunto</w:t>
      </w:r>
      <w:r w:rsidR="00EB42A9" w:rsidRPr="0058362D">
        <w:rPr>
          <w:rFonts w:cstheme="minorHAnsi"/>
          <w:sz w:val="28"/>
          <w:szCs w:val="28"/>
        </w:rPr>
        <w:t xml:space="preserve"> </w:t>
      </w:r>
      <w:r>
        <w:rPr>
          <w:rFonts w:cstheme="minorHAnsi"/>
          <w:sz w:val="28"/>
          <w:szCs w:val="28"/>
        </w:rPr>
        <w:t>che</w:t>
      </w:r>
      <w:r w:rsidR="00EB42A9" w:rsidRPr="0058362D">
        <w:rPr>
          <w:rFonts w:cstheme="minorHAnsi"/>
          <w:sz w:val="28"/>
          <w:szCs w:val="28"/>
        </w:rPr>
        <w:t xml:space="preserve"> si arrivi </w:t>
      </w:r>
      <w:r w:rsidR="004E605E" w:rsidRPr="0058362D">
        <w:rPr>
          <w:rFonts w:cstheme="minorHAnsi"/>
          <w:sz w:val="28"/>
          <w:szCs w:val="28"/>
        </w:rPr>
        <w:t xml:space="preserve">a </w:t>
      </w:r>
      <w:r w:rsidR="009E63F0">
        <w:rPr>
          <w:rFonts w:cstheme="minorHAnsi"/>
          <w:sz w:val="28"/>
          <w:szCs w:val="28"/>
        </w:rPr>
        <w:t xml:space="preserve">immaginare di </w:t>
      </w:r>
      <w:r>
        <w:rPr>
          <w:rFonts w:cstheme="minorHAnsi"/>
          <w:sz w:val="28"/>
          <w:szCs w:val="28"/>
        </w:rPr>
        <w:t xml:space="preserve">così </w:t>
      </w:r>
      <w:r w:rsidR="00BE6A9B" w:rsidRPr="0058362D">
        <w:rPr>
          <w:rFonts w:cstheme="minorHAnsi"/>
          <w:sz w:val="28"/>
          <w:szCs w:val="28"/>
        </w:rPr>
        <w:t xml:space="preserve">generare </w:t>
      </w:r>
      <w:r w:rsidR="001E3E20" w:rsidRPr="0058362D">
        <w:rPr>
          <w:rFonts w:cstheme="minorHAnsi"/>
          <w:sz w:val="28"/>
          <w:szCs w:val="28"/>
        </w:rPr>
        <w:t xml:space="preserve">dettagli </w:t>
      </w:r>
      <w:r>
        <w:rPr>
          <w:rFonts w:cstheme="minorHAnsi"/>
          <w:sz w:val="28"/>
          <w:szCs w:val="28"/>
        </w:rPr>
        <w:t>prescrittivi</w:t>
      </w:r>
      <w:r w:rsidR="004E605E" w:rsidRPr="0058362D">
        <w:rPr>
          <w:rFonts w:cstheme="minorHAnsi"/>
          <w:sz w:val="28"/>
          <w:szCs w:val="28"/>
        </w:rPr>
        <w:t xml:space="preserve"> </w:t>
      </w:r>
      <w:r w:rsidR="00EB42A9" w:rsidRPr="0058362D">
        <w:rPr>
          <w:rFonts w:cstheme="minorHAnsi"/>
          <w:sz w:val="28"/>
          <w:szCs w:val="28"/>
        </w:rPr>
        <w:t>sulla sola base d</w:t>
      </w:r>
      <w:r w:rsidR="00A729EE">
        <w:rPr>
          <w:rFonts w:cstheme="minorHAnsi"/>
          <w:sz w:val="28"/>
          <w:szCs w:val="28"/>
        </w:rPr>
        <w:t>e</w:t>
      </w:r>
      <w:r w:rsidR="00EB42A9" w:rsidRPr="0058362D">
        <w:rPr>
          <w:rFonts w:cstheme="minorHAnsi"/>
          <w:sz w:val="28"/>
          <w:szCs w:val="28"/>
        </w:rPr>
        <w:t xml:space="preserve">i </w:t>
      </w:r>
      <w:r w:rsidR="00A729EE">
        <w:rPr>
          <w:rFonts w:cstheme="minorHAnsi"/>
          <w:sz w:val="28"/>
          <w:szCs w:val="28"/>
        </w:rPr>
        <w:t xml:space="preserve">generici e lati </w:t>
      </w:r>
      <w:r w:rsidR="001E3E20" w:rsidRPr="0058362D">
        <w:rPr>
          <w:rFonts w:cstheme="minorHAnsi"/>
          <w:sz w:val="28"/>
          <w:szCs w:val="28"/>
        </w:rPr>
        <w:t>“</w:t>
      </w:r>
      <w:r w:rsidR="001E3E20" w:rsidRPr="0058362D">
        <w:rPr>
          <w:rFonts w:cstheme="minorHAnsi"/>
          <w:i/>
          <w:sz w:val="28"/>
          <w:szCs w:val="28"/>
        </w:rPr>
        <w:t>valori emergenti dalla Costituzione, dalla CEDU o dal diritto comunitario</w:t>
      </w:r>
      <w:r w:rsidR="001E3E20" w:rsidRPr="0058362D">
        <w:rPr>
          <w:rFonts w:cstheme="minorHAnsi"/>
          <w:sz w:val="28"/>
          <w:szCs w:val="28"/>
        </w:rPr>
        <w:t>”</w:t>
      </w:r>
      <w:r w:rsidR="00D77BF4" w:rsidRPr="0058362D">
        <w:rPr>
          <w:rFonts w:cstheme="minorHAnsi"/>
          <w:sz w:val="28"/>
          <w:szCs w:val="28"/>
        </w:rPr>
        <w:t xml:space="preserve">. </w:t>
      </w:r>
      <w:r w:rsidR="00BE6A9B" w:rsidRPr="0058362D">
        <w:rPr>
          <w:rFonts w:cstheme="minorHAnsi"/>
          <w:sz w:val="28"/>
          <w:szCs w:val="28"/>
        </w:rPr>
        <w:t>S</w:t>
      </w:r>
      <w:r w:rsidR="009E63F0">
        <w:rPr>
          <w:rFonts w:cstheme="minorHAnsi"/>
          <w:sz w:val="28"/>
          <w:szCs w:val="28"/>
        </w:rPr>
        <w:t xml:space="preserve">embrerebbe </w:t>
      </w:r>
      <w:r>
        <w:rPr>
          <w:rFonts w:cstheme="minorHAnsi"/>
          <w:sz w:val="28"/>
          <w:szCs w:val="28"/>
        </w:rPr>
        <w:t xml:space="preserve">quasi </w:t>
      </w:r>
      <w:r w:rsidR="009E63F0">
        <w:rPr>
          <w:rFonts w:cstheme="minorHAnsi"/>
          <w:sz w:val="28"/>
          <w:szCs w:val="28"/>
        </w:rPr>
        <w:t xml:space="preserve">trattarsi </w:t>
      </w:r>
      <w:r w:rsidR="00BE6A9B" w:rsidRPr="0058362D">
        <w:rPr>
          <w:rFonts w:cstheme="minorHAnsi"/>
          <w:sz w:val="28"/>
          <w:szCs w:val="28"/>
        </w:rPr>
        <w:t xml:space="preserve">di </w:t>
      </w:r>
      <w:r w:rsidR="001E3E20" w:rsidRPr="0058362D">
        <w:rPr>
          <w:rFonts w:cstheme="minorHAnsi"/>
          <w:sz w:val="28"/>
          <w:szCs w:val="28"/>
        </w:rPr>
        <w:t>specchi che si riflettono tra loro</w:t>
      </w:r>
      <w:r>
        <w:rPr>
          <w:rFonts w:cstheme="minorHAnsi"/>
          <w:sz w:val="28"/>
          <w:szCs w:val="28"/>
        </w:rPr>
        <w:t xml:space="preserve"> </w:t>
      </w:r>
      <w:r w:rsidR="00A729EE">
        <w:rPr>
          <w:rFonts w:cstheme="minorHAnsi"/>
          <w:sz w:val="28"/>
          <w:szCs w:val="28"/>
        </w:rPr>
        <w:t>per lasciare integra la latitudine interpretativa del giudice</w:t>
      </w:r>
      <w:r w:rsidR="003D50A3">
        <w:rPr>
          <w:rFonts w:cstheme="minorHAnsi"/>
          <w:sz w:val="28"/>
          <w:szCs w:val="28"/>
        </w:rPr>
        <w:t>:</w:t>
      </w:r>
      <w:r w:rsidR="00A729EE">
        <w:rPr>
          <w:rFonts w:cstheme="minorHAnsi"/>
          <w:sz w:val="28"/>
          <w:szCs w:val="28"/>
        </w:rPr>
        <w:t xml:space="preserve"> </w:t>
      </w:r>
      <w:r>
        <w:rPr>
          <w:rFonts w:cstheme="minorHAnsi"/>
          <w:sz w:val="28"/>
          <w:szCs w:val="28"/>
        </w:rPr>
        <w:t xml:space="preserve">ma </w:t>
      </w:r>
      <w:r w:rsidR="001E3E20" w:rsidRPr="0058362D">
        <w:rPr>
          <w:rFonts w:cstheme="minorHAnsi"/>
          <w:sz w:val="28"/>
          <w:szCs w:val="28"/>
        </w:rPr>
        <w:t xml:space="preserve">il </w:t>
      </w:r>
      <w:r w:rsidR="009E63F0">
        <w:rPr>
          <w:rFonts w:cstheme="minorHAnsi"/>
          <w:sz w:val="28"/>
          <w:szCs w:val="28"/>
        </w:rPr>
        <w:t xml:space="preserve">costrutto del </w:t>
      </w:r>
      <w:r w:rsidR="001E3E20" w:rsidRPr="0058362D">
        <w:rPr>
          <w:rFonts w:cstheme="minorHAnsi"/>
          <w:sz w:val="28"/>
          <w:szCs w:val="28"/>
        </w:rPr>
        <w:t>sistema costituzionale vuole il giudice sottoposto alla legge</w:t>
      </w:r>
      <w:r w:rsidR="004E605E" w:rsidRPr="0058362D">
        <w:rPr>
          <w:rFonts w:cstheme="minorHAnsi"/>
          <w:sz w:val="28"/>
          <w:szCs w:val="28"/>
        </w:rPr>
        <w:t xml:space="preserve"> (art. 101 </w:t>
      </w:r>
      <w:proofErr w:type="spellStart"/>
      <w:r w:rsidR="004E605E" w:rsidRPr="0058362D">
        <w:rPr>
          <w:rFonts w:cstheme="minorHAnsi"/>
          <w:sz w:val="28"/>
          <w:szCs w:val="28"/>
        </w:rPr>
        <w:t>Cost</w:t>
      </w:r>
      <w:proofErr w:type="spellEnd"/>
      <w:r w:rsidR="004E605E" w:rsidRPr="0058362D">
        <w:rPr>
          <w:rFonts w:cstheme="minorHAnsi"/>
          <w:sz w:val="28"/>
          <w:szCs w:val="28"/>
        </w:rPr>
        <w:t>.)</w:t>
      </w:r>
      <w:r w:rsidR="00EB42A9" w:rsidRPr="0058362D">
        <w:rPr>
          <w:rFonts w:cstheme="minorHAnsi"/>
          <w:sz w:val="28"/>
          <w:szCs w:val="28"/>
        </w:rPr>
        <w:t>,</w:t>
      </w:r>
      <w:r w:rsidR="001E3E20" w:rsidRPr="0058362D">
        <w:rPr>
          <w:rFonts w:cstheme="minorHAnsi"/>
          <w:sz w:val="28"/>
          <w:szCs w:val="28"/>
        </w:rPr>
        <w:t xml:space="preserve"> </w:t>
      </w:r>
      <w:r w:rsidR="001F3F2C" w:rsidRPr="0058362D">
        <w:rPr>
          <w:rFonts w:cstheme="minorHAnsi"/>
          <w:sz w:val="28"/>
          <w:szCs w:val="28"/>
        </w:rPr>
        <w:t xml:space="preserve">cioè </w:t>
      </w:r>
      <w:r w:rsidR="001E3E20" w:rsidRPr="0058362D">
        <w:rPr>
          <w:rFonts w:cstheme="minorHAnsi"/>
          <w:sz w:val="28"/>
          <w:szCs w:val="28"/>
        </w:rPr>
        <w:t xml:space="preserve">esclude che la sua </w:t>
      </w:r>
      <w:r w:rsidR="009E63F0">
        <w:rPr>
          <w:rFonts w:cstheme="minorHAnsi"/>
          <w:sz w:val="28"/>
          <w:szCs w:val="28"/>
        </w:rPr>
        <w:t xml:space="preserve">funzione </w:t>
      </w:r>
      <w:r w:rsidR="001E3E20" w:rsidRPr="0058362D">
        <w:rPr>
          <w:rFonts w:cstheme="minorHAnsi"/>
          <w:sz w:val="28"/>
          <w:szCs w:val="28"/>
        </w:rPr>
        <w:t xml:space="preserve">possa atteggiarsi a fonte del diritto. </w:t>
      </w:r>
    </w:p>
    <w:p w:rsidR="00D77BF4" w:rsidRPr="00234C83" w:rsidRDefault="0056537A" w:rsidP="00D77BF4">
      <w:pPr>
        <w:spacing w:line="276" w:lineRule="auto"/>
        <w:ind w:firstLine="708"/>
        <w:jc w:val="both"/>
        <w:rPr>
          <w:rFonts w:cstheme="minorHAnsi"/>
          <w:sz w:val="28"/>
          <w:szCs w:val="28"/>
        </w:rPr>
      </w:pPr>
      <w:r>
        <w:rPr>
          <w:rFonts w:cstheme="minorHAnsi"/>
          <w:sz w:val="28"/>
          <w:szCs w:val="28"/>
        </w:rPr>
        <w:t>S</w:t>
      </w:r>
      <w:r w:rsidR="002F1227">
        <w:rPr>
          <w:rFonts w:cstheme="minorHAnsi"/>
          <w:sz w:val="28"/>
          <w:szCs w:val="28"/>
        </w:rPr>
        <w:t xml:space="preserve">ul versante della </w:t>
      </w:r>
      <w:r w:rsidR="001E14D9">
        <w:rPr>
          <w:rFonts w:cstheme="minorHAnsi"/>
          <w:sz w:val="28"/>
          <w:szCs w:val="28"/>
        </w:rPr>
        <w:t>produzione di regole</w:t>
      </w:r>
      <w:r>
        <w:rPr>
          <w:rFonts w:cstheme="minorHAnsi"/>
          <w:sz w:val="28"/>
          <w:szCs w:val="28"/>
        </w:rPr>
        <w:t xml:space="preserve">, </w:t>
      </w:r>
      <w:r w:rsidR="002F1227">
        <w:rPr>
          <w:rFonts w:cstheme="minorHAnsi"/>
          <w:sz w:val="28"/>
          <w:szCs w:val="28"/>
        </w:rPr>
        <w:t xml:space="preserve">si trascende </w:t>
      </w:r>
      <w:r w:rsidR="00D77BF4" w:rsidRPr="0053737F">
        <w:rPr>
          <w:rFonts w:cstheme="minorHAnsi"/>
          <w:sz w:val="28"/>
          <w:szCs w:val="28"/>
        </w:rPr>
        <w:t xml:space="preserve">l'ambito decisorio </w:t>
      </w:r>
      <w:r w:rsidR="00D77BF4">
        <w:rPr>
          <w:rFonts w:cstheme="minorHAnsi"/>
          <w:sz w:val="28"/>
          <w:szCs w:val="28"/>
        </w:rPr>
        <w:t xml:space="preserve">per </w:t>
      </w:r>
      <w:r w:rsidR="002F1227">
        <w:rPr>
          <w:rFonts w:cstheme="minorHAnsi"/>
          <w:sz w:val="28"/>
          <w:szCs w:val="28"/>
        </w:rPr>
        <w:t xml:space="preserve">guardare al </w:t>
      </w:r>
      <w:r w:rsidR="00D77BF4">
        <w:rPr>
          <w:rFonts w:cstheme="minorHAnsi"/>
          <w:sz w:val="28"/>
          <w:szCs w:val="28"/>
        </w:rPr>
        <w:t xml:space="preserve">consolidamento del diritto vivente: </w:t>
      </w:r>
      <w:r w:rsidR="00C52434">
        <w:rPr>
          <w:rFonts w:cstheme="minorHAnsi"/>
          <w:sz w:val="28"/>
          <w:szCs w:val="28"/>
        </w:rPr>
        <w:t xml:space="preserve">e </w:t>
      </w:r>
      <w:r w:rsidR="00D621F0">
        <w:rPr>
          <w:rFonts w:cstheme="minorHAnsi"/>
          <w:sz w:val="28"/>
          <w:szCs w:val="28"/>
        </w:rPr>
        <w:t xml:space="preserve">per assicurarlo </w:t>
      </w:r>
      <w:r>
        <w:rPr>
          <w:rFonts w:cstheme="minorHAnsi"/>
          <w:sz w:val="28"/>
          <w:szCs w:val="28"/>
        </w:rPr>
        <w:t>si</w:t>
      </w:r>
      <w:r w:rsidR="00793C9B">
        <w:rPr>
          <w:rFonts w:cstheme="minorHAnsi"/>
          <w:sz w:val="28"/>
          <w:szCs w:val="28"/>
        </w:rPr>
        <w:t xml:space="preserve"> </w:t>
      </w:r>
      <w:r w:rsidR="008A415B">
        <w:rPr>
          <w:rFonts w:cstheme="minorHAnsi"/>
          <w:sz w:val="28"/>
          <w:szCs w:val="28"/>
        </w:rPr>
        <w:t>ha</w:t>
      </w:r>
      <w:r>
        <w:rPr>
          <w:rFonts w:cstheme="minorHAnsi"/>
          <w:sz w:val="28"/>
          <w:szCs w:val="28"/>
        </w:rPr>
        <w:t>nno</w:t>
      </w:r>
      <w:r w:rsidR="008A415B">
        <w:rPr>
          <w:rFonts w:cstheme="minorHAnsi"/>
          <w:sz w:val="28"/>
          <w:szCs w:val="28"/>
        </w:rPr>
        <w:t xml:space="preserve"> a disposizione </w:t>
      </w:r>
      <w:r w:rsidR="002154C5">
        <w:rPr>
          <w:rFonts w:cstheme="minorHAnsi"/>
          <w:sz w:val="28"/>
          <w:szCs w:val="28"/>
        </w:rPr>
        <w:t xml:space="preserve">quei </w:t>
      </w:r>
      <w:r w:rsidR="00D77BF4">
        <w:rPr>
          <w:rFonts w:cstheme="minorHAnsi"/>
          <w:sz w:val="28"/>
          <w:szCs w:val="28"/>
        </w:rPr>
        <w:t xml:space="preserve">frammenti di </w:t>
      </w:r>
      <w:r w:rsidR="00D77BF4" w:rsidRPr="006115A3">
        <w:rPr>
          <w:rFonts w:cstheme="minorHAnsi"/>
          <w:i/>
          <w:sz w:val="28"/>
          <w:szCs w:val="28"/>
        </w:rPr>
        <w:t xml:space="preserve">stare </w:t>
      </w:r>
      <w:proofErr w:type="spellStart"/>
      <w:r w:rsidR="00D77BF4" w:rsidRPr="006115A3">
        <w:rPr>
          <w:rFonts w:cstheme="minorHAnsi"/>
          <w:i/>
          <w:sz w:val="28"/>
          <w:szCs w:val="28"/>
        </w:rPr>
        <w:t>decisis</w:t>
      </w:r>
      <w:proofErr w:type="spellEnd"/>
      <w:r w:rsidR="00D77BF4">
        <w:rPr>
          <w:rFonts w:cstheme="minorHAnsi"/>
          <w:i/>
          <w:sz w:val="28"/>
          <w:szCs w:val="28"/>
        </w:rPr>
        <w:t xml:space="preserve"> </w:t>
      </w:r>
      <w:r w:rsidR="00D77BF4" w:rsidRPr="006115A3">
        <w:rPr>
          <w:rFonts w:cstheme="minorHAnsi"/>
          <w:sz w:val="28"/>
          <w:szCs w:val="28"/>
        </w:rPr>
        <w:t>“verticale</w:t>
      </w:r>
      <w:r w:rsidR="00D77BF4">
        <w:rPr>
          <w:rFonts w:cstheme="minorHAnsi"/>
          <w:sz w:val="28"/>
          <w:szCs w:val="28"/>
        </w:rPr>
        <w:t>”</w:t>
      </w:r>
      <w:r w:rsidR="00D77BF4">
        <w:rPr>
          <w:rStyle w:val="Rimandonotaapidipagina"/>
          <w:rFonts w:cstheme="minorHAnsi"/>
          <w:sz w:val="28"/>
          <w:szCs w:val="28"/>
        </w:rPr>
        <w:footnoteReference w:id="54"/>
      </w:r>
      <w:r w:rsidR="00D77BF4">
        <w:rPr>
          <w:rFonts w:cstheme="minorHAnsi"/>
          <w:sz w:val="28"/>
          <w:szCs w:val="28"/>
        </w:rPr>
        <w:t xml:space="preserve"> </w:t>
      </w:r>
      <w:r w:rsidR="00C52434">
        <w:rPr>
          <w:rFonts w:cstheme="minorHAnsi"/>
          <w:sz w:val="28"/>
          <w:szCs w:val="28"/>
        </w:rPr>
        <w:t xml:space="preserve">che </w:t>
      </w:r>
      <w:r w:rsidR="0095166F">
        <w:rPr>
          <w:rFonts w:cstheme="minorHAnsi"/>
          <w:sz w:val="28"/>
          <w:szCs w:val="28"/>
        </w:rPr>
        <w:t xml:space="preserve">formalmente </w:t>
      </w:r>
      <w:r w:rsidR="00C52434">
        <w:rPr>
          <w:rFonts w:cstheme="minorHAnsi"/>
          <w:sz w:val="28"/>
          <w:szCs w:val="28"/>
        </w:rPr>
        <w:t>guardan</w:t>
      </w:r>
      <w:r w:rsidR="002F1227">
        <w:rPr>
          <w:rFonts w:cstheme="minorHAnsi"/>
          <w:sz w:val="28"/>
          <w:szCs w:val="28"/>
        </w:rPr>
        <w:t xml:space="preserve">o </w:t>
      </w:r>
      <w:r w:rsidR="00D621F0">
        <w:rPr>
          <w:rFonts w:cstheme="minorHAnsi"/>
          <w:sz w:val="28"/>
          <w:szCs w:val="28"/>
        </w:rPr>
        <w:t xml:space="preserve">ad un altro tipo di sistema giuridico, vale a dire alla tradizione </w:t>
      </w:r>
      <w:r w:rsidR="00D621F0" w:rsidRPr="006115A3">
        <w:rPr>
          <w:rFonts w:cstheme="minorHAnsi"/>
          <w:sz w:val="28"/>
          <w:szCs w:val="28"/>
        </w:rPr>
        <w:t xml:space="preserve">del </w:t>
      </w:r>
      <w:r w:rsidR="00D621F0" w:rsidRPr="006115A3">
        <w:rPr>
          <w:rFonts w:cstheme="minorHAnsi"/>
          <w:i/>
          <w:sz w:val="28"/>
          <w:szCs w:val="28"/>
        </w:rPr>
        <w:t>common law</w:t>
      </w:r>
      <w:r w:rsidR="00D621F0">
        <w:rPr>
          <w:rFonts w:cstheme="minorHAnsi"/>
          <w:sz w:val="28"/>
          <w:szCs w:val="28"/>
        </w:rPr>
        <w:t xml:space="preserve"> e in essa </w:t>
      </w:r>
      <w:r w:rsidR="002F1227">
        <w:rPr>
          <w:rFonts w:cstheme="minorHAnsi"/>
          <w:sz w:val="28"/>
          <w:szCs w:val="28"/>
        </w:rPr>
        <w:t xml:space="preserve">al </w:t>
      </w:r>
      <w:proofErr w:type="spellStart"/>
      <w:r w:rsidR="00D77BF4" w:rsidRPr="006115A3">
        <w:rPr>
          <w:rFonts w:cstheme="minorHAnsi"/>
          <w:i/>
          <w:sz w:val="28"/>
          <w:szCs w:val="28"/>
        </w:rPr>
        <w:t>binding</w:t>
      </w:r>
      <w:proofErr w:type="spellEnd"/>
      <w:r w:rsidR="00D77BF4" w:rsidRPr="006115A3">
        <w:rPr>
          <w:rFonts w:cstheme="minorHAnsi"/>
          <w:i/>
          <w:sz w:val="28"/>
          <w:szCs w:val="28"/>
        </w:rPr>
        <w:t xml:space="preserve"> </w:t>
      </w:r>
      <w:proofErr w:type="spellStart"/>
      <w:r w:rsidR="00D77BF4" w:rsidRPr="006115A3">
        <w:rPr>
          <w:rFonts w:cstheme="minorHAnsi"/>
          <w:i/>
          <w:sz w:val="28"/>
          <w:szCs w:val="28"/>
        </w:rPr>
        <w:t>precedent</w:t>
      </w:r>
      <w:proofErr w:type="spellEnd"/>
      <w:r w:rsidR="00D77BF4" w:rsidRPr="004F0A18">
        <w:rPr>
          <w:rStyle w:val="Rimandonotaapidipagina"/>
          <w:rFonts w:cstheme="minorHAnsi"/>
          <w:sz w:val="28"/>
          <w:szCs w:val="28"/>
        </w:rPr>
        <w:footnoteReference w:id="55"/>
      </w:r>
      <w:r w:rsidR="002154C5">
        <w:rPr>
          <w:rFonts w:cstheme="minorHAnsi"/>
          <w:i/>
          <w:sz w:val="28"/>
          <w:szCs w:val="28"/>
        </w:rPr>
        <w:t xml:space="preserve">. </w:t>
      </w:r>
      <w:r w:rsidR="002154C5" w:rsidRPr="002154C5">
        <w:rPr>
          <w:rFonts w:cstheme="minorHAnsi"/>
          <w:sz w:val="28"/>
          <w:szCs w:val="28"/>
        </w:rPr>
        <w:t>Q</w:t>
      </w:r>
      <w:r w:rsidR="002154C5">
        <w:rPr>
          <w:rFonts w:cstheme="minorHAnsi"/>
          <w:sz w:val="28"/>
          <w:szCs w:val="28"/>
        </w:rPr>
        <w:t xml:space="preserve">uesto </w:t>
      </w:r>
      <w:r w:rsidR="002F1227">
        <w:rPr>
          <w:rFonts w:cstheme="minorHAnsi"/>
          <w:sz w:val="28"/>
          <w:szCs w:val="28"/>
        </w:rPr>
        <w:t>quasi-</w:t>
      </w:r>
      <w:r w:rsidR="00D77BF4">
        <w:rPr>
          <w:rFonts w:cstheme="minorHAnsi"/>
          <w:i/>
          <w:sz w:val="28"/>
          <w:szCs w:val="28"/>
        </w:rPr>
        <w:t xml:space="preserve">stare </w:t>
      </w:r>
      <w:proofErr w:type="spellStart"/>
      <w:r w:rsidR="00D77BF4">
        <w:rPr>
          <w:rFonts w:cstheme="minorHAnsi"/>
          <w:i/>
          <w:sz w:val="28"/>
          <w:szCs w:val="28"/>
        </w:rPr>
        <w:t>decisis</w:t>
      </w:r>
      <w:proofErr w:type="spellEnd"/>
      <w:r w:rsidR="00D76705">
        <w:rPr>
          <w:rFonts w:cstheme="minorHAnsi"/>
          <w:sz w:val="28"/>
          <w:szCs w:val="28"/>
        </w:rPr>
        <w:t xml:space="preserve"> </w:t>
      </w:r>
      <w:r w:rsidR="002154C5">
        <w:rPr>
          <w:rFonts w:cstheme="minorHAnsi"/>
          <w:sz w:val="28"/>
          <w:szCs w:val="28"/>
        </w:rPr>
        <w:t xml:space="preserve">viene </w:t>
      </w:r>
      <w:r w:rsidR="00C52434">
        <w:rPr>
          <w:rFonts w:cstheme="minorHAnsi"/>
          <w:sz w:val="28"/>
          <w:szCs w:val="28"/>
        </w:rPr>
        <w:t xml:space="preserve">talora </w:t>
      </w:r>
      <w:r w:rsidR="002154C5">
        <w:rPr>
          <w:rFonts w:cstheme="minorHAnsi"/>
          <w:sz w:val="28"/>
          <w:szCs w:val="28"/>
        </w:rPr>
        <w:t xml:space="preserve">detto </w:t>
      </w:r>
      <w:r w:rsidR="002F1227">
        <w:rPr>
          <w:rFonts w:cstheme="minorHAnsi"/>
          <w:i/>
          <w:sz w:val="28"/>
          <w:szCs w:val="28"/>
        </w:rPr>
        <w:t xml:space="preserve">stare </w:t>
      </w:r>
      <w:proofErr w:type="spellStart"/>
      <w:r w:rsidR="002F1227">
        <w:rPr>
          <w:rFonts w:cstheme="minorHAnsi"/>
          <w:i/>
          <w:sz w:val="28"/>
          <w:szCs w:val="28"/>
        </w:rPr>
        <w:t>decisis</w:t>
      </w:r>
      <w:proofErr w:type="spellEnd"/>
      <w:r w:rsidR="002F1227" w:rsidRPr="00DE680B">
        <w:rPr>
          <w:rFonts w:cstheme="minorHAnsi"/>
          <w:sz w:val="28"/>
          <w:szCs w:val="28"/>
        </w:rPr>
        <w:t xml:space="preserve"> </w:t>
      </w:r>
      <w:r w:rsidR="00D77BF4" w:rsidRPr="00DE680B">
        <w:rPr>
          <w:rFonts w:cstheme="minorHAnsi"/>
          <w:sz w:val="28"/>
          <w:szCs w:val="28"/>
        </w:rPr>
        <w:t>“attenuato</w:t>
      </w:r>
      <w:r w:rsidR="00D77BF4">
        <w:rPr>
          <w:rFonts w:cstheme="minorHAnsi"/>
          <w:sz w:val="28"/>
          <w:szCs w:val="28"/>
        </w:rPr>
        <w:t>”</w:t>
      </w:r>
      <w:r w:rsidR="00D77BF4">
        <w:rPr>
          <w:rStyle w:val="Rimandonotaapidipagina"/>
          <w:rFonts w:cstheme="minorHAnsi"/>
          <w:sz w:val="28"/>
          <w:szCs w:val="28"/>
        </w:rPr>
        <w:footnoteReference w:id="56"/>
      </w:r>
      <w:r w:rsidR="002154C5">
        <w:rPr>
          <w:rFonts w:cstheme="minorHAnsi"/>
          <w:sz w:val="28"/>
          <w:szCs w:val="28"/>
        </w:rPr>
        <w:t>, ma vincolante vuol essere comunque</w:t>
      </w:r>
      <w:r w:rsidR="00D77BF4">
        <w:rPr>
          <w:rFonts w:cstheme="minorHAnsi"/>
          <w:sz w:val="28"/>
          <w:szCs w:val="28"/>
        </w:rPr>
        <w:t xml:space="preserve">. </w:t>
      </w:r>
      <w:r w:rsidR="0042341A">
        <w:rPr>
          <w:rFonts w:cstheme="minorHAnsi"/>
          <w:sz w:val="28"/>
          <w:szCs w:val="28"/>
        </w:rPr>
        <w:t xml:space="preserve">Ma a ben vedere, </w:t>
      </w:r>
      <w:r w:rsidR="0095166F">
        <w:rPr>
          <w:rFonts w:cstheme="minorHAnsi"/>
          <w:sz w:val="28"/>
          <w:szCs w:val="28"/>
        </w:rPr>
        <w:t xml:space="preserve">proprio grazie a questa verticalizzazione, </w:t>
      </w:r>
      <w:r w:rsidR="0042341A">
        <w:rPr>
          <w:rFonts w:cstheme="minorHAnsi"/>
          <w:sz w:val="28"/>
          <w:szCs w:val="28"/>
        </w:rPr>
        <w:t xml:space="preserve">ciò che nei fatti risulta protetto dal </w:t>
      </w:r>
      <w:proofErr w:type="spellStart"/>
      <w:r w:rsidR="0042341A">
        <w:rPr>
          <w:rFonts w:cstheme="minorHAnsi"/>
          <w:sz w:val="28"/>
          <w:szCs w:val="28"/>
        </w:rPr>
        <w:t>semivincolo</w:t>
      </w:r>
      <w:proofErr w:type="spellEnd"/>
      <w:r w:rsidR="0042341A">
        <w:rPr>
          <w:rFonts w:cstheme="minorHAnsi"/>
          <w:sz w:val="28"/>
          <w:szCs w:val="28"/>
        </w:rPr>
        <w:t xml:space="preserve"> è </w:t>
      </w:r>
      <w:r w:rsidR="0095166F">
        <w:rPr>
          <w:rFonts w:cstheme="minorHAnsi"/>
          <w:sz w:val="28"/>
          <w:szCs w:val="28"/>
        </w:rPr>
        <w:t xml:space="preserve">assai più </w:t>
      </w:r>
      <w:r w:rsidR="0042341A">
        <w:rPr>
          <w:rFonts w:cstheme="minorHAnsi"/>
          <w:sz w:val="28"/>
          <w:szCs w:val="28"/>
        </w:rPr>
        <w:t xml:space="preserve">l’innovazione interpretativa </w:t>
      </w:r>
      <w:r w:rsidR="0095166F">
        <w:rPr>
          <w:rFonts w:cstheme="minorHAnsi"/>
          <w:sz w:val="28"/>
          <w:szCs w:val="28"/>
        </w:rPr>
        <w:t>che la conferma dei</w:t>
      </w:r>
      <w:r w:rsidR="0042341A">
        <w:rPr>
          <w:rFonts w:cstheme="minorHAnsi"/>
          <w:sz w:val="28"/>
          <w:szCs w:val="28"/>
        </w:rPr>
        <w:t xml:space="preserve"> </w:t>
      </w:r>
      <w:r w:rsidR="0095166F">
        <w:rPr>
          <w:rFonts w:cstheme="minorHAnsi"/>
          <w:sz w:val="28"/>
          <w:szCs w:val="28"/>
        </w:rPr>
        <w:t>semplici</w:t>
      </w:r>
      <w:r w:rsidR="0042341A">
        <w:rPr>
          <w:rFonts w:cstheme="minorHAnsi"/>
          <w:sz w:val="28"/>
          <w:szCs w:val="28"/>
        </w:rPr>
        <w:t xml:space="preserve"> precede</w:t>
      </w:r>
      <w:r w:rsidR="0095166F">
        <w:rPr>
          <w:rFonts w:cstheme="minorHAnsi"/>
          <w:sz w:val="28"/>
          <w:szCs w:val="28"/>
        </w:rPr>
        <w:t>nti</w:t>
      </w:r>
      <w:r w:rsidR="0042341A">
        <w:rPr>
          <w:rFonts w:cstheme="minorHAnsi"/>
          <w:sz w:val="28"/>
          <w:szCs w:val="28"/>
        </w:rPr>
        <w:t xml:space="preserve"> propria di un sistema </w:t>
      </w:r>
      <w:r w:rsidR="0095166F">
        <w:rPr>
          <w:rFonts w:cstheme="minorHAnsi"/>
          <w:sz w:val="28"/>
          <w:szCs w:val="28"/>
        </w:rPr>
        <w:t xml:space="preserve">sistematicamente </w:t>
      </w:r>
      <w:r w:rsidR="0042341A">
        <w:rPr>
          <w:rFonts w:cstheme="minorHAnsi"/>
          <w:sz w:val="28"/>
          <w:szCs w:val="28"/>
        </w:rPr>
        <w:t xml:space="preserve">improntato allo </w:t>
      </w:r>
      <w:r w:rsidR="0042341A" w:rsidRPr="0042341A">
        <w:rPr>
          <w:rFonts w:cstheme="minorHAnsi"/>
          <w:i/>
          <w:sz w:val="28"/>
          <w:szCs w:val="28"/>
        </w:rPr>
        <w:t xml:space="preserve">stare </w:t>
      </w:r>
      <w:proofErr w:type="spellStart"/>
      <w:r w:rsidR="0042341A" w:rsidRPr="0042341A">
        <w:rPr>
          <w:rFonts w:cstheme="minorHAnsi"/>
          <w:i/>
          <w:sz w:val="28"/>
          <w:szCs w:val="28"/>
        </w:rPr>
        <w:t>decisis</w:t>
      </w:r>
      <w:proofErr w:type="spellEnd"/>
      <w:r w:rsidR="0042341A">
        <w:rPr>
          <w:rFonts w:cstheme="minorHAnsi"/>
          <w:sz w:val="28"/>
          <w:szCs w:val="28"/>
        </w:rPr>
        <w:t xml:space="preserve">. </w:t>
      </w:r>
      <w:r>
        <w:rPr>
          <w:rFonts w:cstheme="minorHAnsi"/>
          <w:sz w:val="28"/>
          <w:szCs w:val="28"/>
        </w:rPr>
        <w:t>C</w:t>
      </w:r>
      <w:r w:rsidR="002F1227">
        <w:rPr>
          <w:rFonts w:cstheme="minorHAnsi"/>
          <w:sz w:val="28"/>
          <w:szCs w:val="28"/>
        </w:rPr>
        <w:t>osì si apre la via</w:t>
      </w:r>
      <w:r w:rsidR="0095166F">
        <w:rPr>
          <w:rFonts w:cstheme="minorHAnsi"/>
          <w:sz w:val="28"/>
          <w:szCs w:val="28"/>
        </w:rPr>
        <w:t>, per la formazione più elevata d</w:t>
      </w:r>
      <w:r w:rsidR="00D76705">
        <w:rPr>
          <w:rFonts w:cstheme="minorHAnsi"/>
          <w:sz w:val="28"/>
          <w:szCs w:val="28"/>
        </w:rPr>
        <w:t>ell’ultima istanza</w:t>
      </w:r>
      <w:r w:rsidR="0095166F">
        <w:rPr>
          <w:rFonts w:cstheme="minorHAnsi"/>
          <w:sz w:val="28"/>
          <w:szCs w:val="28"/>
        </w:rPr>
        <w:t>,</w:t>
      </w:r>
      <w:r w:rsidR="00D76705">
        <w:rPr>
          <w:rFonts w:cstheme="minorHAnsi"/>
          <w:sz w:val="28"/>
          <w:szCs w:val="28"/>
        </w:rPr>
        <w:t xml:space="preserve"> a </w:t>
      </w:r>
      <w:r w:rsidR="002F1227">
        <w:rPr>
          <w:rFonts w:cstheme="minorHAnsi"/>
          <w:sz w:val="28"/>
          <w:szCs w:val="28"/>
        </w:rPr>
        <w:t xml:space="preserve">una giurisprudenza </w:t>
      </w:r>
      <w:proofErr w:type="spellStart"/>
      <w:r w:rsidR="002F1227">
        <w:rPr>
          <w:rFonts w:cstheme="minorHAnsi"/>
          <w:sz w:val="28"/>
          <w:szCs w:val="28"/>
        </w:rPr>
        <w:t>nomopietica</w:t>
      </w:r>
      <w:proofErr w:type="spellEnd"/>
      <w:r w:rsidR="002F1227">
        <w:rPr>
          <w:rFonts w:cstheme="minorHAnsi"/>
          <w:sz w:val="28"/>
          <w:szCs w:val="28"/>
        </w:rPr>
        <w:t xml:space="preserve"> protetta</w:t>
      </w:r>
      <w:r w:rsidR="005C7243">
        <w:rPr>
          <w:rFonts w:cstheme="minorHAnsi"/>
          <w:sz w:val="28"/>
          <w:szCs w:val="28"/>
        </w:rPr>
        <w:t xml:space="preserve">, dove </w:t>
      </w:r>
      <w:r w:rsidR="002F1227">
        <w:rPr>
          <w:rFonts w:cstheme="minorHAnsi"/>
          <w:sz w:val="28"/>
          <w:szCs w:val="28"/>
        </w:rPr>
        <w:t>l’</w:t>
      </w:r>
      <w:proofErr w:type="spellStart"/>
      <w:r w:rsidR="002F1227" w:rsidRPr="007E7D48">
        <w:rPr>
          <w:rFonts w:cstheme="minorHAnsi"/>
          <w:i/>
          <w:sz w:val="28"/>
          <w:szCs w:val="28"/>
        </w:rPr>
        <w:t>arrêt</w:t>
      </w:r>
      <w:proofErr w:type="spellEnd"/>
      <w:r w:rsidR="002F1227" w:rsidRPr="007E7D48">
        <w:rPr>
          <w:rFonts w:cstheme="minorHAnsi"/>
          <w:i/>
          <w:sz w:val="28"/>
          <w:szCs w:val="28"/>
        </w:rPr>
        <w:t xml:space="preserve"> de principe</w:t>
      </w:r>
      <w:r w:rsidR="002F1227">
        <w:rPr>
          <w:rFonts w:cstheme="minorHAnsi"/>
          <w:sz w:val="28"/>
          <w:szCs w:val="28"/>
        </w:rPr>
        <w:t xml:space="preserve"> </w:t>
      </w:r>
      <w:r w:rsidR="00B96348">
        <w:rPr>
          <w:rFonts w:cstheme="minorHAnsi"/>
          <w:sz w:val="28"/>
          <w:szCs w:val="28"/>
        </w:rPr>
        <w:t xml:space="preserve">(il </w:t>
      </w:r>
      <w:r w:rsidR="00B96348" w:rsidRPr="00B96348">
        <w:rPr>
          <w:rFonts w:cstheme="minorHAnsi"/>
          <w:i/>
          <w:sz w:val="28"/>
          <w:szCs w:val="28"/>
        </w:rPr>
        <w:t>«principio di diritto enunciato»</w:t>
      </w:r>
      <w:r w:rsidR="00B96348">
        <w:rPr>
          <w:rFonts w:cstheme="minorHAnsi"/>
          <w:sz w:val="28"/>
          <w:szCs w:val="28"/>
        </w:rPr>
        <w:t xml:space="preserve"> dalle Sezioni Unite o dall’Adunanza plenaria) </w:t>
      </w:r>
      <w:r w:rsidR="000558E3">
        <w:rPr>
          <w:rFonts w:cstheme="minorHAnsi"/>
          <w:sz w:val="28"/>
          <w:szCs w:val="28"/>
        </w:rPr>
        <w:t xml:space="preserve">può </w:t>
      </w:r>
      <w:r w:rsidR="00970D01">
        <w:rPr>
          <w:rFonts w:cstheme="minorHAnsi"/>
          <w:sz w:val="28"/>
          <w:szCs w:val="28"/>
        </w:rPr>
        <w:t xml:space="preserve">nei fatti </w:t>
      </w:r>
      <w:r w:rsidR="00B96348">
        <w:rPr>
          <w:rFonts w:cstheme="minorHAnsi"/>
          <w:sz w:val="28"/>
          <w:szCs w:val="28"/>
        </w:rPr>
        <w:t>andare a rieditare</w:t>
      </w:r>
      <w:r w:rsidR="002F1227">
        <w:rPr>
          <w:rFonts w:cstheme="minorHAnsi"/>
          <w:sz w:val="28"/>
          <w:szCs w:val="28"/>
        </w:rPr>
        <w:t xml:space="preserve"> il vietato</w:t>
      </w:r>
      <w:r w:rsidR="002F1227" w:rsidRPr="00341C7D">
        <w:rPr>
          <w:rStyle w:val="Rimandonotaapidipagina"/>
          <w:rFonts w:cstheme="minorHAnsi"/>
          <w:sz w:val="28"/>
          <w:szCs w:val="28"/>
        </w:rPr>
        <w:footnoteReference w:id="57"/>
      </w:r>
      <w:r w:rsidR="002F1227">
        <w:rPr>
          <w:rFonts w:cstheme="minorHAnsi"/>
          <w:sz w:val="28"/>
          <w:szCs w:val="28"/>
        </w:rPr>
        <w:t xml:space="preserve"> </w:t>
      </w:r>
      <w:proofErr w:type="spellStart"/>
      <w:r w:rsidR="002F1227" w:rsidRPr="007E7D48">
        <w:rPr>
          <w:rFonts w:cstheme="minorHAnsi"/>
          <w:i/>
          <w:sz w:val="28"/>
          <w:szCs w:val="28"/>
        </w:rPr>
        <w:t>arrêt</w:t>
      </w:r>
      <w:proofErr w:type="spellEnd"/>
      <w:r w:rsidR="002F1227" w:rsidRPr="007E7D48">
        <w:rPr>
          <w:rFonts w:cstheme="minorHAnsi"/>
          <w:i/>
          <w:sz w:val="28"/>
          <w:szCs w:val="28"/>
        </w:rPr>
        <w:t xml:space="preserve"> de </w:t>
      </w:r>
      <w:proofErr w:type="spellStart"/>
      <w:r w:rsidR="002F1227" w:rsidRPr="007E7D48">
        <w:rPr>
          <w:rFonts w:cstheme="minorHAnsi"/>
          <w:i/>
          <w:sz w:val="28"/>
          <w:szCs w:val="28"/>
        </w:rPr>
        <w:t>règlement</w:t>
      </w:r>
      <w:proofErr w:type="spellEnd"/>
      <w:r w:rsidR="0095166F">
        <w:rPr>
          <w:rFonts w:cstheme="minorHAnsi"/>
          <w:sz w:val="28"/>
          <w:szCs w:val="28"/>
        </w:rPr>
        <w:t>:</w:t>
      </w:r>
      <w:r w:rsidR="001F3A44">
        <w:rPr>
          <w:rFonts w:cstheme="minorHAnsi"/>
          <w:sz w:val="28"/>
          <w:szCs w:val="28"/>
        </w:rPr>
        <w:t xml:space="preserve"> con </w:t>
      </w:r>
      <w:r w:rsidR="008A415B">
        <w:rPr>
          <w:rFonts w:cstheme="minorHAnsi"/>
          <w:sz w:val="28"/>
          <w:szCs w:val="28"/>
        </w:rPr>
        <w:t>efficacia pratica</w:t>
      </w:r>
      <w:r w:rsidR="001F3A44">
        <w:rPr>
          <w:rFonts w:cstheme="minorHAnsi"/>
          <w:sz w:val="28"/>
          <w:szCs w:val="28"/>
        </w:rPr>
        <w:t xml:space="preserve"> </w:t>
      </w:r>
      <w:r w:rsidR="001F3A44" w:rsidRPr="001F3A44">
        <w:rPr>
          <w:rFonts w:cstheme="minorHAnsi"/>
          <w:i/>
          <w:sz w:val="28"/>
          <w:szCs w:val="28"/>
        </w:rPr>
        <w:t xml:space="preserve">erga </w:t>
      </w:r>
      <w:proofErr w:type="spellStart"/>
      <w:r w:rsidR="001F3A44" w:rsidRPr="001F3A44">
        <w:rPr>
          <w:rFonts w:cstheme="minorHAnsi"/>
          <w:i/>
          <w:sz w:val="28"/>
          <w:szCs w:val="28"/>
        </w:rPr>
        <w:t>omnes</w:t>
      </w:r>
      <w:proofErr w:type="spellEnd"/>
      <w:r w:rsidR="001F3A44">
        <w:rPr>
          <w:rFonts w:cstheme="minorHAnsi"/>
          <w:sz w:val="28"/>
          <w:szCs w:val="28"/>
        </w:rPr>
        <w:t xml:space="preserve"> malgrado l’art. </w:t>
      </w:r>
      <w:r w:rsidR="001F3A44" w:rsidRPr="001F3A44">
        <w:rPr>
          <w:rFonts w:cstheme="minorHAnsi"/>
          <w:sz w:val="28"/>
          <w:szCs w:val="28"/>
        </w:rPr>
        <w:t xml:space="preserve">2909 </w:t>
      </w:r>
      <w:proofErr w:type="spellStart"/>
      <w:r w:rsidR="001F3A44">
        <w:rPr>
          <w:rFonts w:cstheme="minorHAnsi"/>
          <w:sz w:val="28"/>
          <w:szCs w:val="28"/>
        </w:rPr>
        <w:t>Cod.civ</w:t>
      </w:r>
      <w:proofErr w:type="spellEnd"/>
      <w:r w:rsidR="001F3A44">
        <w:rPr>
          <w:rFonts w:cstheme="minorHAnsi"/>
          <w:sz w:val="28"/>
          <w:szCs w:val="28"/>
        </w:rPr>
        <w:t>.</w:t>
      </w:r>
      <w:r w:rsidR="00D621F0">
        <w:rPr>
          <w:rFonts w:cstheme="minorHAnsi"/>
          <w:sz w:val="28"/>
          <w:szCs w:val="28"/>
        </w:rPr>
        <w:t xml:space="preserve"> </w:t>
      </w:r>
      <w:proofErr w:type="gramStart"/>
      <w:r w:rsidR="00D621F0">
        <w:rPr>
          <w:rFonts w:cstheme="minorHAnsi"/>
          <w:sz w:val="28"/>
          <w:szCs w:val="28"/>
        </w:rPr>
        <w:t>e</w:t>
      </w:r>
      <w:proofErr w:type="gramEnd"/>
      <w:r w:rsidR="00B02030">
        <w:rPr>
          <w:rFonts w:cstheme="minorHAnsi"/>
          <w:sz w:val="28"/>
          <w:szCs w:val="28"/>
        </w:rPr>
        <w:t xml:space="preserve"> </w:t>
      </w:r>
      <w:r w:rsidR="00591544">
        <w:rPr>
          <w:rFonts w:cstheme="minorHAnsi"/>
          <w:sz w:val="28"/>
          <w:szCs w:val="28"/>
        </w:rPr>
        <w:t xml:space="preserve">la relatività </w:t>
      </w:r>
      <w:r w:rsidR="001F3A44">
        <w:rPr>
          <w:rFonts w:cstheme="minorHAnsi"/>
          <w:sz w:val="28"/>
          <w:szCs w:val="28"/>
        </w:rPr>
        <w:t>del giudicato</w:t>
      </w:r>
      <w:r w:rsidR="00B02030">
        <w:rPr>
          <w:rFonts w:cstheme="minorHAnsi"/>
          <w:sz w:val="28"/>
          <w:szCs w:val="28"/>
        </w:rPr>
        <w:t xml:space="preserve">, </w:t>
      </w:r>
      <w:r w:rsidR="008A415B">
        <w:rPr>
          <w:rFonts w:cstheme="minorHAnsi"/>
          <w:sz w:val="28"/>
          <w:szCs w:val="28"/>
        </w:rPr>
        <w:t>o</w:t>
      </w:r>
      <w:r w:rsidR="00D621F0">
        <w:rPr>
          <w:rFonts w:cstheme="minorHAnsi"/>
          <w:sz w:val="28"/>
          <w:szCs w:val="28"/>
        </w:rPr>
        <w:t xml:space="preserve"> </w:t>
      </w:r>
      <w:r w:rsidR="00B02030">
        <w:rPr>
          <w:rFonts w:cstheme="minorHAnsi"/>
          <w:sz w:val="28"/>
          <w:szCs w:val="28"/>
        </w:rPr>
        <w:t>la discussione limitata alle sole parti di un singolo giudizio</w:t>
      </w:r>
      <w:r w:rsidR="00B96348">
        <w:rPr>
          <w:rFonts w:cstheme="minorHAnsi"/>
          <w:sz w:val="28"/>
          <w:szCs w:val="28"/>
        </w:rPr>
        <w:t xml:space="preserve">. Si </w:t>
      </w:r>
      <w:r w:rsidR="001F3A44">
        <w:rPr>
          <w:rFonts w:cstheme="minorHAnsi"/>
          <w:sz w:val="28"/>
          <w:szCs w:val="28"/>
        </w:rPr>
        <w:t>m</w:t>
      </w:r>
      <w:r w:rsidR="00591544">
        <w:rPr>
          <w:rFonts w:cstheme="minorHAnsi"/>
          <w:sz w:val="28"/>
          <w:szCs w:val="28"/>
        </w:rPr>
        <w:t>odella</w:t>
      </w:r>
      <w:r w:rsidR="001F3A44">
        <w:rPr>
          <w:rFonts w:cstheme="minorHAnsi"/>
          <w:sz w:val="28"/>
          <w:szCs w:val="28"/>
        </w:rPr>
        <w:t xml:space="preserve"> </w:t>
      </w:r>
      <w:r w:rsidR="00B96348">
        <w:rPr>
          <w:rFonts w:cstheme="minorHAnsi"/>
          <w:sz w:val="28"/>
          <w:szCs w:val="28"/>
        </w:rPr>
        <w:t>così</w:t>
      </w:r>
      <w:r w:rsidR="005C7243">
        <w:rPr>
          <w:rFonts w:cstheme="minorHAnsi"/>
          <w:sz w:val="28"/>
          <w:szCs w:val="28"/>
        </w:rPr>
        <w:t>,</w:t>
      </w:r>
      <w:r w:rsidR="00B96348">
        <w:rPr>
          <w:rFonts w:cstheme="minorHAnsi"/>
          <w:sz w:val="28"/>
          <w:szCs w:val="28"/>
        </w:rPr>
        <w:t xml:space="preserve"> </w:t>
      </w:r>
      <w:r w:rsidR="00D621F0">
        <w:rPr>
          <w:rFonts w:cstheme="minorHAnsi"/>
          <w:sz w:val="28"/>
          <w:szCs w:val="28"/>
        </w:rPr>
        <w:t>e si giustifica</w:t>
      </w:r>
      <w:r w:rsidR="005C7243">
        <w:rPr>
          <w:rFonts w:cstheme="minorHAnsi"/>
          <w:sz w:val="28"/>
          <w:szCs w:val="28"/>
        </w:rPr>
        <w:t>,</w:t>
      </w:r>
      <w:r w:rsidR="00D621F0">
        <w:rPr>
          <w:rFonts w:cstheme="minorHAnsi"/>
          <w:sz w:val="28"/>
          <w:szCs w:val="28"/>
        </w:rPr>
        <w:t xml:space="preserve"> </w:t>
      </w:r>
      <w:r w:rsidR="00D76705">
        <w:rPr>
          <w:rFonts w:cstheme="minorHAnsi"/>
          <w:sz w:val="28"/>
          <w:szCs w:val="28"/>
        </w:rPr>
        <w:t>un</w:t>
      </w:r>
      <w:r w:rsidR="00B96348">
        <w:rPr>
          <w:rFonts w:cstheme="minorHAnsi"/>
          <w:sz w:val="28"/>
          <w:szCs w:val="28"/>
        </w:rPr>
        <w:t xml:space="preserve">a </w:t>
      </w:r>
      <w:r w:rsidR="00D76705">
        <w:rPr>
          <w:rFonts w:cstheme="minorHAnsi"/>
          <w:sz w:val="28"/>
          <w:szCs w:val="28"/>
        </w:rPr>
        <w:t>produzione giurisprudenziale di diritto</w:t>
      </w:r>
      <w:r w:rsidR="001F3A44">
        <w:rPr>
          <w:rFonts w:cstheme="minorHAnsi"/>
          <w:sz w:val="28"/>
          <w:szCs w:val="28"/>
        </w:rPr>
        <w:t xml:space="preserve"> non preceduta da </w:t>
      </w:r>
      <w:r w:rsidR="00FF42C4">
        <w:rPr>
          <w:rFonts w:cstheme="minorHAnsi"/>
          <w:sz w:val="28"/>
          <w:szCs w:val="28"/>
        </w:rPr>
        <w:t>attribuzione espressa</w:t>
      </w:r>
      <w:r w:rsidR="001F3A44">
        <w:rPr>
          <w:rFonts w:cstheme="minorHAnsi"/>
          <w:sz w:val="28"/>
          <w:szCs w:val="28"/>
        </w:rPr>
        <w:t xml:space="preserve"> e </w:t>
      </w:r>
      <w:r w:rsidR="00FF42C4">
        <w:rPr>
          <w:rFonts w:cstheme="minorHAnsi"/>
          <w:sz w:val="28"/>
          <w:szCs w:val="28"/>
        </w:rPr>
        <w:t xml:space="preserve">da </w:t>
      </w:r>
      <w:r w:rsidR="001F3A44">
        <w:rPr>
          <w:rFonts w:cstheme="minorHAnsi"/>
          <w:sz w:val="28"/>
          <w:szCs w:val="28"/>
        </w:rPr>
        <w:t xml:space="preserve">confronti </w:t>
      </w:r>
      <w:r w:rsidR="008A415B">
        <w:rPr>
          <w:rFonts w:cstheme="minorHAnsi"/>
          <w:sz w:val="28"/>
          <w:szCs w:val="28"/>
        </w:rPr>
        <w:t>autenticamente rappresentativi</w:t>
      </w:r>
      <w:r w:rsidR="0042341A">
        <w:rPr>
          <w:rFonts w:cstheme="minorHAnsi"/>
          <w:sz w:val="28"/>
          <w:szCs w:val="28"/>
        </w:rPr>
        <w:t xml:space="preserve"> e si indebolisce l’idea autentica di </w:t>
      </w:r>
      <w:r w:rsidR="0042341A" w:rsidRPr="0042341A">
        <w:rPr>
          <w:rFonts w:cstheme="minorHAnsi"/>
          <w:i/>
          <w:sz w:val="28"/>
          <w:szCs w:val="28"/>
        </w:rPr>
        <w:t>precedente</w:t>
      </w:r>
      <w:r w:rsidR="0042341A">
        <w:rPr>
          <w:rFonts w:cstheme="minorHAnsi"/>
          <w:sz w:val="28"/>
          <w:szCs w:val="28"/>
        </w:rPr>
        <w:t>, che incorpora la stabilità</w:t>
      </w:r>
      <w:r w:rsidR="00970D01">
        <w:rPr>
          <w:rFonts w:cstheme="minorHAnsi"/>
          <w:sz w:val="28"/>
          <w:szCs w:val="28"/>
        </w:rPr>
        <w:t xml:space="preserve"> dell’impronta del passato</w:t>
      </w:r>
      <w:r w:rsidR="0042341A">
        <w:rPr>
          <w:rFonts w:cstheme="minorHAnsi"/>
          <w:sz w:val="28"/>
          <w:szCs w:val="28"/>
        </w:rPr>
        <w:t>.</w:t>
      </w:r>
      <w:r w:rsidR="00D76705">
        <w:rPr>
          <w:rFonts w:cstheme="minorHAnsi"/>
          <w:sz w:val="28"/>
          <w:szCs w:val="28"/>
        </w:rPr>
        <w:t xml:space="preserve"> </w:t>
      </w:r>
      <w:r w:rsidR="00591544">
        <w:rPr>
          <w:rFonts w:cstheme="minorHAnsi"/>
          <w:sz w:val="28"/>
          <w:szCs w:val="28"/>
        </w:rPr>
        <w:t>U</w:t>
      </w:r>
      <w:r w:rsidR="001F3A44">
        <w:rPr>
          <w:rFonts w:cstheme="minorHAnsi"/>
          <w:sz w:val="28"/>
          <w:szCs w:val="28"/>
        </w:rPr>
        <w:t xml:space="preserve">na </w:t>
      </w:r>
      <w:r w:rsidR="00D621F0">
        <w:rPr>
          <w:rFonts w:cstheme="minorHAnsi"/>
          <w:sz w:val="28"/>
          <w:szCs w:val="28"/>
        </w:rPr>
        <w:t xml:space="preserve">via breve </w:t>
      </w:r>
      <w:r w:rsidR="001F3A44">
        <w:rPr>
          <w:rFonts w:cstheme="minorHAnsi"/>
          <w:sz w:val="28"/>
          <w:szCs w:val="28"/>
        </w:rPr>
        <w:t xml:space="preserve">per </w:t>
      </w:r>
      <w:r w:rsidR="00D76705">
        <w:rPr>
          <w:rFonts w:cstheme="minorHAnsi"/>
          <w:sz w:val="28"/>
          <w:szCs w:val="28"/>
        </w:rPr>
        <w:t>creare</w:t>
      </w:r>
      <w:r w:rsidR="001F3A44">
        <w:rPr>
          <w:rFonts w:cstheme="minorHAnsi"/>
          <w:sz w:val="28"/>
          <w:szCs w:val="28"/>
        </w:rPr>
        <w:t xml:space="preserve">, a di fuori del circuito </w:t>
      </w:r>
      <w:r w:rsidR="008A415B">
        <w:rPr>
          <w:rFonts w:cstheme="minorHAnsi"/>
          <w:sz w:val="28"/>
          <w:szCs w:val="28"/>
        </w:rPr>
        <w:t>della rappresentanza</w:t>
      </w:r>
      <w:r w:rsidR="001F3A44">
        <w:rPr>
          <w:rFonts w:cstheme="minorHAnsi"/>
          <w:sz w:val="28"/>
          <w:szCs w:val="28"/>
        </w:rPr>
        <w:t>,</w:t>
      </w:r>
      <w:r w:rsidR="008A415B">
        <w:rPr>
          <w:rFonts w:cstheme="minorHAnsi"/>
          <w:sz w:val="28"/>
          <w:szCs w:val="28"/>
        </w:rPr>
        <w:t xml:space="preserve"> nuovi “</w:t>
      </w:r>
      <w:r w:rsidR="008A415B" w:rsidRPr="0042341A">
        <w:rPr>
          <w:rFonts w:cstheme="minorHAnsi"/>
          <w:i/>
          <w:sz w:val="28"/>
          <w:szCs w:val="28"/>
        </w:rPr>
        <w:t>precedenti</w:t>
      </w:r>
      <w:r w:rsidR="008A415B">
        <w:rPr>
          <w:rFonts w:cstheme="minorHAnsi"/>
          <w:sz w:val="28"/>
          <w:szCs w:val="28"/>
        </w:rPr>
        <w:t xml:space="preserve">”, </w:t>
      </w:r>
      <w:r w:rsidR="00970D01">
        <w:rPr>
          <w:rFonts w:cstheme="minorHAnsi"/>
          <w:sz w:val="28"/>
          <w:szCs w:val="28"/>
        </w:rPr>
        <w:t xml:space="preserve">che in realtà </w:t>
      </w:r>
      <w:r w:rsidR="00970D01" w:rsidRPr="00970D01">
        <w:rPr>
          <w:rFonts w:cstheme="minorHAnsi"/>
          <w:i/>
          <w:sz w:val="28"/>
          <w:szCs w:val="28"/>
        </w:rPr>
        <w:t>precedono</w:t>
      </w:r>
      <w:r w:rsidR="00970D01">
        <w:rPr>
          <w:rFonts w:cstheme="minorHAnsi"/>
          <w:sz w:val="28"/>
          <w:szCs w:val="28"/>
        </w:rPr>
        <w:t xml:space="preserve"> solo il futuro, e che sono </w:t>
      </w:r>
      <w:r w:rsidR="00316358">
        <w:rPr>
          <w:rFonts w:cstheme="minorHAnsi"/>
          <w:sz w:val="28"/>
          <w:szCs w:val="28"/>
        </w:rPr>
        <w:t xml:space="preserve">irretrattabili se non con un </w:t>
      </w:r>
      <w:r w:rsidR="00970D01">
        <w:rPr>
          <w:rFonts w:cstheme="minorHAnsi"/>
          <w:sz w:val="28"/>
          <w:szCs w:val="28"/>
        </w:rPr>
        <w:t xml:space="preserve">difficile </w:t>
      </w:r>
      <w:proofErr w:type="spellStart"/>
      <w:r w:rsidR="00316358" w:rsidRPr="00316358">
        <w:rPr>
          <w:rFonts w:cstheme="minorHAnsi"/>
          <w:i/>
          <w:sz w:val="28"/>
          <w:szCs w:val="28"/>
        </w:rPr>
        <w:t>contrarius</w:t>
      </w:r>
      <w:proofErr w:type="spellEnd"/>
      <w:r w:rsidR="00316358" w:rsidRPr="00316358">
        <w:rPr>
          <w:rFonts w:cstheme="minorHAnsi"/>
          <w:i/>
          <w:sz w:val="28"/>
          <w:szCs w:val="28"/>
        </w:rPr>
        <w:t xml:space="preserve"> </w:t>
      </w:r>
      <w:proofErr w:type="spellStart"/>
      <w:r w:rsidR="00316358" w:rsidRPr="00316358">
        <w:rPr>
          <w:rFonts w:cstheme="minorHAnsi"/>
          <w:i/>
          <w:sz w:val="28"/>
          <w:szCs w:val="28"/>
        </w:rPr>
        <w:t>actus</w:t>
      </w:r>
      <w:proofErr w:type="spellEnd"/>
      <w:r w:rsidR="00316358">
        <w:rPr>
          <w:rFonts w:cstheme="minorHAnsi"/>
          <w:sz w:val="28"/>
          <w:szCs w:val="28"/>
        </w:rPr>
        <w:t xml:space="preserve"> o </w:t>
      </w:r>
      <w:r w:rsidR="008A415B">
        <w:rPr>
          <w:rFonts w:cstheme="minorHAnsi"/>
          <w:sz w:val="28"/>
          <w:szCs w:val="28"/>
        </w:rPr>
        <w:t xml:space="preserve">mediante </w:t>
      </w:r>
      <w:r w:rsidR="00316358" w:rsidRPr="00234C83">
        <w:rPr>
          <w:rFonts w:cstheme="minorHAnsi"/>
          <w:sz w:val="28"/>
          <w:szCs w:val="28"/>
        </w:rPr>
        <w:t>improbabili leggi</w:t>
      </w:r>
      <w:r w:rsidR="00D76705" w:rsidRPr="00234C83">
        <w:rPr>
          <w:rFonts w:cstheme="minorHAnsi"/>
          <w:sz w:val="28"/>
          <w:szCs w:val="28"/>
        </w:rPr>
        <w:t>.</w:t>
      </w:r>
      <w:r w:rsidR="005C51F6">
        <w:rPr>
          <w:rFonts w:cstheme="minorHAnsi"/>
          <w:sz w:val="28"/>
          <w:szCs w:val="28"/>
        </w:rPr>
        <w:t xml:space="preserve"> Il significato stesso di “precedente”, in questi casi, può</w:t>
      </w:r>
      <w:r w:rsidR="00970D01">
        <w:rPr>
          <w:rFonts w:cstheme="minorHAnsi"/>
          <w:sz w:val="28"/>
          <w:szCs w:val="28"/>
        </w:rPr>
        <w:t xml:space="preserve"> dunque</w:t>
      </w:r>
      <w:r w:rsidR="008A415B">
        <w:rPr>
          <w:rFonts w:cstheme="minorHAnsi"/>
          <w:sz w:val="28"/>
          <w:szCs w:val="28"/>
        </w:rPr>
        <w:t xml:space="preserve"> </w:t>
      </w:r>
      <w:r w:rsidR="00D621F0">
        <w:rPr>
          <w:rFonts w:cstheme="minorHAnsi"/>
          <w:sz w:val="28"/>
          <w:szCs w:val="28"/>
        </w:rPr>
        <w:t xml:space="preserve">arrivare a </w:t>
      </w:r>
      <w:r w:rsidR="005C51F6">
        <w:rPr>
          <w:rFonts w:cstheme="minorHAnsi"/>
          <w:sz w:val="28"/>
          <w:szCs w:val="28"/>
        </w:rPr>
        <w:t xml:space="preserve">mutare: non più </w:t>
      </w:r>
      <w:r w:rsidR="007106D8">
        <w:rPr>
          <w:rFonts w:cstheme="minorHAnsi"/>
          <w:sz w:val="28"/>
          <w:szCs w:val="28"/>
        </w:rPr>
        <w:t xml:space="preserve">antecedente </w:t>
      </w:r>
      <w:r w:rsidR="005C51F6">
        <w:rPr>
          <w:rFonts w:cstheme="minorHAnsi"/>
          <w:sz w:val="28"/>
          <w:szCs w:val="28"/>
        </w:rPr>
        <w:t xml:space="preserve">traccia del passato che guida il presente, ma creazione del presente che </w:t>
      </w:r>
      <w:r w:rsidR="007106D8">
        <w:rPr>
          <w:rFonts w:cstheme="minorHAnsi"/>
          <w:sz w:val="28"/>
          <w:szCs w:val="28"/>
        </w:rPr>
        <w:t xml:space="preserve">precede solo e </w:t>
      </w:r>
      <w:r w:rsidR="005C51F6">
        <w:rPr>
          <w:rFonts w:cstheme="minorHAnsi"/>
          <w:sz w:val="28"/>
          <w:szCs w:val="28"/>
        </w:rPr>
        <w:t>regola il futuro.</w:t>
      </w:r>
      <w:r w:rsidR="00800764">
        <w:rPr>
          <w:rFonts w:cstheme="minorHAnsi"/>
          <w:sz w:val="28"/>
          <w:szCs w:val="28"/>
        </w:rPr>
        <w:t xml:space="preserve"> Prevedibilità e stabilità</w:t>
      </w:r>
      <w:r w:rsidR="0042341A">
        <w:rPr>
          <w:rFonts w:cstheme="minorHAnsi"/>
          <w:sz w:val="28"/>
          <w:szCs w:val="28"/>
        </w:rPr>
        <w:t xml:space="preserve"> –</w:t>
      </w:r>
      <w:r w:rsidR="00800764">
        <w:rPr>
          <w:rFonts w:cstheme="minorHAnsi"/>
          <w:sz w:val="28"/>
          <w:szCs w:val="28"/>
        </w:rPr>
        <w:t xml:space="preserve"> </w:t>
      </w:r>
      <w:r w:rsidR="0042341A">
        <w:rPr>
          <w:rFonts w:cstheme="minorHAnsi"/>
          <w:sz w:val="28"/>
          <w:szCs w:val="28"/>
        </w:rPr>
        <w:t xml:space="preserve">le </w:t>
      </w:r>
      <w:r w:rsidR="00800764">
        <w:rPr>
          <w:rFonts w:cstheme="minorHAnsi"/>
          <w:sz w:val="28"/>
          <w:szCs w:val="28"/>
        </w:rPr>
        <w:t>componenti essenziali della sicurezza giuridica – ne sono evidentemente compromesse.</w:t>
      </w:r>
    </w:p>
    <w:p w:rsidR="001E3E20" w:rsidRDefault="0056537A" w:rsidP="001E3E20">
      <w:pPr>
        <w:spacing w:line="276" w:lineRule="auto"/>
        <w:ind w:firstLine="708"/>
        <w:jc w:val="both"/>
        <w:rPr>
          <w:rFonts w:cstheme="minorHAnsi"/>
          <w:sz w:val="28"/>
          <w:szCs w:val="28"/>
        </w:rPr>
      </w:pPr>
      <w:r>
        <w:rPr>
          <w:rFonts w:cstheme="minorHAnsi"/>
          <w:sz w:val="28"/>
          <w:szCs w:val="28"/>
        </w:rPr>
        <w:t xml:space="preserve">È </w:t>
      </w:r>
      <w:r w:rsidR="00970D01">
        <w:rPr>
          <w:rFonts w:cstheme="minorHAnsi"/>
          <w:sz w:val="28"/>
          <w:szCs w:val="28"/>
        </w:rPr>
        <w:t xml:space="preserve">allora </w:t>
      </w:r>
      <w:r>
        <w:rPr>
          <w:rFonts w:cstheme="minorHAnsi"/>
          <w:sz w:val="28"/>
          <w:szCs w:val="28"/>
        </w:rPr>
        <w:t>q</w:t>
      </w:r>
      <w:r w:rsidR="005C51F6">
        <w:rPr>
          <w:rFonts w:cstheme="minorHAnsi"/>
          <w:sz w:val="28"/>
          <w:szCs w:val="28"/>
        </w:rPr>
        <w:t xml:space="preserve">uesta dilatazione </w:t>
      </w:r>
      <w:r w:rsidR="00591544" w:rsidRPr="00234C83">
        <w:rPr>
          <w:rFonts w:cstheme="minorHAnsi"/>
          <w:sz w:val="28"/>
          <w:szCs w:val="28"/>
        </w:rPr>
        <w:t xml:space="preserve">verso </w:t>
      </w:r>
      <w:r w:rsidR="008A415B">
        <w:rPr>
          <w:rFonts w:cstheme="minorHAnsi"/>
          <w:sz w:val="28"/>
          <w:szCs w:val="28"/>
        </w:rPr>
        <w:t xml:space="preserve">una </w:t>
      </w:r>
      <w:r w:rsidR="005C51F6">
        <w:rPr>
          <w:rFonts w:cstheme="minorHAnsi"/>
          <w:sz w:val="28"/>
          <w:szCs w:val="28"/>
        </w:rPr>
        <w:t xml:space="preserve">sottaciuta </w:t>
      </w:r>
      <w:proofErr w:type="spellStart"/>
      <w:r w:rsidR="00591544" w:rsidRPr="000F66EC">
        <w:rPr>
          <w:rFonts w:cstheme="minorHAnsi"/>
          <w:sz w:val="28"/>
          <w:szCs w:val="28"/>
        </w:rPr>
        <w:t>nomotesia</w:t>
      </w:r>
      <w:proofErr w:type="spellEnd"/>
      <w:r w:rsidR="00591544" w:rsidRPr="000F66EC">
        <w:rPr>
          <w:rFonts w:cstheme="minorHAnsi"/>
          <w:sz w:val="28"/>
          <w:szCs w:val="28"/>
        </w:rPr>
        <w:t xml:space="preserve"> </w:t>
      </w:r>
      <w:r>
        <w:rPr>
          <w:rFonts w:cstheme="minorHAnsi"/>
          <w:sz w:val="28"/>
          <w:szCs w:val="28"/>
        </w:rPr>
        <w:t>a porr</w:t>
      </w:r>
      <w:r w:rsidR="001E3E20" w:rsidRPr="00234C83">
        <w:rPr>
          <w:rFonts w:cstheme="minorHAnsi"/>
          <w:sz w:val="28"/>
          <w:szCs w:val="28"/>
        </w:rPr>
        <w:t xml:space="preserve">e </w:t>
      </w:r>
      <w:r w:rsidR="005C51F6">
        <w:rPr>
          <w:rFonts w:cstheme="minorHAnsi"/>
          <w:sz w:val="28"/>
          <w:szCs w:val="28"/>
        </w:rPr>
        <w:t>l</w:t>
      </w:r>
      <w:r w:rsidR="00B96348" w:rsidRPr="00234C83">
        <w:rPr>
          <w:rFonts w:cstheme="minorHAnsi"/>
          <w:sz w:val="28"/>
          <w:szCs w:val="28"/>
        </w:rPr>
        <w:t>a</w:t>
      </w:r>
      <w:r w:rsidR="00B96348">
        <w:rPr>
          <w:rFonts w:cstheme="minorHAnsi"/>
          <w:sz w:val="28"/>
          <w:szCs w:val="28"/>
        </w:rPr>
        <w:t xml:space="preserve"> </w:t>
      </w:r>
      <w:r>
        <w:rPr>
          <w:rFonts w:cstheme="minorHAnsi"/>
          <w:sz w:val="28"/>
          <w:szCs w:val="28"/>
        </w:rPr>
        <w:t xml:space="preserve">vera e realistica </w:t>
      </w:r>
      <w:r w:rsidR="001E3E20">
        <w:rPr>
          <w:rFonts w:cstheme="minorHAnsi"/>
          <w:sz w:val="28"/>
          <w:szCs w:val="28"/>
        </w:rPr>
        <w:t xml:space="preserve">questione </w:t>
      </w:r>
      <w:r w:rsidR="000F66EC">
        <w:rPr>
          <w:rFonts w:cstheme="minorHAnsi"/>
          <w:sz w:val="28"/>
          <w:szCs w:val="28"/>
        </w:rPr>
        <w:t>da razionalizzare</w:t>
      </w:r>
      <w:r w:rsidR="00B96348">
        <w:rPr>
          <w:rFonts w:cstheme="minorHAnsi"/>
          <w:sz w:val="28"/>
          <w:szCs w:val="28"/>
        </w:rPr>
        <w:t xml:space="preserve">: quella </w:t>
      </w:r>
      <w:r w:rsidR="00591544">
        <w:rPr>
          <w:rFonts w:cstheme="minorHAnsi"/>
          <w:sz w:val="28"/>
          <w:szCs w:val="28"/>
        </w:rPr>
        <w:t xml:space="preserve">dei limiti </w:t>
      </w:r>
      <w:r w:rsidR="001E3E20">
        <w:rPr>
          <w:rFonts w:cstheme="minorHAnsi"/>
          <w:sz w:val="28"/>
          <w:szCs w:val="28"/>
        </w:rPr>
        <w:t xml:space="preserve">dei contenuti che </w:t>
      </w:r>
      <w:r w:rsidR="00591544">
        <w:rPr>
          <w:rFonts w:cstheme="minorHAnsi"/>
          <w:sz w:val="28"/>
          <w:szCs w:val="28"/>
        </w:rPr>
        <w:t xml:space="preserve">possono essere </w:t>
      </w:r>
      <w:r w:rsidR="001E3E20">
        <w:rPr>
          <w:rFonts w:cstheme="minorHAnsi"/>
          <w:sz w:val="28"/>
          <w:szCs w:val="28"/>
        </w:rPr>
        <w:t>dati alle pronunce innovative</w:t>
      </w:r>
      <w:r w:rsidR="00B96348">
        <w:rPr>
          <w:rFonts w:cstheme="minorHAnsi"/>
          <w:sz w:val="28"/>
          <w:szCs w:val="28"/>
        </w:rPr>
        <w:t>;</w:t>
      </w:r>
      <w:r w:rsidR="001E3E20">
        <w:rPr>
          <w:rFonts w:cstheme="minorHAnsi"/>
          <w:sz w:val="28"/>
          <w:szCs w:val="28"/>
        </w:rPr>
        <w:t xml:space="preserve"> </w:t>
      </w:r>
      <w:r>
        <w:rPr>
          <w:rFonts w:cstheme="minorHAnsi"/>
          <w:sz w:val="28"/>
          <w:szCs w:val="28"/>
        </w:rPr>
        <w:t xml:space="preserve">sul riflesso </w:t>
      </w:r>
      <w:r w:rsidR="001E3E20">
        <w:rPr>
          <w:rFonts w:cstheme="minorHAnsi"/>
          <w:sz w:val="28"/>
          <w:szCs w:val="28"/>
        </w:rPr>
        <w:t xml:space="preserve">del titolo di investitura, cioè della </w:t>
      </w:r>
      <w:r>
        <w:rPr>
          <w:rFonts w:cstheme="minorHAnsi"/>
          <w:sz w:val="28"/>
          <w:szCs w:val="28"/>
        </w:rPr>
        <w:t>abilitazione</w:t>
      </w:r>
      <w:r w:rsidR="00591544">
        <w:rPr>
          <w:rFonts w:cstheme="minorHAnsi"/>
          <w:sz w:val="28"/>
          <w:szCs w:val="28"/>
        </w:rPr>
        <w:t xml:space="preserve"> </w:t>
      </w:r>
      <w:r w:rsidR="001E3E20">
        <w:rPr>
          <w:rFonts w:cstheme="minorHAnsi"/>
          <w:sz w:val="28"/>
          <w:szCs w:val="28"/>
        </w:rPr>
        <w:t xml:space="preserve">del giudice a introdurre </w:t>
      </w:r>
      <w:r w:rsidR="009F0FFE">
        <w:rPr>
          <w:rFonts w:cstheme="minorHAnsi"/>
          <w:sz w:val="28"/>
          <w:szCs w:val="28"/>
        </w:rPr>
        <w:t xml:space="preserve">regole </w:t>
      </w:r>
      <w:r w:rsidR="00591544">
        <w:rPr>
          <w:rFonts w:cstheme="minorHAnsi"/>
          <w:sz w:val="28"/>
          <w:szCs w:val="28"/>
        </w:rPr>
        <w:t xml:space="preserve">sotto </w:t>
      </w:r>
      <w:r>
        <w:rPr>
          <w:rFonts w:cstheme="minorHAnsi"/>
          <w:sz w:val="28"/>
          <w:szCs w:val="28"/>
        </w:rPr>
        <w:t xml:space="preserve">l’apparente </w:t>
      </w:r>
      <w:r w:rsidR="00591544">
        <w:rPr>
          <w:rFonts w:cstheme="minorHAnsi"/>
          <w:sz w:val="28"/>
          <w:szCs w:val="28"/>
        </w:rPr>
        <w:t xml:space="preserve">forma di sentenza di </w:t>
      </w:r>
      <w:r w:rsidR="00B96348">
        <w:rPr>
          <w:rFonts w:cstheme="minorHAnsi"/>
          <w:sz w:val="28"/>
          <w:szCs w:val="28"/>
        </w:rPr>
        <w:t>ultima istanza</w:t>
      </w:r>
      <w:r w:rsidR="001E3E20">
        <w:rPr>
          <w:rFonts w:cstheme="minorHAnsi"/>
          <w:sz w:val="28"/>
          <w:szCs w:val="28"/>
        </w:rPr>
        <w:t>.</w:t>
      </w:r>
    </w:p>
    <w:p w:rsidR="00D77BF4" w:rsidRDefault="00A50DAF" w:rsidP="00043324">
      <w:pPr>
        <w:spacing w:line="276" w:lineRule="auto"/>
        <w:ind w:firstLine="708"/>
        <w:jc w:val="both"/>
        <w:rPr>
          <w:rFonts w:cstheme="minorHAnsi"/>
          <w:sz w:val="28"/>
          <w:szCs w:val="28"/>
        </w:rPr>
      </w:pPr>
      <w:r>
        <w:rPr>
          <w:rFonts w:cstheme="minorHAnsi"/>
          <w:sz w:val="28"/>
          <w:szCs w:val="28"/>
        </w:rPr>
        <w:t>Quest’</w:t>
      </w:r>
      <w:r w:rsidR="00B96348">
        <w:rPr>
          <w:rFonts w:cstheme="minorHAnsi"/>
          <w:sz w:val="28"/>
          <w:szCs w:val="28"/>
        </w:rPr>
        <w:t xml:space="preserve">attitudine </w:t>
      </w:r>
      <w:r w:rsidR="00647C46">
        <w:rPr>
          <w:rFonts w:cstheme="minorHAnsi"/>
          <w:sz w:val="28"/>
          <w:szCs w:val="28"/>
        </w:rPr>
        <w:t>è</w:t>
      </w:r>
      <w:r w:rsidR="00591544">
        <w:rPr>
          <w:rFonts w:cstheme="minorHAnsi"/>
          <w:sz w:val="28"/>
          <w:szCs w:val="28"/>
        </w:rPr>
        <w:t>,</w:t>
      </w:r>
      <w:r w:rsidR="00647C46">
        <w:rPr>
          <w:rFonts w:cstheme="minorHAnsi"/>
          <w:sz w:val="28"/>
          <w:szCs w:val="28"/>
        </w:rPr>
        <w:t xml:space="preserve"> </w:t>
      </w:r>
      <w:r w:rsidR="00591544">
        <w:rPr>
          <w:rFonts w:cstheme="minorHAnsi"/>
          <w:sz w:val="28"/>
          <w:szCs w:val="28"/>
        </w:rPr>
        <w:t xml:space="preserve">naturalmente, </w:t>
      </w:r>
      <w:r w:rsidR="00647C46">
        <w:rPr>
          <w:rFonts w:cstheme="minorHAnsi"/>
          <w:sz w:val="28"/>
          <w:szCs w:val="28"/>
        </w:rPr>
        <w:t>inversamente proporzionale</w:t>
      </w:r>
      <w:r w:rsidR="00D77BF4">
        <w:rPr>
          <w:rFonts w:cstheme="minorHAnsi"/>
          <w:sz w:val="28"/>
          <w:szCs w:val="28"/>
        </w:rPr>
        <w:t xml:space="preserve"> al fenomeno che si </w:t>
      </w:r>
      <w:r w:rsidR="00647C46">
        <w:rPr>
          <w:rFonts w:cstheme="minorHAnsi"/>
          <w:sz w:val="28"/>
          <w:szCs w:val="28"/>
        </w:rPr>
        <w:t>sintetizza</w:t>
      </w:r>
      <w:r w:rsidR="00D77BF4">
        <w:rPr>
          <w:rFonts w:cstheme="minorHAnsi"/>
          <w:sz w:val="28"/>
          <w:szCs w:val="28"/>
        </w:rPr>
        <w:t xml:space="preserve"> </w:t>
      </w:r>
      <w:r w:rsidR="00647C46">
        <w:rPr>
          <w:rFonts w:cstheme="minorHAnsi"/>
          <w:sz w:val="28"/>
          <w:szCs w:val="28"/>
        </w:rPr>
        <w:t>n</w:t>
      </w:r>
      <w:r w:rsidR="00D77BF4">
        <w:rPr>
          <w:rFonts w:cstheme="minorHAnsi"/>
          <w:sz w:val="28"/>
          <w:szCs w:val="28"/>
        </w:rPr>
        <w:t xml:space="preserve">ella </w:t>
      </w:r>
      <w:r w:rsidR="00D77BF4" w:rsidRPr="00E716F5">
        <w:rPr>
          <w:rFonts w:cstheme="minorHAnsi"/>
          <w:i/>
          <w:sz w:val="28"/>
          <w:szCs w:val="28"/>
        </w:rPr>
        <w:t>crisi della legge</w:t>
      </w:r>
      <w:r w:rsidR="00D77BF4">
        <w:rPr>
          <w:rStyle w:val="Rimandonotaapidipagina"/>
          <w:rFonts w:cstheme="minorHAnsi"/>
          <w:sz w:val="28"/>
          <w:szCs w:val="28"/>
        </w:rPr>
        <w:footnoteReference w:id="58"/>
      </w:r>
      <w:r w:rsidR="00591544">
        <w:rPr>
          <w:rFonts w:cstheme="minorHAnsi"/>
          <w:sz w:val="28"/>
          <w:szCs w:val="28"/>
        </w:rPr>
        <w:t xml:space="preserve">: tanto più questa è grave, tanto più arduo </w:t>
      </w:r>
      <w:r w:rsidR="00B96348">
        <w:rPr>
          <w:rFonts w:cstheme="minorHAnsi"/>
          <w:sz w:val="28"/>
          <w:szCs w:val="28"/>
        </w:rPr>
        <w:t xml:space="preserve">ma anche </w:t>
      </w:r>
      <w:r w:rsidR="0056537A">
        <w:rPr>
          <w:rFonts w:cstheme="minorHAnsi"/>
          <w:sz w:val="28"/>
          <w:szCs w:val="28"/>
        </w:rPr>
        <w:t xml:space="preserve">più giustificabile </w:t>
      </w:r>
      <w:r w:rsidR="00591544">
        <w:rPr>
          <w:rFonts w:cstheme="minorHAnsi"/>
          <w:sz w:val="28"/>
          <w:szCs w:val="28"/>
        </w:rPr>
        <w:t>è il compito di stabilizzazione.</w:t>
      </w:r>
      <w:r w:rsidR="00D77BF4">
        <w:rPr>
          <w:rFonts w:cstheme="minorHAnsi"/>
          <w:sz w:val="28"/>
          <w:szCs w:val="28"/>
        </w:rPr>
        <w:t xml:space="preserve"> </w:t>
      </w:r>
      <w:r w:rsidR="0056537A">
        <w:rPr>
          <w:rFonts w:cstheme="minorHAnsi"/>
          <w:sz w:val="28"/>
          <w:szCs w:val="28"/>
        </w:rPr>
        <w:t>E infatti questa g</w:t>
      </w:r>
      <w:r w:rsidR="00591544">
        <w:rPr>
          <w:rFonts w:cstheme="minorHAnsi"/>
          <w:sz w:val="28"/>
          <w:szCs w:val="28"/>
        </w:rPr>
        <w:t xml:space="preserve">ravità sovente </w:t>
      </w:r>
      <w:r w:rsidR="0056537A">
        <w:rPr>
          <w:rFonts w:cstheme="minorHAnsi"/>
          <w:sz w:val="28"/>
          <w:szCs w:val="28"/>
        </w:rPr>
        <w:t xml:space="preserve">è </w:t>
      </w:r>
      <w:r w:rsidR="00591544">
        <w:rPr>
          <w:rFonts w:cstheme="minorHAnsi"/>
          <w:sz w:val="28"/>
          <w:szCs w:val="28"/>
        </w:rPr>
        <w:t xml:space="preserve">utilizzata </w:t>
      </w:r>
      <w:r w:rsidR="000F66EC">
        <w:rPr>
          <w:rFonts w:cstheme="minorHAnsi"/>
          <w:sz w:val="28"/>
          <w:szCs w:val="28"/>
        </w:rPr>
        <w:t xml:space="preserve">proprio </w:t>
      </w:r>
      <w:r w:rsidR="00591544">
        <w:rPr>
          <w:rFonts w:cstheme="minorHAnsi"/>
          <w:sz w:val="28"/>
          <w:szCs w:val="28"/>
        </w:rPr>
        <w:t xml:space="preserve">per </w:t>
      </w:r>
      <w:r w:rsidR="00D77BF4">
        <w:rPr>
          <w:rFonts w:cstheme="minorHAnsi"/>
          <w:sz w:val="28"/>
          <w:szCs w:val="28"/>
        </w:rPr>
        <w:t>giustifica</w:t>
      </w:r>
      <w:r w:rsidR="00591544">
        <w:rPr>
          <w:rFonts w:cstheme="minorHAnsi"/>
          <w:sz w:val="28"/>
          <w:szCs w:val="28"/>
        </w:rPr>
        <w:t>re</w:t>
      </w:r>
      <w:r w:rsidR="00D77BF4">
        <w:rPr>
          <w:rFonts w:cstheme="minorHAnsi"/>
          <w:sz w:val="28"/>
          <w:szCs w:val="28"/>
        </w:rPr>
        <w:t xml:space="preserve"> </w:t>
      </w:r>
      <w:r w:rsidR="005C51F6">
        <w:rPr>
          <w:rFonts w:cstheme="minorHAnsi"/>
          <w:sz w:val="28"/>
          <w:szCs w:val="28"/>
        </w:rPr>
        <w:t xml:space="preserve">la </w:t>
      </w:r>
      <w:r w:rsidR="00591544">
        <w:rPr>
          <w:rFonts w:cstheme="minorHAnsi"/>
          <w:sz w:val="28"/>
          <w:szCs w:val="28"/>
        </w:rPr>
        <w:t xml:space="preserve">nuova </w:t>
      </w:r>
      <w:r w:rsidR="00043324">
        <w:rPr>
          <w:rFonts w:cstheme="minorHAnsi"/>
          <w:sz w:val="28"/>
          <w:szCs w:val="28"/>
        </w:rPr>
        <w:t>capacità ordinatrice</w:t>
      </w:r>
      <w:r>
        <w:rPr>
          <w:rFonts w:cstheme="minorHAnsi"/>
          <w:sz w:val="28"/>
          <w:szCs w:val="28"/>
        </w:rPr>
        <w:t>,</w:t>
      </w:r>
      <w:r w:rsidR="00591544">
        <w:rPr>
          <w:rFonts w:cstheme="minorHAnsi"/>
          <w:sz w:val="28"/>
          <w:szCs w:val="28"/>
        </w:rPr>
        <w:t xml:space="preserve"> </w:t>
      </w:r>
      <w:r w:rsidR="005C51F6">
        <w:rPr>
          <w:rFonts w:cstheme="minorHAnsi"/>
          <w:sz w:val="28"/>
          <w:szCs w:val="28"/>
        </w:rPr>
        <w:t xml:space="preserve">in </w:t>
      </w:r>
      <w:r w:rsidR="00591544">
        <w:rPr>
          <w:rFonts w:cstheme="minorHAnsi"/>
          <w:sz w:val="28"/>
          <w:szCs w:val="28"/>
        </w:rPr>
        <w:t xml:space="preserve">realtà </w:t>
      </w:r>
      <w:r w:rsidR="005C51F6">
        <w:rPr>
          <w:rFonts w:cstheme="minorHAnsi"/>
          <w:sz w:val="28"/>
          <w:szCs w:val="28"/>
        </w:rPr>
        <w:t xml:space="preserve">creatrice </w:t>
      </w:r>
      <w:r w:rsidR="00591544">
        <w:rPr>
          <w:rFonts w:cstheme="minorHAnsi"/>
          <w:sz w:val="28"/>
          <w:szCs w:val="28"/>
        </w:rPr>
        <w:t>di diritto.</w:t>
      </w:r>
      <w:r w:rsidR="00043324">
        <w:rPr>
          <w:rFonts w:cstheme="minorHAnsi"/>
          <w:sz w:val="28"/>
          <w:szCs w:val="28"/>
        </w:rPr>
        <w:t xml:space="preserve"> </w:t>
      </w:r>
    </w:p>
    <w:p w:rsidR="00D77BF4" w:rsidRDefault="009A1501" w:rsidP="00D77BF4">
      <w:pPr>
        <w:spacing w:line="276" w:lineRule="auto"/>
        <w:ind w:firstLine="708"/>
        <w:jc w:val="both"/>
        <w:rPr>
          <w:rFonts w:cstheme="minorHAnsi"/>
          <w:sz w:val="28"/>
          <w:szCs w:val="28"/>
        </w:rPr>
      </w:pPr>
      <w:r>
        <w:rPr>
          <w:rFonts w:cstheme="minorHAnsi"/>
          <w:sz w:val="28"/>
          <w:szCs w:val="28"/>
        </w:rPr>
        <w:t xml:space="preserve">Che </w:t>
      </w:r>
      <w:r w:rsidR="00D77BF4">
        <w:rPr>
          <w:rFonts w:cstheme="minorHAnsi"/>
          <w:sz w:val="28"/>
          <w:szCs w:val="28"/>
        </w:rPr>
        <w:t>la</w:t>
      </w:r>
      <w:r w:rsidR="00D77BF4" w:rsidRPr="009A1501">
        <w:rPr>
          <w:rFonts w:cstheme="minorHAnsi"/>
          <w:i/>
          <w:sz w:val="28"/>
          <w:szCs w:val="28"/>
        </w:rPr>
        <w:t xml:space="preserve"> </w:t>
      </w:r>
      <w:r w:rsidR="00D77BF4" w:rsidRPr="00B30385">
        <w:rPr>
          <w:rFonts w:cstheme="minorHAnsi"/>
          <w:sz w:val="28"/>
          <w:szCs w:val="28"/>
        </w:rPr>
        <w:t>crisi della legge</w:t>
      </w:r>
      <w:r w:rsidR="00D77BF4" w:rsidRPr="00C96F5C">
        <w:rPr>
          <w:rFonts w:cstheme="minorHAnsi"/>
          <w:i/>
          <w:sz w:val="28"/>
          <w:szCs w:val="28"/>
        </w:rPr>
        <w:t xml:space="preserve"> </w:t>
      </w:r>
      <w:r>
        <w:rPr>
          <w:rFonts w:cstheme="minorHAnsi"/>
          <w:sz w:val="28"/>
          <w:szCs w:val="28"/>
        </w:rPr>
        <w:t>generi</w:t>
      </w:r>
      <w:r w:rsidR="00D77BF4">
        <w:rPr>
          <w:rFonts w:cstheme="minorHAnsi"/>
          <w:sz w:val="28"/>
          <w:szCs w:val="28"/>
        </w:rPr>
        <w:t xml:space="preserve"> </w:t>
      </w:r>
      <w:r>
        <w:rPr>
          <w:rFonts w:cstheme="minorHAnsi"/>
          <w:sz w:val="28"/>
          <w:szCs w:val="28"/>
        </w:rPr>
        <w:t>di fatto supplenze è nelle cose</w:t>
      </w:r>
      <w:r w:rsidR="00316358">
        <w:rPr>
          <w:rFonts w:cstheme="minorHAnsi"/>
          <w:sz w:val="28"/>
          <w:szCs w:val="28"/>
        </w:rPr>
        <w:t>. Ma ammettere</w:t>
      </w:r>
      <w:r w:rsidR="00591544">
        <w:rPr>
          <w:rFonts w:cstheme="minorHAnsi"/>
          <w:sz w:val="28"/>
          <w:szCs w:val="28"/>
        </w:rPr>
        <w:t xml:space="preserve"> </w:t>
      </w:r>
      <w:r>
        <w:rPr>
          <w:rFonts w:cstheme="minorHAnsi"/>
          <w:sz w:val="28"/>
          <w:szCs w:val="28"/>
        </w:rPr>
        <w:t xml:space="preserve">per questa via che </w:t>
      </w:r>
      <w:r w:rsidR="00D77BF4">
        <w:rPr>
          <w:rFonts w:cstheme="minorHAnsi"/>
          <w:sz w:val="28"/>
          <w:szCs w:val="28"/>
        </w:rPr>
        <w:t>il diritto</w:t>
      </w:r>
      <w:r w:rsidR="005C51F6">
        <w:rPr>
          <w:rFonts w:cstheme="minorHAnsi"/>
          <w:sz w:val="28"/>
          <w:szCs w:val="28"/>
        </w:rPr>
        <w:t xml:space="preserve">, anziché riproporsi nelle sue contraddizioni e lacune al giusto sistema delle fonti, </w:t>
      </w:r>
      <w:r>
        <w:rPr>
          <w:rFonts w:cstheme="minorHAnsi"/>
          <w:sz w:val="28"/>
          <w:szCs w:val="28"/>
        </w:rPr>
        <w:t xml:space="preserve">si </w:t>
      </w:r>
      <w:r w:rsidR="00591544">
        <w:rPr>
          <w:rFonts w:cstheme="minorHAnsi"/>
          <w:sz w:val="28"/>
          <w:szCs w:val="28"/>
        </w:rPr>
        <w:t xml:space="preserve">possa </w:t>
      </w:r>
      <w:proofErr w:type="spellStart"/>
      <w:r w:rsidR="00D77BF4" w:rsidRPr="00D71C5A">
        <w:rPr>
          <w:rFonts w:cstheme="minorHAnsi"/>
          <w:sz w:val="28"/>
          <w:szCs w:val="28"/>
        </w:rPr>
        <w:t>giurisdizionalizza</w:t>
      </w:r>
      <w:r>
        <w:rPr>
          <w:rFonts w:cstheme="minorHAnsi"/>
          <w:sz w:val="28"/>
          <w:szCs w:val="28"/>
        </w:rPr>
        <w:t>re</w:t>
      </w:r>
      <w:proofErr w:type="spellEnd"/>
      <w:r>
        <w:rPr>
          <w:rFonts w:cstheme="minorHAnsi"/>
          <w:sz w:val="28"/>
          <w:szCs w:val="28"/>
        </w:rPr>
        <w:t xml:space="preserve"> </w:t>
      </w:r>
      <w:r w:rsidR="00B30385">
        <w:rPr>
          <w:rFonts w:cstheme="minorHAnsi"/>
          <w:sz w:val="28"/>
          <w:szCs w:val="28"/>
        </w:rPr>
        <w:t xml:space="preserve">richiede </w:t>
      </w:r>
      <w:r>
        <w:rPr>
          <w:rFonts w:cstheme="minorHAnsi"/>
          <w:sz w:val="28"/>
          <w:szCs w:val="28"/>
        </w:rPr>
        <w:t>cautela</w:t>
      </w:r>
      <w:r w:rsidR="00D77BF4" w:rsidRPr="000E2997">
        <w:rPr>
          <w:rStyle w:val="Rimandonotaapidipagina"/>
          <w:rFonts w:cstheme="minorHAnsi"/>
          <w:sz w:val="28"/>
          <w:szCs w:val="28"/>
        </w:rPr>
        <w:footnoteReference w:id="59"/>
      </w:r>
      <w:r w:rsidR="007E7D48">
        <w:rPr>
          <w:rFonts w:cstheme="minorHAnsi"/>
          <w:sz w:val="28"/>
          <w:szCs w:val="28"/>
        </w:rPr>
        <w:t>.</w:t>
      </w:r>
      <w:r w:rsidR="00D77BF4">
        <w:rPr>
          <w:rFonts w:cstheme="minorHAnsi"/>
          <w:sz w:val="28"/>
          <w:szCs w:val="28"/>
        </w:rPr>
        <w:t xml:space="preserve"> </w:t>
      </w:r>
      <w:r w:rsidR="005C51F6">
        <w:rPr>
          <w:rFonts w:cstheme="minorHAnsi"/>
          <w:sz w:val="28"/>
          <w:szCs w:val="28"/>
        </w:rPr>
        <w:t>La questione è tutt’altro che nuova, i</w:t>
      </w:r>
      <w:r w:rsidR="00341C7D">
        <w:rPr>
          <w:rFonts w:cstheme="minorHAnsi"/>
          <w:sz w:val="28"/>
          <w:szCs w:val="28"/>
        </w:rPr>
        <w:t>l f</w:t>
      </w:r>
      <w:r w:rsidR="00043324">
        <w:rPr>
          <w:rFonts w:cstheme="minorHAnsi"/>
          <w:sz w:val="28"/>
          <w:szCs w:val="28"/>
        </w:rPr>
        <w:t>enomeno</w:t>
      </w:r>
      <w:r w:rsidR="00314BBB">
        <w:rPr>
          <w:rFonts w:cstheme="minorHAnsi"/>
          <w:sz w:val="28"/>
          <w:szCs w:val="28"/>
        </w:rPr>
        <w:t xml:space="preserve"> del diritto giurisprudenziale è noto </w:t>
      </w:r>
      <w:r w:rsidR="00D77BF4">
        <w:rPr>
          <w:rFonts w:cstheme="minorHAnsi"/>
          <w:sz w:val="28"/>
          <w:szCs w:val="28"/>
        </w:rPr>
        <w:t xml:space="preserve">dal diritto romano e </w:t>
      </w:r>
      <w:r w:rsidR="00341C7D">
        <w:rPr>
          <w:rFonts w:cstheme="minorHAnsi"/>
          <w:sz w:val="28"/>
          <w:szCs w:val="28"/>
        </w:rPr>
        <w:t>caratterizza</w:t>
      </w:r>
      <w:r w:rsidR="00D77BF4">
        <w:rPr>
          <w:rFonts w:cstheme="minorHAnsi"/>
          <w:sz w:val="28"/>
          <w:szCs w:val="28"/>
        </w:rPr>
        <w:t xml:space="preserve"> con le sue oscillazioni l’intera storia del diritto. </w:t>
      </w:r>
      <w:r w:rsidR="00B30385">
        <w:rPr>
          <w:rFonts w:cstheme="minorHAnsi"/>
          <w:sz w:val="28"/>
          <w:szCs w:val="28"/>
        </w:rPr>
        <w:t>P</w:t>
      </w:r>
      <w:r w:rsidR="00314BBB">
        <w:rPr>
          <w:rFonts w:cstheme="minorHAnsi"/>
          <w:sz w:val="28"/>
          <w:szCs w:val="28"/>
        </w:rPr>
        <w:t>erò l</w:t>
      </w:r>
      <w:r w:rsidR="00D77BF4">
        <w:rPr>
          <w:rFonts w:cstheme="minorHAnsi"/>
          <w:sz w:val="28"/>
          <w:szCs w:val="28"/>
        </w:rPr>
        <w:t>o Stato di diritto</w:t>
      </w:r>
      <w:r w:rsidR="00341C7D">
        <w:rPr>
          <w:rFonts w:cstheme="minorHAnsi"/>
          <w:sz w:val="28"/>
          <w:szCs w:val="28"/>
        </w:rPr>
        <w:t xml:space="preserve"> continentale</w:t>
      </w:r>
      <w:r w:rsidR="00314BBB">
        <w:rPr>
          <w:rFonts w:cstheme="minorHAnsi"/>
          <w:sz w:val="28"/>
          <w:szCs w:val="28"/>
        </w:rPr>
        <w:t xml:space="preserve"> è</w:t>
      </w:r>
      <w:r w:rsidR="00D77BF4">
        <w:rPr>
          <w:rFonts w:cstheme="minorHAnsi"/>
          <w:sz w:val="28"/>
          <w:szCs w:val="28"/>
        </w:rPr>
        <w:t xml:space="preserve"> nato per finirla con la giurisprudenza come fonte</w:t>
      </w:r>
      <w:r w:rsidR="00314BBB">
        <w:rPr>
          <w:rFonts w:cstheme="minorHAnsi"/>
          <w:sz w:val="28"/>
          <w:szCs w:val="28"/>
        </w:rPr>
        <w:t>: e</w:t>
      </w:r>
      <w:r w:rsidR="00D77BF4">
        <w:rPr>
          <w:rFonts w:cstheme="minorHAnsi"/>
          <w:sz w:val="28"/>
          <w:szCs w:val="28"/>
        </w:rPr>
        <w:t xml:space="preserve"> oggi </w:t>
      </w:r>
      <w:r w:rsidR="00314BBB">
        <w:rPr>
          <w:rFonts w:cstheme="minorHAnsi"/>
          <w:sz w:val="28"/>
          <w:szCs w:val="28"/>
        </w:rPr>
        <w:t xml:space="preserve">si ritrova </w:t>
      </w:r>
      <w:r w:rsidR="00D77BF4">
        <w:rPr>
          <w:rFonts w:cstheme="minorHAnsi"/>
          <w:sz w:val="28"/>
          <w:szCs w:val="28"/>
        </w:rPr>
        <w:t>al bivio</w:t>
      </w:r>
      <w:r w:rsidR="00341C7D">
        <w:rPr>
          <w:rFonts w:cstheme="minorHAnsi"/>
          <w:sz w:val="28"/>
          <w:szCs w:val="28"/>
        </w:rPr>
        <w:t xml:space="preserve"> -</w:t>
      </w:r>
      <w:r w:rsidR="00D77BF4">
        <w:rPr>
          <w:rFonts w:cstheme="minorHAnsi"/>
          <w:sz w:val="28"/>
          <w:szCs w:val="28"/>
        </w:rPr>
        <w:t xml:space="preserve"> per conservare la sua ragione</w:t>
      </w:r>
      <w:r w:rsidR="00341C7D">
        <w:rPr>
          <w:rFonts w:cstheme="minorHAnsi"/>
          <w:sz w:val="28"/>
          <w:szCs w:val="28"/>
        </w:rPr>
        <w:t xml:space="preserve"> -</w:t>
      </w:r>
      <w:r w:rsidR="00D77BF4">
        <w:rPr>
          <w:rFonts w:cstheme="minorHAnsi"/>
          <w:sz w:val="28"/>
          <w:szCs w:val="28"/>
        </w:rPr>
        <w:t xml:space="preserve"> tra recupero della capacità di chiarificazione del diritto scritto </w:t>
      </w:r>
      <w:r w:rsidR="00043324" w:rsidRPr="00043324">
        <w:rPr>
          <w:rFonts w:cstheme="minorHAnsi"/>
          <w:sz w:val="28"/>
          <w:szCs w:val="28"/>
        </w:rPr>
        <w:t>e</w:t>
      </w:r>
      <w:r w:rsidR="00D77BF4">
        <w:rPr>
          <w:rFonts w:cstheme="minorHAnsi"/>
          <w:sz w:val="28"/>
          <w:szCs w:val="28"/>
        </w:rPr>
        <w:t xml:space="preserve"> </w:t>
      </w:r>
      <w:r w:rsidR="00314BBB">
        <w:rPr>
          <w:rFonts w:cstheme="minorHAnsi"/>
          <w:sz w:val="28"/>
          <w:szCs w:val="28"/>
        </w:rPr>
        <w:t xml:space="preserve">accettazione della </w:t>
      </w:r>
      <w:proofErr w:type="spellStart"/>
      <w:r w:rsidR="00D77BF4">
        <w:rPr>
          <w:rFonts w:cstheme="minorHAnsi"/>
          <w:sz w:val="28"/>
          <w:szCs w:val="28"/>
        </w:rPr>
        <w:t>nomopoiesi</w:t>
      </w:r>
      <w:proofErr w:type="spellEnd"/>
      <w:r w:rsidR="00D77BF4">
        <w:rPr>
          <w:rFonts w:cstheme="minorHAnsi"/>
          <w:sz w:val="28"/>
          <w:szCs w:val="28"/>
        </w:rPr>
        <w:t xml:space="preserve"> giudiziaria</w:t>
      </w:r>
      <w:r w:rsidR="00D77BF4">
        <w:rPr>
          <w:rStyle w:val="Rimandonotaapidipagina"/>
          <w:rFonts w:cstheme="minorHAnsi"/>
          <w:sz w:val="28"/>
          <w:szCs w:val="28"/>
        </w:rPr>
        <w:footnoteReference w:id="60"/>
      </w:r>
      <w:r w:rsidR="00D77BF4">
        <w:rPr>
          <w:rFonts w:cstheme="minorHAnsi"/>
          <w:sz w:val="28"/>
          <w:szCs w:val="28"/>
        </w:rPr>
        <w:t xml:space="preserve">. </w:t>
      </w:r>
    </w:p>
    <w:p w:rsidR="00A2403D" w:rsidRDefault="00314BBB" w:rsidP="00314BBB">
      <w:pPr>
        <w:spacing w:line="276" w:lineRule="auto"/>
        <w:ind w:firstLine="708"/>
        <w:jc w:val="both"/>
        <w:rPr>
          <w:rFonts w:cstheme="minorHAnsi"/>
          <w:sz w:val="28"/>
          <w:szCs w:val="28"/>
        </w:rPr>
      </w:pPr>
      <w:r>
        <w:rPr>
          <w:rFonts w:cstheme="minorHAnsi"/>
          <w:sz w:val="28"/>
          <w:szCs w:val="28"/>
        </w:rPr>
        <w:t xml:space="preserve">Il </w:t>
      </w:r>
      <w:r w:rsidR="00316358">
        <w:rPr>
          <w:rFonts w:cstheme="minorHAnsi"/>
          <w:sz w:val="28"/>
          <w:szCs w:val="28"/>
        </w:rPr>
        <w:t xml:space="preserve">punto </w:t>
      </w:r>
      <w:r>
        <w:rPr>
          <w:rFonts w:cstheme="minorHAnsi"/>
          <w:sz w:val="28"/>
          <w:szCs w:val="28"/>
        </w:rPr>
        <w:t xml:space="preserve">è che, </w:t>
      </w:r>
      <w:r w:rsidR="00316358">
        <w:rPr>
          <w:rFonts w:cstheme="minorHAnsi"/>
          <w:sz w:val="28"/>
          <w:szCs w:val="28"/>
        </w:rPr>
        <w:t>così</w:t>
      </w:r>
      <w:r w:rsidR="00043324">
        <w:rPr>
          <w:rFonts w:cstheme="minorHAnsi"/>
          <w:sz w:val="28"/>
          <w:szCs w:val="28"/>
        </w:rPr>
        <w:t xml:space="preserve">, </w:t>
      </w:r>
      <w:r w:rsidR="00D77BF4">
        <w:rPr>
          <w:rFonts w:cstheme="minorHAnsi"/>
          <w:sz w:val="28"/>
          <w:szCs w:val="28"/>
        </w:rPr>
        <w:t xml:space="preserve">la nomofilachia </w:t>
      </w:r>
      <w:r w:rsidR="0064532E">
        <w:rPr>
          <w:rFonts w:cstheme="minorHAnsi"/>
          <w:sz w:val="28"/>
          <w:szCs w:val="28"/>
        </w:rPr>
        <w:t>rischia di convertirsi</w:t>
      </w:r>
      <w:r w:rsidR="00A2403D">
        <w:rPr>
          <w:rFonts w:cstheme="minorHAnsi"/>
          <w:sz w:val="28"/>
          <w:szCs w:val="28"/>
        </w:rPr>
        <w:t xml:space="preserve"> </w:t>
      </w:r>
      <w:r w:rsidR="00D77BF4">
        <w:rPr>
          <w:rFonts w:cstheme="minorHAnsi"/>
          <w:sz w:val="28"/>
          <w:szCs w:val="28"/>
        </w:rPr>
        <w:t>in una ragione opposta a quella che la originò come</w:t>
      </w:r>
      <w:r w:rsidR="00A2403D">
        <w:rPr>
          <w:rFonts w:cstheme="minorHAnsi"/>
          <w:sz w:val="28"/>
          <w:szCs w:val="28"/>
        </w:rPr>
        <w:t xml:space="preserve"> prerogativa della “cassazione”:</w:t>
      </w:r>
      <w:r w:rsidR="00D77BF4">
        <w:rPr>
          <w:rFonts w:cstheme="minorHAnsi"/>
          <w:sz w:val="28"/>
          <w:szCs w:val="28"/>
        </w:rPr>
        <w:t xml:space="preserve"> anziché custodire severamente le leggi, le </w:t>
      </w:r>
      <w:r w:rsidR="0064532E">
        <w:rPr>
          <w:rFonts w:cstheme="minorHAnsi"/>
          <w:sz w:val="28"/>
          <w:szCs w:val="28"/>
        </w:rPr>
        <w:t>può</w:t>
      </w:r>
      <w:r w:rsidR="005C7243">
        <w:rPr>
          <w:rFonts w:cstheme="minorHAnsi"/>
          <w:sz w:val="28"/>
          <w:szCs w:val="28"/>
        </w:rPr>
        <w:t xml:space="preserve"> anche</w:t>
      </w:r>
      <w:r w:rsidR="0064532E">
        <w:rPr>
          <w:rFonts w:cstheme="minorHAnsi"/>
          <w:sz w:val="28"/>
          <w:szCs w:val="28"/>
        </w:rPr>
        <w:t xml:space="preserve"> </w:t>
      </w:r>
      <w:r w:rsidR="00D77BF4">
        <w:rPr>
          <w:rFonts w:cstheme="minorHAnsi"/>
          <w:sz w:val="28"/>
          <w:szCs w:val="28"/>
        </w:rPr>
        <w:t>integra</w:t>
      </w:r>
      <w:r w:rsidR="0064532E">
        <w:rPr>
          <w:rFonts w:cstheme="minorHAnsi"/>
          <w:sz w:val="28"/>
          <w:szCs w:val="28"/>
        </w:rPr>
        <w:t xml:space="preserve">re, </w:t>
      </w:r>
      <w:r w:rsidR="007106D8">
        <w:rPr>
          <w:rFonts w:cstheme="minorHAnsi"/>
          <w:sz w:val="28"/>
          <w:szCs w:val="28"/>
        </w:rPr>
        <w:t xml:space="preserve">assegnando </w:t>
      </w:r>
      <w:r w:rsidR="00043324">
        <w:rPr>
          <w:rFonts w:cstheme="minorHAnsi"/>
          <w:sz w:val="28"/>
          <w:szCs w:val="28"/>
        </w:rPr>
        <w:t>a</w:t>
      </w:r>
      <w:r w:rsidR="00A2403D">
        <w:rPr>
          <w:rFonts w:cstheme="minorHAnsi"/>
          <w:sz w:val="28"/>
          <w:szCs w:val="28"/>
        </w:rPr>
        <w:t xml:space="preserve">l </w:t>
      </w:r>
      <w:r w:rsidR="007106D8">
        <w:rPr>
          <w:rFonts w:cstheme="minorHAnsi"/>
          <w:sz w:val="28"/>
          <w:szCs w:val="28"/>
        </w:rPr>
        <w:t xml:space="preserve">nuovo </w:t>
      </w:r>
      <w:r w:rsidR="007106D8" w:rsidRPr="007106D8">
        <w:rPr>
          <w:rFonts w:cstheme="minorHAnsi"/>
          <w:sz w:val="28"/>
          <w:szCs w:val="28"/>
        </w:rPr>
        <w:t>“</w:t>
      </w:r>
      <w:r w:rsidR="00A2403D" w:rsidRPr="007106D8">
        <w:rPr>
          <w:rFonts w:cstheme="minorHAnsi"/>
          <w:sz w:val="28"/>
          <w:szCs w:val="28"/>
        </w:rPr>
        <w:t>precedente</w:t>
      </w:r>
      <w:r w:rsidR="007106D8" w:rsidRPr="007106D8">
        <w:rPr>
          <w:rFonts w:cstheme="minorHAnsi"/>
          <w:sz w:val="28"/>
          <w:szCs w:val="28"/>
        </w:rPr>
        <w:t>”</w:t>
      </w:r>
      <w:r w:rsidR="00A2403D" w:rsidRPr="007106D8">
        <w:rPr>
          <w:rFonts w:cstheme="minorHAnsi"/>
          <w:sz w:val="28"/>
          <w:szCs w:val="28"/>
        </w:rPr>
        <w:t xml:space="preserve"> </w:t>
      </w:r>
      <w:r w:rsidR="00D77BF4">
        <w:rPr>
          <w:rFonts w:cstheme="minorHAnsi"/>
          <w:sz w:val="28"/>
          <w:szCs w:val="28"/>
        </w:rPr>
        <w:t xml:space="preserve">il </w:t>
      </w:r>
      <w:r w:rsidR="00A2403D">
        <w:rPr>
          <w:rFonts w:cstheme="minorHAnsi"/>
          <w:sz w:val="28"/>
          <w:szCs w:val="28"/>
        </w:rPr>
        <w:t xml:space="preserve">ruolo di fonte </w:t>
      </w:r>
      <w:r w:rsidR="00043324">
        <w:rPr>
          <w:rFonts w:cstheme="minorHAnsi"/>
          <w:sz w:val="28"/>
          <w:szCs w:val="28"/>
        </w:rPr>
        <w:t xml:space="preserve">di </w:t>
      </w:r>
      <w:r w:rsidR="00D77BF4">
        <w:rPr>
          <w:rFonts w:cstheme="minorHAnsi"/>
          <w:sz w:val="28"/>
          <w:szCs w:val="28"/>
        </w:rPr>
        <w:t xml:space="preserve">diritto. </w:t>
      </w:r>
      <w:r w:rsidR="0064532E">
        <w:rPr>
          <w:rFonts w:cstheme="minorHAnsi"/>
          <w:sz w:val="28"/>
          <w:szCs w:val="28"/>
        </w:rPr>
        <w:t>N</w:t>
      </w:r>
      <w:r w:rsidR="00316358">
        <w:rPr>
          <w:rFonts w:cstheme="minorHAnsi"/>
          <w:sz w:val="28"/>
          <w:szCs w:val="28"/>
        </w:rPr>
        <w:t>on è solo un tema costituzionale: c</w:t>
      </w:r>
      <w:r w:rsidR="00D77BF4">
        <w:rPr>
          <w:rFonts w:cstheme="minorHAnsi"/>
          <w:sz w:val="28"/>
          <w:szCs w:val="28"/>
        </w:rPr>
        <w:t xml:space="preserve">i si </w:t>
      </w:r>
      <w:r w:rsidR="00AD79D4">
        <w:rPr>
          <w:rFonts w:cstheme="minorHAnsi"/>
          <w:sz w:val="28"/>
          <w:szCs w:val="28"/>
        </w:rPr>
        <w:t>domanda</w:t>
      </w:r>
      <w:r w:rsidR="00D77BF4">
        <w:rPr>
          <w:rFonts w:cstheme="minorHAnsi"/>
          <w:sz w:val="28"/>
          <w:szCs w:val="28"/>
        </w:rPr>
        <w:t xml:space="preserve"> quanto </w:t>
      </w:r>
      <w:r w:rsidR="00AD79D4">
        <w:rPr>
          <w:rFonts w:cstheme="minorHAnsi"/>
          <w:sz w:val="28"/>
          <w:szCs w:val="28"/>
        </w:rPr>
        <w:t xml:space="preserve">sia </w:t>
      </w:r>
      <w:r w:rsidR="00B30385">
        <w:rPr>
          <w:rFonts w:cstheme="minorHAnsi"/>
          <w:sz w:val="28"/>
          <w:szCs w:val="28"/>
        </w:rPr>
        <w:t>s</w:t>
      </w:r>
      <w:r w:rsidR="00316358">
        <w:rPr>
          <w:rFonts w:cstheme="minorHAnsi"/>
          <w:sz w:val="28"/>
          <w:szCs w:val="28"/>
        </w:rPr>
        <w:t xml:space="preserve">ocialmente </w:t>
      </w:r>
      <w:r w:rsidR="00AD79D4">
        <w:rPr>
          <w:rFonts w:cstheme="minorHAnsi"/>
          <w:sz w:val="28"/>
          <w:szCs w:val="28"/>
        </w:rPr>
        <w:t xml:space="preserve">accettabile questo </w:t>
      </w:r>
      <w:r w:rsidR="00D77BF4">
        <w:rPr>
          <w:rFonts w:cstheme="minorHAnsi"/>
          <w:sz w:val="28"/>
          <w:szCs w:val="28"/>
        </w:rPr>
        <w:t xml:space="preserve">veicolo di </w:t>
      </w:r>
      <w:r w:rsidR="00316358">
        <w:rPr>
          <w:rFonts w:cstheme="minorHAnsi"/>
          <w:sz w:val="28"/>
          <w:szCs w:val="28"/>
        </w:rPr>
        <w:t xml:space="preserve">produzione </w:t>
      </w:r>
      <w:r>
        <w:rPr>
          <w:rFonts w:cstheme="minorHAnsi"/>
          <w:sz w:val="28"/>
          <w:szCs w:val="28"/>
        </w:rPr>
        <w:t xml:space="preserve">di </w:t>
      </w:r>
      <w:r w:rsidR="00D77BF4" w:rsidRPr="00314BBB">
        <w:rPr>
          <w:rFonts w:cstheme="minorHAnsi"/>
          <w:sz w:val="28"/>
          <w:szCs w:val="28"/>
        </w:rPr>
        <w:t>diritto</w:t>
      </w:r>
      <w:r w:rsidR="00D77BF4">
        <w:rPr>
          <w:rFonts w:cstheme="minorHAnsi"/>
          <w:sz w:val="28"/>
          <w:szCs w:val="28"/>
        </w:rPr>
        <w:t xml:space="preserve"> </w:t>
      </w:r>
      <w:r>
        <w:rPr>
          <w:rFonts w:cstheme="minorHAnsi"/>
          <w:sz w:val="28"/>
          <w:szCs w:val="28"/>
        </w:rPr>
        <w:t xml:space="preserve">ad opera dei </w:t>
      </w:r>
      <w:r w:rsidR="00D77BF4">
        <w:rPr>
          <w:rFonts w:cstheme="minorHAnsi"/>
          <w:sz w:val="28"/>
          <w:szCs w:val="28"/>
        </w:rPr>
        <w:t xml:space="preserve">giudici superiori che – </w:t>
      </w:r>
      <w:r>
        <w:rPr>
          <w:rFonts w:cstheme="minorHAnsi"/>
          <w:sz w:val="28"/>
          <w:szCs w:val="28"/>
        </w:rPr>
        <w:t xml:space="preserve">da tempo </w:t>
      </w:r>
      <w:r w:rsidR="00D77BF4">
        <w:rPr>
          <w:rFonts w:cstheme="minorHAnsi"/>
          <w:sz w:val="28"/>
          <w:szCs w:val="28"/>
        </w:rPr>
        <w:t>ricusanti l’essere</w:t>
      </w:r>
      <w:r w:rsidR="00491897">
        <w:rPr>
          <w:rFonts w:cstheme="minorHAnsi"/>
          <w:sz w:val="28"/>
          <w:szCs w:val="28"/>
        </w:rPr>
        <w:t xml:space="preserve"> </w:t>
      </w:r>
      <w:r w:rsidR="0064532E">
        <w:rPr>
          <w:rFonts w:cstheme="minorHAnsi"/>
          <w:sz w:val="28"/>
          <w:szCs w:val="28"/>
        </w:rPr>
        <w:t xml:space="preserve">mera </w:t>
      </w:r>
      <w:r w:rsidR="00A3039F">
        <w:rPr>
          <w:rFonts w:cstheme="minorHAnsi"/>
          <w:sz w:val="28"/>
          <w:szCs w:val="28"/>
        </w:rPr>
        <w:t xml:space="preserve">“bocca della </w:t>
      </w:r>
      <w:proofErr w:type="gramStart"/>
      <w:r w:rsidR="00A3039F">
        <w:rPr>
          <w:rFonts w:cstheme="minorHAnsi"/>
          <w:sz w:val="28"/>
          <w:szCs w:val="28"/>
        </w:rPr>
        <w:t>legge”</w:t>
      </w:r>
      <w:r w:rsidR="00D77BF4">
        <w:rPr>
          <w:rStyle w:val="Rimandonotaapidipagina"/>
          <w:rFonts w:cstheme="minorHAnsi"/>
          <w:sz w:val="28"/>
          <w:szCs w:val="28"/>
        </w:rPr>
        <w:footnoteReference w:id="61"/>
      </w:r>
      <w:r w:rsidR="00D77BF4">
        <w:rPr>
          <w:rFonts w:cstheme="minorHAnsi"/>
          <w:sz w:val="28"/>
          <w:szCs w:val="28"/>
        </w:rPr>
        <w:t>-</w:t>
      </w:r>
      <w:proofErr w:type="gramEnd"/>
      <w:r w:rsidR="00D77BF4">
        <w:rPr>
          <w:rFonts w:cstheme="minorHAnsi"/>
          <w:sz w:val="28"/>
          <w:szCs w:val="28"/>
        </w:rPr>
        <w:t xml:space="preserve"> non si limitano più a</w:t>
      </w:r>
      <w:r w:rsidR="005C7243">
        <w:rPr>
          <w:rFonts w:cstheme="minorHAnsi"/>
          <w:sz w:val="28"/>
          <w:szCs w:val="28"/>
        </w:rPr>
        <w:t>d</w:t>
      </w:r>
      <w:r w:rsidR="00D77BF4">
        <w:rPr>
          <w:rFonts w:cstheme="minorHAnsi"/>
          <w:sz w:val="28"/>
          <w:szCs w:val="28"/>
        </w:rPr>
        <w:t xml:space="preserve"> </w:t>
      </w:r>
      <w:r w:rsidR="0064532E">
        <w:rPr>
          <w:rFonts w:cstheme="minorHAnsi"/>
          <w:sz w:val="28"/>
          <w:szCs w:val="28"/>
        </w:rPr>
        <w:t xml:space="preserve">accertare </w:t>
      </w:r>
      <w:r w:rsidR="00D77BF4">
        <w:rPr>
          <w:rFonts w:cstheme="minorHAnsi"/>
          <w:sz w:val="28"/>
          <w:szCs w:val="28"/>
        </w:rPr>
        <w:t xml:space="preserve">il diritto </w:t>
      </w:r>
      <w:r w:rsidR="00D77BF4" w:rsidRPr="00AD79D4">
        <w:rPr>
          <w:rFonts w:cstheme="minorHAnsi"/>
          <w:sz w:val="28"/>
          <w:szCs w:val="28"/>
        </w:rPr>
        <w:t>legislativo</w:t>
      </w:r>
      <w:r w:rsidR="00D77BF4">
        <w:rPr>
          <w:rFonts w:cstheme="minorHAnsi"/>
          <w:sz w:val="28"/>
          <w:szCs w:val="28"/>
        </w:rPr>
        <w:t xml:space="preserve"> </w:t>
      </w:r>
      <w:r w:rsidR="00AD79D4">
        <w:rPr>
          <w:rFonts w:cstheme="minorHAnsi"/>
          <w:sz w:val="28"/>
          <w:szCs w:val="28"/>
        </w:rPr>
        <w:t>ma</w:t>
      </w:r>
      <w:r w:rsidR="00316358">
        <w:rPr>
          <w:rFonts w:cstheme="minorHAnsi"/>
          <w:sz w:val="28"/>
          <w:szCs w:val="28"/>
        </w:rPr>
        <w:t xml:space="preserve"> </w:t>
      </w:r>
      <w:r w:rsidR="00D77BF4">
        <w:rPr>
          <w:rFonts w:cstheme="minorHAnsi"/>
          <w:sz w:val="28"/>
          <w:szCs w:val="28"/>
        </w:rPr>
        <w:t xml:space="preserve">contribuiscono a porne di altro. </w:t>
      </w:r>
      <w:r>
        <w:rPr>
          <w:rFonts w:cstheme="minorHAnsi"/>
          <w:sz w:val="28"/>
          <w:szCs w:val="28"/>
        </w:rPr>
        <w:t xml:space="preserve">La </w:t>
      </w:r>
      <w:r w:rsidR="00D77BF4">
        <w:rPr>
          <w:rFonts w:cstheme="minorHAnsi"/>
          <w:sz w:val="28"/>
          <w:szCs w:val="28"/>
        </w:rPr>
        <w:t>complessità normativa</w:t>
      </w:r>
      <w:r>
        <w:rPr>
          <w:rFonts w:cstheme="minorHAnsi"/>
          <w:sz w:val="28"/>
          <w:szCs w:val="28"/>
        </w:rPr>
        <w:t xml:space="preserve"> giustifica davvero che</w:t>
      </w:r>
      <w:r w:rsidR="00D77BF4">
        <w:rPr>
          <w:rFonts w:cstheme="minorHAnsi"/>
          <w:sz w:val="28"/>
          <w:szCs w:val="28"/>
        </w:rPr>
        <w:t xml:space="preserve"> </w:t>
      </w:r>
      <w:r>
        <w:rPr>
          <w:rFonts w:cstheme="minorHAnsi"/>
          <w:sz w:val="28"/>
          <w:szCs w:val="28"/>
        </w:rPr>
        <w:t xml:space="preserve">le </w:t>
      </w:r>
      <w:r w:rsidR="00D77BF4">
        <w:rPr>
          <w:rFonts w:cstheme="minorHAnsi"/>
          <w:sz w:val="28"/>
          <w:szCs w:val="28"/>
        </w:rPr>
        <w:t xml:space="preserve">giurisdizioni superiori </w:t>
      </w:r>
      <w:r>
        <w:rPr>
          <w:rFonts w:cstheme="minorHAnsi"/>
          <w:sz w:val="28"/>
          <w:szCs w:val="28"/>
        </w:rPr>
        <w:t>dilatino</w:t>
      </w:r>
      <w:r w:rsidR="00AD79D4">
        <w:rPr>
          <w:rFonts w:cstheme="minorHAnsi"/>
          <w:sz w:val="28"/>
          <w:szCs w:val="28"/>
        </w:rPr>
        <w:t xml:space="preserve"> il </w:t>
      </w:r>
      <w:r w:rsidR="00D77BF4">
        <w:rPr>
          <w:rFonts w:cstheme="minorHAnsi"/>
          <w:sz w:val="28"/>
          <w:szCs w:val="28"/>
        </w:rPr>
        <w:t xml:space="preserve">ruolo di interpretazione della legge </w:t>
      </w:r>
      <w:r w:rsidR="00D77BF4" w:rsidRPr="00536000">
        <w:rPr>
          <w:rFonts w:cstheme="minorHAnsi"/>
          <w:sz w:val="28"/>
          <w:szCs w:val="28"/>
        </w:rPr>
        <w:t xml:space="preserve">per </w:t>
      </w:r>
      <w:r>
        <w:rPr>
          <w:rFonts w:cstheme="minorHAnsi"/>
          <w:sz w:val="28"/>
          <w:szCs w:val="28"/>
        </w:rPr>
        <w:t xml:space="preserve">passare a </w:t>
      </w:r>
      <w:r w:rsidR="00A2403D">
        <w:rPr>
          <w:rFonts w:cstheme="minorHAnsi"/>
          <w:sz w:val="28"/>
          <w:szCs w:val="28"/>
        </w:rPr>
        <w:t>porre</w:t>
      </w:r>
      <w:r>
        <w:rPr>
          <w:rFonts w:cstheme="minorHAnsi"/>
          <w:sz w:val="28"/>
          <w:szCs w:val="28"/>
        </w:rPr>
        <w:t xml:space="preserve"> </w:t>
      </w:r>
      <w:r w:rsidR="00D77BF4">
        <w:rPr>
          <w:rFonts w:cstheme="minorHAnsi"/>
          <w:sz w:val="28"/>
          <w:szCs w:val="28"/>
        </w:rPr>
        <w:t>«</w:t>
      </w:r>
      <w:r w:rsidR="00D77BF4">
        <w:rPr>
          <w:rFonts w:cstheme="minorHAnsi"/>
          <w:i/>
          <w:sz w:val="28"/>
          <w:szCs w:val="28"/>
        </w:rPr>
        <w:t xml:space="preserve">principi </w:t>
      </w:r>
      <w:r w:rsidR="00D77BF4" w:rsidRPr="00536000">
        <w:rPr>
          <w:rFonts w:cstheme="minorHAnsi"/>
          <w:i/>
          <w:sz w:val="28"/>
          <w:szCs w:val="28"/>
        </w:rPr>
        <w:t>di diritto</w:t>
      </w:r>
      <w:r w:rsidR="00D77BF4">
        <w:rPr>
          <w:rFonts w:cstheme="minorHAnsi"/>
          <w:i/>
          <w:sz w:val="28"/>
          <w:szCs w:val="28"/>
        </w:rPr>
        <w:t>»</w:t>
      </w:r>
      <w:r w:rsidR="00DE7668">
        <w:rPr>
          <w:rFonts w:cstheme="minorHAnsi"/>
          <w:i/>
          <w:sz w:val="28"/>
          <w:szCs w:val="28"/>
        </w:rPr>
        <w:t xml:space="preserve"> </w:t>
      </w:r>
      <w:r w:rsidR="00DE7668" w:rsidRPr="00DE7668">
        <w:rPr>
          <w:rFonts w:cstheme="minorHAnsi"/>
          <w:sz w:val="28"/>
          <w:szCs w:val="28"/>
        </w:rPr>
        <w:t xml:space="preserve">che </w:t>
      </w:r>
      <w:r w:rsidR="00DE7668">
        <w:rPr>
          <w:rFonts w:cstheme="minorHAnsi"/>
          <w:sz w:val="28"/>
          <w:szCs w:val="28"/>
        </w:rPr>
        <w:t xml:space="preserve">talvolta </w:t>
      </w:r>
      <w:r w:rsidR="0064532E">
        <w:rPr>
          <w:rFonts w:cstheme="minorHAnsi"/>
          <w:sz w:val="28"/>
          <w:szCs w:val="28"/>
        </w:rPr>
        <w:t xml:space="preserve">veicolano </w:t>
      </w:r>
      <w:r w:rsidR="00DE7668">
        <w:rPr>
          <w:rFonts w:cstheme="minorHAnsi"/>
          <w:sz w:val="28"/>
          <w:szCs w:val="28"/>
        </w:rPr>
        <w:t>nuove norme</w:t>
      </w:r>
      <w:r w:rsidR="00D77BF4" w:rsidRPr="003E668F">
        <w:rPr>
          <w:rStyle w:val="Rimandonotaapidipagina"/>
          <w:rFonts w:cstheme="minorHAnsi"/>
          <w:sz w:val="28"/>
          <w:szCs w:val="28"/>
        </w:rPr>
        <w:footnoteReference w:id="62"/>
      </w:r>
      <w:r>
        <w:rPr>
          <w:rFonts w:cstheme="minorHAnsi"/>
          <w:sz w:val="28"/>
          <w:szCs w:val="28"/>
        </w:rPr>
        <w:t>?</w:t>
      </w:r>
      <w:r w:rsidR="00D77BF4" w:rsidRPr="00536000">
        <w:rPr>
          <w:rFonts w:cstheme="minorHAnsi"/>
          <w:sz w:val="28"/>
          <w:szCs w:val="28"/>
        </w:rPr>
        <w:t xml:space="preserve"> </w:t>
      </w:r>
    </w:p>
    <w:p w:rsidR="00014B82" w:rsidRPr="000008F1" w:rsidRDefault="00491897" w:rsidP="000008F1">
      <w:pPr>
        <w:spacing w:line="276" w:lineRule="auto"/>
        <w:ind w:firstLine="708"/>
        <w:jc w:val="both"/>
        <w:rPr>
          <w:rFonts w:cstheme="minorHAnsi"/>
          <w:sz w:val="28"/>
          <w:szCs w:val="28"/>
        </w:rPr>
      </w:pPr>
      <w:r>
        <w:rPr>
          <w:rFonts w:cstheme="minorHAnsi"/>
          <w:sz w:val="28"/>
          <w:szCs w:val="28"/>
        </w:rPr>
        <w:t xml:space="preserve">Ma vi è di più, e si va ai fondamenti degli obiettivi di </w:t>
      </w:r>
      <w:r w:rsidR="0064532E">
        <w:rPr>
          <w:rFonts w:cstheme="minorHAnsi"/>
          <w:sz w:val="28"/>
          <w:szCs w:val="28"/>
        </w:rPr>
        <w:t>rassicurazione</w:t>
      </w:r>
      <w:r>
        <w:rPr>
          <w:rFonts w:cstheme="minorHAnsi"/>
          <w:sz w:val="28"/>
          <w:szCs w:val="28"/>
        </w:rPr>
        <w:t>.</w:t>
      </w:r>
      <w:r w:rsidR="003D50A3">
        <w:rPr>
          <w:rFonts w:cstheme="minorHAnsi"/>
          <w:sz w:val="28"/>
          <w:szCs w:val="28"/>
        </w:rPr>
        <w:t xml:space="preserve"> Nelle cose</w:t>
      </w:r>
      <w:r w:rsidR="00314BBB">
        <w:rPr>
          <w:rFonts w:cstheme="minorHAnsi"/>
          <w:sz w:val="28"/>
          <w:szCs w:val="28"/>
        </w:rPr>
        <w:t>,</w:t>
      </w:r>
      <w:r w:rsidR="00C37F74">
        <w:rPr>
          <w:rFonts w:cstheme="minorHAnsi"/>
          <w:sz w:val="28"/>
          <w:szCs w:val="28"/>
        </w:rPr>
        <w:t xml:space="preserve"> come si è visto</w:t>
      </w:r>
      <w:r w:rsidR="00314BBB">
        <w:rPr>
          <w:rFonts w:cstheme="minorHAnsi"/>
          <w:sz w:val="28"/>
          <w:szCs w:val="28"/>
        </w:rPr>
        <w:t xml:space="preserve"> q</w:t>
      </w:r>
      <w:r w:rsidR="00AD79D4">
        <w:rPr>
          <w:rFonts w:cstheme="minorHAnsi"/>
          <w:sz w:val="28"/>
          <w:szCs w:val="28"/>
        </w:rPr>
        <w:t>uest</w:t>
      </w:r>
      <w:r w:rsidR="00394C0C">
        <w:rPr>
          <w:rFonts w:cstheme="minorHAnsi"/>
          <w:sz w:val="28"/>
          <w:szCs w:val="28"/>
        </w:rPr>
        <w:t>’</w:t>
      </w:r>
      <w:r w:rsidR="00E3005A">
        <w:rPr>
          <w:rFonts w:cstheme="minorHAnsi"/>
          <w:sz w:val="28"/>
          <w:szCs w:val="28"/>
        </w:rPr>
        <w:t xml:space="preserve">attitudine </w:t>
      </w:r>
      <w:r w:rsidR="00AD79D4">
        <w:rPr>
          <w:rFonts w:cstheme="minorHAnsi"/>
          <w:sz w:val="28"/>
          <w:szCs w:val="28"/>
        </w:rPr>
        <w:t xml:space="preserve">creativa </w:t>
      </w:r>
      <w:r>
        <w:rPr>
          <w:rFonts w:cstheme="minorHAnsi"/>
          <w:sz w:val="28"/>
          <w:szCs w:val="28"/>
        </w:rPr>
        <w:t xml:space="preserve">va a </w:t>
      </w:r>
      <w:r w:rsidR="00724099">
        <w:rPr>
          <w:rFonts w:cstheme="minorHAnsi"/>
          <w:sz w:val="28"/>
          <w:szCs w:val="28"/>
        </w:rPr>
        <w:t xml:space="preserve">contrastare </w:t>
      </w:r>
      <w:r w:rsidR="0056537A">
        <w:rPr>
          <w:rFonts w:cstheme="minorHAnsi"/>
          <w:sz w:val="28"/>
          <w:szCs w:val="28"/>
        </w:rPr>
        <w:t>lo stessa</w:t>
      </w:r>
      <w:r w:rsidR="00AD79D4">
        <w:rPr>
          <w:rFonts w:cstheme="minorHAnsi"/>
          <w:sz w:val="28"/>
          <w:szCs w:val="28"/>
        </w:rPr>
        <w:t xml:space="preserve"> </w:t>
      </w:r>
      <w:r w:rsidR="0056537A">
        <w:rPr>
          <w:rFonts w:cstheme="minorHAnsi"/>
          <w:sz w:val="28"/>
          <w:szCs w:val="28"/>
        </w:rPr>
        <w:t xml:space="preserve">ragione </w:t>
      </w:r>
      <w:r w:rsidR="00AD79D4">
        <w:rPr>
          <w:rFonts w:cstheme="minorHAnsi"/>
          <w:sz w:val="28"/>
          <w:szCs w:val="28"/>
        </w:rPr>
        <w:t>di sicurezza giuridica</w:t>
      </w:r>
      <w:r w:rsidR="00DE7668">
        <w:rPr>
          <w:rFonts w:cstheme="minorHAnsi"/>
          <w:sz w:val="28"/>
          <w:szCs w:val="28"/>
        </w:rPr>
        <w:t xml:space="preserve"> cui </w:t>
      </w:r>
      <w:r w:rsidR="00E3005A">
        <w:rPr>
          <w:rFonts w:cstheme="minorHAnsi"/>
          <w:sz w:val="28"/>
          <w:szCs w:val="28"/>
        </w:rPr>
        <w:t>si dice</w:t>
      </w:r>
      <w:r w:rsidR="00DE7668">
        <w:rPr>
          <w:rFonts w:cstheme="minorHAnsi"/>
          <w:sz w:val="28"/>
          <w:szCs w:val="28"/>
        </w:rPr>
        <w:t xml:space="preserve"> ordinata</w:t>
      </w:r>
      <w:r w:rsidR="00014B82">
        <w:rPr>
          <w:rFonts w:cstheme="minorHAnsi"/>
          <w:sz w:val="28"/>
          <w:szCs w:val="28"/>
        </w:rPr>
        <w:t xml:space="preserve">. </w:t>
      </w:r>
      <w:r w:rsidR="0064532E">
        <w:rPr>
          <w:rFonts w:cstheme="minorHAnsi"/>
          <w:sz w:val="28"/>
          <w:szCs w:val="28"/>
        </w:rPr>
        <w:t>P</w:t>
      </w:r>
      <w:r w:rsidR="00724099">
        <w:rPr>
          <w:rFonts w:cstheme="minorHAnsi"/>
          <w:sz w:val="28"/>
          <w:szCs w:val="28"/>
        </w:rPr>
        <w:t>er ritorno</w:t>
      </w:r>
      <w:r w:rsidR="0064532E">
        <w:rPr>
          <w:rFonts w:cstheme="minorHAnsi"/>
          <w:sz w:val="28"/>
          <w:szCs w:val="28"/>
        </w:rPr>
        <w:t xml:space="preserve"> circolare,</w:t>
      </w:r>
      <w:r w:rsidR="00724099">
        <w:rPr>
          <w:rFonts w:cstheme="minorHAnsi"/>
          <w:sz w:val="28"/>
          <w:szCs w:val="28"/>
        </w:rPr>
        <w:t xml:space="preserve"> la </w:t>
      </w:r>
      <w:r w:rsidR="00014B82">
        <w:rPr>
          <w:rFonts w:cstheme="minorHAnsi"/>
          <w:sz w:val="28"/>
          <w:szCs w:val="28"/>
        </w:rPr>
        <w:t xml:space="preserve">complicazione del diritto </w:t>
      </w:r>
      <w:r w:rsidR="00A23A0C">
        <w:rPr>
          <w:rFonts w:cstheme="minorHAnsi"/>
          <w:sz w:val="28"/>
          <w:szCs w:val="28"/>
        </w:rPr>
        <w:t xml:space="preserve">può divenire il </w:t>
      </w:r>
      <w:r w:rsidR="0056537A">
        <w:rPr>
          <w:rFonts w:cstheme="minorHAnsi"/>
          <w:sz w:val="28"/>
          <w:szCs w:val="28"/>
        </w:rPr>
        <w:t xml:space="preserve">punto di arrivo </w:t>
      </w:r>
      <w:r w:rsidR="00014B82">
        <w:rPr>
          <w:rFonts w:cstheme="minorHAnsi"/>
          <w:sz w:val="28"/>
          <w:szCs w:val="28"/>
        </w:rPr>
        <w:t>della stessa giurisprudenza nomofilattica</w:t>
      </w:r>
      <w:r w:rsidR="00E3005A">
        <w:rPr>
          <w:rFonts w:cstheme="minorHAnsi"/>
          <w:sz w:val="28"/>
          <w:szCs w:val="28"/>
        </w:rPr>
        <w:t>: non</w:t>
      </w:r>
      <w:r w:rsidR="0064532E">
        <w:rPr>
          <w:rFonts w:cstheme="minorHAnsi"/>
          <w:sz w:val="28"/>
          <w:szCs w:val="28"/>
        </w:rPr>
        <w:t xml:space="preserve"> </w:t>
      </w:r>
      <w:r w:rsidR="00E3005A">
        <w:rPr>
          <w:rFonts w:cstheme="minorHAnsi"/>
          <w:sz w:val="28"/>
          <w:szCs w:val="28"/>
        </w:rPr>
        <w:t xml:space="preserve">più </w:t>
      </w:r>
      <w:r w:rsidR="0064532E">
        <w:rPr>
          <w:rFonts w:cstheme="minorHAnsi"/>
          <w:sz w:val="28"/>
          <w:szCs w:val="28"/>
        </w:rPr>
        <w:t xml:space="preserve">solo </w:t>
      </w:r>
      <w:r w:rsidR="00E3005A">
        <w:rPr>
          <w:rFonts w:cstheme="minorHAnsi"/>
          <w:sz w:val="28"/>
          <w:szCs w:val="28"/>
        </w:rPr>
        <w:t xml:space="preserve">punto di partenza </w:t>
      </w:r>
      <w:r w:rsidR="00724099">
        <w:rPr>
          <w:rFonts w:cstheme="minorHAnsi"/>
          <w:sz w:val="28"/>
          <w:szCs w:val="28"/>
        </w:rPr>
        <w:t xml:space="preserve">per il </w:t>
      </w:r>
      <w:r w:rsidR="00E3005A">
        <w:rPr>
          <w:rFonts w:cstheme="minorHAnsi"/>
          <w:sz w:val="28"/>
          <w:szCs w:val="28"/>
        </w:rPr>
        <w:t>rimedio</w:t>
      </w:r>
      <w:r w:rsidR="00014B82">
        <w:rPr>
          <w:rFonts w:cstheme="minorHAnsi"/>
          <w:sz w:val="28"/>
          <w:szCs w:val="28"/>
        </w:rPr>
        <w:t xml:space="preserve">. </w:t>
      </w:r>
      <w:r w:rsidR="00314BBB">
        <w:rPr>
          <w:rFonts w:cstheme="minorHAnsi"/>
          <w:sz w:val="28"/>
          <w:szCs w:val="28"/>
        </w:rPr>
        <w:t xml:space="preserve">La </w:t>
      </w:r>
      <w:r w:rsidR="00014B82">
        <w:rPr>
          <w:rFonts w:cstheme="minorHAnsi"/>
          <w:sz w:val="28"/>
          <w:szCs w:val="28"/>
        </w:rPr>
        <w:t>nuova individuazione</w:t>
      </w:r>
      <w:r w:rsidR="00A3039F">
        <w:rPr>
          <w:rFonts w:cstheme="minorHAnsi"/>
          <w:sz w:val="28"/>
          <w:szCs w:val="28"/>
        </w:rPr>
        <w:t>, specie se col ricordato vincolo del precedente,</w:t>
      </w:r>
      <w:r w:rsidR="00014B82">
        <w:rPr>
          <w:rFonts w:cstheme="minorHAnsi"/>
          <w:sz w:val="28"/>
          <w:szCs w:val="28"/>
        </w:rPr>
        <w:t xml:space="preserve"> di regole di condotta non </w:t>
      </w:r>
      <w:r w:rsidR="00A3039F">
        <w:rPr>
          <w:rFonts w:cstheme="minorHAnsi"/>
          <w:sz w:val="28"/>
          <w:szCs w:val="28"/>
        </w:rPr>
        <w:t xml:space="preserve">poste </w:t>
      </w:r>
      <w:r w:rsidR="00014B82">
        <w:rPr>
          <w:rFonts w:cstheme="minorHAnsi"/>
          <w:sz w:val="28"/>
          <w:szCs w:val="28"/>
        </w:rPr>
        <w:t>dalla legge</w:t>
      </w:r>
      <w:r w:rsidR="00A3039F">
        <w:rPr>
          <w:rFonts w:cstheme="minorHAnsi"/>
          <w:sz w:val="28"/>
          <w:szCs w:val="28"/>
        </w:rPr>
        <w:t xml:space="preserve"> né fonda</w:t>
      </w:r>
      <w:r w:rsidR="00E3005A">
        <w:rPr>
          <w:rFonts w:cstheme="minorHAnsi"/>
          <w:sz w:val="28"/>
          <w:szCs w:val="28"/>
        </w:rPr>
        <w:t xml:space="preserve">te su </w:t>
      </w:r>
      <w:r w:rsidR="00A3039F">
        <w:rPr>
          <w:rFonts w:cstheme="minorHAnsi"/>
          <w:sz w:val="28"/>
          <w:szCs w:val="28"/>
        </w:rPr>
        <w:t>precedenti</w:t>
      </w:r>
      <w:r w:rsidR="00014B82">
        <w:rPr>
          <w:rFonts w:cstheme="minorHAnsi"/>
          <w:sz w:val="28"/>
          <w:szCs w:val="28"/>
        </w:rPr>
        <w:t>, anziché generare nuov</w:t>
      </w:r>
      <w:r w:rsidR="00724099">
        <w:rPr>
          <w:rFonts w:cstheme="minorHAnsi"/>
          <w:sz w:val="28"/>
          <w:szCs w:val="28"/>
        </w:rPr>
        <w:t xml:space="preserve">i affidamenti può andare a </w:t>
      </w:r>
      <w:r w:rsidR="008A4C81">
        <w:rPr>
          <w:rFonts w:cstheme="minorHAnsi"/>
          <w:sz w:val="28"/>
          <w:szCs w:val="28"/>
        </w:rPr>
        <w:t>moltiplica</w:t>
      </w:r>
      <w:r w:rsidR="00724099">
        <w:rPr>
          <w:rFonts w:cstheme="minorHAnsi"/>
          <w:sz w:val="28"/>
          <w:szCs w:val="28"/>
        </w:rPr>
        <w:t>re</w:t>
      </w:r>
      <w:r w:rsidR="00314BBB">
        <w:rPr>
          <w:rFonts w:cstheme="minorHAnsi"/>
          <w:sz w:val="28"/>
          <w:szCs w:val="28"/>
        </w:rPr>
        <w:t xml:space="preserve"> incertezze e contenziosi</w:t>
      </w:r>
      <w:r w:rsidR="0056537A">
        <w:rPr>
          <w:rFonts w:cstheme="minorHAnsi"/>
          <w:sz w:val="28"/>
          <w:szCs w:val="28"/>
        </w:rPr>
        <w:t xml:space="preserve">, perché </w:t>
      </w:r>
      <w:r w:rsidR="00923317">
        <w:rPr>
          <w:rFonts w:cstheme="minorHAnsi"/>
          <w:sz w:val="28"/>
          <w:szCs w:val="28"/>
        </w:rPr>
        <w:t xml:space="preserve">si </w:t>
      </w:r>
      <w:r w:rsidR="0056537A">
        <w:rPr>
          <w:rFonts w:cstheme="minorHAnsi"/>
          <w:sz w:val="28"/>
          <w:szCs w:val="28"/>
        </w:rPr>
        <w:t>resta</w:t>
      </w:r>
      <w:r w:rsidR="00923317">
        <w:rPr>
          <w:rFonts w:cstheme="minorHAnsi"/>
          <w:sz w:val="28"/>
          <w:szCs w:val="28"/>
        </w:rPr>
        <w:t xml:space="preserve"> comunque esposti</w:t>
      </w:r>
      <w:r w:rsidR="0056537A">
        <w:rPr>
          <w:rFonts w:cstheme="minorHAnsi"/>
          <w:sz w:val="28"/>
          <w:szCs w:val="28"/>
        </w:rPr>
        <w:t xml:space="preserve"> al </w:t>
      </w:r>
      <w:proofErr w:type="spellStart"/>
      <w:r w:rsidR="0056537A" w:rsidRPr="0056537A">
        <w:rPr>
          <w:rFonts w:cstheme="minorHAnsi"/>
          <w:i/>
          <w:sz w:val="28"/>
          <w:szCs w:val="28"/>
        </w:rPr>
        <w:t>revirement</w:t>
      </w:r>
      <w:proofErr w:type="spellEnd"/>
      <w:r w:rsidR="0056537A">
        <w:rPr>
          <w:rFonts w:cstheme="minorHAnsi"/>
          <w:sz w:val="28"/>
          <w:szCs w:val="28"/>
        </w:rPr>
        <w:t xml:space="preserve"> o all’innovazione.</w:t>
      </w:r>
      <w:r w:rsidR="00014B82">
        <w:rPr>
          <w:rFonts w:cstheme="minorHAnsi"/>
          <w:sz w:val="28"/>
          <w:szCs w:val="28"/>
        </w:rPr>
        <w:t xml:space="preserve"> Si pensi, per </w:t>
      </w:r>
      <w:r w:rsidR="00A3039F">
        <w:rPr>
          <w:rFonts w:cstheme="minorHAnsi"/>
          <w:sz w:val="28"/>
          <w:szCs w:val="28"/>
        </w:rPr>
        <w:t>casi paradigmatici</w:t>
      </w:r>
      <w:r w:rsidR="00C37F74">
        <w:rPr>
          <w:rFonts w:cstheme="minorHAnsi"/>
          <w:sz w:val="28"/>
          <w:szCs w:val="28"/>
        </w:rPr>
        <w:t>, alle innovazioni e oscillazioni in tema di</w:t>
      </w:r>
      <w:r w:rsidR="00014B82">
        <w:rPr>
          <w:rFonts w:cstheme="minorHAnsi"/>
          <w:sz w:val="28"/>
          <w:szCs w:val="28"/>
        </w:rPr>
        <w:t xml:space="preserve"> responsabilità medica (per la quale è difficile dire non si tratti di fattispecie di dettaglio </w:t>
      </w:r>
      <w:r w:rsidR="0064532E">
        <w:rPr>
          <w:rFonts w:cstheme="minorHAnsi"/>
          <w:sz w:val="28"/>
          <w:szCs w:val="28"/>
        </w:rPr>
        <w:t>di matrice giurisprudenziale</w:t>
      </w:r>
      <w:r w:rsidR="00014B82">
        <w:rPr>
          <w:rFonts w:cstheme="minorHAnsi"/>
          <w:sz w:val="28"/>
          <w:szCs w:val="28"/>
        </w:rPr>
        <w:t xml:space="preserve">, almeno fino alla recente l. 8 marzo 2017, n.64) </w:t>
      </w:r>
      <w:r w:rsidR="00014B82" w:rsidRPr="000008F1">
        <w:rPr>
          <w:rFonts w:cstheme="minorHAnsi"/>
          <w:sz w:val="28"/>
          <w:szCs w:val="28"/>
        </w:rPr>
        <w:t xml:space="preserve">o </w:t>
      </w:r>
      <w:r w:rsidR="00C37F74">
        <w:rPr>
          <w:rFonts w:cstheme="minorHAnsi"/>
          <w:sz w:val="28"/>
          <w:szCs w:val="28"/>
        </w:rPr>
        <w:t xml:space="preserve">riguardo </w:t>
      </w:r>
      <w:r w:rsidR="00A3039F">
        <w:rPr>
          <w:rFonts w:cstheme="minorHAnsi"/>
          <w:sz w:val="28"/>
          <w:szCs w:val="28"/>
        </w:rPr>
        <w:t xml:space="preserve">alle </w:t>
      </w:r>
      <w:r w:rsidR="00C37F74">
        <w:rPr>
          <w:rFonts w:cstheme="minorHAnsi"/>
          <w:sz w:val="28"/>
          <w:szCs w:val="28"/>
        </w:rPr>
        <w:t>molestie sessuali, fonti di nuovi e notevoli volumi</w:t>
      </w:r>
      <w:r w:rsidR="00014B82" w:rsidRPr="000008F1">
        <w:rPr>
          <w:rFonts w:cstheme="minorHAnsi"/>
          <w:sz w:val="28"/>
          <w:szCs w:val="28"/>
        </w:rPr>
        <w:t xml:space="preserve"> di contenzioso.</w:t>
      </w:r>
    </w:p>
    <w:p w:rsidR="008A4C81" w:rsidRPr="000008F1" w:rsidRDefault="00E3005A" w:rsidP="000008F1">
      <w:pPr>
        <w:spacing w:line="276" w:lineRule="auto"/>
        <w:ind w:firstLine="708"/>
        <w:jc w:val="both"/>
        <w:textAlignment w:val="baseline"/>
        <w:rPr>
          <w:rFonts w:cstheme="minorHAnsi"/>
          <w:sz w:val="28"/>
          <w:szCs w:val="28"/>
        </w:rPr>
      </w:pPr>
      <w:r>
        <w:rPr>
          <w:rFonts w:cstheme="minorHAnsi"/>
          <w:sz w:val="28"/>
          <w:szCs w:val="28"/>
        </w:rPr>
        <w:t>I</w:t>
      </w:r>
      <w:r w:rsidR="000008F1">
        <w:rPr>
          <w:rFonts w:cstheme="minorHAnsi"/>
          <w:sz w:val="28"/>
          <w:szCs w:val="28"/>
        </w:rPr>
        <w:t>nsomma</w:t>
      </w:r>
      <w:r w:rsidRPr="00E3005A">
        <w:rPr>
          <w:rFonts w:cstheme="minorHAnsi"/>
          <w:sz w:val="28"/>
          <w:szCs w:val="28"/>
        </w:rPr>
        <w:t xml:space="preserve"> </w:t>
      </w:r>
      <w:r w:rsidRPr="000008F1">
        <w:rPr>
          <w:rFonts w:cstheme="minorHAnsi"/>
          <w:sz w:val="28"/>
          <w:szCs w:val="28"/>
        </w:rPr>
        <w:t>questo nuovo ruolo della nomofilachia</w:t>
      </w:r>
      <w:r>
        <w:rPr>
          <w:rFonts w:cstheme="minorHAnsi"/>
          <w:sz w:val="28"/>
          <w:szCs w:val="28"/>
        </w:rPr>
        <w:t xml:space="preserve"> </w:t>
      </w:r>
      <w:r w:rsidR="00C37F74">
        <w:rPr>
          <w:rFonts w:cstheme="minorHAnsi"/>
          <w:sz w:val="28"/>
          <w:szCs w:val="28"/>
        </w:rPr>
        <w:t>può produrre</w:t>
      </w:r>
      <w:r w:rsidR="000008F1">
        <w:rPr>
          <w:rFonts w:cstheme="minorHAnsi"/>
          <w:sz w:val="28"/>
          <w:szCs w:val="28"/>
        </w:rPr>
        <w:t xml:space="preserve">, </w:t>
      </w:r>
      <w:r w:rsidR="008A4C81" w:rsidRPr="000008F1">
        <w:rPr>
          <w:rFonts w:cstheme="minorHAnsi"/>
          <w:sz w:val="28"/>
          <w:szCs w:val="28"/>
        </w:rPr>
        <w:t>riguardo alla stabilità del sistema</w:t>
      </w:r>
      <w:r w:rsidR="000008F1">
        <w:rPr>
          <w:rFonts w:cstheme="minorHAnsi"/>
          <w:sz w:val="28"/>
          <w:szCs w:val="28"/>
        </w:rPr>
        <w:t xml:space="preserve">, </w:t>
      </w:r>
      <w:r w:rsidR="000008F1" w:rsidRPr="000008F1">
        <w:rPr>
          <w:rFonts w:cstheme="minorHAnsi"/>
          <w:sz w:val="28"/>
          <w:szCs w:val="28"/>
        </w:rPr>
        <w:t xml:space="preserve">una sorta di </w:t>
      </w:r>
      <w:r w:rsidR="0064532E">
        <w:rPr>
          <w:rFonts w:cstheme="minorHAnsi"/>
          <w:sz w:val="28"/>
          <w:szCs w:val="28"/>
        </w:rPr>
        <w:t xml:space="preserve">ritorno </w:t>
      </w:r>
      <w:r w:rsidR="000008F1" w:rsidRPr="000008F1">
        <w:rPr>
          <w:rFonts w:cstheme="minorHAnsi"/>
          <w:sz w:val="28"/>
          <w:szCs w:val="28"/>
        </w:rPr>
        <w:t>rinnegante</w:t>
      </w:r>
      <w:r w:rsidR="00314BBB" w:rsidRPr="000008F1">
        <w:rPr>
          <w:rFonts w:cstheme="minorHAnsi"/>
          <w:sz w:val="28"/>
          <w:szCs w:val="28"/>
        </w:rPr>
        <w:t>. N</w:t>
      </w:r>
      <w:r w:rsidR="008A4C81" w:rsidRPr="000008F1">
        <w:rPr>
          <w:rFonts w:cstheme="minorHAnsi"/>
          <w:sz w:val="28"/>
          <w:szCs w:val="28"/>
        </w:rPr>
        <w:t xml:space="preserve">on sono solo le </w:t>
      </w:r>
      <w:r w:rsidR="00314BBB" w:rsidRPr="000008F1">
        <w:rPr>
          <w:rFonts w:cstheme="minorHAnsi"/>
          <w:sz w:val="28"/>
          <w:szCs w:val="28"/>
        </w:rPr>
        <w:t xml:space="preserve">giuste </w:t>
      </w:r>
      <w:r w:rsidR="008A4C81" w:rsidRPr="000008F1">
        <w:rPr>
          <w:rFonts w:cstheme="minorHAnsi"/>
          <w:sz w:val="28"/>
          <w:szCs w:val="28"/>
        </w:rPr>
        <w:t>fonti o il loro accavallarsi</w:t>
      </w:r>
      <w:r w:rsidR="00314BBB" w:rsidRPr="000008F1">
        <w:rPr>
          <w:rFonts w:cstheme="minorHAnsi"/>
          <w:sz w:val="28"/>
          <w:szCs w:val="28"/>
        </w:rPr>
        <w:t xml:space="preserve"> e </w:t>
      </w:r>
      <w:r w:rsidR="008A4C81" w:rsidRPr="000008F1">
        <w:rPr>
          <w:rFonts w:cstheme="minorHAnsi"/>
          <w:sz w:val="28"/>
          <w:szCs w:val="28"/>
        </w:rPr>
        <w:t xml:space="preserve">moltiplicarsi a ingenerare insicurezza, </w:t>
      </w:r>
      <w:r>
        <w:rPr>
          <w:rFonts w:cstheme="minorHAnsi"/>
          <w:sz w:val="28"/>
          <w:szCs w:val="28"/>
        </w:rPr>
        <w:t xml:space="preserve">perché </w:t>
      </w:r>
      <w:r w:rsidR="00314BBB" w:rsidRPr="000008F1">
        <w:rPr>
          <w:rFonts w:cstheme="minorHAnsi"/>
          <w:sz w:val="28"/>
          <w:szCs w:val="28"/>
        </w:rPr>
        <w:t xml:space="preserve">può esserlo anche la </w:t>
      </w:r>
      <w:r w:rsidR="008A4C81" w:rsidRPr="000008F1">
        <w:rPr>
          <w:rFonts w:cstheme="minorHAnsi"/>
          <w:sz w:val="28"/>
          <w:szCs w:val="28"/>
        </w:rPr>
        <w:t xml:space="preserve">giurisprudenza </w:t>
      </w:r>
      <w:r w:rsidR="00314BBB" w:rsidRPr="000008F1">
        <w:rPr>
          <w:rFonts w:cstheme="minorHAnsi"/>
          <w:sz w:val="28"/>
          <w:szCs w:val="28"/>
        </w:rPr>
        <w:t>paludata da custodia delle leggi</w:t>
      </w:r>
      <w:r w:rsidR="008A4C81" w:rsidRPr="000008F1">
        <w:rPr>
          <w:rFonts w:cstheme="minorHAnsi"/>
          <w:sz w:val="28"/>
          <w:szCs w:val="28"/>
        </w:rPr>
        <w:t>: non più</w:t>
      </w:r>
      <w:r w:rsidR="00314BBB" w:rsidRPr="000008F1">
        <w:rPr>
          <w:rFonts w:cstheme="minorHAnsi"/>
          <w:sz w:val="28"/>
          <w:szCs w:val="28"/>
        </w:rPr>
        <w:t>,</w:t>
      </w:r>
      <w:r w:rsidR="008A4C81" w:rsidRPr="000008F1">
        <w:rPr>
          <w:rFonts w:cstheme="minorHAnsi"/>
          <w:sz w:val="28"/>
          <w:szCs w:val="28"/>
        </w:rPr>
        <w:t xml:space="preserve"> alla Montesquieu</w:t>
      </w:r>
      <w:r>
        <w:rPr>
          <w:rFonts w:cstheme="minorHAnsi"/>
          <w:sz w:val="28"/>
          <w:szCs w:val="28"/>
        </w:rPr>
        <w:t>,</w:t>
      </w:r>
      <w:r w:rsidR="008A4C81" w:rsidRPr="000008F1">
        <w:rPr>
          <w:rFonts w:cstheme="minorHAnsi"/>
          <w:sz w:val="28"/>
          <w:szCs w:val="28"/>
        </w:rPr>
        <w:t xml:space="preserve"> perché si decida oggi come si è deciso ieri</w:t>
      </w:r>
      <w:r w:rsidR="000008F1">
        <w:rPr>
          <w:rFonts w:cstheme="minorHAnsi"/>
          <w:sz w:val="28"/>
          <w:szCs w:val="28"/>
        </w:rPr>
        <w:t>;</w:t>
      </w:r>
      <w:r w:rsidR="008A4C81" w:rsidRPr="000008F1">
        <w:rPr>
          <w:rFonts w:cstheme="minorHAnsi"/>
          <w:sz w:val="28"/>
          <w:szCs w:val="28"/>
        </w:rPr>
        <w:t xml:space="preserve"> ma </w:t>
      </w:r>
      <w:r w:rsidR="003F52AC" w:rsidRPr="000008F1">
        <w:rPr>
          <w:rFonts w:cstheme="minorHAnsi"/>
          <w:sz w:val="28"/>
          <w:szCs w:val="28"/>
        </w:rPr>
        <w:t>perché s</w:t>
      </w:r>
      <w:r w:rsidR="007853DF" w:rsidRPr="000008F1">
        <w:rPr>
          <w:rFonts w:cstheme="minorHAnsi"/>
          <w:sz w:val="28"/>
          <w:szCs w:val="28"/>
        </w:rPr>
        <w:t>i decida domani</w:t>
      </w:r>
      <w:r w:rsidR="008A4C81" w:rsidRPr="000008F1">
        <w:rPr>
          <w:rFonts w:cstheme="minorHAnsi"/>
          <w:sz w:val="28"/>
          <w:szCs w:val="28"/>
        </w:rPr>
        <w:t xml:space="preserve"> come si è </w:t>
      </w:r>
      <w:r w:rsidR="000008F1">
        <w:rPr>
          <w:rFonts w:cstheme="minorHAnsi"/>
          <w:sz w:val="28"/>
          <w:szCs w:val="28"/>
        </w:rPr>
        <w:t xml:space="preserve">deciso </w:t>
      </w:r>
      <w:r w:rsidR="00314BBB" w:rsidRPr="000008F1">
        <w:rPr>
          <w:rFonts w:cstheme="minorHAnsi"/>
          <w:sz w:val="28"/>
          <w:szCs w:val="28"/>
        </w:rPr>
        <w:t xml:space="preserve">di decidere </w:t>
      </w:r>
      <w:r w:rsidR="000008F1">
        <w:rPr>
          <w:rFonts w:cstheme="minorHAnsi"/>
          <w:sz w:val="28"/>
          <w:szCs w:val="28"/>
        </w:rPr>
        <w:t xml:space="preserve">solo </w:t>
      </w:r>
      <w:r w:rsidR="008A4C81" w:rsidRPr="000008F1">
        <w:rPr>
          <w:rFonts w:cstheme="minorHAnsi"/>
          <w:sz w:val="28"/>
          <w:szCs w:val="28"/>
        </w:rPr>
        <w:t xml:space="preserve">oggi. </w:t>
      </w:r>
    </w:p>
    <w:p w:rsidR="007853DF" w:rsidRPr="000008F1" w:rsidRDefault="007853DF" w:rsidP="000008F1">
      <w:pPr>
        <w:spacing w:line="276" w:lineRule="auto"/>
        <w:jc w:val="both"/>
        <w:textAlignment w:val="baseline"/>
        <w:rPr>
          <w:rFonts w:cstheme="minorHAnsi"/>
          <w:sz w:val="28"/>
          <w:szCs w:val="28"/>
        </w:rPr>
      </w:pPr>
    </w:p>
    <w:p w:rsidR="001B370A" w:rsidRPr="002C4DA4" w:rsidRDefault="00656C23" w:rsidP="001B370A">
      <w:pPr>
        <w:spacing w:line="240" w:lineRule="auto"/>
        <w:jc w:val="center"/>
        <w:textAlignment w:val="baseline"/>
        <w:rPr>
          <w:rFonts w:cs="Arial"/>
          <w:b/>
          <w:sz w:val="28"/>
          <w:szCs w:val="24"/>
        </w:rPr>
      </w:pPr>
      <w:r w:rsidRPr="002C4DA4">
        <w:rPr>
          <w:rFonts w:cs="Arial"/>
          <w:b/>
          <w:sz w:val="28"/>
          <w:szCs w:val="24"/>
        </w:rPr>
        <w:t>V</w:t>
      </w:r>
    </w:p>
    <w:p w:rsidR="00371072" w:rsidRPr="00923317" w:rsidRDefault="00371072" w:rsidP="00724099">
      <w:pPr>
        <w:spacing w:line="276" w:lineRule="auto"/>
        <w:jc w:val="center"/>
        <w:rPr>
          <w:rFonts w:cstheme="minorHAnsi"/>
          <w:b/>
          <w:sz w:val="28"/>
          <w:szCs w:val="28"/>
        </w:rPr>
      </w:pPr>
      <w:r w:rsidRPr="002C4DA4">
        <w:rPr>
          <w:rFonts w:cstheme="minorHAnsi"/>
          <w:b/>
          <w:i/>
          <w:sz w:val="28"/>
          <w:szCs w:val="28"/>
        </w:rPr>
        <w:t xml:space="preserve">La </w:t>
      </w:r>
      <w:r w:rsidR="00724099">
        <w:rPr>
          <w:rFonts w:cstheme="minorHAnsi"/>
          <w:b/>
          <w:i/>
          <w:sz w:val="28"/>
          <w:szCs w:val="28"/>
        </w:rPr>
        <w:t xml:space="preserve">produzione </w:t>
      </w:r>
      <w:r w:rsidRPr="002C4DA4">
        <w:rPr>
          <w:rFonts w:cstheme="minorHAnsi"/>
          <w:b/>
          <w:i/>
          <w:sz w:val="28"/>
          <w:szCs w:val="28"/>
        </w:rPr>
        <w:t>di</w:t>
      </w:r>
      <w:r w:rsidR="00D264C1">
        <w:rPr>
          <w:rFonts w:cstheme="minorHAnsi"/>
          <w:b/>
          <w:i/>
          <w:sz w:val="28"/>
          <w:szCs w:val="28"/>
        </w:rPr>
        <w:t xml:space="preserve"> nuovo</w:t>
      </w:r>
      <w:r w:rsidRPr="002C4DA4">
        <w:rPr>
          <w:rFonts w:cstheme="minorHAnsi"/>
          <w:b/>
          <w:i/>
          <w:sz w:val="28"/>
          <w:szCs w:val="28"/>
        </w:rPr>
        <w:t xml:space="preserve"> diritto </w:t>
      </w:r>
      <w:r w:rsidR="00D264C1">
        <w:rPr>
          <w:rFonts w:cstheme="minorHAnsi"/>
          <w:b/>
          <w:i/>
          <w:sz w:val="28"/>
          <w:szCs w:val="28"/>
        </w:rPr>
        <w:t>nel</w:t>
      </w:r>
      <w:r w:rsidRPr="002C4DA4">
        <w:rPr>
          <w:rFonts w:cstheme="minorHAnsi"/>
          <w:b/>
          <w:i/>
          <w:sz w:val="28"/>
          <w:szCs w:val="28"/>
        </w:rPr>
        <w:t xml:space="preserve">la </w:t>
      </w:r>
      <w:proofErr w:type="spellStart"/>
      <w:r w:rsidRPr="002C4DA4">
        <w:rPr>
          <w:rFonts w:cstheme="minorHAnsi"/>
          <w:b/>
          <w:sz w:val="28"/>
          <w:szCs w:val="28"/>
        </w:rPr>
        <w:t>prospective</w:t>
      </w:r>
      <w:proofErr w:type="spellEnd"/>
      <w:r w:rsidRPr="002C4DA4">
        <w:rPr>
          <w:rFonts w:cstheme="minorHAnsi"/>
          <w:b/>
          <w:sz w:val="28"/>
          <w:szCs w:val="28"/>
        </w:rPr>
        <w:t xml:space="preserve"> </w:t>
      </w:r>
      <w:proofErr w:type="spellStart"/>
      <w:r w:rsidRPr="002C4DA4">
        <w:rPr>
          <w:rFonts w:cstheme="minorHAnsi"/>
          <w:b/>
          <w:sz w:val="28"/>
          <w:szCs w:val="28"/>
        </w:rPr>
        <w:t>overruling</w:t>
      </w:r>
      <w:proofErr w:type="spellEnd"/>
    </w:p>
    <w:p w:rsidR="00AD79D4" w:rsidRPr="00C15D4C" w:rsidRDefault="00C37F74" w:rsidP="00AD79D4">
      <w:pPr>
        <w:spacing w:line="276" w:lineRule="auto"/>
        <w:ind w:firstLine="708"/>
        <w:jc w:val="both"/>
        <w:rPr>
          <w:rFonts w:cstheme="minorHAnsi"/>
          <w:sz w:val="28"/>
          <w:szCs w:val="28"/>
        </w:rPr>
      </w:pPr>
      <w:r>
        <w:rPr>
          <w:rFonts w:cstheme="minorHAnsi"/>
          <w:sz w:val="28"/>
          <w:szCs w:val="28"/>
        </w:rPr>
        <w:t xml:space="preserve">Espressione tecnica </w:t>
      </w:r>
      <w:r w:rsidR="00014B82" w:rsidRPr="00E77E94">
        <w:rPr>
          <w:rFonts w:cstheme="minorHAnsi"/>
          <w:sz w:val="28"/>
          <w:szCs w:val="28"/>
        </w:rPr>
        <w:t xml:space="preserve">di questa nuova </w:t>
      </w:r>
      <w:r w:rsidR="00923317">
        <w:rPr>
          <w:rFonts w:cstheme="minorHAnsi"/>
          <w:sz w:val="28"/>
          <w:szCs w:val="28"/>
        </w:rPr>
        <w:t xml:space="preserve">capacità di </w:t>
      </w:r>
      <w:r w:rsidR="00014B82" w:rsidRPr="00E77E94">
        <w:rPr>
          <w:rFonts w:cstheme="minorHAnsi"/>
          <w:sz w:val="28"/>
          <w:szCs w:val="28"/>
        </w:rPr>
        <w:t xml:space="preserve">espansione </w:t>
      </w:r>
      <w:r w:rsidR="008A4C81" w:rsidRPr="00E77E94">
        <w:rPr>
          <w:rFonts w:cstheme="minorHAnsi"/>
          <w:sz w:val="28"/>
          <w:szCs w:val="28"/>
        </w:rPr>
        <w:t xml:space="preserve">e del suo effetto </w:t>
      </w:r>
      <w:r w:rsidR="00AD79D4" w:rsidRPr="00E77E94">
        <w:rPr>
          <w:rFonts w:cstheme="minorHAnsi"/>
          <w:sz w:val="28"/>
          <w:szCs w:val="28"/>
        </w:rPr>
        <w:t xml:space="preserve">è </w:t>
      </w:r>
      <w:r>
        <w:rPr>
          <w:rFonts w:cstheme="minorHAnsi"/>
          <w:sz w:val="28"/>
          <w:szCs w:val="28"/>
        </w:rPr>
        <w:t xml:space="preserve">quella </w:t>
      </w:r>
      <w:r w:rsidR="00AD79D4" w:rsidRPr="00E77E94">
        <w:rPr>
          <w:rFonts w:cstheme="minorHAnsi"/>
          <w:sz w:val="28"/>
          <w:szCs w:val="28"/>
        </w:rPr>
        <w:t xml:space="preserve"> – </w:t>
      </w:r>
      <w:r w:rsidR="00491897" w:rsidRPr="00E77E94">
        <w:rPr>
          <w:rFonts w:cstheme="minorHAnsi"/>
          <w:sz w:val="28"/>
          <w:szCs w:val="28"/>
        </w:rPr>
        <w:t>presa a p</w:t>
      </w:r>
      <w:r w:rsidR="00AD79D4" w:rsidRPr="00E77E94">
        <w:rPr>
          <w:rFonts w:cstheme="minorHAnsi"/>
          <w:sz w:val="28"/>
          <w:szCs w:val="28"/>
        </w:rPr>
        <w:t xml:space="preserve">restito dal sistema statunitense, dove </w:t>
      </w:r>
      <w:r w:rsidR="008A4C81" w:rsidRPr="00E77E94">
        <w:rPr>
          <w:rFonts w:cstheme="minorHAnsi"/>
          <w:sz w:val="28"/>
          <w:szCs w:val="28"/>
        </w:rPr>
        <w:t xml:space="preserve">però </w:t>
      </w:r>
      <w:r w:rsidR="00AD79D4" w:rsidRPr="00E77E94">
        <w:rPr>
          <w:rFonts w:cstheme="minorHAnsi"/>
          <w:sz w:val="28"/>
          <w:szCs w:val="28"/>
        </w:rPr>
        <w:t xml:space="preserve">il ruolo del giudice è ben altro - della </w:t>
      </w:r>
      <w:proofErr w:type="spellStart"/>
      <w:r w:rsidR="00AD79D4" w:rsidRPr="00E77E94">
        <w:rPr>
          <w:rFonts w:cstheme="minorHAnsi"/>
          <w:i/>
          <w:sz w:val="28"/>
          <w:szCs w:val="28"/>
        </w:rPr>
        <w:t>prospective</w:t>
      </w:r>
      <w:proofErr w:type="spellEnd"/>
      <w:r w:rsidR="00AD79D4" w:rsidRPr="00E77E94">
        <w:rPr>
          <w:rFonts w:cstheme="minorHAnsi"/>
          <w:i/>
          <w:sz w:val="28"/>
          <w:szCs w:val="28"/>
        </w:rPr>
        <w:t xml:space="preserve"> </w:t>
      </w:r>
      <w:proofErr w:type="spellStart"/>
      <w:r w:rsidR="00AD79D4" w:rsidRPr="00E77E94">
        <w:rPr>
          <w:rFonts w:cstheme="minorHAnsi"/>
          <w:i/>
          <w:sz w:val="28"/>
          <w:szCs w:val="28"/>
        </w:rPr>
        <w:t>overruling</w:t>
      </w:r>
      <w:proofErr w:type="spellEnd"/>
      <w:r w:rsidR="006A60DF" w:rsidRPr="00E77E94">
        <w:rPr>
          <w:rFonts w:cstheme="minorHAnsi"/>
          <w:i/>
          <w:sz w:val="28"/>
          <w:szCs w:val="28"/>
        </w:rPr>
        <w:t xml:space="preserve"> </w:t>
      </w:r>
      <w:r w:rsidR="00E77E94">
        <w:rPr>
          <w:rFonts w:cstheme="minorHAnsi"/>
          <w:sz w:val="28"/>
          <w:szCs w:val="28"/>
        </w:rPr>
        <w:t>sostanziale e de</w:t>
      </w:r>
      <w:r w:rsidR="006A60DF" w:rsidRPr="00E77E94">
        <w:rPr>
          <w:rFonts w:cstheme="minorHAnsi"/>
          <w:sz w:val="28"/>
          <w:szCs w:val="28"/>
        </w:rPr>
        <w:t xml:space="preserve">lla modulazione degli effetti dei mutamenti </w:t>
      </w:r>
      <w:r w:rsidR="006A60DF" w:rsidRPr="00FC2271">
        <w:rPr>
          <w:rFonts w:cstheme="minorHAnsi"/>
          <w:sz w:val="28"/>
          <w:szCs w:val="28"/>
        </w:rPr>
        <w:t>giurisprudenziali</w:t>
      </w:r>
      <w:r w:rsidR="00AD79D4" w:rsidRPr="00FC2271">
        <w:rPr>
          <w:rFonts w:cstheme="minorHAnsi"/>
          <w:sz w:val="28"/>
          <w:szCs w:val="28"/>
        </w:rPr>
        <w:t xml:space="preserve">, cioè dell’innovazione giurisprudenziale prospettica: differita nel tempo - la </w:t>
      </w:r>
      <w:r w:rsidR="00AD79D4" w:rsidRPr="00FC2271">
        <w:rPr>
          <w:rFonts w:cstheme="minorHAnsi"/>
          <w:i/>
          <w:sz w:val="28"/>
          <w:szCs w:val="28"/>
        </w:rPr>
        <w:t>prospettiva</w:t>
      </w:r>
      <w:r w:rsidR="00AD79D4" w:rsidRPr="00FC2271">
        <w:rPr>
          <w:rFonts w:cstheme="minorHAnsi"/>
          <w:sz w:val="28"/>
          <w:szCs w:val="28"/>
        </w:rPr>
        <w:t xml:space="preserve"> </w:t>
      </w:r>
      <w:r w:rsidR="00DE7668" w:rsidRPr="00FC2271">
        <w:rPr>
          <w:rFonts w:cstheme="minorHAnsi"/>
          <w:sz w:val="28"/>
          <w:szCs w:val="28"/>
        </w:rPr>
        <w:t>di un durevole tempo futuro - a</w:t>
      </w:r>
      <w:r w:rsidR="00AD79D4" w:rsidRPr="00FC2271">
        <w:rPr>
          <w:rFonts w:cstheme="minorHAnsi"/>
          <w:sz w:val="28"/>
          <w:szCs w:val="28"/>
        </w:rPr>
        <w:t xml:space="preserve"> opera dello stesso giudice che non applica la regola al caso che decide, ma </w:t>
      </w:r>
      <w:r w:rsidR="00AD79D4">
        <w:rPr>
          <w:rFonts w:cstheme="minorHAnsi"/>
          <w:sz w:val="28"/>
          <w:szCs w:val="28"/>
        </w:rPr>
        <w:t>la pone per i casi futuri.</w:t>
      </w:r>
    </w:p>
    <w:p w:rsidR="000633A0" w:rsidRPr="00AA000C" w:rsidRDefault="00D77BF4" w:rsidP="000633A0">
      <w:pPr>
        <w:spacing w:line="276" w:lineRule="auto"/>
        <w:ind w:firstLine="708"/>
        <w:jc w:val="both"/>
        <w:rPr>
          <w:rFonts w:cstheme="minorHAnsi"/>
          <w:sz w:val="28"/>
          <w:szCs w:val="28"/>
          <w:highlight w:val="yellow"/>
        </w:rPr>
      </w:pPr>
      <w:r w:rsidRPr="00A73D6E">
        <w:rPr>
          <w:rFonts w:cstheme="minorHAnsi"/>
          <w:sz w:val="28"/>
          <w:szCs w:val="28"/>
        </w:rPr>
        <w:t xml:space="preserve">La consapevolezza </w:t>
      </w:r>
      <w:r w:rsidR="00724099">
        <w:rPr>
          <w:rFonts w:cstheme="minorHAnsi"/>
          <w:sz w:val="28"/>
          <w:szCs w:val="28"/>
        </w:rPr>
        <w:t xml:space="preserve">aiuta a </w:t>
      </w:r>
      <w:r w:rsidR="00DE7668" w:rsidRPr="00A73D6E">
        <w:rPr>
          <w:rFonts w:cstheme="minorHAnsi"/>
          <w:sz w:val="28"/>
          <w:szCs w:val="28"/>
        </w:rPr>
        <w:t>razionalizza</w:t>
      </w:r>
      <w:r w:rsidR="00724099">
        <w:rPr>
          <w:rFonts w:cstheme="minorHAnsi"/>
          <w:sz w:val="28"/>
          <w:szCs w:val="28"/>
        </w:rPr>
        <w:t>re</w:t>
      </w:r>
      <w:r w:rsidR="00DE7668" w:rsidRPr="00A73D6E">
        <w:rPr>
          <w:rFonts w:cstheme="minorHAnsi"/>
          <w:sz w:val="28"/>
          <w:szCs w:val="28"/>
        </w:rPr>
        <w:t xml:space="preserve">. </w:t>
      </w:r>
      <w:r w:rsidR="000633A0" w:rsidRPr="00A73D6E">
        <w:rPr>
          <w:rFonts w:cstheme="minorHAnsi"/>
          <w:sz w:val="28"/>
          <w:szCs w:val="28"/>
        </w:rPr>
        <w:t xml:space="preserve">Con lo schema </w:t>
      </w:r>
      <w:r w:rsidR="0004046D" w:rsidRPr="00A73D6E">
        <w:rPr>
          <w:rFonts w:cstheme="minorHAnsi"/>
          <w:sz w:val="28"/>
          <w:szCs w:val="28"/>
        </w:rPr>
        <w:t xml:space="preserve">della </w:t>
      </w:r>
      <w:r w:rsidR="000633A0" w:rsidRPr="00A73D6E">
        <w:rPr>
          <w:rFonts w:cstheme="minorHAnsi"/>
          <w:sz w:val="28"/>
          <w:szCs w:val="28"/>
        </w:rPr>
        <w:t xml:space="preserve">c.d. </w:t>
      </w:r>
      <w:proofErr w:type="spellStart"/>
      <w:r w:rsidR="000633A0" w:rsidRPr="00A73D6E">
        <w:rPr>
          <w:rFonts w:cstheme="minorHAnsi"/>
          <w:i/>
          <w:sz w:val="28"/>
          <w:szCs w:val="28"/>
        </w:rPr>
        <w:t>prospective</w:t>
      </w:r>
      <w:proofErr w:type="spellEnd"/>
      <w:r w:rsidR="000633A0" w:rsidRPr="00A73D6E">
        <w:rPr>
          <w:rFonts w:cstheme="minorHAnsi"/>
          <w:i/>
          <w:sz w:val="28"/>
          <w:szCs w:val="28"/>
        </w:rPr>
        <w:t xml:space="preserve"> </w:t>
      </w:r>
      <w:proofErr w:type="spellStart"/>
      <w:r w:rsidR="000633A0" w:rsidRPr="00A73D6E">
        <w:rPr>
          <w:rFonts w:cstheme="minorHAnsi"/>
          <w:i/>
          <w:sz w:val="28"/>
          <w:szCs w:val="28"/>
        </w:rPr>
        <w:t>overruling</w:t>
      </w:r>
      <w:proofErr w:type="spellEnd"/>
      <w:r w:rsidR="000633A0" w:rsidRPr="00A73D6E">
        <w:rPr>
          <w:rStyle w:val="Rimandonotaapidipagina"/>
          <w:rFonts w:cstheme="minorHAnsi"/>
          <w:sz w:val="28"/>
          <w:szCs w:val="28"/>
        </w:rPr>
        <w:footnoteReference w:id="63"/>
      </w:r>
      <w:r w:rsidR="0004046D" w:rsidRPr="00A73D6E">
        <w:rPr>
          <w:rFonts w:cstheme="minorHAnsi"/>
          <w:sz w:val="28"/>
          <w:szCs w:val="28"/>
        </w:rPr>
        <w:t xml:space="preserve">, </w:t>
      </w:r>
      <w:r w:rsidR="000633A0" w:rsidRPr="00A73D6E">
        <w:rPr>
          <w:rFonts w:cstheme="minorHAnsi"/>
          <w:sz w:val="28"/>
          <w:szCs w:val="28"/>
        </w:rPr>
        <w:t>l</w:t>
      </w:r>
      <w:r w:rsidR="00A2403D" w:rsidRPr="00A73D6E">
        <w:rPr>
          <w:rFonts w:cstheme="minorHAnsi"/>
          <w:sz w:val="28"/>
          <w:szCs w:val="28"/>
        </w:rPr>
        <w:t xml:space="preserve">a </w:t>
      </w:r>
      <w:r w:rsidR="000633A0" w:rsidRPr="00A73D6E">
        <w:rPr>
          <w:rFonts w:cstheme="minorHAnsi"/>
          <w:sz w:val="28"/>
          <w:szCs w:val="28"/>
        </w:rPr>
        <w:t>sentenza</w:t>
      </w:r>
      <w:r w:rsidR="002515EC">
        <w:rPr>
          <w:rFonts w:cstheme="minorHAnsi"/>
          <w:sz w:val="28"/>
          <w:szCs w:val="28"/>
        </w:rPr>
        <w:t xml:space="preserve"> </w:t>
      </w:r>
      <w:r w:rsidR="000633A0" w:rsidRPr="00A73D6E">
        <w:rPr>
          <w:rFonts w:cstheme="minorHAnsi"/>
          <w:sz w:val="28"/>
          <w:szCs w:val="28"/>
        </w:rPr>
        <w:t xml:space="preserve">in </w:t>
      </w:r>
      <w:r w:rsidR="000C0C7A" w:rsidRPr="00A73D6E">
        <w:rPr>
          <w:rFonts w:cstheme="minorHAnsi"/>
          <w:sz w:val="28"/>
          <w:szCs w:val="28"/>
        </w:rPr>
        <w:t xml:space="preserve">apparente </w:t>
      </w:r>
      <w:r w:rsidRPr="00A73D6E">
        <w:rPr>
          <w:rFonts w:cstheme="minorHAnsi"/>
          <w:sz w:val="28"/>
          <w:szCs w:val="28"/>
        </w:rPr>
        <w:t xml:space="preserve">litote negando afferma </w:t>
      </w:r>
      <w:r w:rsidR="00DE7668" w:rsidRPr="00A73D6E">
        <w:rPr>
          <w:rFonts w:cstheme="minorHAnsi"/>
          <w:sz w:val="28"/>
          <w:szCs w:val="28"/>
        </w:rPr>
        <w:t>u</w:t>
      </w:r>
      <w:r w:rsidR="000633A0" w:rsidRPr="00A73D6E">
        <w:rPr>
          <w:rFonts w:cstheme="minorHAnsi"/>
          <w:sz w:val="28"/>
          <w:szCs w:val="28"/>
        </w:rPr>
        <w:t xml:space="preserve">na </w:t>
      </w:r>
      <w:r w:rsidR="00DE7668" w:rsidRPr="00A73D6E">
        <w:rPr>
          <w:rFonts w:cstheme="minorHAnsi"/>
          <w:sz w:val="28"/>
          <w:szCs w:val="28"/>
        </w:rPr>
        <w:t xml:space="preserve">nuova </w:t>
      </w:r>
      <w:r w:rsidR="00A2403D" w:rsidRPr="00A73D6E">
        <w:rPr>
          <w:rFonts w:cstheme="minorHAnsi"/>
          <w:sz w:val="28"/>
          <w:szCs w:val="28"/>
        </w:rPr>
        <w:t xml:space="preserve">capacità imperativa </w:t>
      </w:r>
      <w:r w:rsidR="0004046D" w:rsidRPr="00A73D6E">
        <w:rPr>
          <w:rFonts w:cstheme="minorHAnsi"/>
          <w:sz w:val="28"/>
          <w:szCs w:val="28"/>
        </w:rPr>
        <w:t>differita nel</w:t>
      </w:r>
      <w:r w:rsidR="002515EC">
        <w:rPr>
          <w:rFonts w:cstheme="minorHAnsi"/>
          <w:sz w:val="28"/>
          <w:szCs w:val="28"/>
        </w:rPr>
        <w:t xml:space="preserve"> tempo. S</w:t>
      </w:r>
      <w:r w:rsidR="000633A0">
        <w:rPr>
          <w:rFonts w:cstheme="minorHAnsi"/>
          <w:sz w:val="28"/>
          <w:szCs w:val="28"/>
        </w:rPr>
        <w:t xml:space="preserve">tatuisce </w:t>
      </w:r>
      <w:r w:rsidR="00801965">
        <w:rPr>
          <w:rFonts w:cstheme="minorHAnsi"/>
          <w:sz w:val="28"/>
          <w:szCs w:val="28"/>
        </w:rPr>
        <w:t>due precetti</w:t>
      </w:r>
      <w:r w:rsidR="000633A0">
        <w:rPr>
          <w:rFonts w:cstheme="minorHAnsi"/>
          <w:sz w:val="28"/>
          <w:szCs w:val="28"/>
        </w:rPr>
        <w:t xml:space="preserve"> in contraddizione: </w:t>
      </w:r>
      <w:r w:rsidR="00801965">
        <w:rPr>
          <w:rFonts w:cstheme="minorHAnsi"/>
          <w:sz w:val="28"/>
          <w:szCs w:val="28"/>
        </w:rPr>
        <w:t>uno</w:t>
      </w:r>
      <w:r w:rsidR="00DE7668">
        <w:rPr>
          <w:rFonts w:cstheme="minorHAnsi"/>
          <w:sz w:val="28"/>
          <w:szCs w:val="28"/>
        </w:rPr>
        <w:t>, quello dei precedenti</w:t>
      </w:r>
      <w:r w:rsidR="000633A0">
        <w:rPr>
          <w:rFonts w:cstheme="minorHAnsi"/>
          <w:sz w:val="28"/>
          <w:szCs w:val="28"/>
        </w:rPr>
        <w:t xml:space="preserve"> </w:t>
      </w:r>
      <w:r w:rsidR="0004046D">
        <w:rPr>
          <w:rFonts w:cstheme="minorHAnsi"/>
          <w:sz w:val="28"/>
          <w:szCs w:val="28"/>
        </w:rPr>
        <w:t>che ribadisce</w:t>
      </w:r>
      <w:r w:rsidR="000633A0">
        <w:rPr>
          <w:rFonts w:cstheme="minorHAnsi"/>
          <w:sz w:val="28"/>
          <w:szCs w:val="28"/>
        </w:rPr>
        <w:t xml:space="preserve"> per l’ultima volta</w:t>
      </w:r>
      <w:r w:rsidR="00DE7668">
        <w:rPr>
          <w:rFonts w:cstheme="minorHAnsi"/>
          <w:sz w:val="28"/>
          <w:szCs w:val="28"/>
        </w:rPr>
        <w:t>,</w:t>
      </w:r>
      <w:r w:rsidR="00801965">
        <w:rPr>
          <w:rFonts w:cstheme="minorHAnsi"/>
          <w:sz w:val="28"/>
          <w:szCs w:val="28"/>
        </w:rPr>
        <w:t xml:space="preserve"> per il caso </w:t>
      </w:r>
      <w:r w:rsidR="00801965" w:rsidRPr="00801965">
        <w:rPr>
          <w:rFonts w:cstheme="minorHAnsi"/>
          <w:i/>
          <w:sz w:val="28"/>
          <w:szCs w:val="28"/>
        </w:rPr>
        <w:t xml:space="preserve">sub </w:t>
      </w:r>
      <w:proofErr w:type="spellStart"/>
      <w:r w:rsidR="00801965" w:rsidRPr="00801965">
        <w:rPr>
          <w:rFonts w:cstheme="minorHAnsi"/>
          <w:i/>
          <w:sz w:val="28"/>
          <w:szCs w:val="28"/>
        </w:rPr>
        <w:t>iudice</w:t>
      </w:r>
      <w:proofErr w:type="spellEnd"/>
      <w:r w:rsidR="00DE7668">
        <w:rPr>
          <w:rFonts w:cstheme="minorHAnsi"/>
          <w:sz w:val="28"/>
          <w:szCs w:val="28"/>
        </w:rPr>
        <w:t>;</w:t>
      </w:r>
      <w:r w:rsidR="000633A0">
        <w:rPr>
          <w:rFonts w:cstheme="minorHAnsi"/>
          <w:sz w:val="28"/>
          <w:szCs w:val="28"/>
        </w:rPr>
        <w:t xml:space="preserve"> un</w:t>
      </w:r>
      <w:r w:rsidR="002515EC">
        <w:rPr>
          <w:rFonts w:cstheme="minorHAnsi"/>
          <w:sz w:val="28"/>
          <w:szCs w:val="28"/>
        </w:rPr>
        <w:t xml:space="preserve"> </w:t>
      </w:r>
      <w:r w:rsidR="000633A0">
        <w:rPr>
          <w:rFonts w:cstheme="minorHAnsi"/>
          <w:sz w:val="28"/>
          <w:szCs w:val="28"/>
        </w:rPr>
        <w:t xml:space="preserve">altro, fuori del giudizio per cui </w:t>
      </w:r>
      <w:r w:rsidR="0004046D">
        <w:rPr>
          <w:rFonts w:cstheme="minorHAnsi"/>
          <w:sz w:val="28"/>
          <w:szCs w:val="28"/>
        </w:rPr>
        <w:t>il giudice è abilitato a parlare</w:t>
      </w:r>
      <w:r w:rsidR="000633A0">
        <w:rPr>
          <w:rFonts w:cstheme="minorHAnsi"/>
          <w:sz w:val="28"/>
          <w:szCs w:val="28"/>
        </w:rPr>
        <w:t>,</w:t>
      </w:r>
      <w:r w:rsidR="000C0C7A">
        <w:rPr>
          <w:rFonts w:cstheme="minorHAnsi"/>
          <w:sz w:val="28"/>
          <w:szCs w:val="28"/>
        </w:rPr>
        <w:t xml:space="preserve"> </w:t>
      </w:r>
      <w:r w:rsidR="000633A0">
        <w:rPr>
          <w:rFonts w:cstheme="minorHAnsi"/>
          <w:sz w:val="28"/>
          <w:szCs w:val="28"/>
        </w:rPr>
        <w:t xml:space="preserve">per i casi futuri. </w:t>
      </w:r>
      <w:r w:rsidR="0004046D">
        <w:rPr>
          <w:rFonts w:cstheme="minorHAnsi"/>
          <w:sz w:val="28"/>
          <w:szCs w:val="28"/>
        </w:rPr>
        <w:t xml:space="preserve">Si </w:t>
      </w:r>
      <w:r w:rsidR="00E77E94">
        <w:rPr>
          <w:rFonts w:cstheme="minorHAnsi"/>
          <w:sz w:val="28"/>
          <w:szCs w:val="28"/>
        </w:rPr>
        <w:t xml:space="preserve">nega </w:t>
      </w:r>
      <w:r w:rsidR="000633A0">
        <w:rPr>
          <w:rFonts w:cstheme="minorHAnsi"/>
          <w:sz w:val="28"/>
          <w:szCs w:val="28"/>
        </w:rPr>
        <w:t xml:space="preserve">così </w:t>
      </w:r>
      <w:r w:rsidR="00085190">
        <w:rPr>
          <w:rFonts w:cstheme="minorHAnsi"/>
          <w:sz w:val="28"/>
          <w:szCs w:val="28"/>
        </w:rPr>
        <w:t xml:space="preserve">la </w:t>
      </w:r>
      <w:r w:rsidR="000633A0">
        <w:rPr>
          <w:rFonts w:cstheme="minorHAnsi"/>
          <w:sz w:val="28"/>
          <w:szCs w:val="28"/>
        </w:rPr>
        <w:t xml:space="preserve">naturale </w:t>
      </w:r>
      <w:r w:rsidR="00085190">
        <w:rPr>
          <w:rFonts w:cstheme="minorHAnsi"/>
          <w:sz w:val="28"/>
          <w:szCs w:val="28"/>
        </w:rPr>
        <w:t xml:space="preserve">retroattività </w:t>
      </w:r>
      <w:r w:rsidR="0004046D">
        <w:rPr>
          <w:rFonts w:cstheme="minorHAnsi"/>
          <w:sz w:val="28"/>
          <w:szCs w:val="28"/>
        </w:rPr>
        <w:t xml:space="preserve">dichiarativa </w:t>
      </w:r>
      <w:r w:rsidR="00085190">
        <w:rPr>
          <w:rFonts w:cstheme="minorHAnsi"/>
          <w:sz w:val="28"/>
          <w:szCs w:val="28"/>
        </w:rPr>
        <w:t xml:space="preserve">del </w:t>
      </w:r>
      <w:proofErr w:type="spellStart"/>
      <w:r w:rsidR="00085190" w:rsidRPr="00347168">
        <w:rPr>
          <w:rFonts w:cstheme="minorHAnsi"/>
          <w:i/>
          <w:sz w:val="28"/>
          <w:szCs w:val="28"/>
        </w:rPr>
        <w:t>revirement</w:t>
      </w:r>
      <w:proofErr w:type="spellEnd"/>
      <w:r w:rsidR="00E77E94">
        <w:rPr>
          <w:rFonts w:cstheme="minorHAnsi"/>
          <w:sz w:val="28"/>
          <w:szCs w:val="28"/>
        </w:rPr>
        <w:t xml:space="preserve"> e</w:t>
      </w:r>
      <w:r w:rsidR="000633A0">
        <w:rPr>
          <w:rFonts w:cstheme="minorHAnsi"/>
          <w:sz w:val="28"/>
          <w:szCs w:val="28"/>
        </w:rPr>
        <w:t xml:space="preserve"> </w:t>
      </w:r>
      <w:r w:rsidR="0004046D">
        <w:rPr>
          <w:rFonts w:cstheme="minorHAnsi"/>
          <w:sz w:val="28"/>
          <w:szCs w:val="28"/>
        </w:rPr>
        <w:t xml:space="preserve">si contrasta </w:t>
      </w:r>
      <w:r w:rsidR="00085190">
        <w:rPr>
          <w:rFonts w:cstheme="minorHAnsi"/>
          <w:sz w:val="28"/>
          <w:szCs w:val="28"/>
        </w:rPr>
        <w:t xml:space="preserve">la caratteristica principale della </w:t>
      </w:r>
      <w:r w:rsidR="000633A0">
        <w:rPr>
          <w:rFonts w:cstheme="minorHAnsi"/>
          <w:sz w:val="28"/>
          <w:szCs w:val="28"/>
        </w:rPr>
        <w:t>decisione</w:t>
      </w:r>
      <w:r w:rsidR="00085190">
        <w:rPr>
          <w:rFonts w:cstheme="minorHAnsi"/>
          <w:sz w:val="28"/>
          <w:szCs w:val="28"/>
        </w:rPr>
        <w:t xml:space="preserve">, </w:t>
      </w:r>
      <w:r w:rsidR="0004046D">
        <w:rPr>
          <w:rFonts w:cstheme="minorHAnsi"/>
          <w:sz w:val="28"/>
          <w:szCs w:val="28"/>
        </w:rPr>
        <w:t xml:space="preserve">che </w:t>
      </w:r>
      <w:r w:rsidR="00085190">
        <w:rPr>
          <w:rFonts w:cstheme="minorHAnsi"/>
          <w:sz w:val="28"/>
          <w:szCs w:val="28"/>
        </w:rPr>
        <w:t>–</w:t>
      </w:r>
      <w:r w:rsidR="0064532E">
        <w:rPr>
          <w:rFonts w:cstheme="minorHAnsi"/>
          <w:sz w:val="28"/>
          <w:szCs w:val="28"/>
        </w:rPr>
        <w:t xml:space="preserve"> </w:t>
      </w:r>
      <w:r w:rsidR="00085190">
        <w:rPr>
          <w:rFonts w:cstheme="minorHAnsi"/>
          <w:sz w:val="28"/>
          <w:szCs w:val="28"/>
        </w:rPr>
        <w:t xml:space="preserve">dichiarativa del diritto </w:t>
      </w:r>
      <w:r w:rsidR="0004046D">
        <w:rPr>
          <w:rFonts w:cstheme="minorHAnsi"/>
          <w:sz w:val="28"/>
          <w:szCs w:val="28"/>
        </w:rPr>
        <w:t>–</w:t>
      </w:r>
      <w:r w:rsidR="00085190">
        <w:rPr>
          <w:rFonts w:cstheme="minorHAnsi"/>
          <w:sz w:val="28"/>
          <w:szCs w:val="28"/>
        </w:rPr>
        <w:t xml:space="preserve"> </w:t>
      </w:r>
      <w:r w:rsidR="0004046D">
        <w:rPr>
          <w:rFonts w:cstheme="minorHAnsi"/>
          <w:sz w:val="28"/>
          <w:szCs w:val="28"/>
        </w:rPr>
        <w:t xml:space="preserve">è </w:t>
      </w:r>
      <w:r w:rsidR="0004046D" w:rsidRPr="003D50A3">
        <w:rPr>
          <w:rFonts w:cstheme="minorHAnsi"/>
          <w:sz w:val="28"/>
          <w:szCs w:val="28"/>
        </w:rPr>
        <w:t>naturalmente retroattiva</w:t>
      </w:r>
      <w:r w:rsidR="002515EC">
        <w:rPr>
          <w:rFonts w:cstheme="minorHAnsi"/>
          <w:sz w:val="28"/>
          <w:szCs w:val="28"/>
        </w:rPr>
        <w:t>. Un</w:t>
      </w:r>
      <w:r w:rsidR="000633A0">
        <w:rPr>
          <w:rFonts w:cstheme="minorHAnsi"/>
          <w:sz w:val="28"/>
          <w:szCs w:val="28"/>
        </w:rPr>
        <w:t xml:space="preserve"> </w:t>
      </w:r>
      <w:proofErr w:type="spellStart"/>
      <w:r w:rsidRPr="00C077B4">
        <w:rPr>
          <w:rFonts w:cstheme="minorHAnsi"/>
          <w:i/>
          <w:sz w:val="28"/>
          <w:szCs w:val="28"/>
        </w:rPr>
        <w:t>ius</w:t>
      </w:r>
      <w:proofErr w:type="spellEnd"/>
      <w:r w:rsidRPr="00C077B4">
        <w:rPr>
          <w:rFonts w:cstheme="minorHAnsi"/>
          <w:i/>
          <w:sz w:val="28"/>
          <w:szCs w:val="28"/>
        </w:rPr>
        <w:t xml:space="preserve"> dare</w:t>
      </w:r>
      <w:r>
        <w:rPr>
          <w:rFonts w:cstheme="minorHAnsi"/>
          <w:sz w:val="28"/>
          <w:szCs w:val="28"/>
        </w:rPr>
        <w:t xml:space="preserve"> </w:t>
      </w:r>
      <w:r w:rsidR="002515EC">
        <w:rPr>
          <w:rFonts w:cstheme="minorHAnsi"/>
          <w:sz w:val="28"/>
          <w:szCs w:val="28"/>
        </w:rPr>
        <w:t>piuttosto che</w:t>
      </w:r>
      <w:r w:rsidR="0004046D">
        <w:rPr>
          <w:rFonts w:cstheme="minorHAnsi"/>
          <w:sz w:val="28"/>
          <w:szCs w:val="28"/>
        </w:rPr>
        <w:t xml:space="preserve"> </w:t>
      </w:r>
      <w:r w:rsidR="0064532E">
        <w:rPr>
          <w:rFonts w:cstheme="minorHAnsi"/>
          <w:sz w:val="28"/>
          <w:szCs w:val="28"/>
        </w:rPr>
        <w:t xml:space="preserve">un </w:t>
      </w:r>
      <w:proofErr w:type="spellStart"/>
      <w:r>
        <w:rPr>
          <w:rFonts w:cstheme="minorHAnsi"/>
          <w:i/>
          <w:sz w:val="28"/>
          <w:szCs w:val="28"/>
        </w:rPr>
        <w:t>ius</w:t>
      </w:r>
      <w:proofErr w:type="spellEnd"/>
      <w:r>
        <w:rPr>
          <w:rFonts w:cstheme="minorHAnsi"/>
          <w:i/>
          <w:sz w:val="28"/>
          <w:szCs w:val="28"/>
        </w:rPr>
        <w:t xml:space="preserve"> </w:t>
      </w:r>
      <w:proofErr w:type="spellStart"/>
      <w:r>
        <w:rPr>
          <w:rFonts w:cstheme="minorHAnsi"/>
          <w:i/>
          <w:sz w:val="28"/>
          <w:szCs w:val="28"/>
        </w:rPr>
        <w:t>dicere</w:t>
      </w:r>
      <w:proofErr w:type="spellEnd"/>
      <w:r w:rsidR="0004046D">
        <w:rPr>
          <w:rFonts w:cstheme="minorHAnsi"/>
          <w:sz w:val="28"/>
          <w:szCs w:val="28"/>
        </w:rPr>
        <w:t>.</w:t>
      </w:r>
      <w:r w:rsidR="000633A0">
        <w:rPr>
          <w:rFonts w:cstheme="minorHAnsi"/>
          <w:sz w:val="28"/>
          <w:szCs w:val="28"/>
        </w:rPr>
        <w:t xml:space="preserve"> </w:t>
      </w:r>
    </w:p>
    <w:p w:rsidR="00D77BF4" w:rsidRDefault="0004046D" w:rsidP="00D77BF4">
      <w:pPr>
        <w:spacing w:line="276" w:lineRule="auto"/>
        <w:ind w:firstLine="708"/>
        <w:jc w:val="both"/>
        <w:rPr>
          <w:rFonts w:cstheme="minorHAnsi"/>
          <w:sz w:val="28"/>
          <w:szCs w:val="28"/>
        </w:rPr>
      </w:pPr>
      <w:r>
        <w:rPr>
          <w:rFonts w:cstheme="minorHAnsi"/>
          <w:sz w:val="28"/>
          <w:szCs w:val="28"/>
        </w:rPr>
        <w:t xml:space="preserve">Questo tipo di sentenza </w:t>
      </w:r>
      <w:r w:rsidR="00A5413F">
        <w:rPr>
          <w:rFonts w:cstheme="minorHAnsi"/>
          <w:sz w:val="28"/>
          <w:szCs w:val="28"/>
        </w:rPr>
        <w:t xml:space="preserve">che </w:t>
      </w:r>
      <w:r>
        <w:rPr>
          <w:rFonts w:cstheme="minorHAnsi"/>
          <w:sz w:val="28"/>
          <w:szCs w:val="28"/>
        </w:rPr>
        <w:t>m</w:t>
      </w:r>
      <w:r w:rsidR="00916C1F">
        <w:rPr>
          <w:rFonts w:cstheme="minorHAnsi"/>
          <w:sz w:val="28"/>
          <w:szCs w:val="28"/>
        </w:rPr>
        <w:t xml:space="preserve">odula nel tempo gli effetti del mutamento </w:t>
      </w:r>
      <w:r w:rsidR="000633A0">
        <w:rPr>
          <w:rFonts w:cstheme="minorHAnsi"/>
          <w:sz w:val="28"/>
          <w:szCs w:val="28"/>
        </w:rPr>
        <w:t>giurisprudenziale</w:t>
      </w:r>
      <w:r w:rsidR="000633A0" w:rsidRPr="000633A0">
        <w:rPr>
          <w:rFonts w:cstheme="minorHAnsi"/>
          <w:sz w:val="28"/>
          <w:szCs w:val="28"/>
        </w:rPr>
        <w:t xml:space="preserve"> </w:t>
      </w:r>
      <w:r w:rsidR="000633A0">
        <w:rPr>
          <w:rFonts w:cstheme="minorHAnsi"/>
          <w:sz w:val="28"/>
          <w:szCs w:val="28"/>
        </w:rPr>
        <w:t xml:space="preserve">alla maniera </w:t>
      </w:r>
      <w:r>
        <w:rPr>
          <w:rFonts w:cstheme="minorHAnsi"/>
          <w:sz w:val="28"/>
          <w:szCs w:val="28"/>
        </w:rPr>
        <w:t xml:space="preserve">di quanto può la </w:t>
      </w:r>
      <w:r w:rsidR="000633A0" w:rsidRPr="00A73D6E">
        <w:rPr>
          <w:rFonts w:cstheme="minorHAnsi"/>
          <w:sz w:val="28"/>
          <w:szCs w:val="28"/>
        </w:rPr>
        <w:t>CGUE</w:t>
      </w:r>
      <w:r w:rsidRPr="00A73D6E">
        <w:rPr>
          <w:rFonts w:cstheme="minorHAnsi"/>
          <w:sz w:val="28"/>
          <w:szCs w:val="28"/>
        </w:rPr>
        <w:t xml:space="preserve"> </w:t>
      </w:r>
      <w:r w:rsidRPr="00A73D6E">
        <w:rPr>
          <w:rFonts w:cstheme="minorHAnsi"/>
          <w:iCs/>
          <w:sz w:val="28"/>
          <w:szCs w:val="24"/>
        </w:rPr>
        <w:t>ex art. 274, secondo comma, TFUE</w:t>
      </w:r>
      <w:r w:rsidR="000633A0" w:rsidRPr="00A73D6E">
        <w:rPr>
          <w:rStyle w:val="Rimandonotaapidipagina"/>
          <w:rFonts w:cstheme="minorHAnsi"/>
          <w:sz w:val="28"/>
          <w:szCs w:val="28"/>
        </w:rPr>
        <w:footnoteReference w:id="64"/>
      </w:r>
      <w:r w:rsidR="000633A0" w:rsidRPr="00A73D6E">
        <w:rPr>
          <w:rFonts w:cstheme="minorHAnsi"/>
          <w:sz w:val="28"/>
          <w:szCs w:val="28"/>
        </w:rPr>
        <w:t>,</w:t>
      </w:r>
      <w:r w:rsidR="00A5413F" w:rsidRPr="00A73D6E">
        <w:rPr>
          <w:rFonts w:cstheme="minorHAnsi"/>
          <w:sz w:val="28"/>
          <w:szCs w:val="28"/>
        </w:rPr>
        <w:t xml:space="preserve"> </w:t>
      </w:r>
      <w:r w:rsidR="00277C48" w:rsidRPr="00A73D6E">
        <w:rPr>
          <w:rFonts w:cstheme="minorHAnsi"/>
          <w:sz w:val="28"/>
          <w:szCs w:val="28"/>
        </w:rPr>
        <w:t>–</w:t>
      </w:r>
      <w:r w:rsidR="00D77BF4" w:rsidRPr="00A73D6E">
        <w:rPr>
          <w:rFonts w:cstheme="minorHAnsi"/>
          <w:sz w:val="28"/>
          <w:szCs w:val="28"/>
        </w:rPr>
        <w:t xml:space="preserve"> </w:t>
      </w:r>
      <w:r w:rsidRPr="00A73D6E">
        <w:rPr>
          <w:rFonts w:cstheme="minorHAnsi"/>
          <w:sz w:val="28"/>
          <w:szCs w:val="28"/>
        </w:rPr>
        <w:t xml:space="preserve">manomettendo al posto del legislatore </w:t>
      </w:r>
      <w:r w:rsidR="00D77BF4" w:rsidRPr="00A73D6E">
        <w:rPr>
          <w:rFonts w:cstheme="minorHAnsi"/>
          <w:sz w:val="28"/>
          <w:szCs w:val="28"/>
        </w:rPr>
        <w:t xml:space="preserve">la </w:t>
      </w:r>
      <w:r w:rsidR="00A2403D" w:rsidRPr="00A73D6E">
        <w:rPr>
          <w:rFonts w:cstheme="minorHAnsi"/>
          <w:sz w:val="28"/>
          <w:szCs w:val="28"/>
        </w:rPr>
        <w:t xml:space="preserve">propria </w:t>
      </w:r>
      <w:r w:rsidR="00277C48" w:rsidRPr="00A73D6E">
        <w:rPr>
          <w:rFonts w:cstheme="minorHAnsi"/>
          <w:sz w:val="28"/>
          <w:szCs w:val="28"/>
        </w:rPr>
        <w:t xml:space="preserve">natura </w:t>
      </w:r>
      <w:r w:rsidR="00D77BF4" w:rsidRPr="00A73D6E">
        <w:rPr>
          <w:rFonts w:cstheme="minorHAnsi"/>
          <w:sz w:val="28"/>
          <w:szCs w:val="28"/>
        </w:rPr>
        <w:t>dichiarativa</w:t>
      </w:r>
      <w:r w:rsidR="00A236F5" w:rsidRPr="00A73D6E">
        <w:rPr>
          <w:rFonts w:cstheme="minorHAnsi"/>
          <w:sz w:val="28"/>
          <w:szCs w:val="28"/>
        </w:rPr>
        <w:t xml:space="preserve"> </w:t>
      </w:r>
      <w:r w:rsidR="00D77BF4" w:rsidRPr="00A73D6E">
        <w:rPr>
          <w:rFonts w:cstheme="minorHAnsi"/>
          <w:sz w:val="28"/>
          <w:szCs w:val="28"/>
        </w:rPr>
        <w:t>–</w:t>
      </w:r>
      <w:r w:rsidRPr="00A73D6E">
        <w:rPr>
          <w:rFonts w:cstheme="minorHAnsi"/>
          <w:sz w:val="28"/>
          <w:szCs w:val="28"/>
        </w:rPr>
        <w:t xml:space="preserve"> </w:t>
      </w:r>
      <w:r w:rsidR="00277C48" w:rsidRPr="00A73D6E">
        <w:rPr>
          <w:rFonts w:cstheme="minorHAnsi"/>
          <w:sz w:val="28"/>
          <w:szCs w:val="28"/>
        </w:rPr>
        <w:t>crea</w:t>
      </w:r>
      <w:r w:rsidR="00A236F5" w:rsidRPr="00A73D6E">
        <w:rPr>
          <w:rFonts w:cstheme="minorHAnsi"/>
          <w:sz w:val="28"/>
          <w:szCs w:val="28"/>
        </w:rPr>
        <w:t xml:space="preserve"> un nuovo diritto in attesa di applicazione</w:t>
      </w:r>
      <w:r w:rsidRPr="00A73D6E">
        <w:rPr>
          <w:rFonts w:cstheme="minorHAnsi"/>
          <w:sz w:val="28"/>
          <w:szCs w:val="28"/>
        </w:rPr>
        <w:t xml:space="preserve">: e giustifica </w:t>
      </w:r>
      <w:r w:rsidR="00A5413F" w:rsidRPr="00A73D6E">
        <w:rPr>
          <w:rFonts w:cstheme="minorHAnsi"/>
          <w:sz w:val="28"/>
          <w:szCs w:val="28"/>
        </w:rPr>
        <w:t xml:space="preserve">il </w:t>
      </w:r>
      <w:r w:rsidRPr="00A73D6E">
        <w:rPr>
          <w:rFonts w:cstheme="minorHAnsi"/>
          <w:sz w:val="28"/>
          <w:szCs w:val="28"/>
        </w:rPr>
        <w:t>potere creativo</w:t>
      </w:r>
      <w:r w:rsidR="00277C48" w:rsidRPr="00A73D6E">
        <w:rPr>
          <w:rFonts w:cstheme="minorHAnsi"/>
          <w:sz w:val="28"/>
          <w:szCs w:val="28"/>
        </w:rPr>
        <w:t xml:space="preserve"> </w:t>
      </w:r>
      <w:r w:rsidR="00A5413F" w:rsidRPr="00A73D6E">
        <w:rPr>
          <w:rFonts w:cstheme="minorHAnsi"/>
          <w:sz w:val="28"/>
          <w:szCs w:val="28"/>
        </w:rPr>
        <w:t>con i</w:t>
      </w:r>
      <w:r w:rsidR="00A236F5" w:rsidRPr="00A73D6E">
        <w:rPr>
          <w:rFonts w:cstheme="minorHAnsi"/>
          <w:sz w:val="28"/>
          <w:szCs w:val="28"/>
        </w:rPr>
        <w:t xml:space="preserve">l </w:t>
      </w:r>
      <w:r w:rsidR="00D77BF4" w:rsidRPr="00A73D6E">
        <w:rPr>
          <w:rFonts w:cstheme="minorHAnsi"/>
          <w:i/>
          <w:iCs/>
          <w:sz w:val="28"/>
          <w:szCs w:val="28"/>
        </w:rPr>
        <w:t>giusto processo</w:t>
      </w:r>
      <w:r w:rsidR="00D77BF4" w:rsidRPr="00A73D6E">
        <w:rPr>
          <w:rFonts w:cstheme="minorHAnsi"/>
          <w:sz w:val="28"/>
          <w:szCs w:val="28"/>
        </w:rPr>
        <w:t xml:space="preserve"> dell’art. 6 CEDU e dell’art. 111 </w:t>
      </w:r>
      <w:proofErr w:type="spellStart"/>
      <w:proofErr w:type="gramStart"/>
      <w:r w:rsidR="00D77BF4" w:rsidRPr="00A73D6E">
        <w:rPr>
          <w:rFonts w:cstheme="minorHAnsi"/>
          <w:sz w:val="28"/>
          <w:szCs w:val="28"/>
        </w:rPr>
        <w:t>Cost</w:t>
      </w:r>
      <w:proofErr w:type="spellEnd"/>
      <w:r w:rsidR="00D77BF4" w:rsidRPr="00A73D6E">
        <w:rPr>
          <w:rFonts w:cstheme="minorHAnsi"/>
          <w:sz w:val="28"/>
          <w:szCs w:val="28"/>
        </w:rPr>
        <w:t>.,</w:t>
      </w:r>
      <w:proofErr w:type="gramEnd"/>
      <w:r w:rsidR="00D77BF4" w:rsidRPr="00A73D6E">
        <w:rPr>
          <w:rFonts w:cstheme="minorHAnsi"/>
          <w:sz w:val="28"/>
          <w:szCs w:val="28"/>
        </w:rPr>
        <w:t xml:space="preserve"> e </w:t>
      </w:r>
      <w:r w:rsidR="00A5413F" w:rsidRPr="00A73D6E">
        <w:rPr>
          <w:rFonts w:cstheme="minorHAnsi"/>
          <w:sz w:val="28"/>
          <w:szCs w:val="28"/>
        </w:rPr>
        <w:t>con i</w:t>
      </w:r>
      <w:r w:rsidR="00A236F5" w:rsidRPr="00A73D6E">
        <w:rPr>
          <w:rFonts w:cstheme="minorHAnsi"/>
          <w:sz w:val="28"/>
          <w:szCs w:val="28"/>
        </w:rPr>
        <w:t xml:space="preserve">l </w:t>
      </w:r>
      <w:r w:rsidR="00D77BF4" w:rsidRPr="00A73D6E">
        <w:rPr>
          <w:rFonts w:cstheme="minorHAnsi"/>
          <w:sz w:val="28"/>
          <w:szCs w:val="28"/>
        </w:rPr>
        <w:t>generale principio di ragionevolezza</w:t>
      </w:r>
      <w:r w:rsidR="00277C48" w:rsidRPr="00A73D6E">
        <w:rPr>
          <w:rFonts w:cstheme="minorHAnsi"/>
          <w:sz w:val="28"/>
          <w:szCs w:val="28"/>
        </w:rPr>
        <w:t>. C</w:t>
      </w:r>
      <w:r w:rsidR="00A236F5" w:rsidRPr="00A73D6E">
        <w:rPr>
          <w:rFonts w:cstheme="minorHAnsi"/>
          <w:sz w:val="28"/>
          <w:szCs w:val="28"/>
        </w:rPr>
        <w:t xml:space="preserve">hiave di volta </w:t>
      </w:r>
      <w:r w:rsidRPr="00A73D6E">
        <w:rPr>
          <w:rFonts w:cstheme="minorHAnsi"/>
          <w:sz w:val="28"/>
          <w:szCs w:val="28"/>
        </w:rPr>
        <w:t xml:space="preserve">sarebbe </w:t>
      </w:r>
      <w:r w:rsidR="00A236F5" w:rsidRPr="00A73D6E">
        <w:rPr>
          <w:rFonts w:cstheme="minorHAnsi"/>
          <w:sz w:val="28"/>
          <w:szCs w:val="28"/>
        </w:rPr>
        <w:t>il rispetto</w:t>
      </w:r>
      <w:r w:rsidRPr="00A73D6E">
        <w:rPr>
          <w:rFonts w:cstheme="minorHAnsi"/>
          <w:sz w:val="28"/>
          <w:szCs w:val="28"/>
        </w:rPr>
        <w:t xml:space="preserve"> </w:t>
      </w:r>
      <w:r w:rsidR="00A236F5" w:rsidRPr="00A73D6E">
        <w:rPr>
          <w:rFonts w:cstheme="minorHAnsi"/>
          <w:sz w:val="28"/>
          <w:szCs w:val="28"/>
        </w:rPr>
        <w:t>di diritti fondamentali</w:t>
      </w:r>
      <w:r w:rsidR="00277C48" w:rsidRPr="00A73D6E">
        <w:rPr>
          <w:rFonts w:cstheme="minorHAnsi"/>
          <w:sz w:val="28"/>
          <w:szCs w:val="28"/>
        </w:rPr>
        <w:t xml:space="preserve"> collegati a </w:t>
      </w:r>
      <w:r w:rsidR="00D77BF4" w:rsidRPr="00A73D6E">
        <w:rPr>
          <w:rFonts w:cstheme="minorHAnsi"/>
          <w:sz w:val="28"/>
          <w:szCs w:val="28"/>
        </w:rPr>
        <w:t xml:space="preserve">un precedente </w:t>
      </w:r>
      <w:r w:rsidR="00297D1A" w:rsidRPr="00A73D6E">
        <w:rPr>
          <w:rFonts w:cstheme="minorHAnsi"/>
          <w:sz w:val="28"/>
          <w:szCs w:val="28"/>
        </w:rPr>
        <w:t xml:space="preserve">e </w:t>
      </w:r>
      <w:r w:rsidR="00D77BF4" w:rsidRPr="00A73D6E">
        <w:rPr>
          <w:rFonts w:cstheme="minorHAnsi"/>
          <w:sz w:val="28"/>
          <w:szCs w:val="28"/>
        </w:rPr>
        <w:t>consolidato</w:t>
      </w:r>
      <w:r w:rsidR="00297D1A" w:rsidRPr="00A73D6E">
        <w:rPr>
          <w:rFonts w:cstheme="minorHAnsi"/>
          <w:sz w:val="28"/>
          <w:szCs w:val="28"/>
        </w:rPr>
        <w:t xml:space="preserve"> diverso orientamento</w:t>
      </w:r>
      <w:r w:rsidR="00D77BF4" w:rsidRPr="00A73D6E">
        <w:rPr>
          <w:rFonts w:cstheme="minorHAnsi"/>
          <w:sz w:val="28"/>
          <w:szCs w:val="28"/>
        </w:rPr>
        <w:t xml:space="preserve">, la cui modifica </w:t>
      </w:r>
      <w:r w:rsidR="00105F49" w:rsidRPr="00A73D6E">
        <w:rPr>
          <w:rFonts w:cstheme="minorHAnsi"/>
          <w:sz w:val="28"/>
          <w:szCs w:val="28"/>
        </w:rPr>
        <w:t xml:space="preserve">era </w:t>
      </w:r>
      <w:r w:rsidR="00D77BF4" w:rsidRPr="00A73D6E">
        <w:rPr>
          <w:rFonts w:cstheme="minorHAnsi"/>
          <w:sz w:val="28"/>
          <w:szCs w:val="28"/>
        </w:rPr>
        <w:t>imprevedibile e rischia la compressione del diritto di difesa</w:t>
      </w:r>
      <w:r w:rsidR="00D77BF4" w:rsidRPr="00912D62">
        <w:rPr>
          <w:rFonts w:cstheme="minorHAnsi"/>
          <w:sz w:val="28"/>
          <w:szCs w:val="28"/>
        </w:rPr>
        <w:t xml:space="preserve"> o di azione</w:t>
      </w:r>
      <w:r w:rsidR="00D77BF4">
        <w:rPr>
          <w:rFonts w:cstheme="minorHAnsi"/>
          <w:sz w:val="28"/>
          <w:szCs w:val="28"/>
        </w:rPr>
        <w:t xml:space="preserve">. </w:t>
      </w:r>
      <w:r w:rsidR="000C0C7A">
        <w:rPr>
          <w:rFonts w:cstheme="minorHAnsi"/>
          <w:sz w:val="28"/>
          <w:szCs w:val="28"/>
        </w:rPr>
        <w:t xml:space="preserve">La </w:t>
      </w:r>
      <w:r w:rsidR="001814B9">
        <w:rPr>
          <w:rFonts w:cstheme="minorHAnsi"/>
          <w:sz w:val="28"/>
          <w:szCs w:val="28"/>
        </w:rPr>
        <w:t>g</w:t>
      </w:r>
      <w:r w:rsidR="000C0C7A">
        <w:rPr>
          <w:rFonts w:cstheme="minorHAnsi"/>
          <w:sz w:val="28"/>
          <w:szCs w:val="28"/>
        </w:rPr>
        <w:t xml:space="preserve">iustificazione è che è un espediente </w:t>
      </w:r>
      <w:r w:rsidR="00D77BF4">
        <w:rPr>
          <w:rFonts w:cstheme="minorHAnsi"/>
          <w:sz w:val="28"/>
          <w:szCs w:val="28"/>
        </w:rPr>
        <w:t xml:space="preserve">servente </w:t>
      </w:r>
      <w:r w:rsidR="000C0C7A">
        <w:rPr>
          <w:rFonts w:cstheme="minorHAnsi"/>
          <w:sz w:val="28"/>
          <w:szCs w:val="28"/>
        </w:rPr>
        <w:t xml:space="preserve">alla </w:t>
      </w:r>
      <w:r w:rsidR="00D77BF4" w:rsidRPr="003E668F">
        <w:rPr>
          <w:rFonts w:cstheme="minorHAnsi"/>
          <w:i/>
          <w:sz w:val="28"/>
          <w:szCs w:val="28"/>
        </w:rPr>
        <w:t>sicurezza giuridica</w:t>
      </w:r>
      <w:r w:rsidR="00277C48">
        <w:rPr>
          <w:rFonts w:cstheme="minorHAnsi"/>
          <w:sz w:val="28"/>
          <w:szCs w:val="28"/>
        </w:rPr>
        <w:t>;</w:t>
      </w:r>
      <w:r w:rsidR="00D77BF4">
        <w:rPr>
          <w:rFonts w:cstheme="minorHAnsi"/>
          <w:sz w:val="28"/>
          <w:szCs w:val="28"/>
        </w:rPr>
        <w:t xml:space="preserve"> fattore unificante </w:t>
      </w:r>
      <w:r w:rsidR="00277C48">
        <w:rPr>
          <w:rFonts w:cstheme="minorHAnsi"/>
          <w:sz w:val="28"/>
          <w:szCs w:val="28"/>
        </w:rPr>
        <w:t xml:space="preserve">teso ad </w:t>
      </w:r>
      <w:r w:rsidR="00D77BF4">
        <w:rPr>
          <w:rFonts w:cstheme="minorHAnsi"/>
          <w:sz w:val="28"/>
          <w:szCs w:val="28"/>
        </w:rPr>
        <w:t>assicurare stabilità e chiarezza delle regole</w:t>
      </w:r>
      <w:r w:rsidR="001814B9">
        <w:rPr>
          <w:rFonts w:cstheme="minorHAnsi"/>
          <w:sz w:val="28"/>
          <w:szCs w:val="28"/>
        </w:rPr>
        <w:t xml:space="preserve"> </w:t>
      </w:r>
      <w:r w:rsidR="001814B9">
        <w:rPr>
          <w:rStyle w:val="Rimandonotaapidipagina"/>
          <w:rFonts w:cstheme="minorHAnsi"/>
          <w:sz w:val="28"/>
          <w:szCs w:val="28"/>
        </w:rPr>
        <w:footnoteReference w:id="65"/>
      </w:r>
      <w:proofErr w:type="gramStart"/>
      <w:r w:rsidR="001814B9">
        <w:rPr>
          <w:rFonts w:cstheme="minorHAnsi"/>
          <w:sz w:val="28"/>
          <w:szCs w:val="28"/>
        </w:rPr>
        <w:t xml:space="preserve"> </w:t>
      </w:r>
      <w:r w:rsidR="000C0C7A">
        <w:rPr>
          <w:rStyle w:val="Rimandonotaapidipagina"/>
          <w:rFonts w:cstheme="minorHAnsi"/>
          <w:sz w:val="28"/>
          <w:szCs w:val="28"/>
        </w:rPr>
        <w:footnoteReference w:id="66"/>
      </w:r>
      <w:r w:rsidR="009F1808">
        <w:rPr>
          <w:rFonts w:cstheme="minorHAnsi"/>
          <w:sz w:val="28"/>
          <w:szCs w:val="28"/>
        </w:rPr>
        <w:t xml:space="preserve"> </w:t>
      </w:r>
      <w:r w:rsidR="009F1808">
        <w:rPr>
          <w:rStyle w:val="Rimandonotaapidipagina"/>
          <w:rFonts w:cstheme="minorHAnsi"/>
          <w:sz w:val="28"/>
          <w:szCs w:val="28"/>
        </w:rPr>
        <w:footnoteReference w:id="67"/>
      </w:r>
      <w:r w:rsidR="00D77BF4">
        <w:rPr>
          <w:rFonts w:cstheme="minorHAnsi"/>
          <w:sz w:val="28"/>
          <w:szCs w:val="28"/>
        </w:rPr>
        <w:t>.</w:t>
      </w:r>
      <w:proofErr w:type="gramEnd"/>
      <w:r w:rsidR="00D77BF4">
        <w:rPr>
          <w:rFonts w:cstheme="minorHAnsi"/>
          <w:sz w:val="28"/>
          <w:szCs w:val="28"/>
        </w:rPr>
        <w:t xml:space="preserve"> </w:t>
      </w:r>
    </w:p>
    <w:p w:rsidR="00F44EA9" w:rsidRPr="00F44EA9" w:rsidRDefault="0064532E" w:rsidP="00F44EA9">
      <w:pPr>
        <w:autoSpaceDE w:val="0"/>
        <w:autoSpaceDN w:val="0"/>
        <w:adjustRightInd w:val="0"/>
        <w:spacing w:after="0" w:line="240" w:lineRule="auto"/>
        <w:ind w:firstLine="708"/>
        <w:jc w:val="both"/>
        <w:rPr>
          <w:rFonts w:cstheme="minorHAnsi"/>
          <w:sz w:val="28"/>
        </w:rPr>
      </w:pPr>
      <w:r>
        <w:rPr>
          <w:rFonts w:cstheme="minorHAnsi"/>
          <w:sz w:val="28"/>
          <w:szCs w:val="28"/>
        </w:rPr>
        <w:t>La pratica è</w:t>
      </w:r>
      <w:r w:rsidR="00F44EA9">
        <w:rPr>
          <w:rFonts w:cstheme="minorHAnsi"/>
          <w:sz w:val="28"/>
          <w:szCs w:val="28"/>
        </w:rPr>
        <w:t xml:space="preserve"> </w:t>
      </w:r>
      <w:r w:rsidR="00784A5A">
        <w:rPr>
          <w:rFonts w:cstheme="minorHAnsi"/>
          <w:sz w:val="28"/>
          <w:szCs w:val="28"/>
        </w:rPr>
        <w:t xml:space="preserve">usualmente </w:t>
      </w:r>
      <w:r w:rsidR="0004046D">
        <w:rPr>
          <w:rFonts w:cstheme="minorHAnsi"/>
          <w:sz w:val="28"/>
          <w:szCs w:val="28"/>
        </w:rPr>
        <w:t xml:space="preserve">di diritto processuale ma </w:t>
      </w:r>
      <w:r>
        <w:rPr>
          <w:rFonts w:cstheme="minorHAnsi"/>
          <w:sz w:val="28"/>
          <w:szCs w:val="28"/>
        </w:rPr>
        <w:t xml:space="preserve">è </w:t>
      </w:r>
      <w:r w:rsidR="00F44EA9">
        <w:rPr>
          <w:rFonts w:cstheme="minorHAnsi"/>
          <w:sz w:val="28"/>
          <w:szCs w:val="28"/>
        </w:rPr>
        <w:t xml:space="preserve">spinta </w:t>
      </w:r>
      <w:r w:rsidR="00111322">
        <w:rPr>
          <w:rFonts w:cstheme="minorHAnsi"/>
          <w:sz w:val="28"/>
          <w:szCs w:val="28"/>
        </w:rPr>
        <w:t xml:space="preserve">nel </w:t>
      </w:r>
      <w:r w:rsidR="0004046D">
        <w:rPr>
          <w:rFonts w:cstheme="minorHAnsi"/>
          <w:sz w:val="28"/>
          <w:szCs w:val="28"/>
        </w:rPr>
        <w:t xml:space="preserve">diritto sostanziale </w:t>
      </w:r>
      <w:r w:rsidR="00F44EA9">
        <w:rPr>
          <w:rFonts w:cstheme="minorHAnsi"/>
          <w:sz w:val="28"/>
          <w:szCs w:val="28"/>
        </w:rPr>
        <w:t>da</w:t>
      </w:r>
      <w:r>
        <w:rPr>
          <w:rFonts w:cstheme="minorHAnsi"/>
          <w:sz w:val="28"/>
          <w:szCs w:val="28"/>
        </w:rPr>
        <w:t>, ad es.,</w:t>
      </w:r>
      <w:r w:rsidR="00F44EA9">
        <w:rPr>
          <w:rFonts w:cstheme="minorHAnsi"/>
          <w:sz w:val="28"/>
          <w:szCs w:val="28"/>
        </w:rPr>
        <w:t xml:space="preserve"> </w:t>
      </w:r>
      <w:proofErr w:type="spellStart"/>
      <w:r w:rsidR="00F44EA9">
        <w:rPr>
          <w:rFonts w:cstheme="minorHAnsi"/>
          <w:sz w:val="28"/>
          <w:szCs w:val="28"/>
        </w:rPr>
        <w:t>C</w:t>
      </w:r>
      <w:r w:rsidR="00F44EA9" w:rsidRPr="00F44EA9">
        <w:rPr>
          <w:rFonts w:cstheme="minorHAnsi"/>
          <w:sz w:val="28"/>
          <w:szCs w:val="28"/>
        </w:rPr>
        <w:t>ons</w:t>
      </w:r>
      <w:proofErr w:type="spellEnd"/>
      <w:r w:rsidR="00F44EA9" w:rsidRPr="00F44EA9">
        <w:rPr>
          <w:rFonts w:cstheme="minorHAnsi"/>
          <w:sz w:val="28"/>
          <w:szCs w:val="28"/>
        </w:rPr>
        <w:t xml:space="preserve"> Stato, Ad. </w:t>
      </w:r>
      <w:proofErr w:type="spellStart"/>
      <w:proofErr w:type="gramStart"/>
      <w:r w:rsidR="00F44EA9" w:rsidRPr="00F44EA9">
        <w:rPr>
          <w:rFonts w:cstheme="minorHAnsi"/>
          <w:sz w:val="28"/>
          <w:szCs w:val="28"/>
        </w:rPr>
        <w:t>plen</w:t>
      </w:r>
      <w:proofErr w:type="spellEnd"/>
      <w:r w:rsidR="00F44EA9" w:rsidRPr="00F44EA9">
        <w:rPr>
          <w:rFonts w:cstheme="minorHAnsi"/>
          <w:sz w:val="28"/>
          <w:szCs w:val="28"/>
        </w:rPr>
        <w:t>.,</w:t>
      </w:r>
      <w:proofErr w:type="gramEnd"/>
      <w:r w:rsidR="00F44EA9" w:rsidRPr="00F44EA9">
        <w:rPr>
          <w:rFonts w:cstheme="minorHAnsi"/>
          <w:sz w:val="28"/>
          <w:szCs w:val="28"/>
        </w:rPr>
        <w:t xml:space="preserve"> </w:t>
      </w:r>
      <w:r w:rsidR="0094173A">
        <w:rPr>
          <w:rFonts w:cstheme="minorHAnsi"/>
          <w:iCs/>
          <w:sz w:val="28"/>
          <w:szCs w:val="24"/>
        </w:rPr>
        <w:t xml:space="preserve">22 dicembre 2017, n. 13. Se la sentenza ha </w:t>
      </w:r>
      <w:r w:rsidR="00823D3D">
        <w:rPr>
          <w:rFonts w:cstheme="minorHAnsi"/>
          <w:iCs/>
          <w:sz w:val="28"/>
          <w:szCs w:val="24"/>
        </w:rPr>
        <w:t xml:space="preserve">inteso mettere un </w:t>
      </w:r>
      <w:r w:rsidR="0094173A">
        <w:rPr>
          <w:rFonts w:cstheme="minorHAnsi"/>
          <w:iCs/>
          <w:sz w:val="28"/>
          <w:szCs w:val="24"/>
        </w:rPr>
        <w:t>ordine definitivo a situazioni da lungo precarie in tema di vincoli paesistici, occorre pur registrare che è stata</w:t>
      </w:r>
      <w:r w:rsidR="00F44EA9" w:rsidRPr="00F44EA9">
        <w:rPr>
          <w:rFonts w:cstheme="minorHAnsi"/>
          <w:iCs/>
          <w:sz w:val="28"/>
          <w:szCs w:val="24"/>
        </w:rPr>
        <w:t xml:space="preserve"> sottoposta a </w:t>
      </w:r>
      <w:r>
        <w:rPr>
          <w:rFonts w:cstheme="minorHAnsi"/>
          <w:iCs/>
          <w:sz w:val="28"/>
          <w:szCs w:val="24"/>
        </w:rPr>
        <w:t xml:space="preserve">ferma </w:t>
      </w:r>
      <w:r w:rsidR="00F44EA9" w:rsidRPr="00F44EA9">
        <w:rPr>
          <w:rFonts w:cstheme="minorHAnsi"/>
          <w:iCs/>
          <w:sz w:val="28"/>
          <w:szCs w:val="24"/>
        </w:rPr>
        <w:t>critica</w:t>
      </w:r>
      <w:r w:rsidR="00784A5A">
        <w:rPr>
          <w:rFonts w:cstheme="minorHAnsi"/>
          <w:iCs/>
          <w:sz w:val="28"/>
          <w:szCs w:val="24"/>
        </w:rPr>
        <w:t xml:space="preserve"> </w:t>
      </w:r>
      <w:r>
        <w:rPr>
          <w:rFonts w:cstheme="minorHAnsi"/>
          <w:iCs/>
          <w:sz w:val="28"/>
          <w:szCs w:val="24"/>
        </w:rPr>
        <w:t xml:space="preserve">per </w:t>
      </w:r>
      <w:r w:rsidR="00784A5A">
        <w:rPr>
          <w:rFonts w:cstheme="minorHAnsi"/>
          <w:iCs/>
          <w:sz w:val="28"/>
          <w:szCs w:val="24"/>
        </w:rPr>
        <w:t xml:space="preserve">l’impressione </w:t>
      </w:r>
      <w:r w:rsidR="00767AE1">
        <w:rPr>
          <w:rFonts w:cstheme="minorHAnsi"/>
          <w:iCs/>
          <w:sz w:val="28"/>
          <w:szCs w:val="24"/>
        </w:rPr>
        <w:t>che l’</w:t>
      </w:r>
      <w:r w:rsidR="00F44EA9" w:rsidRPr="00F44EA9">
        <w:rPr>
          <w:rFonts w:cstheme="minorHAnsi"/>
          <w:iCs/>
          <w:sz w:val="28"/>
          <w:szCs w:val="24"/>
        </w:rPr>
        <w:t xml:space="preserve">Adunanza plenaria </w:t>
      </w:r>
      <w:r w:rsidR="00784A5A">
        <w:rPr>
          <w:rFonts w:cstheme="minorHAnsi"/>
          <w:iCs/>
          <w:sz w:val="28"/>
          <w:szCs w:val="24"/>
        </w:rPr>
        <w:t xml:space="preserve">abbia </w:t>
      </w:r>
      <w:r w:rsidR="00F44EA9" w:rsidRPr="00F44EA9">
        <w:rPr>
          <w:rFonts w:cstheme="minorHAnsi"/>
          <w:i/>
          <w:iCs/>
          <w:sz w:val="28"/>
          <w:szCs w:val="24"/>
        </w:rPr>
        <w:t>«legiferato»</w:t>
      </w:r>
      <w:r w:rsidR="00767AE1">
        <w:rPr>
          <w:rFonts w:cstheme="minorHAnsi"/>
          <w:iCs/>
          <w:sz w:val="28"/>
          <w:szCs w:val="24"/>
        </w:rPr>
        <w:t>, in</w:t>
      </w:r>
      <w:r w:rsidR="00F44EA9" w:rsidRPr="00F44EA9">
        <w:rPr>
          <w:rFonts w:cstheme="minorHAnsi"/>
          <w:iCs/>
          <w:sz w:val="28"/>
          <w:szCs w:val="24"/>
        </w:rPr>
        <w:t xml:space="preserve"> contrasto con l’art. 101, secondo comma, </w:t>
      </w:r>
      <w:proofErr w:type="spellStart"/>
      <w:r w:rsidR="00F44EA9" w:rsidRPr="00F44EA9">
        <w:rPr>
          <w:rFonts w:cstheme="minorHAnsi"/>
          <w:iCs/>
          <w:sz w:val="28"/>
          <w:szCs w:val="24"/>
        </w:rPr>
        <w:t>Cost</w:t>
      </w:r>
      <w:proofErr w:type="spellEnd"/>
      <w:r w:rsidR="00F44EA9" w:rsidRPr="00F44EA9">
        <w:rPr>
          <w:rFonts w:cstheme="minorHAnsi"/>
          <w:iCs/>
          <w:sz w:val="28"/>
          <w:szCs w:val="24"/>
        </w:rPr>
        <w:t xml:space="preserve">. </w:t>
      </w:r>
      <w:proofErr w:type="gramStart"/>
      <w:r>
        <w:rPr>
          <w:rFonts w:cstheme="minorHAnsi"/>
          <w:iCs/>
          <w:sz w:val="28"/>
          <w:szCs w:val="24"/>
        </w:rPr>
        <w:t>che</w:t>
      </w:r>
      <w:proofErr w:type="gramEnd"/>
      <w:r>
        <w:rPr>
          <w:rFonts w:cstheme="minorHAnsi"/>
          <w:iCs/>
          <w:sz w:val="28"/>
          <w:szCs w:val="24"/>
        </w:rPr>
        <w:t xml:space="preserve"> vuole </w:t>
      </w:r>
      <w:r w:rsidR="00F44EA9" w:rsidRPr="00F44EA9">
        <w:rPr>
          <w:rFonts w:cstheme="minorHAnsi"/>
          <w:iCs/>
          <w:sz w:val="28"/>
          <w:szCs w:val="24"/>
        </w:rPr>
        <w:t xml:space="preserve">il giudice sottoposto alla legge </w:t>
      </w:r>
      <w:r>
        <w:rPr>
          <w:rFonts w:cstheme="minorHAnsi"/>
          <w:iCs/>
          <w:sz w:val="28"/>
          <w:szCs w:val="24"/>
        </w:rPr>
        <w:t xml:space="preserve">senza poterla </w:t>
      </w:r>
      <w:r w:rsidR="00F44EA9" w:rsidRPr="00F44EA9">
        <w:rPr>
          <w:rFonts w:cstheme="minorHAnsi"/>
          <w:iCs/>
          <w:sz w:val="28"/>
          <w:szCs w:val="24"/>
        </w:rPr>
        <w:t>crear</w:t>
      </w:r>
      <w:r>
        <w:rPr>
          <w:rFonts w:cstheme="minorHAnsi"/>
          <w:iCs/>
          <w:sz w:val="28"/>
          <w:szCs w:val="24"/>
        </w:rPr>
        <w:t>e</w:t>
      </w:r>
      <w:r w:rsidR="00784A5A">
        <w:rPr>
          <w:rFonts w:cstheme="minorHAnsi"/>
          <w:iCs/>
          <w:sz w:val="28"/>
          <w:szCs w:val="24"/>
        </w:rPr>
        <w:t xml:space="preserve"> </w:t>
      </w:r>
      <w:r>
        <w:rPr>
          <w:rFonts w:cstheme="minorHAnsi"/>
          <w:iCs/>
          <w:sz w:val="28"/>
          <w:szCs w:val="24"/>
        </w:rPr>
        <w:t xml:space="preserve">perché </w:t>
      </w:r>
      <w:r w:rsidR="00552744">
        <w:rPr>
          <w:rFonts w:cstheme="minorHAnsi"/>
          <w:iCs/>
          <w:sz w:val="28"/>
          <w:szCs w:val="24"/>
        </w:rPr>
        <w:t xml:space="preserve">deve </w:t>
      </w:r>
      <w:r w:rsidR="00F44EA9" w:rsidRPr="00F44EA9">
        <w:rPr>
          <w:rFonts w:cstheme="minorHAnsi"/>
          <w:iCs/>
          <w:sz w:val="28"/>
          <w:szCs w:val="24"/>
        </w:rPr>
        <w:t xml:space="preserve">limitarsi ad interpretarla in base </w:t>
      </w:r>
      <w:r w:rsidR="0004046D">
        <w:rPr>
          <w:rFonts w:cstheme="minorHAnsi"/>
          <w:iCs/>
          <w:sz w:val="28"/>
          <w:szCs w:val="24"/>
        </w:rPr>
        <w:t xml:space="preserve">alla </w:t>
      </w:r>
      <w:r w:rsidR="00F44EA9" w:rsidRPr="00F44EA9">
        <w:rPr>
          <w:rFonts w:cstheme="minorHAnsi"/>
          <w:iCs/>
          <w:sz w:val="28"/>
          <w:szCs w:val="24"/>
        </w:rPr>
        <w:t xml:space="preserve">fondamentale separazione dei </w:t>
      </w:r>
      <w:r w:rsidR="00F44EA9" w:rsidRPr="001641EC">
        <w:rPr>
          <w:rFonts w:cstheme="minorHAnsi"/>
          <w:sz w:val="28"/>
          <w:szCs w:val="28"/>
        </w:rPr>
        <w:t>poteri, che non sopporta che alla giurisprudenza sia attribuita la quali</w:t>
      </w:r>
      <w:r w:rsidRPr="001641EC">
        <w:rPr>
          <w:rFonts w:cstheme="minorHAnsi"/>
          <w:sz w:val="28"/>
          <w:szCs w:val="28"/>
        </w:rPr>
        <w:t xml:space="preserve">tà </w:t>
      </w:r>
      <w:r w:rsidR="00F44EA9" w:rsidRPr="001641EC">
        <w:rPr>
          <w:rFonts w:cstheme="minorHAnsi"/>
          <w:sz w:val="28"/>
          <w:szCs w:val="28"/>
        </w:rPr>
        <w:t xml:space="preserve">di fonte del diritto. </w:t>
      </w:r>
      <w:r w:rsidR="0004046D" w:rsidRPr="001641EC">
        <w:rPr>
          <w:rFonts w:cstheme="minorHAnsi"/>
          <w:sz w:val="28"/>
          <w:szCs w:val="28"/>
        </w:rPr>
        <w:t>Tanto più che</w:t>
      </w:r>
      <w:r w:rsidR="00784A5A" w:rsidRPr="001641EC">
        <w:rPr>
          <w:rFonts w:cstheme="minorHAnsi"/>
          <w:sz w:val="28"/>
          <w:szCs w:val="28"/>
        </w:rPr>
        <w:t>, nel caso,</w:t>
      </w:r>
      <w:r w:rsidR="0004046D" w:rsidRPr="001641EC">
        <w:rPr>
          <w:rFonts w:cstheme="minorHAnsi"/>
          <w:sz w:val="28"/>
          <w:szCs w:val="28"/>
        </w:rPr>
        <w:t xml:space="preserve"> </w:t>
      </w:r>
      <w:r w:rsidR="00F44EA9" w:rsidRPr="001641EC">
        <w:rPr>
          <w:rFonts w:cstheme="minorHAnsi"/>
          <w:sz w:val="28"/>
          <w:szCs w:val="28"/>
        </w:rPr>
        <w:t xml:space="preserve">la disapplicazione dell’innovazione interpretativa </w:t>
      </w:r>
      <w:r w:rsidR="0004046D" w:rsidRPr="001641EC">
        <w:rPr>
          <w:rFonts w:cstheme="minorHAnsi"/>
          <w:sz w:val="28"/>
          <w:szCs w:val="28"/>
        </w:rPr>
        <w:t xml:space="preserve">non </w:t>
      </w:r>
      <w:r w:rsidR="00784A5A" w:rsidRPr="001641EC">
        <w:rPr>
          <w:rFonts w:cstheme="minorHAnsi"/>
          <w:sz w:val="28"/>
          <w:szCs w:val="28"/>
        </w:rPr>
        <w:t xml:space="preserve">è </w:t>
      </w:r>
      <w:r w:rsidR="0004046D" w:rsidRPr="001641EC">
        <w:rPr>
          <w:rFonts w:cstheme="minorHAnsi"/>
          <w:sz w:val="28"/>
          <w:szCs w:val="28"/>
        </w:rPr>
        <w:t xml:space="preserve">più </w:t>
      </w:r>
      <w:r w:rsidR="00F44EA9" w:rsidRPr="001641EC">
        <w:rPr>
          <w:rFonts w:cstheme="minorHAnsi"/>
          <w:sz w:val="28"/>
          <w:szCs w:val="28"/>
        </w:rPr>
        <w:t xml:space="preserve">limitata a norme processuali e </w:t>
      </w:r>
      <w:r w:rsidR="0004046D" w:rsidRPr="001641EC">
        <w:rPr>
          <w:rFonts w:cstheme="minorHAnsi"/>
          <w:sz w:val="28"/>
          <w:szCs w:val="28"/>
        </w:rPr>
        <w:t>a difesa de</w:t>
      </w:r>
      <w:r w:rsidR="00F44EA9" w:rsidRPr="001641EC">
        <w:rPr>
          <w:rFonts w:cstheme="minorHAnsi"/>
          <w:sz w:val="28"/>
          <w:szCs w:val="28"/>
        </w:rPr>
        <w:t xml:space="preserve">ll’interesse del privato </w:t>
      </w:r>
      <w:r w:rsidR="0004046D" w:rsidRPr="001641EC">
        <w:rPr>
          <w:rFonts w:cstheme="minorHAnsi"/>
          <w:sz w:val="28"/>
          <w:szCs w:val="28"/>
        </w:rPr>
        <w:t>e del suo</w:t>
      </w:r>
      <w:r w:rsidR="0004046D">
        <w:rPr>
          <w:rFonts w:cstheme="minorHAnsi"/>
          <w:iCs/>
          <w:sz w:val="28"/>
          <w:szCs w:val="24"/>
        </w:rPr>
        <w:t xml:space="preserve"> affidamento su </w:t>
      </w:r>
      <w:r w:rsidR="00F44EA9" w:rsidRPr="00F44EA9">
        <w:rPr>
          <w:rFonts w:cstheme="minorHAnsi"/>
          <w:iCs/>
          <w:sz w:val="28"/>
          <w:szCs w:val="24"/>
        </w:rPr>
        <w:t>una interpretazione</w:t>
      </w:r>
      <w:r w:rsidR="00590024" w:rsidRPr="00590024">
        <w:rPr>
          <w:rFonts w:cstheme="minorHAnsi"/>
          <w:iCs/>
          <w:sz w:val="28"/>
          <w:szCs w:val="24"/>
        </w:rPr>
        <w:t xml:space="preserve"> </w:t>
      </w:r>
      <w:r w:rsidR="00590024" w:rsidRPr="00F44EA9">
        <w:rPr>
          <w:rFonts w:cstheme="minorHAnsi"/>
          <w:iCs/>
          <w:sz w:val="28"/>
          <w:szCs w:val="24"/>
        </w:rPr>
        <w:t>consolidata</w:t>
      </w:r>
      <w:r w:rsidR="00F44EA9" w:rsidRPr="00F44EA9">
        <w:rPr>
          <w:rFonts w:cstheme="minorHAnsi"/>
          <w:iCs/>
          <w:sz w:val="28"/>
          <w:szCs w:val="24"/>
        </w:rPr>
        <w:t xml:space="preserve">, </w:t>
      </w:r>
      <w:r w:rsidR="00590024">
        <w:rPr>
          <w:rFonts w:cstheme="minorHAnsi"/>
          <w:iCs/>
          <w:sz w:val="28"/>
          <w:szCs w:val="24"/>
        </w:rPr>
        <w:t xml:space="preserve">ma </w:t>
      </w:r>
      <w:r w:rsidR="00F44EA9" w:rsidRPr="00F44EA9">
        <w:rPr>
          <w:rFonts w:cstheme="minorHAnsi"/>
          <w:iCs/>
          <w:sz w:val="28"/>
          <w:szCs w:val="24"/>
        </w:rPr>
        <w:t>sull’interesse dell’Amministrazione</w:t>
      </w:r>
      <w:r w:rsidR="00590024">
        <w:rPr>
          <w:rFonts w:cstheme="minorHAnsi"/>
          <w:iCs/>
          <w:sz w:val="28"/>
          <w:szCs w:val="24"/>
        </w:rPr>
        <w:t>. L</w:t>
      </w:r>
      <w:r w:rsidR="00F44EA9" w:rsidRPr="00F44EA9">
        <w:rPr>
          <w:rFonts w:cstheme="minorHAnsi"/>
          <w:iCs/>
          <w:sz w:val="28"/>
          <w:szCs w:val="24"/>
        </w:rPr>
        <w:t xml:space="preserve">a giurisprudenza non si era </w:t>
      </w:r>
      <w:r w:rsidR="0004046D">
        <w:rPr>
          <w:rFonts w:cstheme="minorHAnsi"/>
          <w:iCs/>
          <w:sz w:val="28"/>
          <w:szCs w:val="24"/>
        </w:rPr>
        <w:t xml:space="preserve">ancora </w:t>
      </w:r>
      <w:r w:rsidR="00F44EA9" w:rsidRPr="00F44EA9">
        <w:rPr>
          <w:rFonts w:cstheme="minorHAnsi"/>
          <w:iCs/>
          <w:sz w:val="28"/>
          <w:szCs w:val="24"/>
        </w:rPr>
        <w:t xml:space="preserve">spinta sino a un potere generale di modulazione degli effetti temporali delle pronunce, </w:t>
      </w:r>
      <w:r w:rsidR="0004046D">
        <w:rPr>
          <w:rFonts w:cstheme="minorHAnsi"/>
          <w:iCs/>
          <w:sz w:val="28"/>
          <w:szCs w:val="24"/>
        </w:rPr>
        <w:t xml:space="preserve">e debole è l’asserito </w:t>
      </w:r>
      <w:r w:rsidR="00F44EA9" w:rsidRPr="00F44EA9">
        <w:rPr>
          <w:rFonts w:cstheme="minorHAnsi"/>
          <w:iCs/>
          <w:sz w:val="28"/>
          <w:szCs w:val="24"/>
        </w:rPr>
        <w:t>legame di filiazione con i poteri di modulazione delle sentenze di annullamento della CGUE ex art. 274, secondo comma, TFUE: il che esorbita dai confini del potere giurisdizionale</w:t>
      </w:r>
      <w:r w:rsidR="00F44EA9" w:rsidRPr="00F44EA9">
        <w:rPr>
          <w:rStyle w:val="Rimandonotaapidipagina"/>
          <w:rFonts w:cs="Times New Roman"/>
          <w:sz w:val="28"/>
          <w:szCs w:val="24"/>
        </w:rPr>
        <w:footnoteReference w:id="68"/>
      </w:r>
      <w:r w:rsidR="00F44EA9" w:rsidRPr="00F44EA9">
        <w:rPr>
          <w:rFonts w:cstheme="minorHAnsi"/>
          <w:iCs/>
          <w:sz w:val="28"/>
          <w:szCs w:val="24"/>
        </w:rPr>
        <w:t>.</w:t>
      </w:r>
    </w:p>
    <w:p w:rsidR="00922AA2" w:rsidRDefault="00922AA2" w:rsidP="00D77BF4">
      <w:pPr>
        <w:spacing w:line="276" w:lineRule="auto"/>
        <w:ind w:firstLine="708"/>
        <w:jc w:val="both"/>
        <w:rPr>
          <w:rFonts w:cstheme="minorHAnsi"/>
          <w:sz w:val="28"/>
          <w:szCs w:val="28"/>
        </w:rPr>
      </w:pPr>
    </w:p>
    <w:p w:rsidR="00D77BF4" w:rsidRDefault="00922AA2" w:rsidP="00D77BF4">
      <w:pPr>
        <w:spacing w:line="276" w:lineRule="auto"/>
        <w:ind w:firstLine="708"/>
        <w:jc w:val="both"/>
        <w:rPr>
          <w:rFonts w:cstheme="minorHAnsi"/>
          <w:sz w:val="28"/>
          <w:szCs w:val="28"/>
        </w:rPr>
      </w:pPr>
      <w:r>
        <w:rPr>
          <w:rFonts w:cstheme="minorHAnsi"/>
          <w:sz w:val="28"/>
          <w:szCs w:val="28"/>
        </w:rPr>
        <w:t>M</w:t>
      </w:r>
      <w:r w:rsidR="00724099">
        <w:rPr>
          <w:rFonts w:cstheme="minorHAnsi"/>
          <w:sz w:val="28"/>
          <w:szCs w:val="28"/>
        </w:rPr>
        <w:t>a a</w:t>
      </w:r>
      <w:r w:rsidR="00277C48">
        <w:rPr>
          <w:rFonts w:cstheme="minorHAnsi"/>
          <w:sz w:val="28"/>
          <w:szCs w:val="28"/>
        </w:rPr>
        <w:t xml:space="preserve"> parte l’innovazione prospettica, </w:t>
      </w:r>
      <w:r w:rsidR="00E77E94">
        <w:rPr>
          <w:rFonts w:cstheme="minorHAnsi"/>
          <w:sz w:val="28"/>
          <w:szCs w:val="28"/>
        </w:rPr>
        <w:t xml:space="preserve">vi sono </w:t>
      </w:r>
      <w:r w:rsidR="00277C48">
        <w:rPr>
          <w:rFonts w:cstheme="minorHAnsi"/>
          <w:sz w:val="28"/>
          <w:szCs w:val="28"/>
        </w:rPr>
        <w:t>frequenti ipotesi di manifesta creazione giurisprudenziale</w:t>
      </w:r>
      <w:r w:rsidR="001641EC">
        <w:rPr>
          <w:rFonts w:cstheme="minorHAnsi"/>
          <w:sz w:val="28"/>
          <w:szCs w:val="28"/>
        </w:rPr>
        <w:t xml:space="preserve"> anche a formazione semplice</w:t>
      </w:r>
      <w:r w:rsidR="00590024">
        <w:rPr>
          <w:rFonts w:cstheme="minorHAnsi"/>
          <w:sz w:val="28"/>
          <w:szCs w:val="28"/>
        </w:rPr>
        <w:t xml:space="preserve">. </w:t>
      </w:r>
      <w:r w:rsidR="00E77E94">
        <w:rPr>
          <w:rFonts w:cstheme="minorHAnsi"/>
          <w:sz w:val="28"/>
          <w:szCs w:val="28"/>
        </w:rPr>
        <w:t>A</w:t>
      </w:r>
      <w:r w:rsidR="0064532E">
        <w:rPr>
          <w:rFonts w:cstheme="minorHAnsi"/>
          <w:sz w:val="28"/>
          <w:szCs w:val="28"/>
        </w:rPr>
        <w:t>lcuni anni fa</w:t>
      </w:r>
      <w:r w:rsidR="00105F49">
        <w:rPr>
          <w:rFonts w:cstheme="minorHAnsi"/>
          <w:sz w:val="28"/>
          <w:szCs w:val="28"/>
        </w:rPr>
        <w:t xml:space="preserve">, </w:t>
      </w:r>
      <w:r w:rsidR="00E77E94">
        <w:rPr>
          <w:rFonts w:cstheme="minorHAnsi"/>
          <w:sz w:val="28"/>
          <w:szCs w:val="28"/>
        </w:rPr>
        <w:t>su</w:t>
      </w:r>
      <w:r w:rsidR="00105F49">
        <w:rPr>
          <w:rFonts w:cstheme="minorHAnsi"/>
          <w:sz w:val="28"/>
          <w:szCs w:val="28"/>
        </w:rPr>
        <w:t>ll’indeterminatezza delle clausole generali</w:t>
      </w:r>
      <w:r w:rsidR="00277C48">
        <w:rPr>
          <w:rFonts w:cstheme="minorHAnsi"/>
          <w:sz w:val="28"/>
          <w:szCs w:val="28"/>
        </w:rPr>
        <w:t xml:space="preserve"> (dunque, in terreno più usuale)</w:t>
      </w:r>
      <w:r w:rsidR="00105F49">
        <w:rPr>
          <w:rFonts w:cstheme="minorHAnsi"/>
          <w:sz w:val="28"/>
          <w:szCs w:val="28"/>
        </w:rPr>
        <w:t xml:space="preserve">, </w:t>
      </w:r>
      <w:r w:rsidR="003D7242">
        <w:rPr>
          <w:rFonts w:cstheme="minorHAnsi"/>
          <w:sz w:val="28"/>
          <w:szCs w:val="28"/>
        </w:rPr>
        <w:t xml:space="preserve">la </w:t>
      </w:r>
      <w:r w:rsidR="00D77BF4">
        <w:rPr>
          <w:rFonts w:cstheme="minorHAnsi"/>
          <w:sz w:val="28"/>
          <w:szCs w:val="28"/>
        </w:rPr>
        <w:t xml:space="preserve">Corte di cassazione </w:t>
      </w:r>
      <w:r w:rsidR="0064532E">
        <w:rPr>
          <w:rFonts w:cstheme="minorHAnsi"/>
          <w:sz w:val="28"/>
          <w:szCs w:val="28"/>
        </w:rPr>
        <w:t>si era</w:t>
      </w:r>
      <w:r w:rsidR="00277C48">
        <w:rPr>
          <w:rFonts w:cstheme="minorHAnsi"/>
          <w:sz w:val="28"/>
          <w:szCs w:val="28"/>
        </w:rPr>
        <w:t xml:space="preserve"> spinta </w:t>
      </w:r>
      <w:r w:rsidR="00D77BF4">
        <w:rPr>
          <w:rFonts w:cstheme="minorHAnsi"/>
          <w:sz w:val="28"/>
          <w:szCs w:val="28"/>
        </w:rPr>
        <w:t xml:space="preserve">a parlare </w:t>
      </w:r>
      <w:r w:rsidR="0064532E">
        <w:rPr>
          <w:rFonts w:cstheme="minorHAnsi"/>
          <w:sz w:val="28"/>
          <w:szCs w:val="28"/>
        </w:rPr>
        <w:t xml:space="preserve">apertamente </w:t>
      </w:r>
      <w:r w:rsidR="00D77BF4">
        <w:rPr>
          <w:rFonts w:cstheme="minorHAnsi"/>
          <w:sz w:val="28"/>
          <w:szCs w:val="28"/>
        </w:rPr>
        <w:t xml:space="preserve">di </w:t>
      </w:r>
      <w:r w:rsidR="00D77BF4" w:rsidRPr="00105F49">
        <w:rPr>
          <w:rFonts w:cstheme="minorHAnsi"/>
          <w:i/>
          <w:sz w:val="28"/>
          <w:szCs w:val="28"/>
        </w:rPr>
        <w:t>“giurisprudenza-normativa”</w:t>
      </w:r>
      <w:r w:rsidR="00D77BF4">
        <w:rPr>
          <w:rFonts w:cstheme="minorHAnsi"/>
          <w:sz w:val="28"/>
          <w:szCs w:val="28"/>
        </w:rPr>
        <w:t xml:space="preserve"> quale </w:t>
      </w:r>
      <w:r w:rsidR="00D77BF4" w:rsidRPr="00105F49">
        <w:rPr>
          <w:rFonts w:cstheme="minorHAnsi"/>
          <w:i/>
          <w:sz w:val="28"/>
          <w:szCs w:val="28"/>
        </w:rPr>
        <w:t>“autonoma fonte di diritto”</w:t>
      </w:r>
      <w:r w:rsidR="00D77BF4">
        <w:rPr>
          <w:rStyle w:val="Rimandonotaapidipagina"/>
          <w:rFonts w:cstheme="minorHAnsi"/>
          <w:sz w:val="28"/>
          <w:szCs w:val="28"/>
        </w:rPr>
        <w:footnoteReference w:id="69"/>
      </w:r>
      <w:r w:rsidR="00D77BF4">
        <w:rPr>
          <w:rFonts w:cstheme="minorHAnsi"/>
          <w:sz w:val="28"/>
          <w:szCs w:val="28"/>
        </w:rPr>
        <w:t>.</w:t>
      </w:r>
    </w:p>
    <w:p w:rsidR="00014B82" w:rsidRDefault="00724099" w:rsidP="00014B82">
      <w:pPr>
        <w:spacing w:line="276" w:lineRule="auto"/>
        <w:ind w:firstLine="708"/>
        <w:jc w:val="both"/>
        <w:rPr>
          <w:rFonts w:cstheme="minorHAnsi"/>
          <w:sz w:val="28"/>
          <w:szCs w:val="28"/>
        </w:rPr>
      </w:pPr>
      <w:r>
        <w:rPr>
          <w:rFonts w:cstheme="minorHAnsi"/>
          <w:sz w:val="28"/>
          <w:szCs w:val="28"/>
        </w:rPr>
        <w:t>Insomma, l</w:t>
      </w:r>
      <w:r w:rsidR="00014B82">
        <w:rPr>
          <w:rFonts w:cstheme="minorHAnsi"/>
          <w:sz w:val="28"/>
          <w:szCs w:val="28"/>
        </w:rPr>
        <w:t>a</w:t>
      </w:r>
      <w:r w:rsidR="00014B82" w:rsidRPr="00FC2271">
        <w:rPr>
          <w:rFonts w:cstheme="minorHAnsi"/>
          <w:sz w:val="28"/>
          <w:szCs w:val="28"/>
        </w:rPr>
        <w:t xml:space="preserve"> </w:t>
      </w:r>
      <w:r w:rsidR="00014B82" w:rsidRPr="00FC2271">
        <w:rPr>
          <w:rFonts w:cstheme="minorHAnsi"/>
          <w:i/>
          <w:sz w:val="28"/>
          <w:szCs w:val="28"/>
        </w:rPr>
        <w:t>nomofilachia</w:t>
      </w:r>
      <w:r w:rsidR="00014B82">
        <w:rPr>
          <w:rFonts w:cstheme="minorHAnsi"/>
          <w:sz w:val="28"/>
          <w:szCs w:val="28"/>
        </w:rPr>
        <w:t xml:space="preserve"> oggi </w:t>
      </w:r>
      <w:r w:rsidR="00590024">
        <w:rPr>
          <w:rFonts w:cstheme="minorHAnsi"/>
          <w:sz w:val="28"/>
          <w:szCs w:val="28"/>
        </w:rPr>
        <w:t xml:space="preserve">si mostra </w:t>
      </w:r>
      <w:r w:rsidR="0004046D">
        <w:rPr>
          <w:rFonts w:cstheme="minorHAnsi"/>
          <w:sz w:val="28"/>
          <w:szCs w:val="28"/>
        </w:rPr>
        <w:t xml:space="preserve">non solo </w:t>
      </w:r>
      <w:r w:rsidR="00014B82">
        <w:rPr>
          <w:rFonts w:cstheme="minorHAnsi"/>
          <w:sz w:val="28"/>
          <w:szCs w:val="28"/>
        </w:rPr>
        <w:t>un rimedio sostanzia</w:t>
      </w:r>
      <w:r w:rsidR="001641EC">
        <w:rPr>
          <w:rFonts w:cstheme="minorHAnsi"/>
          <w:sz w:val="28"/>
          <w:szCs w:val="28"/>
        </w:rPr>
        <w:t>le alla crisi della legge, che opportunamente c</w:t>
      </w:r>
      <w:r w:rsidR="00014B82">
        <w:rPr>
          <w:rFonts w:cstheme="minorHAnsi"/>
          <w:sz w:val="28"/>
          <w:szCs w:val="28"/>
        </w:rPr>
        <w:t>olma i vuoti e risponde ai dubbi che quella lascia o apre</w:t>
      </w:r>
      <w:r w:rsidR="0004046D">
        <w:rPr>
          <w:rFonts w:cstheme="minorHAnsi"/>
          <w:sz w:val="28"/>
          <w:szCs w:val="28"/>
        </w:rPr>
        <w:t xml:space="preserve">, ma anche altro. Essa </w:t>
      </w:r>
      <w:r w:rsidR="0056537A">
        <w:rPr>
          <w:rFonts w:cstheme="minorHAnsi"/>
          <w:sz w:val="28"/>
          <w:szCs w:val="28"/>
        </w:rPr>
        <w:t>porta con sé</w:t>
      </w:r>
      <w:r w:rsidR="00014B82">
        <w:rPr>
          <w:rFonts w:cstheme="minorHAnsi"/>
          <w:sz w:val="28"/>
          <w:szCs w:val="28"/>
        </w:rPr>
        <w:t xml:space="preserve"> la capacità</w:t>
      </w:r>
      <w:r w:rsidR="00A3039F">
        <w:rPr>
          <w:rFonts w:cstheme="minorHAnsi"/>
          <w:sz w:val="28"/>
          <w:szCs w:val="28"/>
        </w:rPr>
        <w:t>, rinforzata</w:t>
      </w:r>
      <w:r w:rsidR="001641EC">
        <w:rPr>
          <w:rFonts w:cstheme="minorHAnsi"/>
          <w:sz w:val="28"/>
          <w:szCs w:val="28"/>
        </w:rPr>
        <w:t xml:space="preserve"> da qual particolare quasi-</w:t>
      </w:r>
      <w:r w:rsidR="00590024" w:rsidRPr="00590024">
        <w:rPr>
          <w:rFonts w:cstheme="minorHAnsi"/>
          <w:i/>
          <w:sz w:val="28"/>
          <w:szCs w:val="28"/>
        </w:rPr>
        <w:t xml:space="preserve">stare </w:t>
      </w:r>
      <w:proofErr w:type="spellStart"/>
      <w:r w:rsidR="00590024" w:rsidRPr="00590024">
        <w:rPr>
          <w:rFonts w:cstheme="minorHAnsi"/>
          <w:i/>
          <w:sz w:val="28"/>
          <w:szCs w:val="28"/>
        </w:rPr>
        <w:t>decisis</w:t>
      </w:r>
      <w:proofErr w:type="spellEnd"/>
      <w:r w:rsidR="00A3039F">
        <w:rPr>
          <w:rFonts w:cstheme="minorHAnsi"/>
          <w:sz w:val="28"/>
          <w:szCs w:val="28"/>
        </w:rPr>
        <w:t>,</w:t>
      </w:r>
      <w:r w:rsidR="00014B82">
        <w:rPr>
          <w:rFonts w:cstheme="minorHAnsi"/>
          <w:sz w:val="28"/>
          <w:szCs w:val="28"/>
        </w:rPr>
        <w:t xml:space="preserve"> di </w:t>
      </w:r>
      <w:r w:rsidR="0004046D">
        <w:rPr>
          <w:rFonts w:cstheme="minorHAnsi"/>
          <w:sz w:val="28"/>
          <w:szCs w:val="28"/>
        </w:rPr>
        <w:t xml:space="preserve">nuovo </w:t>
      </w:r>
      <w:r w:rsidR="00014B82">
        <w:rPr>
          <w:rFonts w:cstheme="minorHAnsi"/>
          <w:sz w:val="28"/>
          <w:szCs w:val="28"/>
        </w:rPr>
        <w:t>strumento d</w:t>
      </w:r>
      <w:r>
        <w:rPr>
          <w:rFonts w:cstheme="minorHAnsi"/>
          <w:sz w:val="28"/>
          <w:szCs w:val="28"/>
        </w:rPr>
        <w:t xml:space="preserve">i </w:t>
      </w:r>
      <w:proofErr w:type="spellStart"/>
      <w:r w:rsidR="00014B82" w:rsidRPr="00724099">
        <w:rPr>
          <w:rFonts w:cstheme="minorHAnsi"/>
          <w:sz w:val="28"/>
          <w:szCs w:val="28"/>
        </w:rPr>
        <w:t>giurisdizionalizzazione</w:t>
      </w:r>
      <w:proofErr w:type="spellEnd"/>
      <w:r w:rsidR="00014B82" w:rsidRPr="00724099">
        <w:rPr>
          <w:rFonts w:cstheme="minorHAnsi"/>
          <w:sz w:val="28"/>
          <w:szCs w:val="28"/>
        </w:rPr>
        <w:t xml:space="preserve"> </w:t>
      </w:r>
      <w:r w:rsidR="005714A1" w:rsidRPr="00724099">
        <w:rPr>
          <w:rFonts w:cstheme="minorHAnsi"/>
          <w:sz w:val="28"/>
          <w:szCs w:val="28"/>
        </w:rPr>
        <w:t>del</w:t>
      </w:r>
      <w:r w:rsidR="00014B82" w:rsidRPr="00724099">
        <w:rPr>
          <w:rFonts w:cstheme="minorHAnsi"/>
          <w:sz w:val="28"/>
          <w:szCs w:val="28"/>
        </w:rPr>
        <w:t xml:space="preserve"> diritto</w:t>
      </w:r>
      <w:r w:rsidR="00014B82">
        <w:rPr>
          <w:rFonts w:cstheme="minorHAnsi"/>
          <w:sz w:val="28"/>
          <w:szCs w:val="28"/>
        </w:rPr>
        <w:t xml:space="preserve">. </w:t>
      </w:r>
      <w:r w:rsidR="001641EC">
        <w:rPr>
          <w:rFonts w:cstheme="minorHAnsi"/>
          <w:sz w:val="28"/>
          <w:szCs w:val="28"/>
        </w:rPr>
        <w:t xml:space="preserve">Il </w:t>
      </w:r>
      <w:r w:rsidR="00B856C4">
        <w:rPr>
          <w:rFonts w:cstheme="minorHAnsi"/>
          <w:sz w:val="28"/>
          <w:szCs w:val="28"/>
        </w:rPr>
        <w:t>paradoss</w:t>
      </w:r>
      <w:r w:rsidR="002C05D3">
        <w:rPr>
          <w:rFonts w:cstheme="minorHAnsi"/>
          <w:sz w:val="28"/>
          <w:szCs w:val="28"/>
        </w:rPr>
        <w:t xml:space="preserve">o </w:t>
      </w:r>
      <w:r w:rsidR="00590024">
        <w:rPr>
          <w:rFonts w:cstheme="minorHAnsi"/>
          <w:sz w:val="28"/>
          <w:szCs w:val="28"/>
        </w:rPr>
        <w:t xml:space="preserve">può </w:t>
      </w:r>
      <w:r w:rsidR="00B856C4">
        <w:rPr>
          <w:rFonts w:cstheme="minorHAnsi"/>
          <w:sz w:val="28"/>
          <w:szCs w:val="28"/>
        </w:rPr>
        <w:t xml:space="preserve">compromettere </w:t>
      </w:r>
      <w:r>
        <w:rPr>
          <w:rFonts w:cstheme="minorHAnsi"/>
          <w:sz w:val="28"/>
          <w:szCs w:val="28"/>
        </w:rPr>
        <w:t>quel</w:t>
      </w:r>
      <w:r w:rsidR="005714A1">
        <w:rPr>
          <w:rFonts w:cstheme="minorHAnsi"/>
          <w:sz w:val="28"/>
          <w:szCs w:val="28"/>
        </w:rPr>
        <w:t xml:space="preserve">l’esigenza </w:t>
      </w:r>
      <w:r w:rsidR="00014B82">
        <w:rPr>
          <w:rFonts w:cstheme="minorHAnsi"/>
          <w:sz w:val="28"/>
          <w:szCs w:val="28"/>
        </w:rPr>
        <w:t>generale di sicurezza giuridica</w:t>
      </w:r>
      <w:r w:rsidR="005714A1">
        <w:rPr>
          <w:rFonts w:cstheme="minorHAnsi"/>
          <w:sz w:val="28"/>
          <w:szCs w:val="28"/>
        </w:rPr>
        <w:t xml:space="preserve"> in cui </w:t>
      </w:r>
      <w:r w:rsidR="00590024">
        <w:rPr>
          <w:rFonts w:cstheme="minorHAnsi"/>
          <w:sz w:val="28"/>
          <w:szCs w:val="28"/>
        </w:rPr>
        <w:t>affonda</w:t>
      </w:r>
      <w:r w:rsidR="00A3039F">
        <w:rPr>
          <w:rFonts w:cstheme="minorHAnsi"/>
          <w:sz w:val="28"/>
          <w:szCs w:val="28"/>
        </w:rPr>
        <w:t xml:space="preserve"> la </w:t>
      </w:r>
      <w:r w:rsidR="00590024">
        <w:rPr>
          <w:rFonts w:cstheme="minorHAnsi"/>
          <w:sz w:val="28"/>
          <w:szCs w:val="28"/>
        </w:rPr>
        <w:t xml:space="preserve">sua </w:t>
      </w:r>
      <w:r w:rsidR="005714A1">
        <w:rPr>
          <w:rFonts w:cstheme="minorHAnsi"/>
          <w:sz w:val="28"/>
          <w:szCs w:val="28"/>
        </w:rPr>
        <w:t>giustificazione</w:t>
      </w:r>
      <w:r w:rsidR="00014B82">
        <w:rPr>
          <w:rFonts w:cstheme="minorHAnsi"/>
          <w:sz w:val="28"/>
          <w:szCs w:val="28"/>
        </w:rPr>
        <w:t xml:space="preserve">. </w:t>
      </w:r>
      <w:r w:rsidR="00590024">
        <w:rPr>
          <w:rFonts w:cstheme="minorHAnsi"/>
          <w:sz w:val="28"/>
          <w:szCs w:val="28"/>
        </w:rPr>
        <w:t>Non basta allora evocare l’</w:t>
      </w:r>
      <w:r w:rsidR="00014B82">
        <w:rPr>
          <w:rFonts w:cstheme="minorHAnsi"/>
          <w:sz w:val="28"/>
          <w:szCs w:val="28"/>
        </w:rPr>
        <w:t>elevato senso di respons</w:t>
      </w:r>
      <w:r w:rsidR="005714A1">
        <w:rPr>
          <w:rFonts w:cstheme="minorHAnsi"/>
          <w:sz w:val="28"/>
          <w:szCs w:val="28"/>
        </w:rPr>
        <w:t>abilità sociale e istituzionale</w:t>
      </w:r>
      <w:r w:rsidR="00590024">
        <w:rPr>
          <w:rFonts w:cstheme="minorHAnsi"/>
          <w:sz w:val="28"/>
          <w:szCs w:val="28"/>
        </w:rPr>
        <w:t xml:space="preserve"> dei giudici</w:t>
      </w:r>
      <w:r w:rsidR="00E51B33">
        <w:rPr>
          <w:rFonts w:cstheme="minorHAnsi"/>
          <w:sz w:val="28"/>
          <w:szCs w:val="28"/>
        </w:rPr>
        <w:t xml:space="preserve"> superiori</w:t>
      </w:r>
      <w:r w:rsidR="00590024">
        <w:rPr>
          <w:rFonts w:cstheme="minorHAnsi"/>
          <w:sz w:val="28"/>
          <w:szCs w:val="28"/>
        </w:rPr>
        <w:t xml:space="preserve">, perché </w:t>
      </w:r>
      <w:r w:rsidR="00B856C4">
        <w:rPr>
          <w:rFonts w:cstheme="minorHAnsi"/>
          <w:sz w:val="28"/>
          <w:szCs w:val="28"/>
        </w:rPr>
        <w:t xml:space="preserve">comunque ritorna </w:t>
      </w:r>
      <w:r w:rsidR="005714A1">
        <w:rPr>
          <w:rFonts w:cstheme="minorHAnsi"/>
          <w:sz w:val="28"/>
          <w:szCs w:val="28"/>
        </w:rPr>
        <w:t xml:space="preserve">il tema dell’investitura nell’ufficio e della contraddizione tra l’imparzialità del giudicare </w:t>
      </w:r>
      <w:r>
        <w:rPr>
          <w:rFonts w:cstheme="minorHAnsi"/>
          <w:sz w:val="28"/>
          <w:szCs w:val="28"/>
        </w:rPr>
        <w:t xml:space="preserve">e l’inevitabile </w:t>
      </w:r>
      <w:r w:rsidR="005714A1">
        <w:rPr>
          <w:rFonts w:cstheme="minorHAnsi"/>
          <w:sz w:val="28"/>
          <w:szCs w:val="28"/>
        </w:rPr>
        <w:t>parzialità del porre norme.</w:t>
      </w:r>
    </w:p>
    <w:p w:rsidR="00D77BF4" w:rsidRDefault="00B856C4" w:rsidP="00D77BF4">
      <w:pPr>
        <w:spacing w:line="276" w:lineRule="auto"/>
        <w:ind w:firstLine="708"/>
        <w:jc w:val="both"/>
        <w:rPr>
          <w:rFonts w:cstheme="minorHAnsi"/>
          <w:sz w:val="28"/>
          <w:szCs w:val="28"/>
        </w:rPr>
      </w:pPr>
      <w:r>
        <w:rPr>
          <w:rFonts w:cstheme="minorHAnsi"/>
          <w:sz w:val="28"/>
          <w:szCs w:val="28"/>
        </w:rPr>
        <w:t>P</w:t>
      </w:r>
      <w:r w:rsidR="00590024">
        <w:rPr>
          <w:rFonts w:cstheme="minorHAnsi"/>
          <w:sz w:val="28"/>
          <w:szCs w:val="28"/>
        </w:rPr>
        <w:t>atente</w:t>
      </w:r>
      <w:r>
        <w:rPr>
          <w:rFonts w:cstheme="minorHAnsi"/>
          <w:sz w:val="28"/>
          <w:szCs w:val="28"/>
        </w:rPr>
        <w:t>, come si è accennato, è</w:t>
      </w:r>
      <w:r w:rsidR="00590024">
        <w:rPr>
          <w:rFonts w:cstheme="minorHAnsi"/>
          <w:sz w:val="28"/>
          <w:szCs w:val="28"/>
        </w:rPr>
        <w:t xml:space="preserve"> </w:t>
      </w:r>
      <w:r w:rsidR="005714A1">
        <w:rPr>
          <w:rFonts w:cstheme="minorHAnsi"/>
          <w:sz w:val="28"/>
          <w:szCs w:val="28"/>
        </w:rPr>
        <w:t xml:space="preserve">l’influenza del diritto europeo, </w:t>
      </w:r>
      <w:proofErr w:type="spellStart"/>
      <w:r w:rsidR="005714A1">
        <w:rPr>
          <w:rFonts w:cstheme="minorHAnsi"/>
          <w:sz w:val="28"/>
          <w:szCs w:val="28"/>
        </w:rPr>
        <w:t>eurounitario</w:t>
      </w:r>
      <w:proofErr w:type="spellEnd"/>
      <w:r w:rsidR="005714A1">
        <w:rPr>
          <w:rFonts w:cstheme="minorHAnsi"/>
          <w:sz w:val="28"/>
          <w:szCs w:val="28"/>
        </w:rPr>
        <w:t xml:space="preserve"> </w:t>
      </w:r>
      <w:r w:rsidR="00590024">
        <w:rPr>
          <w:rFonts w:cstheme="minorHAnsi"/>
          <w:sz w:val="28"/>
          <w:szCs w:val="28"/>
        </w:rPr>
        <w:t xml:space="preserve">e </w:t>
      </w:r>
      <w:r w:rsidR="005714A1">
        <w:rPr>
          <w:rFonts w:cstheme="minorHAnsi"/>
          <w:sz w:val="28"/>
          <w:szCs w:val="28"/>
        </w:rPr>
        <w:t xml:space="preserve">convenzionale, entrambi </w:t>
      </w:r>
      <w:r w:rsidR="00590024">
        <w:rPr>
          <w:rFonts w:cstheme="minorHAnsi"/>
          <w:sz w:val="28"/>
          <w:szCs w:val="28"/>
        </w:rPr>
        <w:t xml:space="preserve">però </w:t>
      </w:r>
      <w:r>
        <w:rPr>
          <w:rFonts w:cstheme="minorHAnsi"/>
          <w:sz w:val="28"/>
          <w:szCs w:val="28"/>
        </w:rPr>
        <w:t xml:space="preserve">– a differenza del nostro ordinamento - </w:t>
      </w:r>
      <w:r w:rsidR="00590024">
        <w:rPr>
          <w:rFonts w:cstheme="minorHAnsi"/>
          <w:sz w:val="28"/>
          <w:szCs w:val="28"/>
        </w:rPr>
        <w:t xml:space="preserve">strutturalmente </w:t>
      </w:r>
      <w:r w:rsidR="00E77E94">
        <w:rPr>
          <w:rFonts w:cstheme="minorHAnsi"/>
          <w:sz w:val="28"/>
          <w:szCs w:val="28"/>
        </w:rPr>
        <w:t xml:space="preserve">configurati </w:t>
      </w:r>
      <w:r w:rsidR="005714A1">
        <w:rPr>
          <w:rFonts w:cstheme="minorHAnsi"/>
          <w:sz w:val="28"/>
          <w:szCs w:val="28"/>
        </w:rPr>
        <w:t>a forte co</w:t>
      </w:r>
      <w:r w:rsidR="00590024">
        <w:rPr>
          <w:rFonts w:cstheme="minorHAnsi"/>
          <w:sz w:val="28"/>
          <w:szCs w:val="28"/>
        </w:rPr>
        <w:t xml:space="preserve">nnotazione </w:t>
      </w:r>
      <w:r w:rsidR="005714A1">
        <w:rPr>
          <w:rFonts w:cstheme="minorHAnsi"/>
          <w:sz w:val="28"/>
          <w:szCs w:val="28"/>
        </w:rPr>
        <w:t>giurisprudenziale. Q</w:t>
      </w:r>
      <w:r w:rsidR="00D77BF4">
        <w:rPr>
          <w:rFonts w:cstheme="minorHAnsi"/>
          <w:sz w:val="28"/>
          <w:szCs w:val="28"/>
        </w:rPr>
        <w:t>uest</w:t>
      </w:r>
      <w:r w:rsidR="00E77E94">
        <w:rPr>
          <w:rFonts w:cstheme="minorHAnsi"/>
          <w:sz w:val="28"/>
          <w:szCs w:val="28"/>
        </w:rPr>
        <w:t>e creazioni</w:t>
      </w:r>
      <w:r w:rsidR="00277C48">
        <w:rPr>
          <w:rFonts w:cstheme="minorHAnsi"/>
          <w:sz w:val="28"/>
          <w:szCs w:val="28"/>
        </w:rPr>
        <w:t xml:space="preserve"> di diritto giurisprudenziale </w:t>
      </w:r>
      <w:r w:rsidR="005714A1">
        <w:rPr>
          <w:rFonts w:cstheme="minorHAnsi"/>
          <w:sz w:val="28"/>
          <w:szCs w:val="28"/>
        </w:rPr>
        <w:t xml:space="preserve">ricevono </w:t>
      </w:r>
      <w:r>
        <w:rPr>
          <w:rFonts w:cstheme="minorHAnsi"/>
          <w:sz w:val="28"/>
          <w:szCs w:val="28"/>
        </w:rPr>
        <w:t xml:space="preserve">infatti </w:t>
      </w:r>
      <w:r w:rsidR="00D77BF4">
        <w:rPr>
          <w:rFonts w:cstheme="minorHAnsi"/>
          <w:sz w:val="28"/>
          <w:szCs w:val="28"/>
        </w:rPr>
        <w:t xml:space="preserve">l’esempio della giurisprudenza </w:t>
      </w:r>
      <w:r w:rsidR="00590024">
        <w:rPr>
          <w:rFonts w:cstheme="minorHAnsi"/>
          <w:sz w:val="28"/>
          <w:szCs w:val="28"/>
        </w:rPr>
        <w:t xml:space="preserve">della </w:t>
      </w:r>
      <w:r w:rsidR="00D77BF4">
        <w:rPr>
          <w:rFonts w:cstheme="minorHAnsi"/>
          <w:sz w:val="28"/>
          <w:szCs w:val="28"/>
        </w:rPr>
        <w:t xml:space="preserve">Corte di giustizia dell’Unione Europea e </w:t>
      </w:r>
      <w:r w:rsidR="00590024">
        <w:rPr>
          <w:rFonts w:cstheme="minorHAnsi"/>
          <w:sz w:val="28"/>
          <w:szCs w:val="28"/>
        </w:rPr>
        <w:t xml:space="preserve">della </w:t>
      </w:r>
      <w:r w:rsidR="00D77BF4">
        <w:rPr>
          <w:rFonts w:cstheme="minorHAnsi"/>
          <w:sz w:val="28"/>
          <w:szCs w:val="28"/>
        </w:rPr>
        <w:t>Corte Europea dei diritti dell’Uomo</w:t>
      </w:r>
      <w:r w:rsidR="005714A1">
        <w:rPr>
          <w:rFonts w:cstheme="minorHAnsi"/>
          <w:sz w:val="28"/>
          <w:szCs w:val="28"/>
        </w:rPr>
        <w:t>:</w:t>
      </w:r>
      <w:r w:rsidR="00D77BF4">
        <w:rPr>
          <w:rFonts w:cstheme="minorHAnsi"/>
          <w:sz w:val="28"/>
          <w:szCs w:val="28"/>
        </w:rPr>
        <w:t xml:space="preserve"> che, per conseguenze dei rispettivi </w:t>
      </w:r>
      <w:r w:rsidR="00724099">
        <w:rPr>
          <w:rFonts w:cstheme="minorHAnsi"/>
          <w:sz w:val="28"/>
          <w:szCs w:val="28"/>
        </w:rPr>
        <w:t>modi d’essere</w:t>
      </w:r>
      <w:r w:rsidR="00D77BF4">
        <w:rPr>
          <w:rFonts w:cstheme="minorHAnsi"/>
          <w:sz w:val="28"/>
          <w:szCs w:val="28"/>
        </w:rPr>
        <w:t xml:space="preserve">, </w:t>
      </w:r>
      <w:r w:rsidR="00724099">
        <w:rPr>
          <w:rFonts w:cstheme="minorHAnsi"/>
          <w:sz w:val="28"/>
          <w:szCs w:val="28"/>
        </w:rPr>
        <w:t xml:space="preserve">esprimono </w:t>
      </w:r>
      <w:r w:rsidR="00D77BF4">
        <w:rPr>
          <w:rFonts w:cstheme="minorHAnsi"/>
          <w:sz w:val="28"/>
          <w:szCs w:val="28"/>
        </w:rPr>
        <w:t>un ruolo costruttivistico</w:t>
      </w:r>
      <w:r w:rsidR="00D77BF4">
        <w:rPr>
          <w:rStyle w:val="Rimandonotaapidipagina"/>
          <w:rFonts w:cstheme="minorHAnsi"/>
          <w:sz w:val="28"/>
          <w:szCs w:val="28"/>
        </w:rPr>
        <w:footnoteReference w:id="70"/>
      </w:r>
      <w:r w:rsidR="00D77BF4">
        <w:rPr>
          <w:rFonts w:cstheme="minorHAnsi"/>
          <w:sz w:val="28"/>
          <w:szCs w:val="28"/>
        </w:rPr>
        <w:t>.</w:t>
      </w:r>
    </w:p>
    <w:p w:rsidR="00D77BF4" w:rsidRDefault="00B856C4" w:rsidP="004261D2">
      <w:pPr>
        <w:spacing w:line="276" w:lineRule="auto"/>
        <w:ind w:firstLine="708"/>
        <w:jc w:val="both"/>
        <w:rPr>
          <w:rFonts w:cstheme="minorHAnsi"/>
          <w:sz w:val="28"/>
          <w:szCs w:val="28"/>
        </w:rPr>
      </w:pPr>
      <w:r>
        <w:rPr>
          <w:rFonts w:cstheme="minorHAnsi"/>
          <w:sz w:val="28"/>
          <w:szCs w:val="28"/>
        </w:rPr>
        <w:t>È</w:t>
      </w:r>
      <w:r w:rsidR="00590024">
        <w:rPr>
          <w:rFonts w:cstheme="minorHAnsi"/>
          <w:sz w:val="28"/>
          <w:szCs w:val="28"/>
        </w:rPr>
        <w:t xml:space="preserve"> </w:t>
      </w:r>
      <w:r>
        <w:rPr>
          <w:rFonts w:cstheme="minorHAnsi"/>
          <w:sz w:val="28"/>
          <w:szCs w:val="28"/>
        </w:rPr>
        <w:t xml:space="preserve">del resto </w:t>
      </w:r>
      <w:r w:rsidR="00590024">
        <w:rPr>
          <w:rFonts w:cstheme="minorHAnsi"/>
          <w:sz w:val="28"/>
          <w:szCs w:val="28"/>
        </w:rPr>
        <w:t>previsto</w:t>
      </w:r>
      <w:r>
        <w:rPr>
          <w:rFonts w:cstheme="minorHAnsi"/>
          <w:sz w:val="28"/>
          <w:szCs w:val="28"/>
        </w:rPr>
        <w:t>, riguardo agli ordinamenti interni degli stati membri,</w:t>
      </w:r>
      <w:r w:rsidR="00590024">
        <w:rPr>
          <w:rFonts w:cstheme="minorHAnsi"/>
          <w:sz w:val="28"/>
          <w:szCs w:val="28"/>
        </w:rPr>
        <w:t xml:space="preserve"> che </w:t>
      </w:r>
      <w:r w:rsidR="00D77BF4" w:rsidRPr="00E23738">
        <w:rPr>
          <w:rFonts w:cstheme="minorHAnsi"/>
          <w:sz w:val="28"/>
          <w:szCs w:val="28"/>
        </w:rPr>
        <w:t xml:space="preserve">le decisioni della Corte di Giustizia dell’Unione Europea rese su rinvio pregiudiziale ai sensi dell’art. 267 TFUE </w:t>
      </w:r>
      <w:r w:rsidR="00590024">
        <w:rPr>
          <w:rFonts w:cstheme="minorHAnsi"/>
          <w:sz w:val="28"/>
          <w:szCs w:val="28"/>
        </w:rPr>
        <w:t xml:space="preserve">siano </w:t>
      </w:r>
      <w:r w:rsidR="00D77BF4" w:rsidRPr="00E23738">
        <w:rPr>
          <w:rFonts w:cstheme="minorHAnsi"/>
          <w:sz w:val="28"/>
          <w:szCs w:val="28"/>
        </w:rPr>
        <w:t>assistite da un loro particolare effetto nomofilattico rinforzato (inteso a garantire il carattere unitario del diritto UE tramite un’interpretazione e un’applicazione corretta e uniforme da parte dei giudici nazionali): il rinvio è obbligatorio per i giudici di ultima is</w:t>
      </w:r>
      <w:r w:rsidR="004261D2">
        <w:rPr>
          <w:rFonts w:cstheme="minorHAnsi"/>
          <w:sz w:val="28"/>
          <w:szCs w:val="28"/>
        </w:rPr>
        <w:t>tanza</w:t>
      </w:r>
      <w:r w:rsidR="00D77BF4" w:rsidRPr="00E23738">
        <w:rPr>
          <w:rFonts w:cstheme="minorHAnsi"/>
          <w:sz w:val="28"/>
          <w:szCs w:val="28"/>
        </w:rPr>
        <w:t xml:space="preserve"> e le decisioni stesse sono </w:t>
      </w:r>
      <w:r w:rsidR="00D77BF4" w:rsidRPr="00E23738">
        <w:rPr>
          <w:rFonts w:cstheme="minorHAnsi"/>
          <w:bCs/>
          <w:sz w:val="28"/>
          <w:szCs w:val="28"/>
        </w:rPr>
        <w:t>obbligatorie</w:t>
      </w:r>
      <w:r w:rsidR="00D77BF4" w:rsidRPr="00E23738">
        <w:rPr>
          <w:rFonts w:cstheme="minorHAnsi"/>
          <w:sz w:val="28"/>
          <w:szCs w:val="28"/>
        </w:rPr>
        <w:t xml:space="preserve">. </w:t>
      </w:r>
      <w:r w:rsidR="005714A1">
        <w:rPr>
          <w:rFonts w:cstheme="minorHAnsi"/>
          <w:sz w:val="28"/>
          <w:szCs w:val="28"/>
        </w:rPr>
        <w:t xml:space="preserve">È quella </w:t>
      </w:r>
      <w:r w:rsidR="00D77BF4" w:rsidRPr="00E23738">
        <w:rPr>
          <w:rFonts w:cstheme="minorHAnsi"/>
          <w:sz w:val="28"/>
          <w:szCs w:val="28"/>
        </w:rPr>
        <w:t xml:space="preserve">una </w:t>
      </w:r>
      <w:r w:rsidR="005714A1">
        <w:rPr>
          <w:rFonts w:cstheme="minorHAnsi"/>
          <w:sz w:val="28"/>
          <w:szCs w:val="28"/>
        </w:rPr>
        <w:t xml:space="preserve">vincolante </w:t>
      </w:r>
      <w:r w:rsidR="00590024">
        <w:rPr>
          <w:rFonts w:cstheme="minorHAnsi"/>
          <w:sz w:val="28"/>
          <w:szCs w:val="28"/>
        </w:rPr>
        <w:t xml:space="preserve">e debitamente creativa </w:t>
      </w:r>
      <w:r w:rsidR="00D77BF4" w:rsidRPr="00E23738">
        <w:rPr>
          <w:rFonts w:cstheme="minorHAnsi"/>
          <w:sz w:val="28"/>
          <w:szCs w:val="28"/>
        </w:rPr>
        <w:t xml:space="preserve">nomofilachia </w:t>
      </w:r>
      <w:r w:rsidR="00D77BF4" w:rsidRPr="00E23738">
        <w:rPr>
          <w:rFonts w:cstheme="minorHAnsi"/>
          <w:i/>
          <w:sz w:val="28"/>
          <w:szCs w:val="28"/>
        </w:rPr>
        <w:t xml:space="preserve">ante </w:t>
      </w:r>
      <w:proofErr w:type="spellStart"/>
      <w:r w:rsidR="00D77BF4" w:rsidRPr="00E23738">
        <w:rPr>
          <w:rFonts w:cstheme="minorHAnsi"/>
          <w:i/>
          <w:sz w:val="28"/>
          <w:szCs w:val="28"/>
        </w:rPr>
        <w:t>iudicium</w:t>
      </w:r>
      <w:proofErr w:type="spellEnd"/>
      <w:r w:rsidR="00D77BF4" w:rsidRPr="00E23738">
        <w:rPr>
          <w:rFonts w:cstheme="minorHAnsi"/>
          <w:sz w:val="28"/>
          <w:szCs w:val="28"/>
        </w:rPr>
        <w:t xml:space="preserve"> del diritto </w:t>
      </w:r>
      <w:proofErr w:type="spellStart"/>
      <w:r w:rsidR="00D77BF4" w:rsidRPr="00E23738">
        <w:rPr>
          <w:rFonts w:cstheme="minorHAnsi"/>
          <w:sz w:val="28"/>
          <w:szCs w:val="28"/>
        </w:rPr>
        <w:t>eurounitario</w:t>
      </w:r>
      <w:proofErr w:type="spellEnd"/>
      <w:r w:rsidR="00D77BF4" w:rsidRPr="00E23738">
        <w:rPr>
          <w:rFonts w:cstheme="minorHAnsi"/>
          <w:sz w:val="28"/>
          <w:szCs w:val="28"/>
        </w:rPr>
        <w:t xml:space="preserve">, essenzialmente centralizzata – analogamente alla Corte di cassazione a Sezioni Unite – nella formazione </w:t>
      </w:r>
      <w:r w:rsidR="004261D2">
        <w:rPr>
          <w:rFonts w:cstheme="minorHAnsi"/>
          <w:sz w:val="28"/>
          <w:szCs w:val="28"/>
        </w:rPr>
        <w:t xml:space="preserve">in </w:t>
      </w:r>
      <w:r w:rsidR="00D77BF4" w:rsidRPr="00E23738">
        <w:rPr>
          <w:rFonts w:cstheme="minorHAnsi"/>
          <w:sz w:val="28"/>
          <w:szCs w:val="28"/>
        </w:rPr>
        <w:t xml:space="preserve">Grande Camera della Corte. </w:t>
      </w:r>
    </w:p>
    <w:p w:rsidR="005B1B54" w:rsidRDefault="005B1B54" w:rsidP="005714A1">
      <w:pPr>
        <w:spacing w:line="276" w:lineRule="auto"/>
        <w:jc w:val="both"/>
        <w:rPr>
          <w:rFonts w:cstheme="minorHAnsi"/>
          <w:sz w:val="28"/>
          <w:szCs w:val="28"/>
        </w:rPr>
      </w:pPr>
    </w:p>
    <w:p w:rsidR="001B370A" w:rsidRPr="002C4DA4" w:rsidRDefault="00656C23" w:rsidP="001B370A">
      <w:pPr>
        <w:spacing w:line="276" w:lineRule="auto"/>
        <w:jc w:val="center"/>
        <w:rPr>
          <w:rFonts w:cstheme="minorHAnsi"/>
          <w:b/>
          <w:sz w:val="28"/>
          <w:szCs w:val="28"/>
        </w:rPr>
      </w:pPr>
      <w:r w:rsidRPr="002C4DA4">
        <w:rPr>
          <w:rFonts w:cstheme="minorHAnsi"/>
          <w:b/>
          <w:sz w:val="28"/>
          <w:szCs w:val="28"/>
        </w:rPr>
        <w:t>VI</w:t>
      </w:r>
    </w:p>
    <w:p w:rsidR="00905A5E" w:rsidRDefault="00371072" w:rsidP="00905A5E">
      <w:pPr>
        <w:spacing w:line="276" w:lineRule="auto"/>
        <w:ind w:firstLine="708"/>
        <w:jc w:val="both"/>
        <w:rPr>
          <w:rFonts w:cstheme="minorHAnsi"/>
          <w:b/>
          <w:i/>
          <w:sz w:val="28"/>
          <w:szCs w:val="28"/>
        </w:rPr>
      </w:pPr>
      <w:r w:rsidRPr="00371072">
        <w:rPr>
          <w:rFonts w:cstheme="minorHAnsi"/>
          <w:b/>
          <w:i/>
          <w:sz w:val="28"/>
          <w:szCs w:val="28"/>
        </w:rPr>
        <w:t xml:space="preserve">Una soluzione costituzionalmente necessaria: il </w:t>
      </w:r>
      <w:r w:rsidRPr="00371072">
        <w:rPr>
          <w:rFonts w:cstheme="minorHAnsi"/>
          <w:b/>
          <w:sz w:val="28"/>
          <w:szCs w:val="28"/>
        </w:rPr>
        <w:t xml:space="preserve">self </w:t>
      </w:r>
      <w:proofErr w:type="spellStart"/>
      <w:r w:rsidRPr="00371072">
        <w:rPr>
          <w:rFonts w:cstheme="minorHAnsi"/>
          <w:b/>
          <w:sz w:val="28"/>
          <w:szCs w:val="28"/>
        </w:rPr>
        <w:t>restraint</w:t>
      </w:r>
      <w:proofErr w:type="spellEnd"/>
      <w:r w:rsidRPr="00371072">
        <w:rPr>
          <w:rFonts w:cstheme="minorHAnsi"/>
          <w:b/>
          <w:i/>
          <w:sz w:val="28"/>
          <w:szCs w:val="28"/>
        </w:rPr>
        <w:t xml:space="preserve"> e il dovere di ‘interpretazione prudente’</w:t>
      </w:r>
      <w:r w:rsidR="00905A5E">
        <w:rPr>
          <w:rFonts w:cstheme="minorHAnsi"/>
          <w:b/>
          <w:i/>
          <w:sz w:val="28"/>
          <w:szCs w:val="28"/>
        </w:rPr>
        <w:t>.</w:t>
      </w:r>
    </w:p>
    <w:p w:rsidR="00B856C4" w:rsidRPr="001641EC" w:rsidRDefault="00B856C4" w:rsidP="00B856C4">
      <w:pPr>
        <w:spacing w:line="276" w:lineRule="auto"/>
        <w:ind w:firstLine="708"/>
        <w:jc w:val="both"/>
        <w:rPr>
          <w:rFonts w:cstheme="minorHAnsi"/>
          <w:sz w:val="28"/>
          <w:szCs w:val="28"/>
        </w:rPr>
      </w:pPr>
      <w:r>
        <w:rPr>
          <w:rFonts w:cstheme="minorHAnsi"/>
          <w:sz w:val="28"/>
          <w:szCs w:val="28"/>
        </w:rPr>
        <w:t>Insomma, l</w:t>
      </w:r>
      <w:r w:rsidRPr="00590024">
        <w:rPr>
          <w:rFonts w:cstheme="minorHAnsi"/>
          <w:sz w:val="28"/>
          <w:szCs w:val="28"/>
        </w:rPr>
        <w:t>a realtà</w:t>
      </w:r>
      <w:r>
        <w:rPr>
          <w:rFonts w:cstheme="minorHAnsi"/>
          <w:sz w:val="28"/>
          <w:szCs w:val="28"/>
        </w:rPr>
        <w:t xml:space="preserve"> mostrata dalla giurisprudenza creativa non permane contenuta ne </w:t>
      </w:r>
      <w:r w:rsidRPr="00CB5DD7">
        <w:rPr>
          <w:rFonts w:cstheme="minorHAnsi"/>
          <w:i/>
          <w:sz w:val="28"/>
          <w:szCs w:val="28"/>
        </w:rPr>
        <w:t>«l’esatta osservanza e l’uniforme interpretazione della legge</w:t>
      </w:r>
      <w:r>
        <w:rPr>
          <w:rFonts w:cstheme="minorHAnsi"/>
          <w:i/>
          <w:sz w:val="28"/>
          <w:szCs w:val="28"/>
        </w:rPr>
        <w:t>, l’unità del diritto oggettivo nazionale</w:t>
      </w:r>
      <w:r w:rsidRPr="00CB5DD7">
        <w:rPr>
          <w:rFonts w:cstheme="minorHAnsi"/>
          <w:i/>
          <w:sz w:val="28"/>
          <w:szCs w:val="28"/>
        </w:rPr>
        <w:t>»</w:t>
      </w:r>
      <w:r w:rsidR="001641EC">
        <w:rPr>
          <w:rFonts w:cstheme="minorHAnsi"/>
          <w:i/>
          <w:sz w:val="28"/>
          <w:szCs w:val="28"/>
        </w:rPr>
        <w:t xml:space="preserve"> </w:t>
      </w:r>
      <w:r w:rsidR="001641EC" w:rsidRPr="001641EC">
        <w:rPr>
          <w:rFonts w:cstheme="minorHAnsi"/>
          <w:sz w:val="28"/>
          <w:szCs w:val="28"/>
        </w:rPr>
        <w:t>dell’art. 65 dell’Ordinamento giudiziario</w:t>
      </w:r>
      <w:r w:rsidR="001641EC">
        <w:rPr>
          <w:rFonts w:cstheme="minorHAnsi"/>
          <w:sz w:val="28"/>
          <w:szCs w:val="28"/>
        </w:rPr>
        <w:t>.</w:t>
      </w:r>
    </w:p>
    <w:p w:rsidR="00CA34ED" w:rsidRPr="003D50A3" w:rsidRDefault="00590024" w:rsidP="00590024">
      <w:pPr>
        <w:spacing w:line="276" w:lineRule="auto"/>
        <w:ind w:firstLine="708"/>
        <w:jc w:val="both"/>
        <w:rPr>
          <w:rFonts w:cstheme="minorHAnsi"/>
          <w:b/>
          <w:sz w:val="28"/>
          <w:szCs w:val="28"/>
        </w:rPr>
      </w:pPr>
      <w:r>
        <w:rPr>
          <w:rFonts w:cstheme="minorHAnsi"/>
          <w:sz w:val="28"/>
          <w:szCs w:val="28"/>
        </w:rPr>
        <w:t>I</w:t>
      </w:r>
      <w:r w:rsidR="00274504">
        <w:rPr>
          <w:rFonts w:cstheme="minorHAnsi"/>
          <w:sz w:val="28"/>
          <w:szCs w:val="28"/>
        </w:rPr>
        <w:t xml:space="preserve">ndividuate le </w:t>
      </w:r>
      <w:r w:rsidR="00A3039F">
        <w:rPr>
          <w:rFonts w:cstheme="minorHAnsi"/>
          <w:sz w:val="28"/>
          <w:szCs w:val="28"/>
        </w:rPr>
        <w:t xml:space="preserve">nuove </w:t>
      </w:r>
      <w:r w:rsidR="00274504">
        <w:rPr>
          <w:rFonts w:cstheme="minorHAnsi"/>
          <w:sz w:val="28"/>
          <w:szCs w:val="28"/>
        </w:rPr>
        <w:t xml:space="preserve">giustificazioni di sicurezza giuridica della </w:t>
      </w:r>
      <w:r w:rsidR="00274504" w:rsidRPr="00590024">
        <w:rPr>
          <w:rFonts w:cstheme="minorHAnsi"/>
          <w:i/>
          <w:sz w:val="28"/>
          <w:szCs w:val="28"/>
        </w:rPr>
        <w:t>nomofilachia</w:t>
      </w:r>
      <w:r w:rsidR="00274504">
        <w:rPr>
          <w:rFonts w:cstheme="minorHAnsi"/>
          <w:sz w:val="28"/>
          <w:szCs w:val="28"/>
        </w:rPr>
        <w:t xml:space="preserve"> e </w:t>
      </w:r>
      <w:r w:rsidR="0041275E">
        <w:rPr>
          <w:rFonts w:cstheme="minorHAnsi"/>
          <w:sz w:val="28"/>
          <w:szCs w:val="28"/>
        </w:rPr>
        <w:t xml:space="preserve">al tempo stesso </w:t>
      </w:r>
      <w:r w:rsidR="00274504">
        <w:rPr>
          <w:rFonts w:cstheme="minorHAnsi"/>
          <w:sz w:val="28"/>
          <w:szCs w:val="28"/>
        </w:rPr>
        <w:t>i pericoli della</w:t>
      </w:r>
      <w:r w:rsidR="00A3039F">
        <w:rPr>
          <w:rFonts w:cstheme="minorHAnsi"/>
          <w:sz w:val="28"/>
          <w:szCs w:val="28"/>
        </w:rPr>
        <w:t xml:space="preserve"> dissimulata</w:t>
      </w:r>
      <w:r w:rsidR="00274504">
        <w:rPr>
          <w:rFonts w:cstheme="minorHAnsi"/>
          <w:sz w:val="28"/>
          <w:szCs w:val="28"/>
        </w:rPr>
        <w:t xml:space="preserve"> </w:t>
      </w:r>
      <w:proofErr w:type="spellStart"/>
      <w:r w:rsidR="00274504">
        <w:rPr>
          <w:rFonts w:cstheme="minorHAnsi"/>
          <w:i/>
          <w:sz w:val="28"/>
          <w:szCs w:val="28"/>
        </w:rPr>
        <w:t>nomotesia</w:t>
      </w:r>
      <w:proofErr w:type="spellEnd"/>
      <w:r w:rsidR="00274504">
        <w:rPr>
          <w:rFonts w:cstheme="minorHAnsi"/>
          <w:sz w:val="28"/>
          <w:szCs w:val="28"/>
        </w:rPr>
        <w:t xml:space="preserve">, diviene </w:t>
      </w:r>
      <w:r w:rsidR="00D77BF4">
        <w:rPr>
          <w:rFonts w:cstheme="minorHAnsi"/>
          <w:sz w:val="28"/>
          <w:szCs w:val="28"/>
        </w:rPr>
        <w:t>indispensabile</w:t>
      </w:r>
      <w:r w:rsidR="00274504">
        <w:rPr>
          <w:rFonts w:cstheme="minorHAnsi"/>
          <w:sz w:val="28"/>
          <w:szCs w:val="28"/>
        </w:rPr>
        <w:t xml:space="preserve"> </w:t>
      </w:r>
      <w:r w:rsidR="00D77BF4">
        <w:rPr>
          <w:rFonts w:cstheme="minorHAnsi"/>
          <w:sz w:val="28"/>
          <w:szCs w:val="28"/>
        </w:rPr>
        <w:t xml:space="preserve">una </w:t>
      </w:r>
      <w:r w:rsidR="00D77BF4" w:rsidRPr="00EF3E28">
        <w:rPr>
          <w:rFonts w:cstheme="minorHAnsi"/>
          <w:sz w:val="28"/>
          <w:szCs w:val="28"/>
        </w:rPr>
        <w:t xml:space="preserve">considerazione </w:t>
      </w:r>
      <w:r w:rsidR="00274504" w:rsidRPr="00EF3E28">
        <w:rPr>
          <w:rFonts w:cstheme="minorHAnsi"/>
          <w:sz w:val="28"/>
          <w:szCs w:val="28"/>
        </w:rPr>
        <w:t>su</w:t>
      </w:r>
      <w:r w:rsidR="00D77BF4" w:rsidRPr="00EF3E28">
        <w:rPr>
          <w:rFonts w:cstheme="minorHAnsi"/>
          <w:sz w:val="28"/>
          <w:szCs w:val="28"/>
        </w:rPr>
        <w:t xml:space="preserve">i limiti di accettabilità </w:t>
      </w:r>
      <w:r w:rsidR="00B856C4">
        <w:rPr>
          <w:rFonts w:cstheme="minorHAnsi"/>
          <w:sz w:val="28"/>
          <w:szCs w:val="28"/>
        </w:rPr>
        <w:t xml:space="preserve">in </w:t>
      </w:r>
      <w:r w:rsidR="00D77BF4" w:rsidRPr="00EF3E28">
        <w:rPr>
          <w:rFonts w:cstheme="minorHAnsi"/>
          <w:sz w:val="28"/>
          <w:szCs w:val="28"/>
        </w:rPr>
        <w:t>un ordinamento fondato sul principio</w:t>
      </w:r>
      <w:r w:rsidR="00A3039F">
        <w:rPr>
          <w:rFonts w:cstheme="minorHAnsi"/>
          <w:sz w:val="28"/>
          <w:szCs w:val="28"/>
        </w:rPr>
        <w:t xml:space="preserve"> liberale</w:t>
      </w:r>
      <w:r w:rsidR="00D77BF4">
        <w:rPr>
          <w:rFonts w:cstheme="minorHAnsi"/>
          <w:sz w:val="28"/>
          <w:szCs w:val="28"/>
        </w:rPr>
        <w:t xml:space="preserve"> di separazione dei poteri</w:t>
      </w:r>
      <w:r w:rsidR="0041275E">
        <w:rPr>
          <w:rFonts w:cstheme="minorHAnsi"/>
          <w:sz w:val="28"/>
          <w:szCs w:val="28"/>
        </w:rPr>
        <w:t>, dove</w:t>
      </w:r>
      <w:r w:rsidR="00D77BF4">
        <w:rPr>
          <w:rFonts w:cstheme="minorHAnsi"/>
          <w:sz w:val="28"/>
          <w:szCs w:val="28"/>
        </w:rPr>
        <w:t xml:space="preserve"> </w:t>
      </w:r>
      <w:r w:rsidR="00B856C4">
        <w:rPr>
          <w:rFonts w:cstheme="minorHAnsi"/>
          <w:sz w:val="28"/>
          <w:szCs w:val="28"/>
        </w:rPr>
        <w:t xml:space="preserve">il </w:t>
      </w:r>
      <w:proofErr w:type="spellStart"/>
      <w:r w:rsidR="00D77BF4">
        <w:rPr>
          <w:rFonts w:cstheme="minorHAnsi"/>
          <w:bCs/>
          <w:i/>
          <w:sz w:val="28"/>
          <w:szCs w:val="28"/>
        </w:rPr>
        <w:t>j</w:t>
      </w:r>
      <w:r w:rsidR="00D77BF4" w:rsidRPr="00D93F6F">
        <w:rPr>
          <w:rFonts w:cstheme="minorHAnsi"/>
          <w:bCs/>
          <w:i/>
          <w:sz w:val="28"/>
          <w:szCs w:val="28"/>
        </w:rPr>
        <w:t>udicial</w:t>
      </w:r>
      <w:proofErr w:type="spellEnd"/>
      <w:r w:rsidR="00D77BF4" w:rsidRPr="00D93F6F">
        <w:rPr>
          <w:rFonts w:cstheme="minorHAnsi"/>
          <w:bCs/>
          <w:i/>
          <w:sz w:val="28"/>
          <w:szCs w:val="28"/>
        </w:rPr>
        <w:t xml:space="preserve"> </w:t>
      </w:r>
      <w:proofErr w:type="spellStart"/>
      <w:r w:rsidR="00D77BF4" w:rsidRPr="00D93F6F">
        <w:rPr>
          <w:rFonts w:cstheme="minorHAnsi"/>
          <w:bCs/>
          <w:i/>
          <w:sz w:val="28"/>
          <w:szCs w:val="28"/>
        </w:rPr>
        <w:t>activism</w:t>
      </w:r>
      <w:proofErr w:type="spellEnd"/>
      <w:r w:rsidR="00D77BF4">
        <w:rPr>
          <w:rStyle w:val="Rimandonotaapidipagina"/>
          <w:rFonts w:cstheme="minorHAnsi"/>
          <w:bCs/>
          <w:sz w:val="28"/>
          <w:szCs w:val="28"/>
        </w:rPr>
        <w:footnoteReference w:id="71"/>
      </w:r>
      <w:r w:rsidR="00D77BF4">
        <w:rPr>
          <w:rFonts w:cstheme="minorHAnsi"/>
          <w:sz w:val="28"/>
          <w:szCs w:val="28"/>
        </w:rPr>
        <w:t xml:space="preserve"> </w:t>
      </w:r>
      <w:r w:rsidR="0041275E">
        <w:rPr>
          <w:rFonts w:cstheme="minorHAnsi"/>
          <w:sz w:val="28"/>
          <w:szCs w:val="28"/>
        </w:rPr>
        <w:t>co</w:t>
      </w:r>
      <w:r w:rsidR="00A813BB">
        <w:rPr>
          <w:rFonts w:cstheme="minorHAnsi"/>
          <w:sz w:val="28"/>
          <w:szCs w:val="28"/>
        </w:rPr>
        <w:t xml:space="preserve">n l’uso illimitato della </w:t>
      </w:r>
      <w:proofErr w:type="spellStart"/>
      <w:r w:rsidR="00D77BF4" w:rsidRPr="00BF721C">
        <w:rPr>
          <w:rFonts w:cstheme="minorHAnsi"/>
          <w:i/>
          <w:sz w:val="28"/>
          <w:szCs w:val="28"/>
        </w:rPr>
        <w:t>judicial</w:t>
      </w:r>
      <w:proofErr w:type="spellEnd"/>
      <w:r w:rsidR="00D77BF4" w:rsidRPr="00BF721C">
        <w:rPr>
          <w:rFonts w:cstheme="minorHAnsi"/>
          <w:i/>
          <w:sz w:val="28"/>
          <w:szCs w:val="28"/>
        </w:rPr>
        <w:t xml:space="preserve"> </w:t>
      </w:r>
      <w:proofErr w:type="spellStart"/>
      <w:r w:rsidR="00D77BF4" w:rsidRPr="00BF721C">
        <w:rPr>
          <w:rFonts w:cstheme="minorHAnsi"/>
          <w:i/>
          <w:sz w:val="28"/>
          <w:szCs w:val="28"/>
        </w:rPr>
        <w:t>discretion</w:t>
      </w:r>
      <w:proofErr w:type="spellEnd"/>
      <w:r w:rsidR="00D77BF4">
        <w:rPr>
          <w:rStyle w:val="Rimandonotaapidipagina"/>
          <w:rFonts w:cstheme="minorHAnsi"/>
          <w:sz w:val="28"/>
          <w:szCs w:val="28"/>
        </w:rPr>
        <w:footnoteReference w:id="72"/>
      </w:r>
      <w:r w:rsidR="00B856C4">
        <w:rPr>
          <w:rFonts w:cstheme="minorHAnsi"/>
          <w:i/>
          <w:sz w:val="28"/>
          <w:szCs w:val="28"/>
        </w:rPr>
        <w:t xml:space="preserve"> </w:t>
      </w:r>
      <w:r w:rsidR="00A813BB">
        <w:rPr>
          <w:rFonts w:cstheme="minorHAnsi"/>
          <w:sz w:val="28"/>
          <w:szCs w:val="28"/>
        </w:rPr>
        <w:t xml:space="preserve">pone </w:t>
      </w:r>
      <w:r w:rsidR="00B856C4">
        <w:rPr>
          <w:rFonts w:cstheme="minorHAnsi"/>
          <w:sz w:val="28"/>
          <w:szCs w:val="28"/>
        </w:rPr>
        <w:t>fuori dell’asse del sistema</w:t>
      </w:r>
      <w:r w:rsidR="00D77BF4">
        <w:rPr>
          <w:rFonts w:cstheme="minorHAnsi"/>
          <w:sz w:val="28"/>
          <w:szCs w:val="28"/>
        </w:rPr>
        <w:t xml:space="preserve"> che il giudiziario possa a </w:t>
      </w:r>
      <w:r>
        <w:rPr>
          <w:rFonts w:cstheme="minorHAnsi"/>
          <w:sz w:val="28"/>
          <w:szCs w:val="28"/>
        </w:rPr>
        <w:t xml:space="preserve">sua </w:t>
      </w:r>
      <w:r w:rsidR="00B856C4">
        <w:rPr>
          <w:rFonts w:cstheme="minorHAnsi"/>
          <w:sz w:val="28"/>
          <w:szCs w:val="28"/>
        </w:rPr>
        <w:t xml:space="preserve">propria </w:t>
      </w:r>
      <w:r w:rsidR="00D7256C">
        <w:rPr>
          <w:rFonts w:cstheme="minorHAnsi"/>
          <w:sz w:val="28"/>
          <w:szCs w:val="28"/>
        </w:rPr>
        <w:t>valutazione</w:t>
      </w:r>
      <w:r w:rsidR="00D77BF4">
        <w:rPr>
          <w:rStyle w:val="Rimandonotaapidipagina"/>
          <w:rFonts w:cstheme="minorHAnsi"/>
          <w:sz w:val="28"/>
          <w:szCs w:val="28"/>
        </w:rPr>
        <w:footnoteReference w:id="73"/>
      </w:r>
      <w:r w:rsidR="00D77BF4">
        <w:rPr>
          <w:rFonts w:cstheme="minorHAnsi"/>
          <w:sz w:val="28"/>
          <w:szCs w:val="28"/>
        </w:rPr>
        <w:t xml:space="preserve"> </w:t>
      </w:r>
      <w:r w:rsidR="00D77BF4" w:rsidRPr="00C31EAA">
        <w:rPr>
          <w:rFonts w:cstheme="minorHAnsi"/>
          <w:sz w:val="28"/>
          <w:szCs w:val="28"/>
        </w:rPr>
        <w:t xml:space="preserve">innovare </w:t>
      </w:r>
      <w:r w:rsidR="00B856C4">
        <w:rPr>
          <w:rFonts w:cstheme="minorHAnsi"/>
          <w:sz w:val="28"/>
          <w:szCs w:val="28"/>
        </w:rPr>
        <w:t>alla legge</w:t>
      </w:r>
      <w:r w:rsidR="00D77BF4" w:rsidRPr="00C31EAA">
        <w:rPr>
          <w:rStyle w:val="Rimandonotaapidipagina"/>
          <w:rFonts w:cstheme="minorHAnsi"/>
          <w:sz w:val="28"/>
          <w:szCs w:val="28"/>
        </w:rPr>
        <w:footnoteReference w:id="74"/>
      </w:r>
      <w:r w:rsidR="00D77BF4" w:rsidRPr="00C31EAA">
        <w:rPr>
          <w:rFonts w:cstheme="minorHAnsi"/>
          <w:sz w:val="28"/>
          <w:szCs w:val="28"/>
        </w:rPr>
        <w:t xml:space="preserve">. </w:t>
      </w:r>
      <w:r w:rsidR="0041275E">
        <w:rPr>
          <w:rFonts w:cstheme="minorHAnsi"/>
          <w:sz w:val="28"/>
          <w:szCs w:val="28"/>
        </w:rPr>
        <w:t>Si</w:t>
      </w:r>
      <w:r w:rsidR="002B5252">
        <w:rPr>
          <w:rFonts w:cstheme="minorHAnsi"/>
          <w:sz w:val="28"/>
          <w:szCs w:val="28"/>
        </w:rPr>
        <w:t xml:space="preserve"> ria</w:t>
      </w:r>
      <w:r w:rsidR="0041275E">
        <w:rPr>
          <w:rFonts w:cstheme="minorHAnsi"/>
          <w:sz w:val="28"/>
          <w:szCs w:val="28"/>
        </w:rPr>
        <w:t xml:space="preserve">pre l’immanente </w:t>
      </w:r>
      <w:r w:rsidR="00DF59EC">
        <w:rPr>
          <w:rFonts w:cstheme="minorHAnsi"/>
          <w:sz w:val="28"/>
          <w:szCs w:val="28"/>
        </w:rPr>
        <w:t xml:space="preserve">e perpetua </w:t>
      </w:r>
      <w:r w:rsidR="0041275E">
        <w:rPr>
          <w:rFonts w:cstheme="minorHAnsi"/>
          <w:sz w:val="28"/>
          <w:szCs w:val="28"/>
        </w:rPr>
        <w:t xml:space="preserve">questione </w:t>
      </w:r>
      <w:r w:rsidR="00DF59EC">
        <w:rPr>
          <w:rFonts w:cstheme="minorHAnsi"/>
          <w:sz w:val="28"/>
          <w:szCs w:val="28"/>
        </w:rPr>
        <w:t xml:space="preserve">anche per </w:t>
      </w:r>
      <w:r w:rsidR="00FF42C4">
        <w:rPr>
          <w:rFonts w:cstheme="minorHAnsi"/>
          <w:sz w:val="28"/>
          <w:szCs w:val="28"/>
        </w:rPr>
        <w:t xml:space="preserve">la provenienza </w:t>
      </w:r>
      <w:r w:rsidR="00CB6B8D">
        <w:rPr>
          <w:rFonts w:cstheme="minorHAnsi"/>
          <w:sz w:val="28"/>
          <w:szCs w:val="28"/>
        </w:rPr>
        <w:t xml:space="preserve">– si passi l’ossimoro </w:t>
      </w:r>
      <w:r w:rsidR="00DF59EC">
        <w:rPr>
          <w:rFonts w:cstheme="minorHAnsi"/>
          <w:sz w:val="28"/>
          <w:szCs w:val="28"/>
        </w:rPr>
        <w:t xml:space="preserve">– </w:t>
      </w:r>
      <w:proofErr w:type="spellStart"/>
      <w:r w:rsidR="002B5252" w:rsidRPr="00B375A6">
        <w:rPr>
          <w:rFonts w:cstheme="minorHAnsi"/>
          <w:sz w:val="28"/>
          <w:szCs w:val="28"/>
        </w:rPr>
        <w:t>aristo</w:t>
      </w:r>
      <w:proofErr w:type="spellEnd"/>
      <w:r w:rsidR="002B5252" w:rsidRPr="00B375A6">
        <w:rPr>
          <w:rFonts w:cstheme="minorHAnsi"/>
          <w:sz w:val="28"/>
          <w:szCs w:val="28"/>
        </w:rPr>
        <w:t>-burocratic</w:t>
      </w:r>
      <w:r w:rsidR="00A813BB">
        <w:rPr>
          <w:rFonts w:cstheme="minorHAnsi"/>
          <w:sz w:val="28"/>
          <w:szCs w:val="28"/>
        </w:rPr>
        <w:t>a</w:t>
      </w:r>
      <w:r w:rsidR="00DF59EC">
        <w:rPr>
          <w:rFonts w:cstheme="minorHAnsi"/>
          <w:sz w:val="28"/>
          <w:szCs w:val="28"/>
        </w:rPr>
        <w:t xml:space="preserve">, che si vorrebbe </w:t>
      </w:r>
      <w:r w:rsidR="002B5252" w:rsidRPr="00B375A6">
        <w:rPr>
          <w:rFonts w:cstheme="minorHAnsi"/>
          <w:sz w:val="28"/>
          <w:szCs w:val="28"/>
        </w:rPr>
        <w:t>fondata su</w:t>
      </w:r>
      <w:r w:rsidR="009E49B1">
        <w:rPr>
          <w:rFonts w:cstheme="minorHAnsi"/>
          <w:sz w:val="28"/>
          <w:szCs w:val="28"/>
        </w:rPr>
        <w:t xml:space="preserve"> </w:t>
      </w:r>
      <w:r w:rsidR="00A813BB">
        <w:rPr>
          <w:rFonts w:cstheme="minorHAnsi"/>
          <w:sz w:val="28"/>
          <w:szCs w:val="28"/>
        </w:rPr>
        <w:t xml:space="preserve">una </w:t>
      </w:r>
      <w:r w:rsidR="002B5252" w:rsidRPr="00A3039F">
        <w:rPr>
          <w:rFonts w:cstheme="minorHAnsi"/>
          <w:sz w:val="28"/>
          <w:szCs w:val="28"/>
        </w:rPr>
        <w:t>competenza</w:t>
      </w:r>
      <w:r w:rsidR="002B5252" w:rsidRPr="00B375A6">
        <w:rPr>
          <w:rFonts w:cstheme="minorHAnsi"/>
          <w:sz w:val="28"/>
          <w:szCs w:val="28"/>
        </w:rPr>
        <w:t xml:space="preserve"> </w:t>
      </w:r>
      <w:r w:rsidR="00687F8E">
        <w:rPr>
          <w:rFonts w:cstheme="minorHAnsi"/>
          <w:sz w:val="28"/>
          <w:szCs w:val="28"/>
        </w:rPr>
        <w:t>“</w:t>
      </w:r>
      <w:proofErr w:type="spellStart"/>
      <w:r w:rsidR="002B5252" w:rsidRPr="00A3039F">
        <w:rPr>
          <w:rFonts w:cstheme="minorHAnsi"/>
          <w:bCs/>
          <w:sz w:val="28"/>
          <w:szCs w:val="28"/>
        </w:rPr>
        <w:t>epistocratica</w:t>
      </w:r>
      <w:proofErr w:type="spellEnd"/>
      <w:r w:rsidR="00687F8E">
        <w:rPr>
          <w:rFonts w:cstheme="minorHAnsi"/>
          <w:bCs/>
          <w:sz w:val="28"/>
          <w:szCs w:val="28"/>
        </w:rPr>
        <w:t>”</w:t>
      </w:r>
      <w:r w:rsidR="002B5252" w:rsidRPr="00B375A6">
        <w:rPr>
          <w:rStyle w:val="Rimandonotaapidipagina"/>
          <w:rFonts w:cstheme="minorHAnsi"/>
          <w:bCs/>
          <w:sz w:val="28"/>
          <w:szCs w:val="28"/>
        </w:rPr>
        <w:footnoteReference w:id="75"/>
      </w:r>
      <w:r w:rsidR="00A3039F">
        <w:rPr>
          <w:rFonts w:cstheme="minorHAnsi"/>
          <w:sz w:val="28"/>
          <w:szCs w:val="28"/>
        </w:rPr>
        <w:t xml:space="preserve"> </w:t>
      </w:r>
      <w:r w:rsidR="002B5252" w:rsidRPr="00B375A6">
        <w:rPr>
          <w:rFonts w:cstheme="minorHAnsi"/>
          <w:sz w:val="28"/>
          <w:szCs w:val="28"/>
        </w:rPr>
        <w:t xml:space="preserve">del giudice continentale </w:t>
      </w:r>
      <w:r w:rsidR="00DF59EC">
        <w:rPr>
          <w:rFonts w:cstheme="minorHAnsi"/>
          <w:sz w:val="28"/>
          <w:szCs w:val="28"/>
        </w:rPr>
        <w:t xml:space="preserve">che lo abiliterebbe a </w:t>
      </w:r>
      <w:r w:rsidR="002B5252" w:rsidRPr="009E49B1">
        <w:rPr>
          <w:rFonts w:cstheme="minorHAnsi"/>
          <w:sz w:val="28"/>
          <w:szCs w:val="28"/>
        </w:rPr>
        <w:t>dare</w:t>
      </w:r>
      <w:r w:rsidR="002B5252" w:rsidRPr="00B375A6">
        <w:rPr>
          <w:rFonts w:cstheme="minorHAnsi"/>
          <w:sz w:val="28"/>
          <w:szCs w:val="28"/>
        </w:rPr>
        <w:t xml:space="preserve"> diritto</w:t>
      </w:r>
      <w:r w:rsidR="00DF59EC">
        <w:rPr>
          <w:rFonts w:cstheme="minorHAnsi"/>
          <w:sz w:val="28"/>
          <w:szCs w:val="28"/>
        </w:rPr>
        <w:t xml:space="preserve"> in luogo del legislatore ormai </w:t>
      </w:r>
      <w:proofErr w:type="spellStart"/>
      <w:r w:rsidR="00DF59EC">
        <w:rPr>
          <w:rFonts w:cstheme="minorHAnsi"/>
          <w:sz w:val="28"/>
          <w:szCs w:val="28"/>
        </w:rPr>
        <w:t>dequotato</w:t>
      </w:r>
      <w:proofErr w:type="spellEnd"/>
      <w:r w:rsidR="002B5252">
        <w:rPr>
          <w:rFonts w:cstheme="minorHAnsi"/>
          <w:sz w:val="28"/>
          <w:szCs w:val="28"/>
        </w:rPr>
        <w:t xml:space="preserve">. </w:t>
      </w:r>
      <w:r w:rsidR="00B856C4">
        <w:rPr>
          <w:rFonts w:cstheme="minorHAnsi"/>
          <w:sz w:val="28"/>
          <w:szCs w:val="28"/>
        </w:rPr>
        <w:t xml:space="preserve">Rivive, per altre cause ma </w:t>
      </w:r>
      <w:r w:rsidR="00DF59EC">
        <w:rPr>
          <w:rFonts w:cstheme="minorHAnsi"/>
          <w:sz w:val="28"/>
          <w:szCs w:val="28"/>
        </w:rPr>
        <w:t xml:space="preserve">con </w:t>
      </w:r>
      <w:r w:rsidR="00B856C4">
        <w:rPr>
          <w:rFonts w:cstheme="minorHAnsi"/>
          <w:sz w:val="28"/>
          <w:szCs w:val="28"/>
        </w:rPr>
        <w:t>analoghi effetti, la preoccupazione di fondo di oltre due secoli fa, da cui qui siamo partiti.</w:t>
      </w:r>
    </w:p>
    <w:p w:rsidR="00C84614" w:rsidRDefault="00B856C4" w:rsidP="00BF2B05">
      <w:pPr>
        <w:spacing w:line="276" w:lineRule="auto"/>
        <w:ind w:firstLine="708"/>
        <w:jc w:val="both"/>
        <w:rPr>
          <w:rFonts w:cstheme="minorHAnsi"/>
          <w:sz w:val="28"/>
          <w:szCs w:val="28"/>
        </w:rPr>
      </w:pPr>
      <w:r>
        <w:rPr>
          <w:rFonts w:cstheme="minorHAnsi"/>
          <w:sz w:val="28"/>
          <w:szCs w:val="28"/>
        </w:rPr>
        <w:t>Ma questa non è quella società e l’esposizione sociale può essere ben più seria: l</w:t>
      </w:r>
      <w:r w:rsidR="00D77BF4" w:rsidRPr="00C31EAA">
        <w:rPr>
          <w:rFonts w:cstheme="minorHAnsi"/>
          <w:sz w:val="28"/>
          <w:szCs w:val="28"/>
        </w:rPr>
        <w:t xml:space="preserve">a </w:t>
      </w:r>
      <w:r w:rsidR="00C84614">
        <w:rPr>
          <w:rFonts w:cstheme="minorHAnsi"/>
          <w:sz w:val="28"/>
          <w:szCs w:val="28"/>
        </w:rPr>
        <w:t xml:space="preserve">trasformazione della </w:t>
      </w:r>
      <w:r w:rsidR="00D77BF4" w:rsidRPr="00BF2B05">
        <w:rPr>
          <w:rFonts w:cstheme="minorHAnsi"/>
          <w:i/>
          <w:sz w:val="28"/>
          <w:szCs w:val="28"/>
        </w:rPr>
        <w:t>nomofilachia</w:t>
      </w:r>
      <w:r>
        <w:rPr>
          <w:rFonts w:cstheme="minorHAnsi"/>
          <w:i/>
          <w:sz w:val="28"/>
          <w:szCs w:val="28"/>
        </w:rPr>
        <w:t xml:space="preserve"> </w:t>
      </w:r>
      <w:r w:rsidR="00A602B2">
        <w:rPr>
          <w:rFonts w:cstheme="minorHAnsi"/>
          <w:sz w:val="28"/>
          <w:szCs w:val="28"/>
        </w:rPr>
        <w:t xml:space="preserve">può aprire </w:t>
      </w:r>
      <w:r w:rsidR="00280741">
        <w:rPr>
          <w:rFonts w:cstheme="minorHAnsi"/>
          <w:sz w:val="28"/>
          <w:szCs w:val="28"/>
        </w:rPr>
        <w:t xml:space="preserve">in ultimo – </w:t>
      </w:r>
      <w:r w:rsidR="00A602B2">
        <w:rPr>
          <w:rFonts w:cstheme="minorHAnsi"/>
          <w:sz w:val="28"/>
          <w:szCs w:val="28"/>
        </w:rPr>
        <w:t>esperienza da non dimenticare</w:t>
      </w:r>
      <w:r w:rsidR="00280741">
        <w:rPr>
          <w:rFonts w:cstheme="minorHAnsi"/>
          <w:sz w:val="28"/>
          <w:szCs w:val="28"/>
        </w:rPr>
        <w:t xml:space="preserve"> - </w:t>
      </w:r>
      <w:r w:rsidR="00C84614">
        <w:rPr>
          <w:rFonts w:cstheme="minorHAnsi"/>
          <w:sz w:val="28"/>
          <w:szCs w:val="28"/>
        </w:rPr>
        <w:t xml:space="preserve">al rischio </w:t>
      </w:r>
      <w:r w:rsidR="0092718A">
        <w:rPr>
          <w:rFonts w:cstheme="minorHAnsi"/>
          <w:sz w:val="28"/>
          <w:szCs w:val="28"/>
        </w:rPr>
        <w:t xml:space="preserve">grave </w:t>
      </w:r>
      <w:r w:rsidR="00A3039F">
        <w:rPr>
          <w:rFonts w:cstheme="minorHAnsi"/>
          <w:sz w:val="28"/>
          <w:szCs w:val="28"/>
        </w:rPr>
        <w:t xml:space="preserve">e illiberale </w:t>
      </w:r>
      <w:r w:rsidR="00C84614">
        <w:rPr>
          <w:rFonts w:cstheme="minorHAnsi"/>
          <w:sz w:val="28"/>
          <w:szCs w:val="28"/>
        </w:rPr>
        <w:t>dell</w:t>
      </w:r>
      <w:proofErr w:type="gramStart"/>
      <w:r w:rsidR="00C84614">
        <w:rPr>
          <w:rFonts w:cstheme="minorHAnsi"/>
          <w:sz w:val="28"/>
          <w:szCs w:val="28"/>
        </w:rPr>
        <w:t>’</w:t>
      </w:r>
      <w:r w:rsidR="00CA34ED" w:rsidRPr="00CA34ED">
        <w:rPr>
          <w:rFonts w:cstheme="minorHAnsi"/>
          <w:i/>
          <w:sz w:val="28"/>
          <w:szCs w:val="28"/>
        </w:rPr>
        <w:t>“</w:t>
      </w:r>
      <w:proofErr w:type="gramEnd"/>
      <w:r w:rsidR="00CA34ED" w:rsidRPr="00CA34ED">
        <w:rPr>
          <w:rFonts w:cstheme="minorHAnsi"/>
          <w:i/>
          <w:sz w:val="28"/>
          <w:szCs w:val="28"/>
        </w:rPr>
        <w:t>interpretazione illimitata”</w:t>
      </w:r>
      <w:r w:rsidR="00C84614" w:rsidRPr="00C84614">
        <w:rPr>
          <w:rFonts w:cstheme="minorHAnsi"/>
          <w:sz w:val="28"/>
          <w:szCs w:val="28"/>
        </w:rPr>
        <w:t>, di cui</w:t>
      </w:r>
      <w:r w:rsidR="00C84614">
        <w:rPr>
          <w:rFonts w:cstheme="minorHAnsi"/>
          <w:sz w:val="28"/>
          <w:szCs w:val="28"/>
        </w:rPr>
        <w:t xml:space="preserve"> la storia europea del sec. XX ha offerto </w:t>
      </w:r>
      <w:r w:rsidR="00FD3419">
        <w:rPr>
          <w:rFonts w:cstheme="minorHAnsi"/>
          <w:sz w:val="28"/>
          <w:szCs w:val="28"/>
        </w:rPr>
        <w:t xml:space="preserve">punte </w:t>
      </w:r>
      <w:r w:rsidR="00D66BDA">
        <w:rPr>
          <w:rFonts w:cstheme="minorHAnsi"/>
          <w:sz w:val="28"/>
          <w:szCs w:val="28"/>
        </w:rPr>
        <w:t>aberranti</w:t>
      </w:r>
      <w:r w:rsidR="00CA34ED">
        <w:rPr>
          <w:rStyle w:val="Rimandonotaapidipagina"/>
          <w:rFonts w:cstheme="minorHAnsi"/>
          <w:sz w:val="28"/>
          <w:szCs w:val="28"/>
        </w:rPr>
        <w:footnoteReference w:id="76"/>
      </w:r>
      <w:r w:rsidR="00CA34ED">
        <w:rPr>
          <w:rFonts w:cstheme="minorHAnsi"/>
          <w:sz w:val="28"/>
          <w:szCs w:val="28"/>
        </w:rPr>
        <w:t>.</w:t>
      </w:r>
    </w:p>
    <w:p w:rsidR="000027A9" w:rsidRDefault="00226761" w:rsidP="00BF2B05">
      <w:pPr>
        <w:spacing w:line="276" w:lineRule="auto"/>
        <w:ind w:firstLine="708"/>
        <w:jc w:val="both"/>
        <w:rPr>
          <w:rFonts w:cstheme="minorHAnsi"/>
          <w:sz w:val="28"/>
          <w:szCs w:val="28"/>
        </w:rPr>
      </w:pPr>
      <w:r>
        <w:rPr>
          <w:rFonts w:cstheme="minorHAnsi"/>
          <w:sz w:val="28"/>
          <w:szCs w:val="28"/>
        </w:rPr>
        <w:t xml:space="preserve">I pesi e contrappesi costituzionali </w:t>
      </w:r>
      <w:r w:rsidR="00B856C4">
        <w:rPr>
          <w:rFonts w:cstheme="minorHAnsi"/>
          <w:sz w:val="28"/>
          <w:szCs w:val="28"/>
        </w:rPr>
        <w:t xml:space="preserve">dovrebbero soccorrere </w:t>
      </w:r>
      <w:r>
        <w:rPr>
          <w:rFonts w:cstheme="minorHAnsi"/>
          <w:sz w:val="28"/>
          <w:szCs w:val="28"/>
        </w:rPr>
        <w:t xml:space="preserve">a riequilibrare lo sbilanciamento che </w:t>
      </w:r>
      <w:r w:rsidR="00B62E93">
        <w:rPr>
          <w:rFonts w:cstheme="minorHAnsi"/>
          <w:sz w:val="28"/>
          <w:szCs w:val="28"/>
        </w:rPr>
        <w:t xml:space="preserve">apre alla </w:t>
      </w:r>
      <w:r>
        <w:rPr>
          <w:rFonts w:cstheme="minorHAnsi"/>
          <w:sz w:val="28"/>
          <w:szCs w:val="28"/>
        </w:rPr>
        <w:t xml:space="preserve">giurisprudenza </w:t>
      </w:r>
      <w:r w:rsidR="00B62E93">
        <w:rPr>
          <w:rFonts w:cstheme="minorHAnsi"/>
          <w:sz w:val="28"/>
          <w:szCs w:val="28"/>
        </w:rPr>
        <w:t xml:space="preserve">il </w:t>
      </w:r>
      <w:r w:rsidR="007F2069">
        <w:rPr>
          <w:rFonts w:cstheme="minorHAnsi"/>
          <w:sz w:val="28"/>
          <w:szCs w:val="28"/>
        </w:rPr>
        <w:t xml:space="preserve">normare </w:t>
      </w:r>
      <w:r w:rsidR="00B62E93" w:rsidRPr="00B62E93">
        <w:rPr>
          <w:rFonts w:cstheme="minorHAnsi"/>
          <w:i/>
          <w:sz w:val="28"/>
          <w:szCs w:val="28"/>
        </w:rPr>
        <w:t>de futuro</w:t>
      </w:r>
      <w:r w:rsidR="00B62E93">
        <w:rPr>
          <w:rFonts w:cstheme="minorHAnsi"/>
          <w:sz w:val="28"/>
          <w:szCs w:val="28"/>
        </w:rPr>
        <w:t xml:space="preserve"> </w:t>
      </w:r>
      <w:r w:rsidR="00FD3419">
        <w:rPr>
          <w:rFonts w:cstheme="minorHAnsi"/>
          <w:sz w:val="28"/>
          <w:szCs w:val="28"/>
        </w:rPr>
        <w:t>ponendo un nuovo “</w:t>
      </w:r>
      <w:r>
        <w:rPr>
          <w:rFonts w:cstheme="minorHAnsi"/>
          <w:sz w:val="28"/>
          <w:szCs w:val="28"/>
        </w:rPr>
        <w:t>precedente</w:t>
      </w:r>
      <w:r w:rsidR="00FD3419">
        <w:rPr>
          <w:rFonts w:cstheme="minorHAnsi"/>
          <w:sz w:val="28"/>
          <w:szCs w:val="28"/>
        </w:rPr>
        <w:t>”</w:t>
      </w:r>
      <w:r>
        <w:rPr>
          <w:rFonts w:cstheme="minorHAnsi"/>
          <w:sz w:val="28"/>
          <w:szCs w:val="28"/>
        </w:rPr>
        <w:t xml:space="preserve">. </w:t>
      </w:r>
      <w:r w:rsidR="006F0585">
        <w:rPr>
          <w:rFonts w:cstheme="minorHAnsi"/>
          <w:sz w:val="28"/>
          <w:szCs w:val="28"/>
        </w:rPr>
        <w:t>Per molteplici e complesse che ne siano le cause</w:t>
      </w:r>
      <w:r w:rsidR="00D7256C">
        <w:rPr>
          <w:rFonts w:cstheme="minorHAnsi"/>
          <w:sz w:val="28"/>
          <w:szCs w:val="28"/>
        </w:rPr>
        <w:t>, r</w:t>
      </w:r>
      <w:r>
        <w:rPr>
          <w:rFonts w:cstheme="minorHAnsi"/>
          <w:sz w:val="28"/>
          <w:szCs w:val="28"/>
        </w:rPr>
        <w:t>esta che l’effetto è in</w:t>
      </w:r>
      <w:r w:rsidR="00FD3419">
        <w:rPr>
          <w:rFonts w:cstheme="minorHAnsi"/>
          <w:sz w:val="28"/>
          <w:szCs w:val="28"/>
        </w:rPr>
        <w:t>accettabile</w:t>
      </w:r>
      <w:r>
        <w:rPr>
          <w:rFonts w:cstheme="minorHAnsi"/>
          <w:sz w:val="28"/>
          <w:szCs w:val="28"/>
        </w:rPr>
        <w:t xml:space="preserve">, </w:t>
      </w:r>
      <w:r w:rsidR="000027A9">
        <w:rPr>
          <w:rFonts w:cstheme="minorHAnsi"/>
          <w:sz w:val="28"/>
          <w:szCs w:val="28"/>
        </w:rPr>
        <w:t xml:space="preserve">perché manifesta un giudice creatore privo di investitura politica, non legittimato e sospettabile di autoinvestitura, o oppositiva o compiacente. </w:t>
      </w:r>
    </w:p>
    <w:p w:rsidR="007E3E2B" w:rsidRPr="00B375A6" w:rsidRDefault="00C84614" w:rsidP="00CB6B8D">
      <w:pPr>
        <w:spacing w:line="276" w:lineRule="auto"/>
        <w:ind w:firstLine="708"/>
        <w:jc w:val="both"/>
        <w:textAlignment w:val="baseline"/>
        <w:rPr>
          <w:rFonts w:cstheme="minorHAnsi"/>
          <w:sz w:val="28"/>
          <w:szCs w:val="28"/>
        </w:rPr>
      </w:pPr>
      <w:r>
        <w:rPr>
          <w:rFonts w:cstheme="minorHAnsi"/>
          <w:sz w:val="28"/>
          <w:szCs w:val="28"/>
        </w:rPr>
        <w:t>Divi</w:t>
      </w:r>
      <w:r w:rsidR="00226761">
        <w:rPr>
          <w:rFonts w:cstheme="minorHAnsi"/>
          <w:sz w:val="28"/>
          <w:szCs w:val="28"/>
        </w:rPr>
        <w:t>e</w:t>
      </w:r>
      <w:r>
        <w:rPr>
          <w:rFonts w:cstheme="minorHAnsi"/>
          <w:sz w:val="28"/>
          <w:szCs w:val="28"/>
        </w:rPr>
        <w:t xml:space="preserve">ne allora </w:t>
      </w:r>
      <w:r w:rsidR="003A6075">
        <w:rPr>
          <w:rFonts w:cstheme="minorHAnsi"/>
          <w:sz w:val="28"/>
          <w:szCs w:val="28"/>
        </w:rPr>
        <w:t xml:space="preserve">essenziale guardare </w:t>
      </w:r>
      <w:r w:rsidR="00A602B2">
        <w:rPr>
          <w:rFonts w:cstheme="minorHAnsi"/>
          <w:sz w:val="28"/>
          <w:szCs w:val="28"/>
        </w:rPr>
        <w:t>stabilmente</w:t>
      </w:r>
      <w:r w:rsidR="003A6075">
        <w:rPr>
          <w:rFonts w:cstheme="minorHAnsi"/>
          <w:sz w:val="28"/>
          <w:szCs w:val="28"/>
        </w:rPr>
        <w:t xml:space="preserve"> all’</w:t>
      </w:r>
      <w:r w:rsidR="000027A9">
        <w:rPr>
          <w:rFonts w:cstheme="minorHAnsi"/>
          <w:sz w:val="28"/>
          <w:szCs w:val="28"/>
        </w:rPr>
        <w:t xml:space="preserve">equilibrio </w:t>
      </w:r>
      <w:r w:rsidR="003A6075">
        <w:rPr>
          <w:rFonts w:cstheme="minorHAnsi"/>
          <w:sz w:val="28"/>
          <w:szCs w:val="28"/>
        </w:rPr>
        <w:t xml:space="preserve">dei poteri, </w:t>
      </w:r>
      <w:r w:rsidR="00A602B2">
        <w:rPr>
          <w:rFonts w:cstheme="minorHAnsi"/>
          <w:sz w:val="28"/>
          <w:szCs w:val="28"/>
        </w:rPr>
        <w:t xml:space="preserve">contenendo nel </w:t>
      </w:r>
      <w:r w:rsidR="00A602B2" w:rsidRPr="00CB6B8D">
        <w:rPr>
          <w:rFonts w:cstheme="minorHAnsi"/>
          <w:i/>
          <w:sz w:val="28"/>
          <w:szCs w:val="28"/>
        </w:rPr>
        <w:t xml:space="preserve">self </w:t>
      </w:r>
      <w:proofErr w:type="spellStart"/>
      <w:r w:rsidR="00A602B2" w:rsidRPr="00CB6B8D">
        <w:rPr>
          <w:rFonts w:cstheme="minorHAnsi"/>
          <w:i/>
          <w:sz w:val="28"/>
          <w:szCs w:val="28"/>
        </w:rPr>
        <w:t>restraint</w:t>
      </w:r>
      <w:proofErr w:type="spellEnd"/>
      <w:r w:rsidR="00A602B2">
        <w:rPr>
          <w:rFonts w:cstheme="minorHAnsi"/>
          <w:sz w:val="28"/>
          <w:szCs w:val="28"/>
        </w:rPr>
        <w:t xml:space="preserve"> </w:t>
      </w:r>
      <w:r w:rsidR="003A6075">
        <w:rPr>
          <w:rFonts w:cstheme="minorHAnsi"/>
          <w:sz w:val="28"/>
          <w:szCs w:val="28"/>
        </w:rPr>
        <w:t>la nomofilachia</w:t>
      </w:r>
      <w:r w:rsidR="00D7256C">
        <w:rPr>
          <w:rFonts w:cstheme="minorHAnsi"/>
          <w:sz w:val="28"/>
          <w:szCs w:val="28"/>
        </w:rPr>
        <w:t xml:space="preserve">, prima che fattori </w:t>
      </w:r>
      <w:r w:rsidR="000027A9" w:rsidRPr="007E3E2B">
        <w:rPr>
          <w:rFonts w:cstheme="minorHAnsi"/>
          <w:sz w:val="28"/>
          <w:szCs w:val="28"/>
        </w:rPr>
        <w:t xml:space="preserve">esterni </w:t>
      </w:r>
      <w:r w:rsidR="003A6075">
        <w:rPr>
          <w:rFonts w:cstheme="minorHAnsi"/>
          <w:sz w:val="28"/>
          <w:szCs w:val="28"/>
        </w:rPr>
        <w:t xml:space="preserve">pongano questioni </w:t>
      </w:r>
      <w:r w:rsidR="000027A9" w:rsidRPr="007E3E2B">
        <w:rPr>
          <w:rFonts w:cstheme="minorHAnsi"/>
          <w:sz w:val="28"/>
          <w:szCs w:val="28"/>
        </w:rPr>
        <w:t xml:space="preserve">sul reclutamento </w:t>
      </w:r>
      <w:r w:rsidR="003A6075">
        <w:rPr>
          <w:rFonts w:cstheme="minorHAnsi"/>
          <w:sz w:val="28"/>
          <w:szCs w:val="28"/>
        </w:rPr>
        <w:t>dei suoi protagonisti</w:t>
      </w:r>
      <w:r w:rsidR="000027A9" w:rsidRPr="007E3E2B">
        <w:rPr>
          <w:rFonts w:cstheme="minorHAnsi"/>
          <w:sz w:val="28"/>
          <w:szCs w:val="28"/>
        </w:rPr>
        <w:t>.</w:t>
      </w:r>
      <w:r w:rsidR="007E3E2B" w:rsidRPr="007E3E2B">
        <w:rPr>
          <w:rFonts w:cstheme="minorHAnsi"/>
          <w:sz w:val="28"/>
          <w:szCs w:val="28"/>
        </w:rPr>
        <w:t xml:space="preserve"> </w:t>
      </w:r>
      <w:r w:rsidR="00B856C4">
        <w:rPr>
          <w:rFonts w:cstheme="minorHAnsi"/>
          <w:sz w:val="28"/>
          <w:szCs w:val="28"/>
        </w:rPr>
        <w:t>R</w:t>
      </w:r>
      <w:r w:rsidR="003A6075">
        <w:rPr>
          <w:rFonts w:cstheme="minorHAnsi"/>
          <w:sz w:val="28"/>
          <w:szCs w:val="28"/>
        </w:rPr>
        <w:t xml:space="preserve">esta </w:t>
      </w:r>
      <w:r w:rsidR="007E3E2B" w:rsidRPr="007E3E2B">
        <w:rPr>
          <w:rFonts w:cstheme="minorHAnsi"/>
          <w:sz w:val="28"/>
          <w:szCs w:val="28"/>
        </w:rPr>
        <w:t>immanente</w:t>
      </w:r>
      <w:r w:rsidR="00A813BB">
        <w:rPr>
          <w:rFonts w:cstheme="minorHAnsi"/>
          <w:sz w:val="28"/>
          <w:szCs w:val="28"/>
        </w:rPr>
        <w:t xml:space="preserve"> ed </w:t>
      </w:r>
      <w:r w:rsidR="00A602B2">
        <w:rPr>
          <w:rFonts w:cstheme="minorHAnsi"/>
          <w:sz w:val="28"/>
          <w:szCs w:val="28"/>
        </w:rPr>
        <w:t xml:space="preserve">essenziale </w:t>
      </w:r>
      <w:r w:rsidR="00A813BB">
        <w:rPr>
          <w:rFonts w:cstheme="minorHAnsi"/>
          <w:sz w:val="28"/>
          <w:szCs w:val="28"/>
        </w:rPr>
        <w:t xml:space="preserve">la </w:t>
      </w:r>
      <w:r w:rsidR="003A6075">
        <w:rPr>
          <w:rFonts w:cstheme="minorHAnsi"/>
          <w:sz w:val="28"/>
          <w:szCs w:val="28"/>
        </w:rPr>
        <w:t xml:space="preserve">distinzione tra i poteri pubblici nel </w:t>
      </w:r>
      <w:r w:rsidR="007E3E2B" w:rsidRPr="00CB6B8D">
        <w:rPr>
          <w:rFonts w:cstheme="minorHAnsi"/>
          <w:sz w:val="28"/>
          <w:szCs w:val="28"/>
        </w:rPr>
        <w:t>dare</w:t>
      </w:r>
      <w:r w:rsidR="007E3E2B" w:rsidRPr="007E3E2B">
        <w:rPr>
          <w:rFonts w:cstheme="minorHAnsi"/>
          <w:sz w:val="28"/>
          <w:szCs w:val="28"/>
        </w:rPr>
        <w:t xml:space="preserve"> </w:t>
      </w:r>
      <w:r w:rsidR="00CB6B8D">
        <w:rPr>
          <w:rFonts w:cstheme="minorHAnsi"/>
          <w:sz w:val="28"/>
          <w:szCs w:val="28"/>
        </w:rPr>
        <w:t xml:space="preserve">(la politica) </w:t>
      </w:r>
      <w:r w:rsidR="003A6075">
        <w:rPr>
          <w:rFonts w:cstheme="minorHAnsi"/>
          <w:sz w:val="28"/>
          <w:szCs w:val="28"/>
        </w:rPr>
        <w:t xml:space="preserve">e nell’accertare </w:t>
      </w:r>
      <w:r w:rsidR="00CB6B8D">
        <w:rPr>
          <w:rFonts w:cstheme="minorHAnsi"/>
          <w:sz w:val="28"/>
          <w:szCs w:val="28"/>
        </w:rPr>
        <w:t xml:space="preserve">(la giustizia) </w:t>
      </w:r>
      <w:r w:rsidR="003A6075">
        <w:rPr>
          <w:rFonts w:cstheme="minorHAnsi"/>
          <w:sz w:val="28"/>
          <w:szCs w:val="28"/>
        </w:rPr>
        <w:t xml:space="preserve">il </w:t>
      </w:r>
      <w:r w:rsidR="007E3E2B" w:rsidRPr="007E3E2B">
        <w:rPr>
          <w:rFonts w:cstheme="minorHAnsi"/>
          <w:sz w:val="28"/>
          <w:szCs w:val="28"/>
        </w:rPr>
        <w:t>diritto</w:t>
      </w:r>
      <w:r w:rsidR="00B856C4">
        <w:rPr>
          <w:rFonts w:cstheme="minorHAnsi"/>
          <w:sz w:val="28"/>
          <w:szCs w:val="28"/>
        </w:rPr>
        <w:t xml:space="preserve">, con le </w:t>
      </w:r>
      <w:r w:rsidR="00CB6B8D">
        <w:rPr>
          <w:rFonts w:cstheme="minorHAnsi"/>
          <w:sz w:val="28"/>
          <w:szCs w:val="28"/>
        </w:rPr>
        <w:t>rispettive</w:t>
      </w:r>
      <w:r w:rsidR="00A602B2">
        <w:rPr>
          <w:rFonts w:cstheme="minorHAnsi"/>
          <w:sz w:val="28"/>
          <w:szCs w:val="28"/>
        </w:rPr>
        <w:t>, diverse</w:t>
      </w:r>
      <w:r w:rsidR="00B856C4">
        <w:rPr>
          <w:rFonts w:cstheme="minorHAnsi"/>
          <w:sz w:val="28"/>
          <w:szCs w:val="28"/>
        </w:rPr>
        <w:t>,</w:t>
      </w:r>
      <w:r w:rsidR="00A602B2">
        <w:rPr>
          <w:rFonts w:cstheme="minorHAnsi"/>
          <w:sz w:val="28"/>
          <w:szCs w:val="28"/>
        </w:rPr>
        <w:t xml:space="preserve"> </w:t>
      </w:r>
      <w:r w:rsidR="00CB6B8D">
        <w:rPr>
          <w:rFonts w:cstheme="minorHAnsi"/>
          <w:sz w:val="28"/>
          <w:szCs w:val="28"/>
        </w:rPr>
        <w:t>investiture</w:t>
      </w:r>
      <w:r w:rsidR="003A6075">
        <w:rPr>
          <w:rFonts w:cstheme="minorHAnsi"/>
          <w:sz w:val="28"/>
          <w:szCs w:val="28"/>
        </w:rPr>
        <w:t xml:space="preserve">: </w:t>
      </w:r>
      <w:r w:rsidR="00A813BB">
        <w:rPr>
          <w:rFonts w:cstheme="minorHAnsi"/>
          <w:sz w:val="28"/>
          <w:szCs w:val="28"/>
        </w:rPr>
        <w:t xml:space="preserve">lo riportano alla luce </w:t>
      </w:r>
      <w:r w:rsidR="00A602B2">
        <w:rPr>
          <w:rFonts w:cstheme="minorHAnsi"/>
          <w:sz w:val="28"/>
          <w:szCs w:val="28"/>
        </w:rPr>
        <w:t xml:space="preserve">le </w:t>
      </w:r>
      <w:r w:rsidR="003A6075">
        <w:rPr>
          <w:rFonts w:cstheme="minorHAnsi"/>
          <w:sz w:val="28"/>
          <w:szCs w:val="28"/>
        </w:rPr>
        <w:t xml:space="preserve">tensioni </w:t>
      </w:r>
      <w:r w:rsidR="00B856C4">
        <w:rPr>
          <w:rFonts w:cstheme="minorHAnsi"/>
          <w:sz w:val="28"/>
          <w:szCs w:val="28"/>
        </w:rPr>
        <w:t xml:space="preserve">rinneganti </w:t>
      </w:r>
      <w:r w:rsidR="003A6075">
        <w:rPr>
          <w:rFonts w:cstheme="minorHAnsi"/>
          <w:sz w:val="28"/>
          <w:szCs w:val="28"/>
        </w:rPr>
        <w:t>con la sicurezza giuridica</w:t>
      </w:r>
      <w:r w:rsidR="007E3E2B" w:rsidRPr="007E3E2B">
        <w:rPr>
          <w:rFonts w:cstheme="minorHAnsi"/>
          <w:sz w:val="28"/>
          <w:szCs w:val="28"/>
        </w:rPr>
        <w:t>.</w:t>
      </w:r>
    </w:p>
    <w:p w:rsidR="00D7256C" w:rsidRDefault="000027A9" w:rsidP="00BF2B05">
      <w:pPr>
        <w:spacing w:line="276" w:lineRule="auto"/>
        <w:ind w:firstLine="708"/>
        <w:jc w:val="both"/>
        <w:rPr>
          <w:rFonts w:cstheme="minorHAnsi"/>
          <w:sz w:val="28"/>
          <w:szCs w:val="28"/>
        </w:rPr>
      </w:pPr>
      <w:r>
        <w:rPr>
          <w:rFonts w:cstheme="minorHAnsi"/>
          <w:sz w:val="28"/>
          <w:szCs w:val="28"/>
        </w:rPr>
        <w:t xml:space="preserve">Occorre </w:t>
      </w:r>
      <w:r w:rsidR="00B856C4">
        <w:rPr>
          <w:rFonts w:cstheme="minorHAnsi"/>
          <w:sz w:val="28"/>
          <w:szCs w:val="28"/>
        </w:rPr>
        <w:t xml:space="preserve">dunque </w:t>
      </w:r>
      <w:r w:rsidR="00C81F1D">
        <w:rPr>
          <w:rFonts w:cstheme="minorHAnsi"/>
          <w:sz w:val="28"/>
          <w:szCs w:val="28"/>
        </w:rPr>
        <w:t>che il</w:t>
      </w:r>
      <w:r w:rsidR="00D7256C">
        <w:rPr>
          <w:rFonts w:cstheme="minorHAnsi"/>
          <w:sz w:val="28"/>
          <w:szCs w:val="28"/>
        </w:rPr>
        <w:t xml:space="preserve"> giudice </w:t>
      </w:r>
      <w:r w:rsidR="003A6075">
        <w:rPr>
          <w:rFonts w:cstheme="minorHAnsi"/>
          <w:sz w:val="28"/>
          <w:szCs w:val="28"/>
        </w:rPr>
        <w:t xml:space="preserve">della nomofilachia </w:t>
      </w:r>
      <w:r w:rsidR="00530AAF">
        <w:rPr>
          <w:rFonts w:cstheme="minorHAnsi"/>
          <w:sz w:val="28"/>
          <w:szCs w:val="28"/>
        </w:rPr>
        <w:t>n</w:t>
      </w:r>
      <w:r w:rsidR="00343BA5">
        <w:rPr>
          <w:rFonts w:cstheme="minorHAnsi"/>
          <w:sz w:val="28"/>
          <w:szCs w:val="28"/>
        </w:rPr>
        <w:t>ell’enunciare</w:t>
      </w:r>
      <w:r w:rsidR="00A62A5A">
        <w:rPr>
          <w:rFonts w:cstheme="minorHAnsi"/>
          <w:sz w:val="28"/>
          <w:szCs w:val="28"/>
        </w:rPr>
        <w:t xml:space="preserve"> </w:t>
      </w:r>
      <w:r w:rsidR="00D7256C" w:rsidRPr="00D7256C">
        <w:rPr>
          <w:rFonts w:cstheme="minorHAnsi"/>
          <w:i/>
          <w:sz w:val="28"/>
          <w:szCs w:val="28"/>
        </w:rPr>
        <w:t>«</w:t>
      </w:r>
      <w:r w:rsidR="00A62A5A" w:rsidRPr="00D7256C">
        <w:rPr>
          <w:rFonts w:cstheme="minorHAnsi"/>
          <w:i/>
          <w:sz w:val="28"/>
          <w:szCs w:val="28"/>
        </w:rPr>
        <w:t>principi di diritto</w:t>
      </w:r>
      <w:r w:rsidR="00D7256C" w:rsidRPr="00D7256C">
        <w:rPr>
          <w:rFonts w:cstheme="minorHAnsi"/>
          <w:i/>
          <w:sz w:val="28"/>
          <w:szCs w:val="28"/>
        </w:rPr>
        <w:t>»</w:t>
      </w:r>
      <w:r w:rsidR="00A62A5A">
        <w:rPr>
          <w:rFonts w:cstheme="minorHAnsi"/>
          <w:sz w:val="28"/>
          <w:szCs w:val="28"/>
        </w:rPr>
        <w:t xml:space="preserve"> </w:t>
      </w:r>
      <w:r w:rsidR="00C81F1D">
        <w:rPr>
          <w:rFonts w:cstheme="minorHAnsi"/>
          <w:sz w:val="28"/>
          <w:szCs w:val="28"/>
        </w:rPr>
        <w:t xml:space="preserve">si impronti </w:t>
      </w:r>
      <w:r w:rsidR="00A602B2">
        <w:rPr>
          <w:rFonts w:cstheme="minorHAnsi"/>
          <w:sz w:val="28"/>
          <w:szCs w:val="28"/>
        </w:rPr>
        <w:t>all’idea di</w:t>
      </w:r>
      <w:r w:rsidR="00343BA5">
        <w:rPr>
          <w:rFonts w:cstheme="minorHAnsi"/>
          <w:sz w:val="28"/>
          <w:szCs w:val="28"/>
        </w:rPr>
        <w:t xml:space="preserve"> </w:t>
      </w:r>
      <w:r w:rsidR="00CA34ED">
        <w:rPr>
          <w:rFonts w:cstheme="minorHAnsi"/>
          <w:sz w:val="28"/>
          <w:szCs w:val="28"/>
        </w:rPr>
        <w:t xml:space="preserve">doverosità </w:t>
      </w:r>
      <w:r w:rsidR="00280741">
        <w:rPr>
          <w:rFonts w:cstheme="minorHAnsi"/>
          <w:sz w:val="28"/>
          <w:szCs w:val="28"/>
        </w:rPr>
        <w:t>d</w:t>
      </w:r>
      <w:r>
        <w:rPr>
          <w:rFonts w:cstheme="minorHAnsi"/>
          <w:sz w:val="28"/>
          <w:szCs w:val="28"/>
        </w:rPr>
        <w:t xml:space="preserve">i </w:t>
      </w:r>
      <w:r w:rsidR="00280741" w:rsidRPr="00C31EAA">
        <w:rPr>
          <w:rFonts w:cstheme="minorHAnsi"/>
          <w:sz w:val="28"/>
          <w:szCs w:val="28"/>
        </w:rPr>
        <w:t xml:space="preserve">– </w:t>
      </w:r>
      <w:r w:rsidR="00B856C4">
        <w:rPr>
          <w:rFonts w:cstheme="minorHAnsi"/>
          <w:sz w:val="28"/>
          <w:szCs w:val="28"/>
        </w:rPr>
        <w:t>a</w:t>
      </w:r>
      <w:r w:rsidR="00280741">
        <w:rPr>
          <w:rFonts w:cstheme="minorHAnsi"/>
          <w:sz w:val="28"/>
          <w:szCs w:val="28"/>
        </w:rPr>
        <w:t xml:space="preserve"> </w:t>
      </w:r>
      <w:r w:rsidR="00280741" w:rsidRPr="00C31EAA">
        <w:rPr>
          <w:rFonts w:cstheme="minorHAnsi"/>
          <w:sz w:val="28"/>
          <w:szCs w:val="28"/>
        </w:rPr>
        <w:t>riprendere un’antica espressione</w:t>
      </w:r>
      <w:r w:rsidR="00280741">
        <w:rPr>
          <w:rFonts w:cstheme="minorHAnsi"/>
          <w:sz w:val="28"/>
          <w:szCs w:val="28"/>
        </w:rPr>
        <w:t xml:space="preserve"> – </w:t>
      </w:r>
      <w:r w:rsidRPr="00EF3E28">
        <w:rPr>
          <w:rFonts w:cstheme="minorHAnsi"/>
          <w:sz w:val="28"/>
          <w:szCs w:val="28"/>
        </w:rPr>
        <w:t>un</w:t>
      </w:r>
      <w:proofErr w:type="gramStart"/>
      <w:r w:rsidRPr="00EF3E28">
        <w:rPr>
          <w:rFonts w:cstheme="minorHAnsi"/>
          <w:sz w:val="28"/>
          <w:szCs w:val="28"/>
        </w:rPr>
        <w:t>’</w:t>
      </w:r>
      <w:r w:rsidR="00D77BF4" w:rsidRPr="00EF3E28">
        <w:rPr>
          <w:rFonts w:cstheme="minorHAnsi"/>
          <w:i/>
          <w:sz w:val="28"/>
          <w:szCs w:val="28"/>
        </w:rPr>
        <w:t>“</w:t>
      </w:r>
      <w:proofErr w:type="gramEnd"/>
      <w:r w:rsidR="00D77BF4" w:rsidRPr="00EF3E28">
        <w:rPr>
          <w:rFonts w:cstheme="minorHAnsi"/>
          <w:i/>
          <w:sz w:val="28"/>
          <w:szCs w:val="28"/>
        </w:rPr>
        <w:t>interpretazione prudente”</w:t>
      </w:r>
      <w:r w:rsidR="00A62A5A" w:rsidRPr="00EF3E28">
        <w:rPr>
          <w:rFonts w:cstheme="minorHAnsi"/>
          <w:sz w:val="28"/>
          <w:szCs w:val="28"/>
        </w:rPr>
        <w:t>:</w:t>
      </w:r>
      <w:r w:rsidR="00D6120B" w:rsidRPr="00EF3E28">
        <w:rPr>
          <w:rFonts w:cstheme="minorHAnsi"/>
          <w:sz w:val="28"/>
          <w:szCs w:val="28"/>
        </w:rPr>
        <w:t xml:space="preserve"> </w:t>
      </w:r>
      <w:r w:rsidR="00951500" w:rsidRPr="00EF3E28">
        <w:rPr>
          <w:rFonts w:cstheme="minorHAnsi"/>
          <w:sz w:val="28"/>
          <w:szCs w:val="28"/>
        </w:rPr>
        <w:t xml:space="preserve">cauta, </w:t>
      </w:r>
      <w:r w:rsidR="00343BA5">
        <w:rPr>
          <w:rFonts w:cstheme="minorHAnsi"/>
          <w:sz w:val="28"/>
          <w:szCs w:val="28"/>
        </w:rPr>
        <w:t xml:space="preserve">contenuta, </w:t>
      </w:r>
      <w:r w:rsidR="00C84614" w:rsidRPr="00EF3E28">
        <w:rPr>
          <w:rFonts w:cstheme="minorHAnsi"/>
          <w:sz w:val="28"/>
          <w:szCs w:val="28"/>
        </w:rPr>
        <w:t xml:space="preserve">il </w:t>
      </w:r>
      <w:r w:rsidR="001F393E" w:rsidRPr="00EF3E28">
        <w:rPr>
          <w:rFonts w:cstheme="minorHAnsi"/>
          <w:sz w:val="28"/>
          <w:szCs w:val="28"/>
        </w:rPr>
        <w:t>meno discosta dalle norme</w:t>
      </w:r>
      <w:r w:rsidR="00280741" w:rsidRPr="00EF3E28">
        <w:rPr>
          <w:rFonts w:cstheme="minorHAnsi"/>
          <w:sz w:val="28"/>
          <w:szCs w:val="28"/>
        </w:rPr>
        <w:t xml:space="preserve"> e </w:t>
      </w:r>
      <w:r w:rsidR="00EF3E28">
        <w:rPr>
          <w:rFonts w:cstheme="minorHAnsi"/>
          <w:sz w:val="28"/>
          <w:szCs w:val="28"/>
        </w:rPr>
        <w:t xml:space="preserve">dalla </w:t>
      </w:r>
      <w:r w:rsidR="00280741" w:rsidRPr="00EF3E28">
        <w:rPr>
          <w:rFonts w:cstheme="minorHAnsi"/>
          <w:sz w:val="28"/>
          <w:szCs w:val="28"/>
        </w:rPr>
        <w:t>separazione</w:t>
      </w:r>
      <w:r w:rsidR="00280741">
        <w:rPr>
          <w:rFonts w:cstheme="minorHAnsi"/>
          <w:sz w:val="28"/>
          <w:szCs w:val="28"/>
        </w:rPr>
        <w:t xml:space="preserve"> dei poteri</w:t>
      </w:r>
      <w:r w:rsidR="00DB7D54">
        <w:rPr>
          <w:rStyle w:val="Rimandonotaapidipagina"/>
          <w:rFonts w:cstheme="minorHAnsi"/>
          <w:sz w:val="28"/>
          <w:szCs w:val="28"/>
          <w:lang w:val="es-ES"/>
        </w:rPr>
        <w:footnoteReference w:id="77"/>
      </w:r>
      <w:r w:rsidR="002B7AA8">
        <w:rPr>
          <w:rFonts w:cstheme="minorHAnsi"/>
          <w:sz w:val="28"/>
          <w:szCs w:val="28"/>
        </w:rPr>
        <w:t xml:space="preserve">. A fronte dell’opinabile quanto espansiva tendenza a usare, e talvolta in modo dominante, degli spazi aperti di cui per sua natura dispone il giudice di </w:t>
      </w:r>
      <w:r w:rsidR="002B7AA8" w:rsidRPr="002B7AA8">
        <w:rPr>
          <w:rFonts w:cstheme="minorHAnsi"/>
          <w:i/>
          <w:sz w:val="28"/>
          <w:szCs w:val="28"/>
        </w:rPr>
        <w:t>common law</w:t>
      </w:r>
      <w:r w:rsidR="002B7AA8">
        <w:rPr>
          <w:rFonts w:cstheme="minorHAnsi"/>
          <w:sz w:val="28"/>
          <w:szCs w:val="28"/>
        </w:rPr>
        <w:t xml:space="preserve">, con bilanciamenti, proporzionalità e richiami alla ragionevolezza, si impone ciò che in quell’ambiente viene chiamato </w:t>
      </w:r>
      <w:proofErr w:type="spellStart"/>
      <w:r w:rsidR="00951500">
        <w:rPr>
          <w:rFonts w:cstheme="minorHAnsi"/>
          <w:i/>
          <w:sz w:val="28"/>
          <w:szCs w:val="28"/>
        </w:rPr>
        <w:t>judicial</w:t>
      </w:r>
      <w:proofErr w:type="spellEnd"/>
      <w:r w:rsidR="00951500">
        <w:rPr>
          <w:rFonts w:cstheme="minorHAnsi"/>
          <w:i/>
          <w:sz w:val="28"/>
          <w:szCs w:val="28"/>
        </w:rPr>
        <w:t xml:space="preserve"> </w:t>
      </w:r>
      <w:proofErr w:type="spellStart"/>
      <w:r w:rsidR="00D77BF4" w:rsidRPr="00C31EAA">
        <w:rPr>
          <w:rFonts w:cstheme="minorHAnsi"/>
          <w:i/>
          <w:sz w:val="28"/>
          <w:szCs w:val="28"/>
        </w:rPr>
        <w:t>restraint</w:t>
      </w:r>
      <w:proofErr w:type="spellEnd"/>
      <w:r w:rsidR="002B7AA8">
        <w:rPr>
          <w:rFonts w:cstheme="minorHAnsi"/>
          <w:sz w:val="28"/>
          <w:szCs w:val="28"/>
        </w:rPr>
        <w:t>. Dunque, un’interpretazione</w:t>
      </w:r>
      <w:r w:rsidR="00D77BF4">
        <w:rPr>
          <w:rFonts w:cstheme="minorHAnsi"/>
          <w:sz w:val="28"/>
          <w:szCs w:val="28"/>
        </w:rPr>
        <w:t xml:space="preserve"> </w:t>
      </w:r>
      <w:r w:rsidR="00A602B2">
        <w:rPr>
          <w:rFonts w:cstheme="minorHAnsi"/>
          <w:sz w:val="28"/>
          <w:szCs w:val="28"/>
        </w:rPr>
        <w:t xml:space="preserve">strettamente </w:t>
      </w:r>
      <w:r w:rsidR="00D77BF4">
        <w:rPr>
          <w:rFonts w:cstheme="minorHAnsi"/>
          <w:sz w:val="28"/>
          <w:szCs w:val="28"/>
        </w:rPr>
        <w:t>complementare al</w:t>
      </w:r>
      <w:r w:rsidR="00951500">
        <w:rPr>
          <w:rFonts w:cstheme="minorHAnsi"/>
          <w:sz w:val="28"/>
          <w:szCs w:val="28"/>
        </w:rPr>
        <w:t xml:space="preserve"> testo</w:t>
      </w:r>
      <w:r w:rsidR="002B7AA8">
        <w:rPr>
          <w:rFonts w:cstheme="minorHAnsi"/>
          <w:sz w:val="28"/>
          <w:szCs w:val="28"/>
        </w:rPr>
        <w:t>,</w:t>
      </w:r>
      <w:r w:rsidR="00280741">
        <w:rPr>
          <w:rFonts w:cstheme="minorHAnsi"/>
          <w:sz w:val="28"/>
          <w:szCs w:val="28"/>
        </w:rPr>
        <w:t xml:space="preserve"> che rifugga</w:t>
      </w:r>
      <w:r w:rsidR="00D6120B">
        <w:rPr>
          <w:rFonts w:cstheme="minorHAnsi"/>
          <w:sz w:val="28"/>
          <w:szCs w:val="28"/>
        </w:rPr>
        <w:t xml:space="preserve"> </w:t>
      </w:r>
      <w:r w:rsidR="00280741">
        <w:rPr>
          <w:rFonts w:cstheme="minorHAnsi"/>
          <w:sz w:val="28"/>
          <w:szCs w:val="28"/>
        </w:rPr>
        <w:t>dal</w:t>
      </w:r>
      <w:r w:rsidR="00A602B2">
        <w:rPr>
          <w:rFonts w:cstheme="minorHAnsi"/>
          <w:sz w:val="28"/>
          <w:szCs w:val="28"/>
        </w:rPr>
        <w:t>le suggestioni creative del</w:t>
      </w:r>
      <w:r w:rsidR="00280741">
        <w:rPr>
          <w:rFonts w:cstheme="minorHAnsi"/>
          <w:sz w:val="28"/>
          <w:szCs w:val="28"/>
        </w:rPr>
        <w:t xml:space="preserve"> </w:t>
      </w:r>
      <w:proofErr w:type="spellStart"/>
      <w:r w:rsidR="00951500">
        <w:rPr>
          <w:rFonts w:cstheme="minorHAnsi"/>
          <w:i/>
          <w:sz w:val="28"/>
          <w:szCs w:val="28"/>
        </w:rPr>
        <w:t>judicial</w:t>
      </w:r>
      <w:proofErr w:type="spellEnd"/>
      <w:r w:rsidR="00951500">
        <w:rPr>
          <w:rFonts w:cstheme="minorHAnsi"/>
          <w:i/>
          <w:sz w:val="28"/>
          <w:szCs w:val="28"/>
        </w:rPr>
        <w:t xml:space="preserve"> </w:t>
      </w:r>
      <w:proofErr w:type="spellStart"/>
      <w:r w:rsidR="00D77BF4" w:rsidRPr="00085C8C">
        <w:rPr>
          <w:rFonts w:cstheme="minorHAnsi"/>
          <w:i/>
          <w:sz w:val="28"/>
          <w:szCs w:val="28"/>
        </w:rPr>
        <w:t>activism</w:t>
      </w:r>
      <w:proofErr w:type="spellEnd"/>
      <w:r w:rsidR="00951500">
        <w:rPr>
          <w:rFonts w:cstheme="minorHAnsi"/>
          <w:sz w:val="28"/>
          <w:szCs w:val="28"/>
        </w:rPr>
        <w:t>;</w:t>
      </w:r>
      <w:r w:rsidR="00E51B33" w:rsidRPr="00E51B33">
        <w:rPr>
          <w:rFonts w:cstheme="minorHAnsi"/>
          <w:sz w:val="28"/>
          <w:szCs w:val="28"/>
        </w:rPr>
        <w:t xml:space="preserve"> </w:t>
      </w:r>
      <w:r w:rsidR="003A6075">
        <w:rPr>
          <w:rFonts w:cstheme="minorHAnsi"/>
          <w:sz w:val="28"/>
          <w:szCs w:val="28"/>
        </w:rPr>
        <w:t xml:space="preserve">che </w:t>
      </w:r>
      <w:r w:rsidR="00280741">
        <w:rPr>
          <w:rFonts w:cstheme="minorHAnsi"/>
          <w:sz w:val="28"/>
          <w:szCs w:val="28"/>
        </w:rPr>
        <w:t xml:space="preserve">mantenga </w:t>
      </w:r>
      <w:r w:rsidR="00A62A5A">
        <w:rPr>
          <w:rFonts w:cstheme="minorHAnsi"/>
          <w:sz w:val="28"/>
          <w:szCs w:val="28"/>
        </w:rPr>
        <w:t xml:space="preserve">saldo </w:t>
      </w:r>
      <w:r w:rsidR="00280741">
        <w:rPr>
          <w:rFonts w:cstheme="minorHAnsi"/>
          <w:sz w:val="28"/>
          <w:szCs w:val="28"/>
        </w:rPr>
        <w:t xml:space="preserve">il principio di soggezione del giudice alla legge dell’art. 101 </w:t>
      </w:r>
      <w:proofErr w:type="spellStart"/>
      <w:r w:rsidR="00280741">
        <w:rPr>
          <w:rFonts w:cstheme="minorHAnsi"/>
          <w:sz w:val="28"/>
          <w:szCs w:val="28"/>
        </w:rPr>
        <w:t>Cost</w:t>
      </w:r>
      <w:proofErr w:type="spellEnd"/>
      <w:r w:rsidR="00280741">
        <w:rPr>
          <w:rFonts w:cstheme="minorHAnsi"/>
          <w:sz w:val="28"/>
          <w:szCs w:val="28"/>
        </w:rPr>
        <w:t xml:space="preserve">. </w:t>
      </w:r>
      <w:proofErr w:type="gramStart"/>
      <w:r w:rsidR="00280741">
        <w:rPr>
          <w:rFonts w:cstheme="minorHAnsi"/>
          <w:sz w:val="28"/>
          <w:szCs w:val="28"/>
        </w:rPr>
        <w:t>essendo</w:t>
      </w:r>
      <w:proofErr w:type="gramEnd"/>
      <w:r w:rsidR="00280741">
        <w:rPr>
          <w:rFonts w:cstheme="minorHAnsi"/>
          <w:sz w:val="28"/>
          <w:szCs w:val="28"/>
        </w:rPr>
        <w:t xml:space="preserve"> la legge</w:t>
      </w:r>
      <w:r w:rsidR="00D77BF4">
        <w:rPr>
          <w:rFonts w:cstheme="minorHAnsi"/>
          <w:sz w:val="28"/>
          <w:szCs w:val="28"/>
        </w:rPr>
        <w:t xml:space="preserve"> </w:t>
      </w:r>
      <w:r w:rsidR="00280741">
        <w:rPr>
          <w:rFonts w:cstheme="minorHAnsi"/>
          <w:sz w:val="28"/>
          <w:szCs w:val="28"/>
        </w:rPr>
        <w:t>l’</w:t>
      </w:r>
      <w:r w:rsidR="00C84614">
        <w:rPr>
          <w:rFonts w:cstheme="minorHAnsi"/>
          <w:sz w:val="28"/>
          <w:szCs w:val="28"/>
        </w:rPr>
        <w:t xml:space="preserve">autentica </w:t>
      </w:r>
      <w:r w:rsidR="00D77BF4" w:rsidRPr="00530AAF">
        <w:rPr>
          <w:rFonts w:cstheme="minorHAnsi"/>
          <w:sz w:val="28"/>
          <w:szCs w:val="28"/>
        </w:rPr>
        <w:t>fonte del diritto</w:t>
      </w:r>
      <w:r w:rsidR="00D77BF4">
        <w:rPr>
          <w:rStyle w:val="Rimandonotaapidipagina"/>
          <w:rFonts w:cstheme="minorHAnsi"/>
          <w:sz w:val="28"/>
          <w:szCs w:val="28"/>
        </w:rPr>
        <w:footnoteReference w:id="78"/>
      </w:r>
      <w:r w:rsidR="00D77BF4">
        <w:rPr>
          <w:rFonts w:cstheme="minorHAnsi"/>
          <w:sz w:val="28"/>
          <w:szCs w:val="28"/>
        </w:rPr>
        <w:t xml:space="preserve">. </w:t>
      </w:r>
      <w:r w:rsidR="00951500">
        <w:rPr>
          <w:rFonts w:cstheme="minorHAnsi"/>
          <w:sz w:val="28"/>
          <w:szCs w:val="28"/>
        </w:rPr>
        <w:t xml:space="preserve">Un’interpretazione </w:t>
      </w:r>
      <w:r w:rsidR="003A6075">
        <w:rPr>
          <w:rFonts w:cstheme="minorHAnsi"/>
          <w:sz w:val="28"/>
          <w:szCs w:val="28"/>
        </w:rPr>
        <w:t xml:space="preserve">insomma </w:t>
      </w:r>
      <w:r w:rsidR="00951500">
        <w:rPr>
          <w:rFonts w:cstheme="minorHAnsi"/>
          <w:sz w:val="28"/>
          <w:szCs w:val="28"/>
        </w:rPr>
        <w:t xml:space="preserve">che </w:t>
      </w:r>
      <w:r w:rsidR="00D77BF4">
        <w:rPr>
          <w:rFonts w:cstheme="minorHAnsi"/>
          <w:sz w:val="28"/>
          <w:szCs w:val="28"/>
        </w:rPr>
        <w:t xml:space="preserve">permanga, </w:t>
      </w:r>
      <w:r w:rsidR="00C84614">
        <w:rPr>
          <w:rFonts w:cstheme="minorHAnsi"/>
          <w:sz w:val="28"/>
          <w:szCs w:val="28"/>
        </w:rPr>
        <w:t xml:space="preserve">nel </w:t>
      </w:r>
      <w:r w:rsidR="00D77BF4">
        <w:rPr>
          <w:rFonts w:cstheme="minorHAnsi"/>
          <w:sz w:val="28"/>
          <w:szCs w:val="28"/>
        </w:rPr>
        <w:t>possibile</w:t>
      </w:r>
      <w:r w:rsidR="00951500">
        <w:rPr>
          <w:rFonts w:cstheme="minorHAnsi"/>
          <w:sz w:val="28"/>
          <w:szCs w:val="28"/>
        </w:rPr>
        <w:t>, solo</w:t>
      </w:r>
      <w:r w:rsidR="00D77BF4">
        <w:rPr>
          <w:rFonts w:cstheme="minorHAnsi"/>
          <w:sz w:val="28"/>
          <w:szCs w:val="28"/>
        </w:rPr>
        <w:t xml:space="preserve"> </w:t>
      </w:r>
      <w:r w:rsidR="00D77BF4" w:rsidRPr="00D6120B">
        <w:rPr>
          <w:rFonts w:cstheme="minorHAnsi"/>
          <w:sz w:val="28"/>
          <w:szCs w:val="28"/>
        </w:rPr>
        <w:t>ordinatrice</w:t>
      </w:r>
      <w:r w:rsidR="00B856C4">
        <w:rPr>
          <w:rFonts w:cstheme="minorHAnsi"/>
          <w:sz w:val="28"/>
          <w:szCs w:val="28"/>
        </w:rPr>
        <w:t xml:space="preserve"> </w:t>
      </w:r>
      <w:r w:rsidR="00A602B2">
        <w:rPr>
          <w:rFonts w:cstheme="minorHAnsi"/>
          <w:sz w:val="28"/>
          <w:szCs w:val="28"/>
        </w:rPr>
        <w:t>e che rimandi al legislatore le sue responsabilità</w:t>
      </w:r>
      <w:r w:rsidR="002B7AA8">
        <w:rPr>
          <w:rFonts w:cstheme="minorHAnsi"/>
          <w:sz w:val="28"/>
          <w:szCs w:val="28"/>
        </w:rPr>
        <w:t xml:space="preserve">, senza </w:t>
      </w:r>
      <w:r w:rsidR="00C2399D">
        <w:rPr>
          <w:rFonts w:cstheme="minorHAnsi"/>
          <w:sz w:val="28"/>
          <w:szCs w:val="28"/>
        </w:rPr>
        <w:t xml:space="preserve">ricercare </w:t>
      </w:r>
      <w:r w:rsidR="002B7AA8">
        <w:rPr>
          <w:rFonts w:cstheme="minorHAnsi"/>
          <w:sz w:val="28"/>
          <w:szCs w:val="28"/>
        </w:rPr>
        <w:t xml:space="preserve">giustificazione </w:t>
      </w:r>
      <w:r w:rsidR="00C2399D">
        <w:rPr>
          <w:rFonts w:cstheme="minorHAnsi"/>
          <w:sz w:val="28"/>
          <w:szCs w:val="28"/>
        </w:rPr>
        <w:t xml:space="preserve">nelle </w:t>
      </w:r>
      <w:r w:rsidR="002B7AA8">
        <w:rPr>
          <w:rFonts w:cstheme="minorHAnsi"/>
          <w:sz w:val="28"/>
          <w:szCs w:val="28"/>
        </w:rPr>
        <w:t>sue inerzie</w:t>
      </w:r>
      <w:r w:rsidR="00D77BF4">
        <w:rPr>
          <w:rFonts w:cstheme="minorHAnsi"/>
          <w:sz w:val="28"/>
          <w:szCs w:val="28"/>
        </w:rPr>
        <w:t xml:space="preserve">; che si </w:t>
      </w:r>
      <w:r w:rsidR="00951500">
        <w:rPr>
          <w:rFonts w:cstheme="minorHAnsi"/>
          <w:sz w:val="28"/>
          <w:szCs w:val="28"/>
        </w:rPr>
        <w:t>sottragga ad essere</w:t>
      </w:r>
      <w:r w:rsidR="003A6075">
        <w:rPr>
          <w:rFonts w:cstheme="minorHAnsi"/>
          <w:sz w:val="28"/>
          <w:szCs w:val="28"/>
        </w:rPr>
        <w:t>, pur nell’apparente rispetto di principi o regole fondamentali come l’affidamento,</w:t>
      </w:r>
      <w:r w:rsidR="00951500">
        <w:rPr>
          <w:rFonts w:cstheme="minorHAnsi"/>
          <w:sz w:val="28"/>
          <w:szCs w:val="28"/>
        </w:rPr>
        <w:t xml:space="preserve"> </w:t>
      </w:r>
      <w:r w:rsidR="00D77BF4" w:rsidRPr="00D6120B">
        <w:rPr>
          <w:rFonts w:cstheme="minorHAnsi"/>
          <w:sz w:val="28"/>
          <w:szCs w:val="28"/>
        </w:rPr>
        <w:t>creatrice di</w:t>
      </w:r>
      <w:r w:rsidR="00D77BF4">
        <w:rPr>
          <w:rFonts w:cstheme="minorHAnsi"/>
          <w:sz w:val="28"/>
          <w:szCs w:val="28"/>
        </w:rPr>
        <w:t xml:space="preserve"> diritto; che non faccia </w:t>
      </w:r>
      <w:r w:rsidR="002B7AA8">
        <w:rPr>
          <w:rFonts w:cstheme="minorHAnsi"/>
          <w:sz w:val="28"/>
          <w:szCs w:val="28"/>
        </w:rPr>
        <w:t>deviare</w:t>
      </w:r>
      <w:r w:rsidR="00D77BF4">
        <w:rPr>
          <w:rFonts w:cstheme="minorHAnsi"/>
          <w:sz w:val="28"/>
          <w:szCs w:val="28"/>
        </w:rPr>
        <w:t xml:space="preserve"> </w:t>
      </w:r>
      <w:r w:rsidR="00C2399D">
        <w:rPr>
          <w:rFonts w:cstheme="minorHAnsi"/>
          <w:sz w:val="28"/>
          <w:szCs w:val="28"/>
        </w:rPr>
        <w:t>un</w:t>
      </w:r>
      <w:r w:rsidR="00A602B2">
        <w:rPr>
          <w:rFonts w:cstheme="minorHAnsi"/>
          <w:sz w:val="28"/>
          <w:szCs w:val="28"/>
        </w:rPr>
        <w:t xml:space="preserve"> </w:t>
      </w:r>
      <w:r w:rsidR="00D77BF4">
        <w:rPr>
          <w:rFonts w:cstheme="minorHAnsi"/>
          <w:sz w:val="28"/>
          <w:szCs w:val="28"/>
        </w:rPr>
        <w:t xml:space="preserve">ordinamento </w:t>
      </w:r>
      <w:r w:rsidR="00A602B2">
        <w:rPr>
          <w:rFonts w:cstheme="minorHAnsi"/>
          <w:sz w:val="28"/>
          <w:szCs w:val="28"/>
        </w:rPr>
        <w:t xml:space="preserve">continentale </w:t>
      </w:r>
      <w:r w:rsidR="00D77BF4">
        <w:rPr>
          <w:rFonts w:cstheme="minorHAnsi"/>
          <w:sz w:val="28"/>
          <w:szCs w:val="28"/>
        </w:rPr>
        <w:t>verso un’alternata</w:t>
      </w:r>
      <w:r w:rsidR="00D77BF4" w:rsidRPr="00C84614">
        <w:rPr>
          <w:rFonts w:cstheme="minorHAnsi"/>
          <w:sz w:val="28"/>
          <w:szCs w:val="28"/>
        </w:rPr>
        <w:t xml:space="preserve"> </w:t>
      </w:r>
      <w:r w:rsidR="00C2399D">
        <w:rPr>
          <w:rFonts w:cstheme="minorHAnsi"/>
          <w:sz w:val="28"/>
          <w:szCs w:val="28"/>
        </w:rPr>
        <w:t xml:space="preserve">e incoerente </w:t>
      </w:r>
      <w:r w:rsidR="00D77BF4" w:rsidRPr="00C84614">
        <w:rPr>
          <w:rFonts w:cstheme="minorHAnsi"/>
          <w:sz w:val="28"/>
          <w:szCs w:val="28"/>
        </w:rPr>
        <w:t>ibridazione</w:t>
      </w:r>
      <w:r w:rsidR="00D77BF4">
        <w:rPr>
          <w:rStyle w:val="Rimandonotaapidipagina"/>
          <w:rFonts w:cstheme="minorHAnsi"/>
          <w:sz w:val="28"/>
          <w:szCs w:val="28"/>
        </w:rPr>
        <w:footnoteReference w:id="79"/>
      </w:r>
      <w:r w:rsidR="00D77BF4">
        <w:rPr>
          <w:rFonts w:cstheme="minorHAnsi"/>
          <w:sz w:val="28"/>
          <w:szCs w:val="28"/>
        </w:rPr>
        <w:t xml:space="preserve"> con un </w:t>
      </w:r>
      <w:proofErr w:type="spellStart"/>
      <w:r w:rsidR="00D77BF4">
        <w:rPr>
          <w:rFonts w:cstheme="minorHAnsi"/>
          <w:i/>
          <w:sz w:val="28"/>
          <w:szCs w:val="28"/>
        </w:rPr>
        <w:t>judge</w:t>
      </w:r>
      <w:proofErr w:type="spellEnd"/>
      <w:r w:rsidR="00D77BF4">
        <w:rPr>
          <w:rFonts w:cstheme="minorHAnsi"/>
          <w:i/>
          <w:sz w:val="28"/>
          <w:szCs w:val="28"/>
        </w:rPr>
        <w:t>-</w:t>
      </w:r>
      <w:r w:rsidR="00D77BF4" w:rsidRPr="00BF721C">
        <w:rPr>
          <w:rFonts w:cstheme="minorHAnsi"/>
          <w:i/>
          <w:sz w:val="28"/>
          <w:szCs w:val="28"/>
        </w:rPr>
        <w:t>made law</w:t>
      </w:r>
      <w:r w:rsidR="00D77BF4" w:rsidRPr="0015243B">
        <w:rPr>
          <w:rFonts w:cstheme="minorHAnsi"/>
          <w:sz w:val="28"/>
          <w:szCs w:val="28"/>
        </w:rPr>
        <w:t>: del</w:t>
      </w:r>
      <w:r w:rsidR="00D77BF4">
        <w:rPr>
          <w:rFonts w:cstheme="minorHAnsi"/>
          <w:i/>
          <w:sz w:val="28"/>
          <w:szCs w:val="28"/>
        </w:rPr>
        <w:t xml:space="preserve"> </w:t>
      </w:r>
      <w:r w:rsidR="00D77BF4">
        <w:rPr>
          <w:rFonts w:cstheme="minorHAnsi"/>
          <w:sz w:val="28"/>
          <w:szCs w:val="28"/>
        </w:rPr>
        <w:t>quale, è</w:t>
      </w:r>
      <w:r w:rsidR="00554846">
        <w:rPr>
          <w:rFonts w:cstheme="minorHAnsi"/>
          <w:sz w:val="28"/>
          <w:szCs w:val="28"/>
        </w:rPr>
        <w:t xml:space="preserve"> </w:t>
      </w:r>
      <w:r w:rsidR="00D77BF4">
        <w:rPr>
          <w:rFonts w:cstheme="minorHAnsi"/>
          <w:sz w:val="28"/>
          <w:szCs w:val="28"/>
        </w:rPr>
        <w:t xml:space="preserve">il </w:t>
      </w:r>
      <w:r w:rsidR="00554846">
        <w:rPr>
          <w:rFonts w:cstheme="minorHAnsi"/>
          <w:sz w:val="28"/>
          <w:szCs w:val="28"/>
        </w:rPr>
        <w:t>nodo</w:t>
      </w:r>
      <w:r w:rsidR="00D77BF4">
        <w:rPr>
          <w:rFonts w:cstheme="minorHAnsi"/>
          <w:sz w:val="28"/>
          <w:szCs w:val="28"/>
        </w:rPr>
        <w:t xml:space="preserve">, il </w:t>
      </w:r>
      <w:r w:rsidR="00C2399D">
        <w:rPr>
          <w:rFonts w:cstheme="minorHAnsi"/>
          <w:sz w:val="28"/>
          <w:szCs w:val="28"/>
        </w:rPr>
        <w:t xml:space="preserve">nostro </w:t>
      </w:r>
      <w:r w:rsidR="00D77BF4">
        <w:rPr>
          <w:rFonts w:cstheme="minorHAnsi"/>
          <w:sz w:val="28"/>
          <w:szCs w:val="28"/>
        </w:rPr>
        <w:t xml:space="preserve">giudice-funzionario, per quanto </w:t>
      </w:r>
      <w:r w:rsidR="00D3021A">
        <w:rPr>
          <w:rFonts w:cstheme="minorHAnsi"/>
          <w:sz w:val="28"/>
          <w:szCs w:val="28"/>
        </w:rPr>
        <w:t xml:space="preserve">professionalmente </w:t>
      </w:r>
      <w:r w:rsidR="00D77BF4">
        <w:rPr>
          <w:rFonts w:cstheme="minorHAnsi"/>
          <w:sz w:val="28"/>
          <w:szCs w:val="28"/>
        </w:rPr>
        <w:t xml:space="preserve">selezionato, </w:t>
      </w:r>
      <w:r w:rsidR="00C2399D">
        <w:rPr>
          <w:rFonts w:cstheme="minorHAnsi"/>
          <w:sz w:val="28"/>
          <w:szCs w:val="28"/>
        </w:rPr>
        <w:t xml:space="preserve">giustamente </w:t>
      </w:r>
      <w:r w:rsidR="00D77BF4">
        <w:rPr>
          <w:rFonts w:cstheme="minorHAnsi"/>
          <w:sz w:val="28"/>
          <w:szCs w:val="28"/>
        </w:rPr>
        <w:t>non ha il titolo “aristocratico”</w:t>
      </w:r>
      <w:r w:rsidR="00D77BF4">
        <w:rPr>
          <w:rStyle w:val="Rimandonotaapidipagina"/>
          <w:rFonts w:cstheme="minorHAnsi"/>
          <w:sz w:val="28"/>
          <w:szCs w:val="28"/>
        </w:rPr>
        <w:footnoteReference w:id="80"/>
      </w:r>
      <w:r w:rsidR="00D6120B">
        <w:rPr>
          <w:rFonts w:cstheme="minorHAnsi"/>
          <w:sz w:val="28"/>
          <w:szCs w:val="28"/>
        </w:rPr>
        <w:t>di investitura</w:t>
      </w:r>
      <w:r w:rsidR="00D77BF4">
        <w:rPr>
          <w:rStyle w:val="Rimandonotaapidipagina"/>
          <w:rFonts w:cstheme="minorHAnsi"/>
          <w:sz w:val="28"/>
          <w:szCs w:val="28"/>
        </w:rPr>
        <w:footnoteReference w:id="81"/>
      </w:r>
      <w:r w:rsidR="00D77BF4">
        <w:rPr>
          <w:rFonts w:cstheme="minorHAnsi"/>
          <w:sz w:val="28"/>
          <w:szCs w:val="28"/>
        </w:rPr>
        <w:t xml:space="preserve">. </w:t>
      </w:r>
    </w:p>
    <w:p w:rsidR="00D77BF4" w:rsidRDefault="00CB6B8D" w:rsidP="00BF2B05">
      <w:pPr>
        <w:spacing w:line="276" w:lineRule="auto"/>
        <w:ind w:firstLine="708"/>
        <w:jc w:val="both"/>
        <w:rPr>
          <w:rFonts w:cstheme="minorHAnsi"/>
          <w:sz w:val="28"/>
          <w:szCs w:val="28"/>
        </w:rPr>
      </w:pPr>
      <w:r>
        <w:rPr>
          <w:rFonts w:cstheme="minorHAnsi"/>
          <w:sz w:val="28"/>
          <w:szCs w:val="28"/>
        </w:rPr>
        <w:t xml:space="preserve">Sullo sfondo </w:t>
      </w:r>
      <w:r w:rsidR="008764BB">
        <w:rPr>
          <w:rFonts w:cstheme="minorHAnsi"/>
          <w:sz w:val="28"/>
          <w:szCs w:val="28"/>
        </w:rPr>
        <w:t>sta</w:t>
      </w:r>
      <w:r>
        <w:rPr>
          <w:rFonts w:cstheme="minorHAnsi"/>
          <w:sz w:val="28"/>
          <w:szCs w:val="28"/>
        </w:rPr>
        <w:t xml:space="preserve"> </w:t>
      </w:r>
      <w:r w:rsidR="008764BB">
        <w:rPr>
          <w:rFonts w:cstheme="minorHAnsi"/>
          <w:sz w:val="28"/>
          <w:szCs w:val="28"/>
        </w:rPr>
        <w:t xml:space="preserve">sempre </w:t>
      </w:r>
      <w:r w:rsidR="00D77BF4">
        <w:rPr>
          <w:rFonts w:cstheme="minorHAnsi"/>
          <w:sz w:val="28"/>
          <w:szCs w:val="28"/>
        </w:rPr>
        <w:t>la questione, alla lunga ineludibile, della legittimazione</w:t>
      </w:r>
      <w:r w:rsidR="0041275E">
        <w:rPr>
          <w:rFonts w:cstheme="minorHAnsi"/>
          <w:sz w:val="28"/>
          <w:szCs w:val="28"/>
        </w:rPr>
        <w:t xml:space="preserve"> </w:t>
      </w:r>
      <w:r w:rsidR="00D77BF4">
        <w:rPr>
          <w:rFonts w:cstheme="minorHAnsi"/>
          <w:sz w:val="28"/>
          <w:szCs w:val="28"/>
        </w:rPr>
        <w:t xml:space="preserve">ad </w:t>
      </w:r>
      <w:r w:rsidR="00AC0D58">
        <w:rPr>
          <w:rFonts w:cstheme="minorHAnsi"/>
          <w:sz w:val="28"/>
          <w:szCs w:val="28"/>
        </w:rPr>
        <w:t xml:space="preserve">tenere </w:t>
      </w:r>
      <w:r w:rsidR="008764BB">
        <w:rPr>
          <w:rFonts w:cstheme="minorHAnsi"/>
          <w:sz w:val="28"/>
          <w:szCs w:val="28"/>
        </w:rPr>
        <w:t xml:space="preserve">gli </w:t>
      </w:r>
      <w:r w:rsidR="00D77BF4">
        <w:rPr>
          <w:rFonts w:cstheme="minorHAnsi"/>
          <w:sz w:val="28"/>
          <w:szCs w:val="28"/>
        </w:rPr>
        <w:t xml:space="preserve">spazi </w:t>
      </w:r>
      <w:r>
        <w:rPr>
          <w:rFonts w:cstheme="minorHAnsi"/>
          <w:sz w:val="28"/>
          <w:szCs w:val="28"/>
        </w:rPr>
        <w:t>della creazione delle norme</w:t>
      </w:r>
      <w:r w:rsidR="00D77BF4">
        <w:rPr>
          <w:rFonts w:cstheme="minorHAnsi"/>
          <w:sz w:val="28"/>
          <w:szCs w:val="28"/>
        </w:rPr>
        <w:t xml:space="preserve">. </w:t>
      </w:r>
      <w:r w:rsidR="0010331B">
        <w:rPr>
          <w:rFonts w:cstheme="minorHAnsi"/>
          <w:sz w:val="28"/>
          <w:szCs w:val="28"/>
        </w:rPr>
        <w:t>A dimenticarlo</w:t>
      </w:r>
      <w:r w:rsidR="00D77BF4">
        <w:rPr>
          <w:rFonts w:cstheme="minorHAnsi"/>
          <w:sz w:val="28"/>
          <w:szCs w:val="28"/>
        </w:rPr>
        <w:t xml:space="preserve">, i modi del reclutamento e della progressione dei giudici </w:t>
      </w:r>
      <w:r w:rsidR="0010331B">
        <w:rPr>
          <w:rFonts w:cstheme="minorHAnsi"/>
          <w:sz w:val="28"/>
          <w:szCs w:val="28"/>
        </w:rPr>
        <w:t>diverranno</w:t>
      </w:r>
      <w:r w:rsidR="008764BB">
        <w:rPr>
          <w:rFonts w:cstheme="minorHAnsi"/>
          <w:sz w:val="28"/>
          <w:szCs w:val="28"/>
        </w:rPr>
        <w:t xml:space="preserve"> </w:t>
      </w:r>
      <w:r w:rsidR="00D77BF4">
        <w:rPr>
          <w:rFonts w:cstheme="minorHAnsi"/>
          <w:sz w:val="28"/>
          <w:szCs w:val="28"/>
        </w:rPr>
        <w:t>tema non più solo organizzativo, ma ormai pertinente ai co</w:t>
      </w:r>
      <w:r>
        <w:rPr>
          <w:rFonts w:cstheme="minorHAnsi"/>
          <w:sz w:val="28"/>
          <w:szCs w:val="28"/>
        </w:rPr>
        <w:t>ntenuti di questa nuova,</w:t>
      </w:r>
      <w:r w:rsidR="00D77BF4">
        <w:rPr>
          <w:rFonts w:cstheme="minorHAnsi"/>
          <w:sz w:val="28"/>
          <w:szCs w:val="28"/>
        </w:rPr>
        <w:t xml:space="preserve"> </w:t>
      </w:r>
      <w:r w:rsidR="008764BB">
        <w:rPr>
          <w:rFonts w:cstheme="minorHAnsi"/>
          <w:sz w:val="28"/>
          <w:szCs w:val="28"/>
        </w:rPr>
        <w:t>manifesta</w:t>
      </w:r>
      <w:r w:rsidR="00AC0D58">
        <w:rPr>
          <w:rFonts w:cstheme="minorHAnsi"/>
          <w:sz w:val="28"/>
          <w:szCs w:val="28"/>
        </w:rPr>
        <w:t>,</w:t>
      </w:r>
      <w:r w:rsidR="008764BB">
        <w:rPr>
          <w:rFonts w:cstheme="minorHAnsi"/>
          <w:sz w:val="28"/>
          <w:szCs w:val="28"/>
        </w:rPr>
        <w:t xml:space="preserve"> funzione</w:t>
      </w:r>
      <w:r w:rsidR="00D77BF4">
        <w:rPr>
          <w:rStyle w:val="Rimandonotaapidipagina"/>
          <w:rFonts w:cstheme="minorHAnsi"/>
          <w:sz w:val="28"/>
          <w:szCs w:val="28"/>
        </w:rPr>
        <w:footnoteReference w:id="82"/>
      </w:r>
      <w:r w:rsidR="00D77BF4">
        <w:rPr>
          <w:rFonts w:cstheme="minorHAnsi"/>
          <w:sz w:val="28"/>
          <w:szCs w:val="28"/>
        </w:rPr>
        <w:t>.</w:t>
      </w:r>
    </w:p>
    <w:p w:rsidR="005C5544" w:rsidRDefault="005C5544" w:rsidP="00BF2B05">
      <w:pPr>
        <w:spacing w:line="276" w:lineRule="auto"/>
        <w:ind w:firstLine="708"/>
        <w:jc w:val="both"/>
        <w:rPr>
          <w:rFonts w:cstheme="minorHAnsi"/>
          <w:sz w:val="28"/>
          <w:szCs w:val="28"/>
        </w:rPr>
      </w:pPr>
    </w:p>
    <w:p w:rsidR="005C5544" w:rsidRPr="00D7609A" w:rsidRDefault="005C5544" w:rsidP="005C5544">
      <w:pPr>
        <w:spacing w:after="0" w:line="240" w:lineRule="auto"/>
        <w:jc w:val="right"/>
        <w:rPr>
          <w:rFonts w:cstheme="minorHAnsi"/>
          <w:b/>
          <w:iCs/>
          <w:sz w:val="32"/>
          <w:szCs w:val="32"/>
        </w:rPr>
      </w:pPr>
      <w:r w:rsidRPr="00D7609A">
        <w:rPr>
          <w:rFonts w:cstheme="minorHAnsi"/>
          <w:b/>
          <w:iCs/>
          <w:sz w:val="32"/>
          <w:szCs w:val="32"/>
        </w:rPr>
        <w:t>Giuseppe SEVERINI</w:t>
      </w:r>
    </w:p>
    <w:p w:rsidR="005C5544" w:rsidRPr="005C5544" w:rsidRDefault="005C5544" w:rsidP="005C5544">
      <w:pPr>
        <w:spacing w:after="0" w:line="240" w:lineRule="auto"/>
        <w:jc w:val="right"/>
        <w:rPr>
          <w:rFonts w:cstheme="minorHAnsi"/>
          <w:iCs/>
          <w:sz w:val="28"/>
          <w:szCs w:val="28"/>
        </w:rPr>
      </w:pPr>
      <w:r w:rsidRPr="005C5544">
        <w:rPr>
          <w:rFonts w:cstheme="minorHAnsi"/>
          <w:iCs/>
          <w:sz w:val="28"/>
          <w:szCs w:val="28"/>
        </w:rPr>
        <w:t>Presidente di Sezione del Consiglio di Stato</w:t>
      </w:r>
    </w:p>
    <w:p w:rsidR="005C5544" w:rsidRDefault="005C5544" w:rsidP="005C5544">
      <w:pPr>
        <w:spacing w:line="276" w:lineRule="auto"/>
        <w:ind w:firstLine="708"/>
        <w:jc w:val="right"/>
        <w:rPr>
          <w:rFonts w:cstheme="minorHAnsi"/>
          <w:sz w:val="28"/>
          <w:szCs w:val="28"/>
        </w:rPr>
      </w:pPr>
    </w:p>
    <w:p w:rsidR="005C5544" w:rsidRDefault="005C5544" w:rsidP="005C5544">
      <w:pPr>
        <w:spacing w:line="276" w:lineRule="auto"/>
        <w:ind w:firstLine="708"/>
        <w:jc w:val="right"/>
        <w:rPr>
          <w:rFonts w:cstheme="minorHAnsi"/>
          <w:sz w:val="28"/>
          <w:szCs w:val="28"/>
        </w:rPr>
      </w:pPr>
      <w:r>
        <w:rPr>
          <w:rFonts w:cstheme="minorHAnsi"/>
          <w:sz w:val="28"/>
          <w:szCs w:val="28"/>
        </w:rPr>
        <w:t>Pubblicato il 5 novembre 2018</w:t>
      </w:r>
    </w:p>
    <w:sectPr w:rsidR="005C5544">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54D" w:rsidRDefault="0042654D" w:rsidP="00D77BF4">
      <w:pPr>
        <w:spacing w:after="0" w:line="240" w:lineRule="auto"/>
      </w:pPr>
      <w:r>
        <w:separator/>
      </w:r>
    </w:p>
  </w:endnote>
  <w:endnote w:type="continuationSeparator" w:id="0">
    <w:p w:rsidR="0042654D" w:rsidRDefault="0042654D" w:rsidP="00D77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ff2">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Oblique">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54D" w:rsidRDefault="0042654D" w:rsidP="00D77BF4">
      <w:pPr>
        <w:spacing w:after="0" w:line="240" w:lineRule="auto"/>
      </w:pPr>
      <w:r>
        <w:separator/>
      </w:r>
    </w:p>
  </w:footnote>
  <w:footnote w:type="continuationSeparator" w:id="0">
    <w:p w:rsidR="0042654D" w:rsidRDefault="0042654D" w:rsidP="00D77BF4">
      <w:pPr>
        <w:spacing w:after="0" w:line="240" w:lineRule="auto"/>
      </w:pPr>
      <w:r>
        <w:continuationSeparator/>
      </w:r>
    </w:p>
  </w:footnote>
  <w:footnote w:id="1">
    <w:p w:rsidR="00AE03B8" w:rsidRPr="00AE03B8" w:rsidRDefault="00AE03B8" w:rsidP="00AE03B8">
      <w:pPr>
        <w:pStyle w:val="Default"/>
        <w:jc w:val="both"/>
        <w:rPr>
          <w:rFonts w:asciiTheme="minorHAnsi" w:hAnsiTheme="minorHAnsi" w:cstheme="minorHAnsi"/>
          <w:iCs/>
        </w:rPr>
      </w:pPr>
      <w:r w:rsidRPr="00AE03B8">
        <w:rPr>
          <w:rStyle w:val="Rimandonotaapidipagina"/>
        </w:rPr>
        <w:sym w:font="Symbol" w:char="F02A"/>
      </w:r>
      <w:r>
        <w:t xml:space="preserve"> </w:t>
      </w:r>
      <w:r w:rsidRPr="00AE03B8">
        <w:rPr>
          <w:rFonts w:asciiTheme="minorHAnsi" w:hAnsiTheme="minorHAnsi" w:cstheme="minorHAnsi"/>
        </w:rPr>
        <w:t>Relazione alle Giornate di studio sulla giustizia amministrativa</w:t>
      </w:r>
      <w:r w:rsidR="00803F2E">
        <w:rPr>
          <w:rFonts w:asciiTheme="minorHAnsi" w:hAnsiTheme="minorHAnsi" w:cstheme="minorHAnsi"/>
        </w:rPr>
        <w:t>,</w:t>
      </w:r>
      <w:r w:rsidRPr="00AE03B8">
        <w:rPr>
          <w:rFonts w:asciiTheme="minorHAnsi" w:hAnsiTheme="minorHAnsi" w:cstheme="minorHAnsi"/>
        </w:rPr>
        <w:t xml:space="preserve"> </w:t>
      </w:r>
      <w:r w:rsidRPr="00AE03B8">
        <w:rPr>
          <w:rFonts w:asciiTheme="minorHAnsi" w:hAnsiTheme="minorHAnsi" w:cstheme="minorHAnsi"/>
          <w:i/>
        </w:rPr>
        <w:t>“Principio di ragionevolezza delle decisioni giurisdizionali e diritto alla sicurezza giuridica”</w:t>
      </w:r>
      <w:r w:rsidRPr="00AE03B8">
        <w:rPr>
          <w:rFonts w:asciiTheme="minorHAnsi" w:hAnsiTheme="minorHAnsi" w:cstheme="minorHAnsi"/>
        </w:rPr>
        <w:t xml:space="preserve">, </w:t>
      </w:r>
      <w:r w:rsidRPr="00AE03B8">
        <w:rPr>
          <w:rFonts w:asciiTheme="minorHAnsi" w:hAnsiTheme="minorHAnsi" w:cstheme="minorHAnsi"/>
          <w:iCs/>
        </w:rPr>
        <w:t xml:space="preserve">Castello di </w:t>
      </w:r>
      <w:proofErr w:type="spellStart"/>
      <w:r w:rsidRPr="00AE03B8">
        <w:rPr>
          <w:rFonts w:asciiTheme="minorHAnsi" w:hAnsiTheme="minorHAnsi" w:cstheme="minorHAnsi"/>
          <w:iCs/>
        </w:rPr>
        <w:t>Modanella</w:t>
      </w:r>
      <w:proofErr w:type="spellEnd"/>
      <w:r w:rsidRPr="00AE03B8">
        <w:rPr>
          <w:rFonts w:asciiTheme="minorHAnsi" w:hAnsiTheme="minorHAnsi" w:cstheme="minorHAnsi"/>
          <w:iCs/>
        </w:rPr>
        <w:t>, Rapolano Terme, 8- 9 giugno 2018</w:t>
      </w:r>
      <w:r>
        <w:rPr>
          <w:rFonts w:asciiTheme="minorHAnsi" w:hAnsiTheme="minorHAnsi" w:cstheme="minorHAnsi"/>
          <w:iCs/>
        </w:rPr>
        <w:t>.</w:t>
      </w:r>
      <w:r w:rsidR="00803F2E">
        <w:rPr>
          <w:rFonts w:asciiTheme="minorHAnsi" w:hAnsiTheme="minorHAnsi" w:cstheme="minorHAnsi"/>
          <w:iCs/>
        </w:rPr>
        <w:t xml:space="preserve"> Testo pubblicato in </w:t>
      </w:r>
      <w:hyperlink r:id="rId1" w:history="1">
        <w:r w:rsidR="00803F2E" w:rsidRPr="00803F2E">
          <w:rPr>
            <w:rStyle w:val="Collegamentoipertestuale"/>
            <w:rFonts w:asciiTheme="minorHAnsi" w:hAnsiTheme="minorHAnsi" w:cstheme="minorHAnsi"/>
            <w:i/>
            <w:iCs/>
            <w:color w:val="auto"/>
            <w:u w:val="none"/>
          </w:rPr>
          <w:t>www.federalismi.it</w:t>
        </w:r>
      </w:hyperlink>
      <w:r w:rsidR="00803F2E">
        <w:rPr>
          <w:rFonts w:asciiTheme="minorHAnsi" w:hAnsiTheme="minorHAnsi" w:cstheme="minorHAnsi"/>
          <w:iCs/>
        </w:rPr>
        <w:t>, n. 19 del 10 ottobre 2018.</w:t>
      </w:r>
    </w:p>
    <w:p w:rsidR="00AE03B8" w:rsidRDefault="00AE03B8">
      <w:pPr>
        <w:pStyle w:val="Testonotaapidipagina"/>
      </w:pPr>
    </w:p>
    <w:p w:rsidR="0018799C" w:rsidRDefault="0018799C">
      <w:pPr>
        <w:pStyle w:val="Testonotaapidipagina"/>
      </w:pPr>
    </w:p>
    <w:p w:rsidR="0018799C" w:rsidRDefault="0018799C">
      <w:pPr>
        <w:pStyle w:val="Testonotaapidipagina"/>
      </w:pPr>
    </w:p>
    <w:p w:rsidR="0018799C" w:rsidRDefault="0018799C">
      <w:pPr>
        <w:pStyle w:val="Testonotaapidipagina"/>
      </w:pPr>
    </w:p>
    <w:p w:rsidR="0018799C" w:rsidRDefault="0018799C">
      <w:pPr>
        <w:pStyle w:val="Testonotaapidipagina"/>
      </w:pPr>
    </w:p>
  </w:footnote>
  <w:footnote w:id="2">
    <w:p w:rsidR="0042654D" w:rsidRPr="00C07675" w:rsidRDefault="0042654D" w:rsidP="005D4883">
      <w:pPr>
        <w:pStyle w:val="Testonotaapidipagina"/>
        <w:jc w:val="both"/>
        <w:rPr>
          <w:rFonts w:asciiTheme="minorHAnsi" w:hAnsiTheme="minorHAnsi" w:cstheme="minorHAnsi"/>
          <w:sz w:val="24"/>
          <w:szCs w:val="24"/>
        </w:rPr>
      </w:pPr>
      <w:r>
        <w:rPr>
          <w:rStyle w:val="Rimandonotaapidipagina"/>
        </w:rPr>
        <w:footnoteRef/>
      </w:r>
      <w:r>
        <w:t xml:space="preserve"> </w:t>
      </w:r>
      <w:r w:rsidRPr="00A813BB">
        <w:rPr>
          <w:rFonts w:asciiTheme="minorHAnsi" w:hAnsiTheme="minorHAnsi" w:cstheme="minorHAnsi"/>
          <w:sz w:val="24"/>
          <w:szCs w:val="24"/>
        </w:rPr>
        <w:t xml:space="preserve">Pochi giorni dopo, con la legge 7 novembre-1 dicembre 1790, fu istituito il </w:t>
      </w:r>
      <w:proofErr w:type="spellStart"/>
      <w:r w:rsidRPr="00A813BB">
        <w:rPr>
          <w:rFonts w:asciiTheme="minorHAnsi" w:hAnsiTheme="minorHAnsi" w:cstheme="minorHAnsi"/>
          <w:i/>
          <w:sz w:val="24"/>
          <w:szCs w:val="24"/>
        </w:rPr>
        <w:t>Tribunal</w:t>
      </w:r>
      <w:proofErr w:type="spellEnd"/>
      <w:r w:rsidRPr="00A813BB">
        <w:rPr>
          <w:rFonts w:asciiTheme="minorHAnsi" w:hAnsiTheme="minorHAnsi" w:cstheme="minorHAnsi"/>
          <w:i/>
          <w:sz w:val="24"/>
          <w:szCs w:val="24"/>
        </w:rPr>
        <w:t xml:space="preserve"> de </w:t>
      </w:r>
      <w:proofErr w:type="spellStart"/>
      <w:r w:rsidRPr="00A813BB">
        <w:rPr>
          <w:rFonts w:asciiTheme="minorHAnsi" w:hAnsiTheme="minorHAnsi" w:cstheme="minorHAnsi"/>
          <w:i/>
          <w:sz w:val="24"/>
          <w:szCs w:val="24"/>
        </w:rPr>
        <w:t>cassation</w:t>
      </w:r>
      <w:proofErr w:type="spellEnd"/>
      <w:r w:rsidRPr="00A813BB">
        <w:rPr>
          <w:rFonts w:asciiTheme="minorHAnsi" w:hAnsiTheme="minorHAnsi" w:cstheme="minorHAnsi"/>
          <w:sz w:val="24"/>
          <w:szCs w:val="24"/>
        </w:rPr>
        <w:t>: organo non giudiziario ma di controllo costituzionale, «</w:t>
      </w:r>
      <w:proofErr w:type="spellStart"/>
      <w:r>
        <w:rPr>
          <w:rFonts w:asciiTheme="minorHAnsi" w:hAnsiTheme="minorHAnsi" w:cstheme="minorHAnsi"/>
          <w:i/>
          <w:iCs/>
          <w:sz w:val="24"/>
          <w:szCs w:val="24"/>
        </w:rPr>
        <w:t>établi</w:t>
      </w:r>
      <w:proofErr w:type="spellEnd"/>
      <w:r>
        <w:rPr>
          <w:rFonts w:asciiTheme="minorHAnsi" w:hAnsiTheme="minorHAnsi" w:cstheme="minorHAnsi"/>
          <w:i/>
          <w:iCs/>
          <w:sz w:val="24"/>
          <w:szCs w:val="24"/>
        </w:rPr>
        <w:t xml:space="preserve"> </w:t>
      </w:r>
      <w:proofErr w:type="spellStart"/>
      <w:r>
        <w:rPr>
          <w:rFonts w:asciiTheme="minorHAnsi" w:hAnsiTheme="minorHAnsi" w:cstheme="minorHAnsi"/>
          <w:i/>
          <w:iCs/>
          <w:sz w:val="24"/>
          <w:szCs w:val="24"/>
        </w:rPr>
        <w:t>auprè</w:t>
      </w:r>
      <w:r w:rsidRPr="00A813BB">
        <w:rPr>
          <w:rFonts w:asciiTheme="minorHAnsi" w:hAnsiTheme="minorHAnsi" w:cstheme="minorHAnsi"/>
          <w:i/>
          <w:iCs/>
          <w:sz w:val="24"/>
          <w:szCs w:val="24"/>
        </w:rPr>
        <w:t>s</w:t>
      </w:r>
      <w:proofErr w:type="spellEnd"/>
      <w:r w:rsidRPr="00A813BB">
        <w:rPr>
          <w:rFonts w:asciiTheme="minorHAnsi" w:hAnsiTheme="minorHAnsi" w:cstheme="minorHAnsi"/>
          <w:i/>
          <w:iCs/>
          <w:sz w:val="24"/>
          <w:szCs w:val="24"/>
        </w:rPr>
        <w:t xml:space="preserve"> </w:t>
      </w:r>
      <w:proofErr w:type="spellStart"/>
      <w:r w:rsidRPr="00A813BB">
        <w:rPr>
          <w:rFonts w:asciiTheme="minorHAnsi" w:hAnsiTheme="minorHAnsi" w:cstheme="minorHAnsi"/>
          <w:i/>
          <w:iCs/>
          <w:sz w:val="24"/>
          <w:szCs w:val="24"/>
        </w:rPr>
        <w:t>du</w:t>
      </w:r>
      <w:proofErr w:type="spellEnd"/>
      <w:r w:rsidRPr="00A813BB">
        <w:rPr>
          <w:rFonts w:asciiTheme="minorHAnsi" w:hAnsiTheme="minorHAnsi" w:cstheme="minorHAnsi"/>
          <w:i/>
          <w:iCs/>
          <w:sz w:val="24"/>
          <w:szCs w:val="24"/>
        </w:rPr>
        <w:t xml:space="preserve"> </w:t>
      </w:r>
      <w:proofErr w:type="spellStart"/>
      <w:r w:rsidRPr="00A813BB">
        <w:rPr>
          <w:rFonts w:asciiTheme="minorHAnsi" w:hAnsiTheme="minorHAnsi" w:cstheme="minorHAnsi"/>
          <w:i/>
          <w:iCs/>
          <w:sz w:val="24"/>
          <w:szCs w:val="24"/>
        </w:rPr>
        <w:t>Corps</w:t>
      </w:r>
      <w:proofErr w:type="spellEnd"/>
      <w:r w:rsidRPr="00A813BB">
        <w:rPr>
          <w:rFonts w:asciiTheme="minorHAnsi" w:hAnsiTheme="minorHAnsi" w:cstheme="minorHAnsi"/>
          <w:i/>
          <w:iCs/>
          <w:sz w:val="24"/>
          <w:szCs w:val="24"/>
        </w:rPr>
        <w:t xml:space="preserve"> </w:t>
      </w:r>
      <w:proofErr w:type="spellStart"/>
      <w:r w:rsidRPr="00A813BB">
        <w:rPr>
          <w:rFonts w:asciiTheme="minorHAnsi" w:hAnsiTheme="minorHAnsi" w:cstheme="minorHAnsi"/>
          <w:i/>
          <w:iCs/>
          <w:sz w:val="24"/>
          <w:szCs w:val="24"/>
        </w:rPr>
        <w:t>legislatif</w:t>
      </w:r>
      <w:proofErr w:type="spellEnd"/>
      <w:r w:rsidRPr="00A813BB">
        <w:rPr>
          <w:rFonts w:asciiTheme="minorHAnsi" w:hAnsiTheme="minorHAnsi" w:cstheme="minorHAnsi"/>
          <w:i/>
          <w:iCs/>
          <w:sz w:val="24"/>
          <w:szCs w:val="24"/>
        </w:rPr>
        <w:t xml:space="preserve">» </w:t>
      </w:r>
      <w:r w:rsidRPr="00A813BB">
        <w:rPr>
          <w:rFonts w:asciiTheme="minorHAnsi" w:hAnsiTheme="minorHAnsi" w:cstheme="minorHAnsi"/>
          <w:iCs/>
          <w:sz w:val="24"/>
          <w:szCs w:val="24"/>
        </w:rPr>
        <w:t xml:space="preserve">[non </w:t>
      </w:r>
      <w:r w:rsidRPr="007F6DA1">
        <w:rPr>
          <w:rFonts w:asciiTheme="minorHAnsi" w:hAnsiTheme="minorHAnsi" w:cstheme="minorHAnsi"/>
          <w:i/>
          <w:iCs/>
          <w:sz w:val="24"/>
          <w:szCs w:val="24"/>
        </w:rPr>
        <w:t>“</w:t>
      </w:r>
      <w:proofErr w:type="spellStart"/>
      <w:r w:rsidRPr="007F6DA1">
        <w:rPr>
          <w:rFonts w:asciiTheme="minorHAnsi" w:hAnsiTheme="minorHAnsi" w:cstheme="minorHAnsi"/>
          <w:i/>
          <w:iCs/>
          <w:sz w:val="24"/>
          <w:szCs w:val="24"/>
        </w:rPr>
        <w:t>dans</w:t>
      </w:r>
      <w:proofErr w:type="spellEnd"/>
      <w:r w:rsidRPr="007F6DA1">
        <w:rPr>
          <w:rFonts w:asciiTheme="minorHAnsi" w:hAnsiTheme="minorHAnsi" w:cstheme="minorHAnsi"/>
          <w:i/>
          <w:iCs/>
          <w:sz w:val="24"/>
          <w:szCs w:val="24"/>
        </w:rPr>
        <w:t xml:space="preserve"> le </w:t>
      </w:r>
      <w:proofErr w:type="spellStart"/>
      <w:r w:rsidRPr="007F6DA1">
        <w:rPr>
          <w:rFonts w:asciiTheme="minorHAnsi" w:hAnsiTheme="minorHAnsi" w:cstheme="minorHAnsi"/>
          <w:i/>
          <w:iCs/>
          <w:sz w:val="24"/>
          <w:szCs w:val="24"/>
        </w:rPr>
        <w:t>sein</w:t>
      </w:r>
      <w:proofErr w:type="spellEnd"/>
      <w:r w:rsidRPr="007F6DA1">
        <w:rPr>
          <w:rFonts w:asciiTheme="minorHAnsi" w:hAnsiTheme="minorHAnsi" w:cstheme="minorHAnsi"/>
          <w:i/>
          <w:iCs/>
          <w:sz w:val="24"/>
          <w:szCs w:val="24"/>
        </w:rPr>
        <w:t>”</w:t>
      </w:r>
      <w:r>
        <w:rPr>
          <w:rFonts w:asciiTheme="minorHAnsi" w:hAnsiTheme="minorHAnsi" w:cstheme="minorHAnsi"/>
          <w:iCs/>
          <w:sz w:val="24"/>
          <w:szCs w:val="24"/>
        </w:rPr>
        <w:t xml:space="preserve"> del legislativo</w:t>
      </w:r>
      <w:r w:rsidRPr="00A813BB">
        <w:rPr>
          <w:rFonts w:asciiTheme="minorHAnsi" w:hAnsiTheme="minorHAnsi" w:cstheme="minorHAnsi"/>
          <w:iCs/>
          <w:sz w:val="24"/>
          <w:szCs w:val="24"/>
        </w:rPr>
        <w:t xml:space="preserve">, come chiedeva Robespierre che lo voleva tra il legislatore e la </w:t>
      </w:r>
      <w:r w:rsidRPr="007F6DA1">
        <w:rPr>
          <w:rFonts w:asciiTheme="minorHAnsi" w:hAnsiTheme="minorHAnsi" w:cstheme="minorHAnsi"/>
          <w:i/>
          <w:iCs/>
          <w:sz w:val="24"/>
          <w:szCs w:val="24"/>
        </w:rPr>
        <w:t>“</w:t>
      </w:r>
      <w:proofErr w:type="spellStart"/>
      <w:r w:rsidRPr="007F6DA1">
        <w:rPr>
          <w:rFonts w:asciiTheme="minorHAnsi" w:hAnsiTheme="minorHAnsi" w:cstheme="minorHAnsi"/>
          <w:i/>
          <w:iCs/>
          <w:sz w:val="24"/>
          <w:szCs w:val="24"/>
        </w:rPr>
        <w:t>loi</w:t>
      </w:r>
      <w:proofErr w:type="spellEnd"/>
      <w:r w:rsidRPr="007F6DA1">
        <w:rPr>
          <w:rFonts w:asciiTheme="minorHAnsi" w:hAnsiTheme="minorHAnsi" w:cstheme="minorHAnsi"/>
          <w:i/>
          <w:iCs/>
          <w:sz w:val="24"/>
          <w:szCs w:val="24"/>
        </w:rPr>
        <w:t xml:space="preserve"> </w:t>
      </w:r>
      <w:proofErr w:type="spellStart"/>
      <w:r w:rsidRPr="007F6DA1">
        <w:rPr>
          <w:rFonts w:asciiTheme="minorHAnsi" w:hAnsiTheme="minorHAnsi" w:cstheme="minorHAnsi"/>
          <w:i/>
          <w:iCs/>
          <w:sz w:val="24"/>
          <w:szCs w:val="24"/>
        </w:rPr>
        <w:t>rendue</w:t>
      </w:r>
      <w:proofErr w:type="spellEnd"/>
      <w:r w:rsidRPr="007F6DA1">
        <w:rPr>
          <w:rFonts w:asciiTheme="minorHAnsi" w:hAnsiTheme="minorHAnsi" w:cstheme="minorHAnsi"/>
          <w:i/>
          <w:iCs/>
          <w:sz w:val="24"/>
          <w:szCs w:val="24"/>
        </w:rPr>
        <w:t>”</w:t>
      </w:r>
      <w:r w:rsidRPr="00A813BB">
        <w:rPr>
          <w:rFonts w:asciiTheme="minorHAnsi" w:hAnsiTheme="minorHAnsi" w:cstheme="minorHAnsi"/>
          <w:iCs/>
          <w:sz w:val="24"/>
          <w:szCs w:val="24"/>
        </w:rPr>
        <w:t>]</w:t>
      </w:r>
      <w:r>
        <w:rPr>
          <w:rFonts w:asciiTheme="minorHAnsi" w:hAnsiTheme="minorHAnsi" w:cstheme="minorHAnsi"/>
          <w:sz w:val="24"/>
          <w:szCs w:val="24"/>
        </w:rPr>
        <w:t xml:space="preserve">, che vigilava sui giudici - </w:t>
      </w:r>
      <w:r w:rsidRPr="00A813BB">
        <w:rPr>
          <w:rFonts w:asciiTheme="minorHAnsi" w:hAnsiTheme="minorHAnsi" w:cstheme="minorHAnsi"/>
          <w:sz w:val="24"/>
          <w:szCs w:val="24"/>
        </w:rPr>
        <w:t xml:space="preserve">cui era vietata l’interpretazione - perché non violassero la legge; un custode della legge, </w:t>
      </w:r>
      <w:r w:rsidRPr="00A813BB">
        <w:rPr>
          <w:rFonts w:asciiTheme="minorHAnsi" w:hAnsiTheme="minorHAnsi" w:cstheme="minorHAnsi"/>
          <w:i/>
          <w:sz w:val="24"/>
          <w:szCs w:val="24"/>
        </w:rPr>
        <w:t xml:space="preserve">longa </w:t>
      </w:r>
      <w:proofErr w:type="spellStart"/>
      <w:r w:rsidRPr="00A813BB">
        <w:rPr>
          <w:rFonts w:asciiTheme="minorHAnsi" w:hAnsiTheme="minorHAnsi" w:cstheme="minorHAnsi"/>
          <w:i/>
          <w:sz w:val="24"/>
          <w:szCs w:val="24"/>
        </w:rPr>
        <w:t>manus</w:t>
      </w:r>
      <w:proofErr w:type="spellEnd"/>
      <w:r w:rsidRPr="00A813BB">
        <w:rPr>
          <w:rFonts w:asciiTheme="minorHAnsi" w:hAnsiTheme="minorHAnsi" w:cstheme="minorHAnsi"/>
          <w:sz w:val="24"/>
          <w:szCs w:val="24"/>
        </w:rPr>
        <w:t xml:space="preserve"> del potere legislativo sui giudici: P. CALAMANDREI, </w:t>
      </w:r>
      <w:r w:rsidRPr="00A813BB">
        <w:rPr>
          <w:rFonts w:asciiTheme="minorHAnsi" w:hAnsiTheme="minorHAnsi" w:cstheme="minorHAnsi"/>
          <w:i/>
          <w:iCs/>
          <w:sz w:val="24"/>
          <w:szCs w:val="24"/>
        </w:rPr>
        <w:t xml:space="preserve">La Cassazione Civile. </w:t>
      </w:r>
      <w:r w:rsidRPr="00A813BB">
        <w:rPr>
          <w:rFonts w:asciiTheme="minorHAnsi" w:hAnsiTheme="minorHAnsi" w:cstheme="minorHAnsi"/>
          <w:sz w:val="24"/>
          <w:szCs w:val="24"/>
        </w:rPr>
        <w:t>II</w:t>
      </w:r>
      <w:r w:rsidRPr="00A813BB">
        <w:rPr>
          <w:rFonts w:asciiTheme="minorHAnsi" w:hAnsiTheme="minorHAnsi" w:cstheme="minorHAnsi"/>
          <w:i/>
          <w:iCs/>
          <w:sz w:val="24"/>
          <w:szCs w:val="24"/>
        </w:rPr>
        <w:t>. Disegno generale dell'istituto</w:t>
      </w:r>
      <w:r w:rsidRPr="00A813BB">
        <w:rPr>
          <w:rFonts w:asciiTheme="minorHAnsi" w:hAnsiTheme="minorHAnsi" w:cstheme="minorHAnsi"/>
          <w:sz w:val="24"/>
          <w:szCs w:val="24"/>
        </w:rPr>
        <w:t xml:space="preserve">, Torino 1920, </w:t>
      </w:r>
      <w:r w:rsidR="00F91210">
        <w:rPr>
          <w:rFonts w:asciiTheme="minorHAnsi" w:hAnsiTheme="minorHAnsi" w:cstheme="minorHAnsi"/>
          <w:sz w:val="24"/>
          <w:szCs w:val="24"/>
        </w:rPr>
        <w:t>or</w:t>
      </w:r>
      <w:r w:rsidRPr="00A813BB">
        <w:rPr>
          <w:rFonts w:asciiTheme="minorHAnsi" w:hAnsiTheme="minorHAnsi" w:cstheme="minorHAnsi"/>
          <w:sz w:val="24"/>
          <w:szCs w:val="24"/>
        </w:rPr>
        <w:t xml:space="preserve">a in </w:t>
      </w:r>
      <w:r w:rsidRPr="00A813BB">
        <w:rPr>
          <w:rFonts w:asciiTheme="minorHAnsi" w:hAnsiTheme="minorHAnsi" w:cstheme="minorHAnsi"/>
          <w:i/>
          <w:iCs/>
          <w:sz w:val="24"/>
          <w:szCs w:val="24"/>
        </w:rPr>
        <w:t>Opere giuridiche</w:t>
      </w:r>
      <w:r w:rsidRPr="00A813BB">
        <w:rPr>
          <w:rFonts w:asciiTheme="minorHAnsi" w:hAnsiTheme="minorHAnsi" w:cstheme="minorHAnsi"/>
          <w:sz w:val="24"/>
          <w:szCs w:val="24"/>
        </w:rPr>
        <w:t xml:space="preserve">, II, Napoli 1976, 120 </w:t>
      </w:r>
      <w:proofErr w:type="gramStart"/>
      <w:r w:rsidRPr="00A813BB">
        <w:rPr>
          <w:rFonts w:asciiTheme="minorHAnsi" w:hAnsiTheme="minorHAnsi" w:cstheme="minorHAnsi"/>
          <w:sz w:val="24"/>
          <w:szCs w:val="24"/>
        </w:rPr>
        <w:t>ss..</w:t>
      </w:r>
      <w:proofErr w:type="gramEnd"/>
      <w:r w:rsidRPr="00A813BB">
        <w:rPr>
          <w:rFonts w:asciiTheme="minorHAnsi" w:hAnsiTheme="minorHAnsi" w:cstheme="minorHAnsi"/>
          <w:sz w:val="24"/>
          <w:szCs w:val="24"/>
        </w:rPr>
        <w:t xml:space="preserve"> </w:t>
      </w:r>
      <w:r w:rsidRPr="00A813BB">
        <w:rPr>
          <w:rFonts w:asciiTheme="minorHAnsi" w:hAnsiTheme="minorHAnsi" w:cstheme="minorHAnsi"/>
          <w:bCs/>
          <w:sz w:val="24"/>
          <w:szCs w:val="24"/>
        </w:rPr>
        <w:t xml:space="preserve">V. </w:t>
      </w:r>
      <w:proofErr w:type="spellStart"/>
      <w:r w:rsidRPr="00A813BB">
        <w:rPr>
          <w:rFonts w:asciiTheme="minorHAnsi" w:hAnsiTheme="minorHAnsi" w:cstheme="minorHAnsi"/>
          <w:bCs/>
          <w:sz w:val="24"/>
          <w:szCs w:val="24"/>
        </w:rPr>
        <w:t>recentem</w:t>
      </w:r>
      <w:proofErr w:type="spellEnd"/>
      <w:r w:rsidRPr="00A813BB">
        <w:rPr>
          <w:rFonts w:asciiTheme="minorHAnsi" w:hAnsiTheme="minorHAnsi" w:cstheme="minorHAnsi"/>
          <w:bCs/>
          <w:sz w:val="24"/>
          <w:szCs w:val="24"/>
        </w:rPr>
        <w:t xml:space="preserve">. G.F. RICCI, </w:t>
      </w:r>
      <w:r w:rsidRPr="00A813BB">
        <w:rPr>
          <w:rFonts w:asciiTheme="minorHAnsi" w:hAnsiTheme="minorHAnsi" w:cstheme="minorHAnsi"/>
          <w:bCs/>
          <w:i/>
          <w:sz w:val="24"/>
          <w:szCs w:val="24"/>
        </w:rPr>
        <w:t>Il giudizio civile di cassazione</w:t>
      </w:r>
      <w:r w:rsidRPr="00A813BB">
        <w:rPr>
          <w:rFonts w:asciiTheme="minorHAnsi" w:hAnsiTheme="minorHAnsi" w:cstheme="minorHAnsi"/>
          <w:bCs/>
          <w:sz w:val="24"/>
          <w:szCs w:val="24"/>
        </w:rPr>
        <w:t xml:space="preserve">, II </w:t>
      </w:r>
      <w:proofErr w:type="gramStart"/>
      <w:r w:rsidRPr="00A813BB">
        <w:rPr>
          <w:rFonts w:asciiTheme="minorHAnsi" w:hAnsiTheme="minorHAnsi" w:cstheme="minorHAnsi"/>
          <w:bCs/>
          <w:sz w:val="24"/>
          <w:szCs w:val="24"/>
        </w:rPr>
        <w:t>ed.,</w:t>
      </w:r>
      <w:proofErr w:type="gramEnd"/>
      <w:r w:rsidRPr="00A813BB">
        <w:rPr>
          <w:rFonts w:asciiTheme="minorHAnsi" w:hAnsiTheme="minorHAnsi" w:cstheme="minorHAnsi"/>
          <w:bCs/>
          <w:sz w:val="24"/>
          <w:szCs w:val="24"/>
        </w:rPr>
        <w:t xml:space="preserve"> Torino 2016, 5. </w:t>
      </w:r>
    </w:p>
    <w:p w:rsidR="0042654D" w:rsidRPr="00A813BB" w:rsidRDefault="0042654D" w:rsidP="005D4883">
      <w:pPr>
        <w:pStyle w:val="Testonotaapidipagina"/>
        <w:jc w:val="both"/>
        <w:rPr>
          <w:rFonts w:asciiTheme="minorHAnsi" w:hAnsiTheme="minorHAnsi"/>
          <w:sz w:val="24"/>
          <w:szCs w:val="24"/>
        </w:rPr>
      </w:pPr>
      <w:r w:rsidRPr="00A813BB">
        <w:rPr>
          <w:rFonts w:asciiTheme="minorHAnsi" w:hAnsiTheme="minorHAnsi" w:cstheme="minorHAnsi"/>
          <w:sz w:val="24"/>
          <w:szCs w:val="24"/>
        </w:rPr>
        <w:t>I</w:t>
      </w:r>
      <w:r w:rsidRPr="00A813BB">
        <w:rPr>
          <w:rFonts w:asciiTheme="minorHAnsi" w:hAnsiTheme="minorHAnsi" w:cstheme="minorHAnsi"/>
          <w:bCs/>
          <w:sz w:val="24"/>
          <w:szCs w:val="24"/>
        </w:rPr>
        <w:t xml:space="preserve">n applicazione del principio di separazione dei poteri, il </w:t>
      </w:r>
      <w:proofErr w:type="spellStart"/>
      <w:r w:rsidRPr="00A813BB">
        <w:rPr>
          <w:rFonts w:asciiTheme="minorHAnsi" w:hAnsiTheme="minorHAnsi" w:cstheme="minorHAnsi"/>
          <w:bCs/>
          <w:i/>
          <w:sz w:val="24"/>
          <w:szCs w:val="24"/>
        </w:rPr>
        <w:t>Tribunal</w:t>
      </w:r>
      <w:proofErr w:type="spellEnd"/>
      <w:r w:rsidRPr="00A813BB">
        <w:rPr>
          <w:rFonts w:asciiTheme="minorHAnsi" w:hAnsiTheme="minorHAnsi" w:cstheme="minorHAnsi"/>
          <w:bCs/>
          <w:i/>
          <w:sz w:val="24"/>
          <w:szCs w:val="24"/>
        </w:rPr>
        <w:t xml:space="preserve"> de </w:t>
      </w:r>
      <w:proofErr w:type="spellStart"/>
      <w:r w:rsidRPr="00A813BB">
        <w:rPr>
          <w:rFonts w:asciiTheme="minorHAnsi" w:hAnsiTheme="minorHAnsi" w:cstheme="minorHAnsi"/>
          <w:bCs/>
          <w:i/>
          <w:sz w:val="24"/>
          <w:szCs w:val="24"/>
        </w:rPr>
        <w:t>cassation</w:t>
      </w:r>
      <w:proofErr w:type="spellEnd"/>
      <w:r w:rsidRPr="00A813BB">
        <w:rPr>
          <w:rFonts w:asciiTheme="minorHAnsi" w:hAnsiTheme="minorHAnsi" w:cstheme="minorHAnsi"/>
          <w:bCs/>
          <w:sz w:val="24"/>
          <w:szCs w:val="24"/>
        </w:rPr>
        <w:t xml:space="preserve"> doveva prevenire ogni commistione del potere giudiziario negli affari legislativi cassando le interpretazioni della legge a opera dei giudici. </w:t>
      </w:r>
      <w:r w:rsidRPr="00A813BB">
        <w:rPr>
          <w:rFonts w:asciiTheme="minorHAnsi" w:hAnsiTheme="minorHAnsi" w:cstheme="minorHAnsi"/>
          <w:sz w:val="24"/>
          <w:szCs w:val="24"/>
        </w:rPr>
        <w:t xml:space="preserve">Fu però presto sostituito dalla </w:t>
      </w:r>
      <w:proofErr w:type="spellStart"/>
      <w:r w:rsidRPr="00A813BB">
        <w:rPr>
          <w:rFonts w:asciiTheme="minorHAnsi" w:hAnsiTheme="minorHAnsi" w:cstheme="minorHAnsi"/>
          <w:bCs/>
          <w:i/>
          <w:sz w:val="24"/>
          <w:szCs w:val="24"/>
        </w:rPr>
        <w:t>Cour</w:t>
      </w:r>
      <w:proofErr w:type="spellEnd"/>
      <w:r w:rsidRPr="00A813BB">
        <w:rPr>
          <w:rFonts w:asciiTheme="minorHAnsi" w:hAnsiTheme="minorHAnsi" w:cstheme="minorHAnsi"/>
          <w:bCs/>
          <w:i/>
          <w:sz w:val="24"/>
          <w:szCs w:val="24"/>
        </w:rPr>
        <w:t xml:space="preserve"> de </w:t>
      </w:r>
      <w:proofErr w:type="spellStart"/>
      <w:r w:rsidRPr="00A813BB">
        <w:rPr>
          <w:rFonts w:asciiTheme="minorHAnsi" w:hAnsiTheme="minorHAnsi" w:cstheme="minorHAnsi"/>
          <w:bCs/>
          <w:i/>
          <w:sz w:val="24"/>
          <w:szCs w:val="24"/>
        </w:rPr>
        <w:t>cassation</w:t>
      </w:r>
      <w:proofErr w:type="spellEnd"/>
      <w:r w:rsidRPr="00A813BB">
        <w:rPr>
          <w:rFonts w:asciiTheme="minorHAnsi" w:hAnsiTheme="minorHAnsi" w:cstheme="minorHAnsi"/>
          <w:bCs/>
          <w:sz w:val="24"/>
          <w:szCs w:val="24"/>
        </w:rPr>
        <w:t xml:space="preserve"> (1804), giudice deputato a vagliare la corretta applicazione delle norme del diritto a opera dei giudici di merito: capacità divenute definitive solo dopo l’abrogazione (1837) del travagliato </w:t>
      </w:r>
      <w:proofErr w:type="spellStart"/>
      <w:r w:rsidRPr="00A813BB">
        <w:rPr>
          <w:rFonts w:asciiTheme="minorHAnsi" w:hAnsiTheme="minorHAnsi" w:cstheme="minorHAnsi"/>
          <w:bCs/>
          <w:i/>
          <w:sz w:val="24"/>
          <w:szCs w:val="24"/>
        </w:rPr>
        <w:t>référé</w:t>
      </w:r>
      <w:proofErr w:type="spellEnd"/>
      <w:r w:rsidRPr="00A813BB">
        <w:rPr>
          <w:rFonts w:asciiTheme="minorHAnsi" w:hAnsiTheme="minorHAnsi" w:cstheme="minorHAnsi"/>
          <w:bCs/>
          <w:i/>
          <w:sz w:val="24"/>
          <w:szCs w:val="24"/>
        </w:rPr>
        <w:t xml:space="preserve"> </w:t>
      </w:r>
      <w:proofErr w:type="spellStart"/>
      <w:r w:rsidRPr="00A813BB">
        <w:rPr>
          <w:rFonts w:asciiTheme="minorHAnsi" w:hAnsiTheme="minorHAnsi" w:cstheme="minorHAnsi"/>
          <w:bCs/>
          <w:i/>
          <w:sz w:val="24"/>
          <w:szCs w:val="24"/>
        </w:rPr>
        <w:t>législatif</w:t>
      </w:r>
      <w:proofErr w:type="spellEnd"/>
      <w:r w:rsidRPr="00A813BB">
        <w:rPr>
          <w:rFonts w:asciiTheme="minorHAnsi" w:hAnsiTheme="minorHAnsi" w:cstheme="minorHAnsi"/>
          <w:bCs/>
          <w:sz w:val="24"/>
          <w:szCs w:val="24"/>
        </w:rPr>
        <w:t>, che negava la ragione chiarificatrice della giurisprudenza. Insieme a quell’abrogazione, furono istituite le Sezioni Unite (</w:t>
      </w:r>
      <w:proofErr w:type="spellStart"/>
      <w:r w:rsidRPr="00A813BB">
        <w:rPr>
          <w:rFonts w:asciiTheme="minorHAnsi" w:hAnsiTheme="minorHAnsi" w:cstheme="minorHAnsi"/>
          <w:bCs/>
          <w:i/>
          <w:sz w:val="24"/>
          <w:szCs w:val="24"/>
        </w:rPr>
        <w:t>Chambres</w:t>
      </w:r>
      <w:proofErr w:type="spellEnd"/>
      <w:r w:rsidRPr="00A813BB">
        <w:rPr>
          <w:rFonts w:asciiTheme="minorHAnsi" w:hAnsiTheme="minorHAnsi" w:cstheme="minorHAnsi"/>
          <w:bCs/>
          <w:i/>
          <w:sz w:val="24"/>
          <w:szCs w:val="24"/>
        </w:rPr>
        <w:t xml:space="preserve"> </w:t>
      </w:r>
      <w:proofErr w:type="spellStart"/>
      <w:r w:rsidRPr="00A813BB">
        <w:rPr>
          <w:rFonts w:asciiTheme="minorHAnsi" w:hAnsiTheme="minorHAnsi" w:cstheme="minorHAnsi"/>
          <w:bCs/>
          <w:i/>
          <w:sz w:val="24"/>
          <w:szCs w:val="24"/>
        </w:rPr>
        <w:t>réunies</w:t>
      </w:r>
      <w:proofErr w:type="spellEnd"/>
      <w:r w:rsidRPr="00A813BB">
        <w:rPr>
          <w:rFonts w:asciiTheme="minorHAnsi" w:hAnsiTheme="minorHAnsi" w:cstheme="minorHAnsi"/>
          <w:bCs/>
          <w:sz w:val="24"/>
          <w:szCs w:val="24"/>
        </w:rPr>
        <w:t xml:space="preserve">) aprendo così la via definitiva del controllo giudiziario dell’interpretazione: il relatore del disegno di legge affermò che la </w:t>
      </w:r>
      <w:proofErr w:type="spellStart"/>
      <w:r w:rsidRPr="00A813BB">
        <w:rPr>
          <w:rFonts w:asciiTheme="minorHAnsi" w:hAnsiTheme="minorHAnsi" w:cstheme="minorHAnsi"/>
          <w:bCs/>
          <w:i/>
          <w:sz w:val="24"/>
          <w:szCs w:val="24"/>
        </w:rPr>
        <w:t>Cour</w:t>
      </w:r>
      <w:proofErr w:type="spellEnd"/>
      <w:r w:rsidRPr="00A813BB">
        <w:rPr>
          <w:rFonts w:asciiTheme="minorHAnsi" w:hAnsiTheme="minorHAnsi" w:cstheme="minorHAnsi"/>
          <w:bCs/>
          <w:i/>
          <w:sz w:val="24"/>
          <w:szCs w:val="24"/>
        </w:rPr>
        <w:t xml:space="preserve"> de </w:t>
      </w:r>
      <w:proofErr w:type="spellStart"/>
      <w:r w:rsidRPr="00A813BB">
        <w:rPr>
          <w:rFonts w:asciiTheme="minorHAnsi" w:hAnsiTheme="minorHAnsi" w:cstheme="minorHAnsi"/>
          <w:bCs/>
          <w:i/>
          <w:sz w:val="24"/>
          <w:szCs w:val="24"/>
        </w:rPr>
        <w:t>cassation</w:t>
      </w:r>
      <w:proofErr w:type="spellEnd"/>
      <w:r w:rsidRPr="00A813BB">
        <w:rPr>
          <w:rFonts w:asciiTheme="minorHAnsi" w:hAnsiTheme="minorHAnsi" w:cstheme="minorHAnsi"/>
          <w:bCs/>
          <w:sz w:val="24"/>
          <w:szCs w:val="24"/>
        </w:rPr>
        <w:t xml:space="preserve"> </w:t>
      </w:r>
      <w:r w:rsidRPr="00A813BB">
        <w:rPr>
          <w:rFonts w:asciiTheme="minorHAnsi" w:hAnsiTheme="minorHAnsi" w:cstheme="minorHAnsi"/>
          <w:bCs/>
          <w:i/>
          <w:sz w:val="24"/>
          <w:szCs w:val="24"/>
        </w:rPr>
        <w:t xml:space="preserve">“est </w:t>
      </w:r>
      <w:proofErr w:type="spellStart"/>
      <w:r w:rsidRPr="00A813BB">
        <w:rPr>
          <w:rFonts w:asciiTheme="minorHAnsi" w:hAnsiTheme="minorHAnsi" w:cstheme="minorHAnsi"/>
          <w:bCs/>
          <w:i/>
          <w:sz w:val="24"/>
          <w:szCs w:val="24"/>
        </w:rPr>
        <w:t>chargé</w:t>
      </w:r>
      <w:proofErr w:type="spellEnd"/>
      <w:r w:rsidRPr="00A813BB">
        <w:rPr>
          <w:rFonts w:asciiTheme="minorHAnsi" w:hAnsiTheme="minorHAnsi" w:cstheme="minorHAnsi"/>
          <w:bCs/>
          <w:i/>
          <w:sz w:val="24"/>
          <w:szCs w:val="24"/>
        </w:rPr>
        <w:t xml:space="preserve"> de </w:t>
      </w:r>
      <w:proofErr w:type="spellStart"/>
      <w:r w:rsidRPr="00A813BB">
        <w:rPr>
          <w:rFonts w:asciiTheme="minorHAnsi" w:hAnsiTheme="minorHAnsi" w:cstheme="minorHAnsi"/>
          <w:bCs/>
          <w:i/>
          <w:sz w:val="24"/>
          <w:szCs w:val="24"/>
        </w:rPr>
        <w:t>mantenir</w:t>
      </w:r>
      <w:proofErr w:type="spellEnd"/>
      <w:r w:rsidRPr="00A813BB">
        <w:rPr>
          <w:rFonts w:asciiTheme="minorHAnsi" w:hAnsiTheme="minorHAnsi" w:cstheme="minorHAnsi"/>
          <w:bCs/>
          <w:i/>
          <w:sz w:val="24"/>
          <w:szCs w:val="24"/>
        </w:rPr>
        <w:t xml:space="preserve"> l’</w:t>
      </w:r>
      <w:proofErr w:type="spellStart"/>
      <w:r w:rsidRPr="00A813BB">
        <w:rPr>
          <w:rFonts w:asciiTheme="minorHAnsi" w:hAnsiTheme="minorHAnsi" w:cstheme="minorHAnsi"/>
          <w:bCs/>
          <w:i/>
          <w:sz w:val="24"/>
          <w:szCs w:val="24"/>
        </w:rPr>
        <w:t>unité</w:t>
      </w:r>
      <w:proofErr w:type="spellEnd"/>
      <w:r w:rsidRPr="00A813BB">
        <w:rPr>
          <w:rFonts w:asciiTheme="minorHAnsi" w:hAnsiTheme="minorHAnsi" w:cstheme="minorHAnsi"/>
          <w:bCs/>
          <w:i/>
          <w:sz w:val="24"/>
          <w:szCs w:val="24"/>
        </w:rPr>
        <w:t xml:space="preserve"> et l’</w:t>
      </w:r>
      <w:proofErr w:type="spellStart"/>
      <w:r w:rsidRPr="00A813BB">
        <w:rPr>
          <w:rFonts w:asciiTheme="minorHAnsi" w:hAnsiTheme="minorHAnsi" w:cstheme="minorHAnsi"/>
          <w:bCs/>
          <w:i/>
          <w:sz w:val="24"/>
          <w:szCs w:val="24"/>
        </w:rPr>
        <w:t>uniformité</w:t>
      </w:r>
      <w:proofErr w:type="spellEnd"/>
      <w:r w:rsidRPr="00A813BB">
        <w:rPr>
          <w:rFonts w:asciiTheme="minorHAnsi" w:hAnsiTheme="minorHAnsi" w:cstheme="minorHAnsi"/>
          <w:bCs/>
          <w:i/>
          <w:sz w:val="24"/>
          <w:szCs w:val="24"/>
        </w:rPr>
        <w:t xml:space="preserve"> de la </w:t>
      </w:r>
      <w:proofErr w:type="spellStart"/>
      <w:r w:rsidRPr="00A813BB">
        <w:rPr>
          <w:rFonts w:asciiTheme="minorHAnsi" w:hAnsiTheme="minorHAnsi" w:cstheme="minorHAnsi"/>
          <w:bCs/>
          <w:i/>
          <w:sz w:val="24"/>
          <w:szCs w:val="24"/>
        </w:rPr>
        <w:t>doctrine</w:t>
      </w:r>
      <w:proofErr w:type="spellEnd"/>
      <w:r w:rsidRPr="00A813BB">
        <w:rPr>
          <w:rFonts w:asciiTheme="minorHAnsi" w:hAnsiTheme="minorHAnsi" w:cstheme="minorHAnsi"/>
          <w:bCs/>
          <w:i/>
          <w:sz w:val="24"/>
          <w:szCs w:val="24"/>
        </w:rPr>
        <w:t xml:space="preserve"> et de la </w:t>
      </w:r>
      <w:proofErr w:type="spellStart"/>
      <w:r w:rsidRPr="00A813BB">
        <w:rPr>
          <w:rFonts w:asciiTheme="minorHAnsi" w:hAnsiTheme="minorHAnsi" w:cstheme="minorHAnsi"/>
          <w:bCs/>
          <w:i/>
          <w:sz w:val="24"/>
          <w:szCs w:val="24"/>
        </w:rPr>
        <w:t>jurisprudence</w:t>
      </w:r>
      <w:proofErr w:type="spellEnd"/>
      <w:r w:rsidRPr="00A813BB">
        <w:rPr>
          <w:rFonts w:asciiTheme="minorHAnsi" w:hAnsiTheme="minorHAnsi" w:cstheme="minorHAnsi"/>
          <w:bCs/>
          <w:sz w:val="24"/>
          <w:szCs w:val="24"/>
        </w:rPr>
        <w:t xml:space="preserve">”. Si tornava così a riconoscere ai giudici una capacità interpretativa, seppur col dovere del giudice di rinvio di conformarsi alla decisione di cassazione. Lo stesso J.-É.-M. PORTALIS, il principale dei commissari che scrissero il </w:t>
      </w:r>
      <w:r w:rsidRPr="00A813BB">
        <w:rPr>
          <w:rFonts w:asciiTheme="minorHAnsi" w:hAnsiTheme="minorHAnsi" w:cstheme="minorHAnsi"/>
          <w:bCs/>
          <w:i/>
          <w:sz w:val="24"/>
          <w:szCs w:val="24"/>
        </w:rPr>
        <w:t xml:space="preserve">Code </w:t>
      </w:r>
      <w:proofErr w:type="spellStart"/>
      <w:r w:rsidRPr="00A813BB">
        <w:rPr>
          <w:rFonts w:asciiTheme="minorHAnsi" w:hAnsiTheme="minorHAnsi" w:cstheme="minorHAnsi"/>
          <w:bCs/>
          <w:i/>
          <w:sz w:val="24"/>
          <w:szCs w:val="24"/>
        </w:rPr>
        <w:t>civil</w:t>
      </w:r>
      <w:proofErr w:type="spellEnd"/>
      <w:r w:rsidRPr="00A813BB">
        <w:rPr>
          <w:rFonts w:asciiTheme="minorHAnsi" w:hAnsiTheme="minorHAnsi" w:cstheme="minorHAnsi"/>
          <w:bCs/>
          <w:sz w:val="24"/>
          <w:szCs w:val="24"/>
        </w:rPr>
        <w:t xml:space="preserve">, aveva riconosciuto che l’applicazione della legge era impossibile senza interpretazione, specie a fronte del divieto del </w:t>
      </w:r>
      <w:r w:rsidRPr="00A813BB">
        <w:rPr>
          <w:rFonts w:asciiTheme="minorHAnsi" w:hAnsiTheme="minorHAnsi" w:cstheme="minorHAnsi"/>
          <w:bCs/>
          <w:i/>
          <w:sz w:val="24"/>
          <w:szCs w:val="24"/>
        </w:rPr>
        <w:t xml:space="preserve">non </w:t>
      </w:r>
      <w:proofErr w:type="spellStart"/>
      <w:r w:rsidRPr="00A813BB">
        <w:rPr>
          <w:rFonts w:asciiTheme="minorHAnsi" w:hAnsiTheme="minorHAnsi" w:cstheme="minorHAnsi"/>
          <w:bCs/>
          <w:i/>
          <w:sz w:val="24"/>
          <w:szCs w:val="24"/>
        </w:rPr>
        <w:t>liquet</w:t>
      </w:r>
      <w:proofErr w:type="spellEnd"/>
      <w:r w:rsidRPr="00A813BB">
        <w:rPr>
          <w:rFonts w:asciiTheme="minorHAnsi" w:hAnsiTheme="minorHAnsi" w:cstheme="minorHAnsi"/>
          <w:bCs/>
          <w:sz w:val="24"/>
          <w:szCs w:val="24"/>
        </w:rPr>
        <w:t xml:space="preserve"> posto dall’art. 4 che qualifica come sanzionabile diniego di giustizia, il rifiuto di giudicare sotto pretesto del silenzio, dell’oscurità o dell’insufficienza della legge. Resta icastica l’esclamazione attribuita a Napoleone, </w:t>
      </w:r>
      <w:r w:rsidRPr="00A813BB">
        <w:rPr>
          <w:rFonts w:asciiTheme="minorHAnsi" w:hAnsiTheme="minorHAnsi" w:cstheme="minorHAnsi"/>
          <w:bCs/>
          <w:i/>
          <w:sz w:val="24"/>
          <w:szCs w:val="24"/>
        </w:rPr>
        <w:t>«</w:t>
      </w:r>
      <w:proofErr w:type="spellStart"/>
      <w:r w:rsidRPr="00A813BB">
        <w:rPr>
          <w:rFonts w:asciiTheme="minorHAnsi" w:hAnsiTheme="minorHAnsi" w:cstheme="minorHAnsi"/>
          <w:bCs/>
          <w:i/>
          <w:sz w:val="24"/>
          <w:szCs w:val="24"/>
        </w:rPr>
        <w:t>Mon</w:t>
      </w:r>
      <w:proofErr w:type="spellEnd"/>
      <w:r w:rsidRPr="00A813BB">
        <w:rPr>
          <w:rFonts w:asciiTheme="minorHAnsi" w:hAnsiTheme="minorHAnsi" w:cstheme="minorHAnsi"/>
          <w:bCs/>
          <w:i/>
          <w:sz w:val="24"/>
          <w:szCs w:val="24"/>
        </w:rPr>
        <w:t xml:space="preserve"> code est </w:t>
      </w:r>
      <w:proofErr w:type="spellStart"/>
      <w:r w:rsidRPr="00A813BB">
        <w:rPr>
          <w:rFonts w:asciiTheme="minorHAnsi" w:hAnsiTheme="minorHAnsi" w:cstheme="minorHAnsi"/>
          <w:bCs/>
          <w:i/>
          <w:sz w:val="24"/>
          <w:szCs w:val="24"/>
        </w:rPr>
        <w:t>perdu</w:t>
      </w:r>
      <w:proofErr w:type="spellEnd"/>
      <w:r w:rsidRPr="00A813BB">
        <w:rPr>
          <w:rFonts w:asciiTheme="minorHAnsi" w:hAnsiTheme="minorHAnsi" w:cstheme="minorHAnsi"/>
          <w:bCs/>
          <w:i/>
          <w:sz w:val="24"/>
          <w:szCs w:val="24"/>
        </w:rPr>
        <w:t>»</w:t>
      </w:r>
      <w:r w:rsidRPr="00A813BB">
        <w:rPr>
          <w:rFonts w:asciiTheme="minorHAnsi" w:hAnsiTheme="minorHAnsi" w:cstheme="minorHAnsi"/>
          <w:bCs/>
          <w:sz w:val="24"/>
          <w:szCs w:val="24"/>
        </w:rPr>
        <w:t xml:space="preserve">, davanti ai primi commenti e interpretazioni (LAS CASES, </w:t>
      </w:r>
      <w:r w:rsidRPr="00A813BB">
        <w:rPr>
          <w:rFonts w:asciiTheme="minorHAnsi" w:hAnsiTheme="minorHAnsi" w:cstheme="minorHAnsi"/>
          <w:bCs/>
          <w:i/>
          <w:iCs/>
          <w:sz w:val="24"/>
          <w:szCs w:val="24"/>
        </w:rPr>
        <w:t xml:space="preserve">Le </w:t>
      </w:r>
      <w:proofErr w:type="spellStart"/>
      <w:r w:rsidRPr="00A813BB">
        <w:rPr>
          <w:rFonts w:asciiTheme="minorHAnsi" w:hAnsiTheme="minorHAnsi" w:cstheme="minorHAnsi"/>
          <w:bCs/>
          <w:i/>
          <w:iCs/>
          <w:sz w:val="24"/>
          <w:szCs w:val="24"/>
        </w:rPr>
        <w:t>Mémorial</w:t>
      </w:r>
      <w:proofErr w:type="spellEnd"/>
      <w:r w:rsidRPr="00A813BB">
        <w:rPr>
          <w:rFonts w:asciiTheme="minorHAnsi" w:hAnsiTheme="minorHAnsi" w:cstheme="minorHAnsi"/>
          <w:bCs/>
          <w:i/>
          <w:iCs/>
          <w:sz w:val="24"/>
          <w:szCs w:val="24"/>
        </w:rPr>
        <w:t xml:space="preserve"> de </w:t>
      </w:r>
      <w:proofErr w:type="spellStart"/>
      <w:r w:rsidRPr="00A813BB">
        <w:rPr>
          <w:rFonts w:asciiTheme="minorHAnsi" w:hAnsiTheme="minorHAnsi" w:cstheme="minorHAnsi"/>
          <w:bCs/>
          <w:i/>
          <w:iCs/>
          <w:sz w:val="24"/>
          <w:szCs w:val="24"/>
        </w:rPr>
        <w:t>Sainte-Hélène</w:t>
      </w:r>
      <w:proofErr w:type="spellEnd"/>
      <w:r w:rsidRPr="00A813BB">
        <w:rPr>
          <w:rFonts w:asciiTheme="minorHAnsi" w:hAnsiTheme="minorHAnsi" w:cstheme="minorHAnsi"/>
          <w:bCs/>
          <w:sz w:val="24"/>
          <w:szCs w:val="24"/>
        </w:rPr>
        <w:t xml:space="preserve">, Paris, La </w:t>
      </w:r>
      <w:proofErr w:type="spellStart"/>
      <w:r w:rsidRPr="00A813BB">
        <w:rPr>
          <w:rFonts w:asciiTheme="minorHAnsi" w:hAnsiTheme="minorHAnsi" w:cstheme="minorHAnsi"/>
          <w:bCs/>
          <w:sz w:val="24"/>
          <w:szCs w:val="24"/>
        </w:rPr>
        <w:t>Pléiade</w:t>
      </w:r>
      <w:proofErr w:type="spellEnd"/>
      <w:r w:rsidRPr="00A813BB">
        <w:rPr>
          <w:rFonts w:asciiTheme="minorHAnsi" w:hAnsiTheme="minorHAnsi" w:cstheme="minorHAnsi"/>
          <w:bCs/>
          <w:sz w:val="24"/>
          <w:szCs w:val="24"/>
        </w:rPr>
        <w:t xml:space="preserve">, 1956, II, 53). </w:t>
      </w:r>
    </w:p>
  </w:footnote>
  <w:footnote w:id="3">
    <w:p w:rsidR="0042654D" w:rsidRPr="00A813BB" w:rsidRDefault="0042654D">
      <w:pPr>
        <w:pStyle w:val="Testonotaapidipagina"/>
        <w:rPr>
          <w:rFonts w:asciiTheme="minorHAnsi" w:hAnsiTheme="minorHAnsi"/>
          <w:sz w:val="24"/>
          <w:szCs w:val="24"/>
          <w:lang w:val="fr-FR"/>
        </w:rPr>
      </w:pPr>
      <w:r w:rsidRPr="00A813BB">
        <w:rPr>
          <w:rStyle w:val="Rimandonotaapidipagina"/>
          <w:rFonts w:asciiTheme="minorHAnsi" w:hAnsiTheme="minorHAnsi"/>
          <w:sz w:val="24"/>
          <w:szCs w:val="24"/>
        </w:rPr>
        <w:footnoteRef/>
      </w:r>
      <w:r w:rsidRPr="00A813BB">
        <w:rPr>
          <w:rFonts w:asciiTheme="minorHAnsi" w:hAnsiTheme="minorHAnsi"/>
          <w:sz w:val="24"/>
          <w:szCs w:val="24"/>
          <w:lang w:val="fr-FR"/>
        </w:rPr>
        <w:t xml:space="preserve"> </w:t>
      </w:r>
      <w:r w:rsidRPr="00A813BB">
        <w:rPr>
          <w:rFonts w:asciiTheme="minorHAnsi" w:hAnsiTheme="minorHAnsi" w:cstheme="minorHAnsi"/>
          <w:sz w:val="24"/>
          <w:szCs w:val="24"/>
          <w:lang w:val="fr-FR"/>
        </w:rPr>
        <w:t xml:space="preserve">MONTESQUIEU, </w:t>
      </w:r>
      <w:r w:rsidRPr="00A813BB">
        <w:rPr>
          <w:rFonts w:asciiTheme="minorHAnsi" w:hAnsiTheme="minorHAnsi" w:cstheme="minorHAnsi"/>
          <w:i/>
          <w:sz w:val="24"/>
          <w:szCs w:val="24"/>
          <w:lang w:val="fr-FR"/>
        </w:rPr>
        <w:t>De l'esprit des lois</w:t>
      </w:r>
      <w:r w:rsidRPr="00A813BB">
        <w:rPr>
          <w:rFonts w:asciiTheme="minorHAnsi" w:hAnsiTheme="minorHAnsi" w:cstheme="minorHAnsi"/>
          <w:sz w:val="24"/>
          <w:szCs w:val="24"/>
          <w:lang w:val="fr-FR"/>
        </w:rPr>
        <w:t xml:space="preserve"> [1748], I, 6.</w:t>
      </w:r>
    </w:p>
  </w:footnote>
  <w:footnote w:id="4">
    <w:p w:rsidR="0042654D" w:rsidRPr="00A813BB" w:rsidRDefault="0042654D" w:rsidP="005836F3">
      <w:pPr>
        <w:pStyle w:val="Testonotaapidipagina"/>
        <w:jc w:val="both"/>
        <w:rPr>
          <w:rFonts w:asciiTheme="minorHAnsi" w:hAnsiTheme="minorHAnsi" w:cstheme="minorHAnsi"/>
          <w:i/>
          <w:sz w:val="24"/>
          <w:szCs w:val="24"/>
          <w:lang w:val="fr-FR"/>
        </w:rPr>
      </w:pPr>
      <w:r w:rsidRPr="00A813BB">
        <w:rPr>
          <w:rStyle w:val="Rimandonotaapidipagina"/>
          <w:rFonts w:asciiTheme="minorHAnsi" w:hAnsiTheme="minorHAnsi"/>
          <w:sz w:val="24"/>
          <w:szCs w:val="24"/>
        </w:rPr>
        <w:footnoteRef/>
      </w:r>
      <w:r w:rsidRPr="00A813BB">
        <w:rPr>
          <w:rFonts w:asciiTheme="minorHAnsi" w:hAnsiTheme="minorHAnsi"/>
          <w:sz w:val="24"/>
          <w:szCs w:val="24"/>
          <w:lang w:val="fr-FR"/>
        </w:rPr>
        <w:t xml:space="preserve"> </w:t>
      </w:r>
      <w:r w:rsidRPr="00A813BB">
        <w:rPr>
          <w:rFonts w:asciiTheme="minorHAnsi" w:hAnsiTheme="minorHAnsi" w:cs="Calibri"/>
          <w:i/>
          <w:sz w:val="24"/>
          <w:szCs w:val="24"/>
          <w:lang w:val="fr-FR"/>
        </w:rPr>
        <w:t>«</w:t>
      </w:r>
      <w:proofErr w:type="gramStart"/>
      <w:r w:rsidRPr="00A813BB">
        <w:rPr>
          <w:rFonts w:asciiTheme="minorHAnsi" w:hAnsiTheme="minorHAnsi" w:cs="Calibri"/>
          <w:i/>
          <w:sz w:val="24"/>
          <w:szCs w:val="24"/>
          <w:lang w:val="fr-FR"/>
        </w:rPr>
        <w:t>par</w:t>
      </w:r>
      <w:proofErr w:type="gramEnd"/>
      <w:r w:rsidRPr="00A813BB">
        <w:rPr>
          <w:rFonts w:asciiTheme="minorHAnsi" w:hAnsiTheme="minorHAnsi" w:cs="Calibri"/>
          <w:i/>
          <w:sz w:val="24"/>
          <w:szCs w:val="24"/>
          <w:lang w:val="fr-FR"/>
        </w:rPr>
        <w:t xml:space="preserve"> une bizarrerie qui vient plutôt de la nature que de l’esprit des hommes, il est quelquefois nécessaire de changer certaines lois. Mais le cas est rare, et lorsqu'il arrive, il ne faut y toucher que d'une main tremblante»</w:t>
      </w:r>
      <w:r w:rsidRPr="00A813BB">
        <w:rPr>
          <w:rFonts w:asciiTheme="minorHAnsi" w:hAnsiTheme="minorHAnsi" w:cs="Calibri"/>
          <w:sz w:val="24"/>
          <w:szCs w:val="24"/>
          <w:lang w:val="fr-FR"/>
        </w:rPr>
        <w:t xml:space="preserve">: </w:t>
      </w:r>
      <w:r w:rsidRPr="00A813BB">
        <w:rPr>
          <w:rFonts w:asciiTheme="minorHAnsi" w:hAnsiTheme="minorHAnsi" w:cstheme="minorHAnsi"/>
          <w:sz w:val="24"/>
          <w:szCs w:val="24"/>
          <w:lang w:val="fr-FR"/>
        </w:rPr>
        <w:t xml:space="preserve">MONTESQUIEU, </w:t>
      </w:r>
      <w:r w:rsidRPr="00A813BB">
        <w:rPr>
          <w:rFonts w:asciiTheme="minorHAnsi" w:hAnsiTheme="minorHAnsi" w:cstheme="minorHAnsi"/>
          <w:i/>
          <w:sz w:val="24"/>
          <w:szCs w:val="24"/>
          <w:lang w:val="fr-FR"/>
        </w:rPr>
        <w:t xml:space="preserve">Lettres persanes </w:t>
      </w:r>
      <w:r w:rsidRPr="00A813BB">
        <w:rPr>
          <w:rFonts w:asciiTheme="minorHAnsi" w:hAnsiTheme="minorHAnsi" w:cstheme="minorHAnsi"/>
          <w:sz w:val="24"/>
          <w:szCs w:val="24"/>
          <w:lang w:val="fr-FR"/>
        </w:rPr>
        <w:t>[1721],</w:t>
      </w:r>
      <w:r w:rsidRPr="00A813BB">
        <w:rPr>
          <w:rFonts w:asciiTheme="minorHAnsi" w:hAnsiTheme="minorHAnsi" w:cstheme="minorHAnsi"/>
          <w:i/>
          <w:sz w:val="24"/>
          <w:szCs w:val="24"/>
          <w:lang w:val="fr-FR"/>
        </w:rPr>
        <w:t xml:space="preserve"> Lettre 79.</w:t>
      </w:r>
    </w:p>
  </w:footnote>
  <w:footnote w:id="5">
    <w:p w:rsidR="0042654D" w:rsidRPr="00A813BB" w:rsidRDefault="0042654D" w:rsidP="005836F3">
      <w:pPr>
        <w:pStyle w:val="Testonotaapidipagina"/>
        <w:jc w:val="both"/>
        <w:rPr>
          <w:rFonts w:asciiTheme="minorHAnsi" w:hAnsiTheme="minorHAnsi" w:cstheme="minorHAnsi"/>
          <w:sz w:val="24"/>
          <w:szCs w:val="24"/>
        </w:rPr>
      </w:pPr>
      <w:r w:rsidRPr="00A813BB">
        <w:rPr>
          <w:rFonts w:asciiTheme="minorHAnsi" w:hAnsiTheme="minorHAnsi"/>
          <w:sz w:val="24"/>
          <w:szCs w:val="24"/>
          <w:lang w:val="fr-FR"/>
        </w:rPr>
        <w:footnoteRef/>
      </w:r>
      <w:r w:rsidRPr="00A813BB">
        <w:rPr>
          <w:rFonts w:asciiTheme="minorHAnsi" w:hAnsiTheme="minorHAnsi" w:cstheme="minorHAnsi"/>
          <w:sz w:val="24"/>
          <w:szCs w:val="24"/>
        </w:rPr>
        <w:t xml:space="preserve"> </w:t>
      </w:r>
      <w:proofErr w:type="spellStart"/>
      <w:r w:rsidRPr="00A813BB">
        <w:rPr>
          <w:rFonts w:asciiTheme="minorHAnsi" w:hAnsiTheme="minorHAnsi" w:cstheme="minorHAnsi"/>
          <w:i/>
          <w:sz w:val="24"/>
          <w:szCs w:val="24"/>
        </w:rPr>
        <w:t>Rechtssicherheit</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sécurité</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juridique</w:t>
      </w:r>
      <w:proofErr w:type="spellEnd"/>
      <w:r w:rsidRPr="00A813BB">
        <w:rPr>
          <w:rFonts w:asciiTheme="minorHAnsi" w:hAnsiTheme="minorHAnsi" w:cstheme="minorHAnsi"/>
          <w:sz w:val="24"/>
          <w:szCs w:val="24"/>
        </w:rPr>
        <w:t>. Il concetto è di formulazione tedesca. Lo si fa risalire al giurista liberale bavarese</w:t>
      </w:r>
      <w:r w:rsidRPr="00A813BB">
        <w:rPr>
          <w:rFonts w:asciiTheme="minorHAnsi" w:eastAsiaTheme="minorHAnsi" w:hAnsiTheme="minorHAnsi" w:cs="Arial"/>
          <w:color w:val="222222"/>
          <w:sz w:val="24"/>
          <w:szCs w:val="24"/>
          <w:lang w:eastAsia="en-US"/>
        </w:rPr>
        <w:t xml:space="preserve"> </w:t>
      </w:r>
      <w:r w:rsidRPr="00A813BB">
        <w:rPr>
          <w:rFonts w:asciiTheme="minorHAnsi" w:hAnsiTheme="minorHAnsi" w:cstheme="minorHAnsi"/>
          <w:sz w:val="24"/>
          <w:szCs w:val="24"/>
        </w:rPr>
        <w:t xml:space="preserve">Wilhelm Joseph BEHR, 1810, come riferito ai diritti del singolo (vita, libertà, onore, proprietà) verso lo Stato mediante il diritto ed è usualmente utilizzato nel mondo giuridico germanico: per G. RADBRUCH è una delle finalità essenziali dello Stato. È ripreso dall’ambiente francese dagli anni ’60, con un’accezione inclusiva ma più ampia della nostra </w:t>
      </w:r>
      <w:r w:rsidRPr="00A813BB">
        <w:rPr>
          <w:rFonts w:asciiTheme="minorHAnsi" w:hAnsiTheme="minorHAnsi" w:cstheme="minorHAnsi"/>
          <w:i/>
          <w:sz w:val="24"/>
          <w:szCs w:val="24"/>
        </w:rPr>
        <w:t>certezza del diritto</w:t>
      </w:r>
      <w:r w:rsidRPr="00A813BB">
        <w:rPr>
          <w:rFonts w:asciiTheme="minorHAnsi" w:hAnsiTheme="minorHAnsi" w:cstheme="minorHAnsi"/>
          <w:sz w:val="24"/>
          <w:szCs w:val="24"/>
        </w:rPr>
        <w:t xml:space="preserve">. Si veda il rapporto del </w:t>
      </w:r>
      <w:proofErr w:type="spellStart"/>
      <w:r w:rsidRPr="00A813BB">
        <w:rPr>
          <w:rFonts w:asciiTheme="minorHAnsi" w:hAnsiTheme="minorHAnsi" w:cstheme="minorHAnsi"/>
          <w:i/>
          <w:sz w:val="24"/>
          <w:szCs w:val="24"/>
        </w:rPr>
        <w:t>Conseil</w:t>
      </w:r>
      <w:proofErr w:type="spellEnd"/>
      <w:r w:rsidRPr="00A813BB">
        <w:rPr>
          <w:rFonts w:asciiTheme="minorHAnsi" w:hAnsiTheme="minorHAnsi" w:cstheme="minorHAnsi"/>
          <w:i/>
          <w:sz w:val="24"/>
          <w:szCs w:val="24"/>
        </w:rPr>
        <w:t xml:space="preserve"> d’</w:t>
      </w:r>
      <w:proofErr w:type="spellStart"/>
      <w:r w:rsidRPr="00A813BB">
        <w:rPr>
          <w:rFonts w:asciiTheme="minorHAnsi" w:hAnsiTheme="minorHAnsi" w:cstheme="minorHAnsi"/>
          <w:i/>
          <w:sz w:val="24"/>
          <w:szCs w:val="24"/>
        </w:rPr>
        <w:t>État</w:t>
      </w:r>
      <w:proofErr w:type="spellEnd"/>
      <w:r w:rsidRPr="00A813BB">
        <w:rPr>
          <w:rFonts w:asciiTheme="minorHAnsi" w:hAnsiTheme="minorHAnsi" w:cstheme="minorHAnsi"/>
          <w:sz w:val="24"/>
          <w:szCs w:val="24"/>
        </w:rPr>
        <w:t xml:space="preserve"> francese del 1991 </w:t>
      </w:r>
      <w:proofErr w:type="spellStart"/>
      <w:r w:rsidRPr="00A813BB">
        <w:rPr>
          <w:rFonts w:asciiTheme="minorHAnsi" w:hAnsiTheme="minorHAnsi" w:cstheme="minorHAnsi"/>
          <w:i/>
          <w:sz w:val="24"/>
          <w:szCs w:val="24"/>
        </w:rPr>
        <w:t>Rapport</w:t>
      </w:r>
      <w:proofErr w:type="spellEnd"/>
      <w:r w:rsidRPr="00A813BB">
        <w:rPr>
          <w:rFonts w:asciiTheme="minorHAnsi" w:hAnsiTheme="minorHAnsi" w:cstheme="minorHAnsi"/>
          <w:i/>
          <w:sz w:val="24"/>
          <w:szCs w:val="24"/>
        </w:rPr>
        <w:t xml:space="preserve"> public 1991, De la </w:t>
      </w:r>
      <w:proofErr w:type="spellStart"/>
      <w:r w:rsidRPr="00A813BB">
        <w:rPr>
          <w:rFonts w:asciiTheme="minorHAnsi" w:hAnsiTheme="minorHAnsi" w:cstheme="minorHAnsi"/>
          <w:i/>
          <w:sz w:val="24"/>
          <w:szCs w:val="24"/>
        </w:rPr>
        <w:t>sécurité</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juridique</w:t>
      </w:r>
      <w:proofErr w:type="spellEnd"/>
      <w:r w:rsidRPr="00A813BB">
        <w:rPr>
          <w:rFonts w:asciiTheme="minorHAnsi" w:hAnsiTheme="minorHAnsi" w:cstheme="minorHAnsi"/>
          <w:i/>
          <w:sz w:val="24"/>
          <w:szCs w:val="24"/>
        </w:rPr>
        <w:t xml:space="preserve">, </w:t>
      </w:r>
      <w:r w:rsidRPr="00A813BB">
        <w:rPr>
          <w:rFonts w:asciiTheme="minorHAnsi" w:hAnsiTheme="minorHAnsi" w:cstheme="minorHAnsi"/>
          <w:sz w:val="24"/>
          <w:szCs w:val="24"/>
        </w:rPr>
        <w:t>ed.</w:t>
      </w:r>
      <w:r w:rsidRPr="00A813BB">
        <w:rPr>
          <w:rFonts w:asciiTheme="minorHAnsi" w:hAnsiTheme="minorHAnsi" w:cstheme="minorHAnsi"/>
          <w:i/>
          <w:sz w:val="24"/>
          <w:szCs w:val="24"/>
        </w:rPr>
        <w:t xml:space="preserve"> La </w:t>
      </w:r>
      <w:proofErr w:type="spellStart"/>
      <w:r w:rsidRPr="00A813BB">
        <w:rPr>
          <w:rFonts w:asciiTheme="minorHAnsi" w:hAnsiTheme="minorHAnsi" w:cstheme="minorHAnsi"/>
          <w:i/>
          <w:sz w:val="24"/>
          <w:szCs w:val="24"/>
        </w:rPr>
        <w:t>Documentation</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française</w:t>
      </w:r>
      <w:proofErr w:type="spellEnd"/>
      <w:r w:rsidRPr="00A813BB">
        <w:rPr>
          <w:rFonts w:asciiTheme="minorHAnsi" w:hAnsiTheme="minorHAnsi" w:cstheme="minorHAnsi"/>
          <w:i/>
          <w:sz w:val="24"/>
          <w:szCs w:val="24"/>
        </w:rPr>
        <w:t xml:space="preserve">, </w:t>
      </w:r>
      <w:r w:rsidRPr="00A813BB">
        <w:rPr>
          <w:rFonts w:asciiTheme="minorHAnsi" w:hAnsiTheme="minorHAnsi" w:cstheme="minorHAnsi"/>
          <w:sz w:val="24"/>
          <w:szCs w:val="24"/>
        </w:rPr>
        <w:t xml:space="preserve">che tratta dell’instabilità delle regole e della degradazione delle norme, individuandone le cause con formule rimaste celebri. In Italia, cfr. A. PACE, </w:t>
      </w:r>
      <w:r w:rsidRPr="00A813BB">
        <w:rPr>
          <w:rFonts w:asciiTheme="minorHAnsi" w:hAnsiTheme="minorHAnsi" w:cstheme="minorHAnsi"/>
          <w:i/>
          <w:iCs/>
          <w:sz w:val="24"/>
          <w:szCs w:val="24"/>
        </w:rPr>
        <w:t>Libertà individuali e qualità della vita</w:t>
      </w:r>
      <w:r w:rsidRPr="00A813BB">
        <w:rPr>
          <w:rFonts w:asciiTheme="minorHAnsi" w:hAnsiTheme="minorHAnsi" w:cstheme="minorHAnsi"/>
          <w:sz w:val="24"/>
          <w:szCs w:val="24"/>
        </w:rPr>
        <w:t xml:space="preserve">, Napoli, 2008, 93, la individua nella </w:t>
      </w:r>
      <w:r w:rsidRPr="00A813BB">
        <w:rPr>
          <w:rFonts w:asciiTheme="minorHAnsi" w:hAnsiTheme="minorHAnsi" w:cstheme="minorHAnsi"/>
          <w:i/>
          <w:sz w:val="24"/>
          <w:szCs w:val="24"/>
        </w:rPr>
        <w:t>“legittima aspettativa a che i pubblici poteri rispettino il sistema delle fonti”</w:t>
      </w:r>
      <w:r w:rsidRPr="00A813BB">
        <w:rPr>
          <w:rFonts w:asciiTheme="minorHAnsi" w:hAnsiTheme="minorHAnsi" w:cstheme="minorHAnsi"/>
          <w:sz w:val="24"/>
          <w:szCs w:val="24"/>
        </w:rPr>
        <w:t xml:space="preserve">. Per la giurisprudenza costituzionale è elemento fondamentale dello Stato di diritto: cfr. Corte </w:t>
      </w:r>
      <w:proofErr w:type="spellStart"/>
      <w:proofErr w:type="gramStart"/>
      <w:r w:rsidRPr="00A813BB">
        <w:rPr>
          <w:rFonts w:asciiTheme="minorHAnsi" w:hAnsiTheme="minorHAnsi" w:cstheme="minorHAnsi"/>
          <w:sz w:val="24"/>
          <w:szCs w:val="24"/>
        </w:rPr>
        <w:t>cost</w:t>
      </w:r>
      <w:proofErr w:type="spellEnd"/>
      <w:r w:rsidRPr="00A813BB">
        <w:rPr>
          <w:rFonts w:asciiTheme="minorHAnsi" w:hAnsiTheme="minorHAnsi" w:cstheme="minorHAnsi"/>
          <w:sz w:val="24"/>
          <w:szCs w:val="24"/>
        </w:rPr>
        <w:t>.,</w:t>
      </w:r>
      <w:proofErr w:type="gramEnd"/>
      <w:r w:rsidRPr="00A813BB">
        <w:rPr>
          <w:rFonts w:asciiTheme="minorHAnsi" w:hAnsiTheme="minorHAnsi" w:cstheme="minorHAnsi"/>
          <w:sz w:val="24"/>
          <w:szCs w:val="24"/>
        </w:rPr>
        <w:t xml:space="preserve"> </w:t>
      </w:r>
      <w:r w:rsidRPr="00A813BB">
        <w:rPr>
          <w:rStyle w:val="Enfasigrassetto"/>
          <w:rFonts w:asciiTheme="minorHAnsi" w:hAnsiTheme="minorHAnsi" w:cs="Tahoma"/>
          <w:b w:val="0"/>
          <w:bCs w:val="0"/>
          <w:color w:val="000000"/>
          <w:sz w:val="24"/>
          <w:szCs w:val="24"/>
        </w:rPr>
        <w:t>10 febbraio 1993</w:t>
      </w:r>
      <w:r w:rsidR="003D7242">
        <w:rPr>
          <w:rStyle w:val="Enfasigrassetto"/>
          <w:rFonts w:asciiTheme="minorHAnsi" w:hAnsiTheme="minorHAnsi" w:cs="Tahoma"/>
          <w:b w:val="0"/>
          <w:bCs w:val="0"/>
          <w:color w:val="000000"/>
          <w:sz w:val="24"/>
          <w:szCs w:val="24"/>
        </w:rPr>
        <w:t>,</w:t>
      </w:r>
      <w:r w:rsidRPr="00A813BB">
        <w:rPr>
          <w:rStyle w:val="Enfasigrassetto"/>
          <w:rFonts w:asciiTheme="minorHAnsi" w:hAnsiTheme="minorHAnsi" w:cs="Tahoma"/>
          <w:b w:val="0"/>
          <w:bCs w:val="0"/>
          <w:color w:val="000000"/>
          <w:sz w:val="24"/>
          <w:szCs w:val="24"/>
        </w:rPr>
        <w:t xml:space="preserve"> n. 39, 26 gennaio 1994</w:t>
      </w:r>
      <w:r w:rsidR="003D7242">
        <w:rPr>
          <w:rStyle w:val="Enfasigrassetto"/>
          <w:rFonts w:asciiTheme="minorHAnsi" w:hAnsiTheme="minorHAnsi" w:cs="Tahoma"/>
          <w:b w:val="0"/>
          <w:bCs w:val="0"/>
          <w:color w:val="000000"/>
          <w:sz w:val="24"/>
          <w:szCs w:val="24"/>
        </w:rPr>
        <w:t>,</w:t>
      </w:r>
      <w:r w:rsidRPr="00A813BB">
        <w:rPr>
          <w:rStyle w:val="Enfasigrassetto"/>
          <w:rFonts w:asciiTheme="minorHAnsi" w:hAnsiTheme="minorHAnsi" w:cs="Tahoma"/>
          <w:b w:val="0"/>
          <w:bCs w:val="0"/>
          <w:color w:val="000000"/>
          <w:sz w:val="24"/>
          <w:szCs w:val="24"/>
        </w:rPr>
        <w:t xml:space="preserve"> n. 6, 28 febbraio 1997</w:t>
      </w:r>
      <w:r w:rsidR="003D7242">
        <w:rPr>
          <w:rStyle w:val="Enfasigrassetto"/>
          <w:rFonts w:asciiTheme="minorHAnsi" w:hAnsiTheme="minorHAnsi" w:cs="Tahoma"/>
          <w:b w:val="0"/>
          <w:bCs w:val="0"/>
          <w:color w:val="000000"/>
          <w:sz w:val="24"/>
          <w:szCs w:val="24"/>
        </w:rPr>
        <w:t>,</w:t>
      </w:r>
      <w:r w:rsidRPr="00A813BB">
        <w:rPr>
          <w:rStyle w:val="Enfasigrassetto"/>
          <w:rFonts w:asciiTheme="minorHAnsi" w:hAnsiTheme="minorHAnsi" w:cs="Tahoma"/>
          <w:b w:val="0"/>
          <w:bCs w:val="0"/>
          <w:color w:val="000000"/>
          <w:sz w:val="24"/>
          <w:szCs w:val="24"/>
        </w:rPr>
        <w:t xml:space="preserve"> n. 50, 23 dicembre 1997</w:t>
      </w:r>
      <w:r w:rsidR="003D7242">
        <w:rPr>
          <w:rStyle w:val="Enfasigrassetto"/>
          <w:rFonts w:asciiTheme="minorHAnsi" w:hAnsiTheme="minorHAnsi" w:cs="Tahoma"/>
          <w:b w:val="0"/>
          <w:bCs w:val="0"/>
          <w:color w:val="000000"/>
          <w:sz w:val="24"/>
          <w:szCs w:val="24"/>
        </w:rPr>
        <w:t>,</w:t>
      </w:r>
      <w:r w:rsidRPr="00A813BB">
        <w:rPr>
          <w:rStyle w:val="Enfasigrassetto"/>
          <w:rFonts w:asciiTheme="minorHAnsi" w:hAnsiTheme="minorHAnsi" w:cs="Tahoma"/>
          <w:b w:val="0"/>
          <w:bCs w:val="0"/>
          <w:color w:val="000000"/>
          <w:sz w:val="24"/>
          <w:szCs w:val="24"/>
        </w:rPr>
        <w:t xml:space="preserve"> n. 432; 22 novembre 2000</w:t>
      </w:r>
      <w:r w:rsidR="003D7242">
        <w:rPr>
          <w:rStyle w:val="Enfasigrassetto"/>
          <w:rFonts w:asciiTheme="minorHAnsi" w:hAnsiTheme="minorHAnsi" w:cs="Tahoma"/>
          <w:b w:val="0"/>
          <w:bCs w:val="0"/>
          <w:color w:val="000000"/>
          <w:sz w:val="24"/>
          <w:szCs w:val="24"/>
        </w:rPr>
        <w:t>,</w:t>
      </w:r>
      <w:r w:rsidRPr="00A813BB">
        <w:rPr>
          <w:rStyle w:val="Enfasigrassetto"/>
          <w:rFonts w:asciiTheme="minorHAnsi" w:hAnsiTheme="minorHAnsi" w:cs="Tahoma"/>
          <w:b w:val="0"/>
          <w:bCs w:val="0"/>
          <w:color w:val="000000"/>
          <w:sz w:val="24"/>
          <w:szCs w:val="24"/>
        </w:rPr>
        <w:t xml:space="preserve"> n. 525;</w:t>
      </w:r>
      <w:r w:rsidRPr="00A813BB">
        <w:rPr>
          <w:rStyle w:val="Enfasigrassetto"/>
          <w:rFonts w:asciiTheme="minorHAnsi" w:hAnsiTheme="minorHAnsi" w:cs="Tahoma"/>
          <w:bCs w:val="0"/>
          <w:color w:val="000000"/>
          <w:sz w:val="24"/>
          <w:szCs w:val="24"/>
        </w:rPr>
        <w:t xml:space="preserve"> </w:t>
      </w:r>
      <w:r w:rsidRPr="00A813BB">
        <w:rPr>
          <w:rFonts w:asciiTheme="minorHAnsi" w:hAnsiTheme="minorHAnsi" w:cstheme="minorHAnsi"/>
          <w:sz w:val="24"/>
          <w:szCs w:val="24"/>
        </w:rPr>
        <w:t xml:space="preserve">24 luglio 2009, n. 236; 11 giugno 2010, n. 209; 19 luglio 2013, n. 225;10 giugno 2016, n. 133; 24 gennaio 2017, n. 16. </w:t>
      </w:r>
      <w:r w:rsidRPr="00A813BB">
        <w:rPr>
          <w:rFonts w:asciiTheme="minorHAnsi" w:hAnsiTheme="minorHAnsi" w:cstheme="minorHAnsi"/>
          <w:sz w:val="24"/>
          <w:szCs w:val="24"/>
          <w:lang w:val="fr-FR"/>
        </w:rPr>
        <w:t xml:space="preserve">M. LUCIANI, </w:t>
      </w:r>
      <w:r w:rsidRPr="00A813BB">
        <w:rPr>
          <w:rFonts w:asciiTheme="minorHAnsi" w:hAnsiTheme="minorHAnsi" w:cstheme="minorHAnsi"/>
          <w:bCs/>
          <w:i/>
          <w:sz w:val="24"/>
          <w:szCs w:val="24"/>
          <w:lang w:val="fr-FR"/>
        </w:rPr>
        <w:t>L’éclipse de la sécurité juridique</w:t>
      </w:r>
      <w:r w:rsidRPr="00A813BB">
        <w:rPr>
          <w:rFonts w:asciiTheme="minorHAnsi" w:hAnsiTheme="minorHAnsi" w:cstheme="minorHAnsi"/>
          <w:bCs/>
          <w:sz w:val="24"/>
          <w:szCs w:val="24"/>
          <w:lang w:val="fr-FR"/>
        </w:rPr>
        <w:t>, in</w:t>
      </w:r>
      <w:r w:rsidRPr="00A813BB">
        <w:rPr>
          <w:rFonts w:asciiTheme="minorHAnsi" w:hAnsiTheme="minorHAnsi" w:cstheme="minorHAnsi"/>
          <w:bCs/>
          <w:i/>
          <w:sz w:val="24"/>
          <w:szCs w:val="24"/>
          <w:lang w:val="fr-FR"/>
        </w:rPr>
        <w:t xml:space="preserve"> Revue française de droit constitutionnel</w:t>
      </w:r>
      <w:r w:rsidRPr="00A813BB">
        <w:rPr>
          <w:rFonts w:asciiTheme="minorHAnsi" w:hAnsiTheme="minorHAnsi" w:cstheme="minorHAnsi"/>
          <w:bCs/>
          <w:sz w:val="24"/>
          <w:szCs w:val="24"/>
          <w:lang w:val="fr-FR"/>
        </w:rPr>
        <w:t xml:space="preserve">, 2014, 991 </w:t>
      </w:r>
      <w:proofErr w:type="spellStart"/>
      <w:r w:rsidRPr="00A813BB">
        <w:rPr>
          <w:rFonts w:asciiTheme="minorHAnsi" w:hAnsiTheme="minorHAnsi" w:cstheme="minorHAnsi"/>
          <w:bCs/>
          <w:sz w:val="24"/>
          <w:szCs w:val="24"/>
          <w:lang w:val="fr-FR"/>
        </w:rPr>
        <w:t>ss</w:t>
      </w:r>
      <w:proofErr w:type="spellEnd"/>
      <w:proofErr w:type="gramStart"/>
      <w:r w:rsidRPr="00A813BB">
        <w:rPr>
          <w:rFonts w:asciiTheme="minorHAnsi" w:hAnsiTheme="minorHAnsi" w:cstheme="minorHAnsi"/>
          <w:bCs/>
          <w:sz w:val="24"/>
          <w:szCs w:val="24"/>
          <w:lang w:val="fr-FR"/>
        </w:rPr>
        <w:t>..</w:t>
      </w:r>
      <w:proofErr w:type="gramEnd"/>
      <w:r w:rsidRPr="00A813BB">
        <w:rPr>
          <w:rFonts w:asciiTheme="minorHAnsi" w:hAnsiTheme="minorHAnsi" w:cstheme="minorHAnsi"/>
          <w:bCs/>
          <w:sz w:val="24"/>
          <w:szCs w:val="24"/>
          <w:lang w:val="fr-FR"/>
        </w:rPr>
        <w:t xml:space="preserve"> </w:t>
      </w:r>
      <w:r w:rsidRPr="00A813BB">
        <w:rPr>
          <w:rFonts w:asciiTheme="minorHAnsi" w:hAnsiTheme="minorHAnsi" w:cstheme="minorHAnsi"/>
          <w:bCs/>
          <w:sz w:val="24"/>
          <w:szCs w:val="24"/>
        </w:rPr>
        <w:t>Id., voce</w:t>
      </w:r>
      <w:r w:rsidRPr="00A813BB">
        <w:rPr>
          <w:rFonts w:asciiTheme="minorHAnsi" w:hAnsiTheme="minorHAnsi" w:cstheme="minorHAnsi"/>
          <w:bCs/>
          <w:i/>
          <w:sz w:val="24"/>
          <w:szCs w:val="24"/>
        </w:rPr>
        <w:t xml:space="preserve"> </w:t>
      </w:r>
      <w:r w:rsidRPr="00A813BB">
        <w:rPr>
          <w:rFonts w:asciiTheme="minorHAnsi" w:hAnsiTheme="minorHAnsi" w:cstheme="minorHAnsi"/>
          <w:i/>
          <w:sz w:val="24"/>
          <w:szCs w:val="24"/>
        </w:rPr>
        <w:t>Interpretazione conforme a costituzione</w:t>
      </w:r>
      <w:r w:rsidRPr="00A813BB">
        <w:rPr>
          <w:rFonts w:asciiTheme="minorHAnsi" w:hAnsiTheme="minorHAnsi" w:cstheme="minorHAnsi"/>
          <w:sz w:val="24"/>
          <w:szCs w:val="24"/>
        </w:rPr>
        <w:t xml:space="preserve">, in </w:t>
      </w:r>
      <w:proofErr w:type="spellStart"/>
      <w:r w:rsidRPr="00A813BB">
        <w:rPr>
          <w:rFonts w:asciiTheme="minorHAnsi" w:hAnsiTheme="minorHAnsi" w:cstheme="minorHAnsi"/>
          <w:i/>
          <w:sz w:val="24"/>
          <w:szCs w:val="24"/>
        </w:rPr>
        <w:t>Enc</w:t>
      </w:r>
      <w:proofErr w:type="spellEnd"/>
      <w:r w:rsidRPr="00A813BB">
        <w:rPr>
          <w:rFonts w:asciiTheme="minorHAnsi" w:hAnsiTheme="minorHAnsi" w:cstheme="minorHAnsi"/>
          <w:i/>
          <w:sz w:val="24"/>
          <w:szCs w:val="24"/>
        </w:rPr>
        <w:t xml:space="preserve">. </w:t>
      </w:r>
      <w:proofErr w:type="gramStart"/>
      <w:r w:rsidRPr="00A813BB">
        <w:rPr>
          <w:rFonts w:asciiTheme="minorHAnsi" w:hAnsiTheme="minorHAnsi" w:cstheme="minorHAnsi"/>
          <w:i/>
          <w:sz w:val="24"/>
          <w:szCs w:val="24"/>
        </w:rPr>
        <w:t>dir.</w:t>
      </w:r>
      <w:r w:rsidRPr="00A813BB">
        <w:rPr>
          <w:rFonts w:asciiTheme="minorHAnsi" w:hAnsiTheme="minorHAnsi" w:cstheme="minorHAnsi"/>
          <w:sz w:val="24"/>
          <w:szCs w:val="24"/>
        </w:rPr>
        <w:t>,</w:t>
      </w:r>
      <w:proofErr w:type="gramEnd"/>
      <w:r w:rsidRPr="00A813BB">
        <w:rPr>
          <w:rFonts w:asciiTheme="minorHAnsi" w:hAnsiTheme="minorHAnsi" w:cstheme="minorHAnsi"/>
          <w:sz w:val="24"/>
          <w:szCs w:val="24"/>
        </w:rPr>
        <w:t xml:space="preserve"> Annali IX, 2016.</w:t>
      </w:r>
    </w:p>
  </w:footnote>
  <w:footnote w:id="6">
    <w:p w:rsidR="0042654D" w:rsidRPr="00A813BB" w:rsidRDefault="0042654D" w:rsidP="00020499">
      <w:pPr>
        <w:pStyle w:val="Testonotaapidipagina"/>
        <w:jc w:val="both"/>
        <w:rPr>
          <w:rFonts w:asciiTheme="minorHAnsi" w:hAnsiTheme="minorHAnsi" w:cstheme="minorHAnsi"/>
          <w:sz w:val="24"/>
          <w:szCs w:val="24"/>
        </w:rPr>
      </w:pPr>
      <w:r w:rsidRPr="00A813BB">
        <w:rPr>
          <w:rFonts w:asciiTheme="minorHAnsi" w:hAnsiTheme="minorHAnsi" w:cstheme="minorHAnsi"/>
          <w:sz w:val="24"/>
          <w:szCs w:val="24"/>
        </w:rPr>
        <w:footnoteRef/>
      </w:r>
      <w:r w:rsidRPr="00A813BB">
        <w:rPr>
          <w:rFonts w:asciiTheme="minorHAnsi" w:hAnsiTheme="minorHAnsi" w:cstheme="minorHAnsi"/>
          <w:sz w:val="24"/>
          <w:szCs w:val="24"/>
        </w:rPr>
        <w:t xml:space="preserve"> V. per tutti F. LÓPEZ DE OÑATE, </w:t>
      </w:r>
      <w:r w:rsidRPr="00A813BB">
        <w:rPr>
          <w:rFonts w:asciiTheme="minorHAnsi" w:hAnsiTheme="minorHAnsi" w:cstheme="minorHAnsi"/>
          <w:i/>
          <w:sz w:val="24"/>
          <w:szCs w:val="24"/>
        </w:rPr>
        <w:t>La certezza del diritto</w:t>
      </w:r>
      <w:r w:rsidRPr="00A813BB">
        <w:rPr>
          <w:rFonts w:asciiTheme="minorHAnsi" w:hAnsiTheme="minorHAnsi" w:cstheme="minorHAnsi"/>
          <w:sz w:val="24"/>
          <w:szCs w:val="24"/>
        </w:rPr>
        <w:t>, a cura di G. Astuti, Milano 1968.</w:t>
      </w:r>
    </w:p>
  </w:footnote>
  <w:footnote w:id="7">
    <w:p w:rsidR="0042654D" w:rsidRPr="00904DCE" w:rsidRDefault="0042654D" w:rsidP="00C02F69">
      <w:pPr>
        <w:pStyle w:val="Testonotaapidipagina"/>
        <w:jc w:val="both"/>
        <w:rPr>
          <w:rFonts w:asciiTheme="minorHAnsi" w:hAnsiTheme="minorHAnsi" w:cstheme="minorHAnsi"/>
          <w:sz w:val="24"/>
          <w:szCs w:val="24"/>
        </w:rPr>
      </w:pPr>
      <w:r w:rsidRPr="00A813BB">
        <w:rPr>
          <w:rFonts w:asciiTheme="minorHAnsi" w:hAnsiTheme="minorHAnsi" w:cstheme="minorHAnsi"/>
          <w:sz w:val="24"/>
          <w:szCs w:val="24"/>
        </w:rPr>
        <w:footnoteRef/>
      </w:r>
      <w:r w:rsidRPr="00A813BB">
        <w:rPr>
          <w:rFonts w:asciiTheme="minorHAnsi" w:hAnsiTheme="minorHAnsi" w:cstheme="minorHAnsi"/>
          <w:sz w:val="24"/>
          <w:szCs w:val="24"/>
          <w:lang w:val="fr-FR"/>
        </w:rPr>
        <w:t xml:space="preserve"> V. il </w:t>
      </w:r>
      <w:proofErr w:type="spellStart"/>
      <w:r w:rsidRPr="00A813BB">
        <w:rPr>
          <w:rFonts w:asciiTheme="minorHAnsi" w:hAnsiTheme="minorHAnsi" w:cstheme="minorHAnsi"/>
          <w:sz w:val="24"/>
          <w:szCs w:val="24"/>
          <w:lang w:val="fr-FR"/>
        </w:rPr>
        <w:t>rapporto</w:t>
      </w:r>
      <w:proofErr w:type="spellEnd"/>
      <w:r w:rsidRPr="00A813BB">
        <w:rPr>
          <w:rFonts w:asciiTheme="minorHAnsi" w:hAnsiTheme="minorHAnsi" w:cstheme="minorHAnsi"/>
          <w:sz w:val="24"/>
          <w:szCs w:val="24"/>
          <w:lang w:val="fr-FR"/>
        </w:rPr>
        <w:t xml:space="preserve"> </w:t>
      </w:r>
      <w:proofErr w:type="spellStart"/>
      <w:r w:rsidRPr="00A813BB">
        <w:rPr>
          <w:rFonts w:asciiTheme="minorHAnsi" w:hAnsiTheme="minorHAnsi" w:cstheme="minorHAnsi"/>
          <w:sz w:val="24"/>
          <w:szCs w:val="24"/>
          <w:lang w:val="fr-FR"/>
        </w:rPr>
        <w:t>del</w:t>
      </w:r>
      <w:proofErr w:type="spellEnd"/>
      <w:r w:rsidRPr="00A813BB">
        <w:rPr>
          <w:rFonts w:asciiTheme="minorHAnsi" w:hAnsiTheme="minorHAnsi" w:cstheme="minorHAnsi"/>
          <w:sz w:val="24"/>
          <w:szCs w:val="24"/>
          <w:lang w:val="fr-FR"/>
        </w:rPr>
        <w:t xml:space="preserve"> </w:t>
      </w:r>
      <w:r w:rsidRPr="00A813BB">
        <w:rPr>
          <w:rFonts w:asciiTheme="minorHAnsi" w:hAnsiTheme="minorHAnsi" w:cstheme="minorHAnsi"/>
          <w:i/>
          <w:sz w:val="24"/>
          <w:szCs w:val="24"/>
          <w:lang w:val="fr-FR"/>
        </w:rPr>
        <w:t>Conseil d’État</w:t>
      </w:r>
      <w:r w:rsidRPr="00A813BB">
        <w:rPr>
          <w:rFonts w:asciiTheme="minorHAnsi" w:hAnsiTheme="minorHAnsi" w:cstheme="minorHAnsi"/>
          <w:sz w:val="24"/>
          <w:szCs w:val="24"/>
          <w:lang w:val="fr-FR"/>
        </w:rPr>
        <w:t xml:space="preserve"> </w:t>
      </w:r>
      <w:proofErr w:type="spellStart"/>
      <w:r w:rsidRPr="00A813BB">
        <w:rPr>
          <w:rFonts w:asciiTheme="minorHAnsi" w:hAnsiTheme="minorHAnsi" w:cstheme="minorHAnsi"/>
          <w:sz w:val="24"/>
          <w:szCs w:val="24"/>
          <w:lang w:val="fr-FR"/>
        </w:rPr>
        <w:t>del</w:t>
      </w:r>
      <w:proofErr w:type="spellEnd"/>
      <w:r w:rsidRPr="00A813BB">
        <w:rPr>
          <w:rFonts w:asciiTheme="minorHAnsi" w:hAnsiTheme="minorHAnsi" w:cstheme="minorHAnsi"/>
          <w:sz w:val="24"/>
          <w:szCs w:val="24"/>
          <w:lang w:val="fr-FR"/>
        </w:rPr>
        <w:t xml:space="preserve"> 2006, </w:t>
      </w:r>
      <w:r w:rsidRPr="00904DCE">
        <w:rPr>
          <w:rFonts w:asciiTheme="minorHAnsi" w:hAnsiTheme="minorHAnsi" w:cstheme="minorHAnsi"/>
          <w:i/>
          <w:sz w:val="24"/>
          <w:szCs w:val="24"/>
          <w:lang w:val="fr-FR"/>
        </w:rPr>
        <w:t>Sécurité juridique et complexité du droit - Rapport public 2006</w:t>
      </w:r>
      <w:r w:rsidR="00FD7EA3">
        <w:rPr>
          <w:rFonts w:asciiTheme="minorHAnsi" w:hAnsiTheme="minorHAnsi" w:cstheme="minorHAnsi"/>
          <w:sz w:val="24"/>
          <w:szCs w:val="24"/>
          <w:lang w:val="fr-FR"/>
        </w:rPr>
        <w:t xml:space="preserve">, </w:t>
      </w:r>
      <w:proofErr w:type="spellStart"/>
      <w:r w:rsidRPr="00904DCE">
        <w:rPr>
          <w:rFonts w:asciiTheme="minorHAnsi" w:hAnsiTheme="minorHAnsi" w:cstheme="minorHAnsi"/>
          <w:sz w:val="24"/>
          <w:szCs w:val="24"/>
          <w:lang w:val="fr-FR"/>
        </w:rPr>
        <w:t>che</w:t>
      </w:r>
      <w:proofErr w:type="spellEnd"/>
      <w:r w:rsidRPr="00904DCE">
        <w:rPr>
          <w:rFonts w:asciiTheme="minorHAnsi" w:hAnsiTheme="minorHAnsi" w:cstheme="minorHAnsi"/>
          <w:sz w:val="24"/>
          <w:szCs w:val="24"/>
          <w:lang w:val="fr-FR"/>
        </w:rPr>
        <w:t xml:space="preserve"> </w:t>
      </w:r>
      <w:proofErr w:type="spellStart"/>
      <w:r w:rsidRPr="00904DCE">
        <w:rPr>
          <w:rFonts w:asciiTheme="minorHAnsi" w:hAnsiTheme="minorHAnsi" w:cstheme="minorHAnsi"/>
          <w:sz w:val="24"/>
          <w:szCs w:val="24"/>
          <w:lang w:val="fr-FR"/>
        </w:rPr>
        <w:t>riprende</w:t>
      </w:r>
      <w:proofErr w:type="spellEnd"/>
      <w:r w:rsidRPr="00904DCE">
        <w:rPr>
          <w:rFonts w:asciiTheme="minorHAnsi" w:hAnsiTheme="minorHAnsi" w:cstheme="minorHAnsi"/>
          <w:sz w:val="24"/>
          <w:szCs w:val="24"/>
          <w:lang w:val="fr-FR"/>
        </w:rPr>
        <w:t xml:space="preserve"> </w:t>
      </w:r>
      <w:proofErr w:type="spellStart"/>
      <w:r w:rsidRPr="00904DCE">
        <w:rPr>
          <w:rFonts w:asciiTheme="minorHAnsi" w:hAnsiTheme="minorHAnsi" w:cstheme="minorHAnsi"/>
          <w:sz w:val="24"/>
          <w:szCs w:val="24"/>
          <w:lang w:val="fr-FR"/>
        </w:rPr>
        <w:t>quello</w:t>
      </w:r>
      <w:proofErr w:type="spellEnd"/>
      <w:r w:rsidRPr="00904DCE">
        <w:rPr>
          <w:rFonts w:asciiTheme="minorHAnsi" w:hAnsiTheme="minorHAnsi" w:cstheme="minorHAnsi"/>
          <w:sz w:val="24"/>
          <w:szCs w:val="24"/>
          <w:lang w:val="fr-FR"/>
        </w:rPr>
        <w:t xml:space="preserve"> </w:t>
      </w:r>
      <w:proofErr w:type="spellStart"/>
      <w:r w:rsidRPr="00904DCE">
        <w:rPr>
          <w:rFonts w:asciiTheme="minorHAnsi" w:hAnsiTheme="minorHAnsi" w:cstheme="minorHAnsi"/>
          <w:sz w:val="24"/>
          <w:szCs w:val="24"/>
          <w:lang w:val="fr-FR"/>
        </w:rPr>
        <w:t>del</w:t>
      </w:r>
      <w:proofErr w:type="spellEnd"/>
      <w:r w:rsidRPr="00904DCE">
        <w:rPr>
          <w:rFonts w:asciiTheme="minorHAnsi" w:hAnsiTheme="minorHAnsi" w:cstheme="minorHAnsi"/>
          <w:sz w:val="24"/>
          <w:szCs w:val="24"/>
          <w:lang w:val="fr-FR"/>
        </w:rPr>
        <w:t xml:space="preserve"> 1991, in </w:t>
      </w:r>
      <w:hyperlink r:id="rId2" w:history="1">
        <w:r w:rsidRPr="00904DCE">
          <w:rPr>
            <w:rStyle w:val="Collegamentoipertestuale"/>
            <w:rFonts w:asciiTheme="minorHAnsi" w:hAnsiTheme="minorHAnsi" w:cstheme="minorHAnsi"/>
            <w:color w:val="auto"/>
            <w:sz w:val="24"/>
            <w:szCs w:val="24"/>
            <w:u w:val="none"/>
            <w:lang w:val="fr-FR"/>
          </w:rPr>
          <w:t>http://www.conseil-etat.fr/Decisions-Avis-Publications/Etudes-Publications/Rapports-Etudes/Securite-juridique-et-complexite-du-droit-Rapport-public-2006</w:t>
        </w:r>
      </w:hyperlink>
      <w:r w:rsidRPr="00904DCE">
        <w:rPr>
          <w:rFonts w:asciiTheme="minorHAnsi" w:hAnsiTheme="minorHAnsi" w:cstheme="minorHAnsi"/>
          <w:sz w:val="24"/>
          <w:szCs w:val="24"/>
          <w:lang w:val="fr-FR"/>
        </w:rPr>
        <w:t xml:space="preserve">. </w:t>
      </w:r>
      <w:r w:rsidRPr="00904DCE">
        <w:rPr>
          <w:rFonts w:asciiTheme="minorHAnsi" w:hAnsiTheme="minorHAnsi" w:cstheme="minorHAnsi"/>
          <w:sz w:val="24"/>
          <w:szCs w:val="24"/>
        </w:rPr>
        <w:t xml:space="preserve">Nel mondo anglosassone oggi si tende a sintetizzare la </w:t>
      </w:r>
      <w:proofErr w:type="spellStart"/>
      <w:r w:rsidRPr="00904DCE">
        <w:rPr>
          <w:rFonts w:asciiTheme="minorHAnsi" w:hAnsiTheme="minorHAnsi" w:cstheme="minorHAnsi"/>
          <w:i/>
          <w:sz w:val="24"/>
          <w:szCs w:val="24"/>
        </w:rPr>
        <w:t>legal</w:t>
      </w:r>
      <w:proofErr w:type="spellEnd"/>
      <w:r w:rsidRPr="00904DCE">
        <w:rPr>
          <w:rFonts w:asciiTheme="minorHAnsi" w:hAnsiTheme="minorHAnsi" w:cstheme="minorHAnsi"/>
          <w:i/>
          <w:sz w:val="24"/>
          <w:szCs w:val="24"/>
        </w:rPr>
        <w:t xml:space="preserve"> </w:t>
      </w:r>
      <w:proofErr w:type="spellStart"/>
      <w:r w:rsidRPr="00904DCE">
        <w:rPr>
          <w:rFonts w:asciiTheme="minorHAnsi" w:hAnsiTheme="minorHAnsi" w:cstheme="minorHAnsi"/>
          <w:i/>
          <w:sz w:val="24"/>
          <w:szCs w:val="24"/>
        </w:rPr>
        <w:t>certainty</w:t>
      </w:r>
      <w:proofErr w:type="spellEnd"/>
      <w:r w:rsidRPr="00904DCE">
        <w:rPr>
          <w:rFonts w:asciiTheme="minorHAnsi" w:hAnsiTheme="minorHAnsi" w:cstheme="minorHAnsi"/>
          <w:sz w:val="24"/>
          <w:szCs w:val="24"/>
        </w:rPr>
        <w:t xml:space="preserve"> nella formula </w:t>
      </w:r>
      <w:proofErr w:type="spellStart"/>
      <w:r w:rsidRPr="00904DCE">
        <w:rPr>
          <w:rFonts w:asciiTheme="minorHAnsi" w:hAnsiTheme="minorHAnsi" w:cstheme="minorHAnsi"/>
          <w:i/>
          <w:sz w:val="24"/>
          <w:szCs w:val="24"/>
        </w:rPr>
        <w:t>legal</w:t>
      </w:r>
      <w:proofErr w:type="spellEnd"/>
      <w:r w:rsidRPr="00904DCE">
        <w:rPr>
          <w:rFonts w:asciiTheme="minorHAnsi" w:hAnsiTheme="minorHAnsi" w:cstheme="minorHAnsi"/>
          <w:i/>
          <w:sz w:val="24"/>
          <w:szCs w:val="24"/>
        </w:rPr>
        <w:t xml:space="preserve"> </w:t>
      </w:r>
      <w:proofErr w:type="spellStart"/>
      <w:r w:rsidRPr="00904DCE">
        <w:rPr>
          <w:rFonts w:asciiTheme="minorHAnsi" w:hAnsiTheme="minorHAnsi" w:cstheme="minorHAnsi"/>
          <w:i/>
          <w:sz w:val="24"/>
          <w:szCs w:val="24"/>
        </w:rPr>
        <w:t>stability</w:t>
      </w:r>
      <w:proofErr w:type="spellEnd"/>
      <w:r w:rsidRPr="00904DCE">
        <w:rPr>
          <w:rFonts w:asciiTheme="minorHAnsi" w:hAnsiTheme="minorHAnsi" w:cstheme="minorHAnsi"/>
          <w:i/>
          <w:sz w:val="24"/>
          <w:szCs w:val="24"/>
        </w:rPr>
        <w:t xml:space="preserve"> and </w:t>
      </w:r>
      <w:proofErr w:type="spellStart"/>
      <w:r w:rsidRPr="00904DCE">
        <w:rPr>
          <w:rFonts w:asciiTheme="minorHAnsi" w:hAnsiTheme="minorHAnsi" w:cstheme="minorHAnsi"/>
          <w:i/>
          <w:sz w:val="24"/>
          <w:szCs w:val="24"/>
        </w:rPr>
        <w:t>predictability</w:t>
      </w:r>
      <w:proofErr w:type="spellEnd"/>
      <w:r w:rsidRPr="00904DCE">
        <w:rPr>
          <w:rFonts w:asciiTheme="minorHAnsi" w:hAnsiTheme="minorHAnsi" w:cstheme="minorHAnsi"/>
          <w:sz w:val="24"/>
          <w:szCs w:val="24"/>
        </w:rPr>
        <w:t>.</w:t>
      </w:r>
    </w:p>
  </w:footnote>
  <w:footnote w:id="8">
    <w:p w:rsidR="0042654D" w:rsidRPr="00A813BB" w:rsidRDefault="0042654D" w:rsidP="001F3A44">
      <w:pPr>
        <w:pStyle w:val="Testonotaapidipagina"/>
        <w:jc w:val="both"/>
        <w:rPr>
          <w:rFonts w:asciiTheme="minorHAnsi" w:hAnsiTheme="minorHAnsi"/>
          <w:sz w:val="24"/>
          <w:szCs w:val="24"/>
        </w:rPr>
      </w:pPr>
      <w:r w:rsidRPr="00A813BB">
        <w:rPr>
          <w:rStyle w:val="Rimandonotaapidipagina"/>
          <w:rFonts w:asciiTheme="minorHAnsi" w:hAnsiTheme="minorHAnsi"/>
          <w:sz w:val="24"/>
          <w:szCs w:val="24"/>
        </w:rPr>
        <w:footnoteRef/>
      </w:r>
      <w:r w:rsidRPr="00A813BB">
        <w:rPr>
          <w:rFonts w:asciiTheme="minorHAnsi" w:hAnsiTheme="minorHAnsi"/>
          <w:sz w:val="24"/>
          <w:szCs w:val="24"/>
        </w:rPr>
        <w:t xml:space="preserve"> </w:t>
      </w:r>
      <w:proofErr w:type="gramStart"/>
      <w:r w:rsidRPr="00A813BB">
        <w:rPr>
          <w:rFonts w:asciiTheme="minorHAnsi" w:hAnsiTheme="minorHAnsi"/>
          <w:sz w:val="24"/>
          <w:szCs w:val="24"/>
        </w:rPr>
        <w:t>che</w:t>
      </w:r>
      <w:proofErr w:type="gramEnd"/>
      <w:r w:rsidRPr="00A813BB">
        <w:rPr>
          <w:rFonts w:asciiTheme="minorHAnsi" w:hAnsiTheme="minorHAnsi"/>
          <w:sz w:val="24"/>
          <w:szCs w:val="24"/>
        </w:rPr>
        <w:t xml:space="preserve"> riprendeva il divieto di </w:t>
      </w:r>
      <w:proofErr w:type="spellStart"/>
      <w:r w:rsidRPr="00A813BB">
        <w:rPr>
          <w:rFonts w:asciiTheme="minorHAnsi" w:hAnsiTheme="minorHAnsi"/>
          <w:i/>
          <w:sz w:val="24"/>
          <w:szCs w:val="24"/>
        </w:rPr>
        <w:t>interpretatio</w:t>
      </w:r>
      <w:proofErr w:type="spellEnd"/>
      <w:r w:rsidRPr="00A813BB">
        <w:rPr>
          <w:rFonts w:asciiTheme="minorHAnsi" w:hAnsiTheme="minorHAnsi"/>
          <w:sz w:val="24"/>
          <w:szCs w:val="24"/>
        </w:rPr>
        <w:t xml:space="preserve"> della </w:t>
      </w:r>
      <w:proofErr w:type="spellStart"/>
      <w:r w:rsidRPr="00A813BB">
        <w:rPr>
          <w:rFonts w:asciiTheme="minorHAnsi" w:hAnsiTheme="minorHAnsi"/>
          <w:i/>
          <w:iCs/>
          <w:sz w:val="24"/>
          <w:szCs w:val="24"/>
        </w:rPr>
        <w:t>Ordonnance</w:t>
      </w:r>
      <w:proofErr w:type="spellEnd"/>
      <w:r w:rsidRPr="00A813BB">
        <w:rPr>
          <w:rFonts w:asciiTheme="minorHAnsi" w:hAnsiTheme="minorHAnsi"/>
          <w:i/>
          <w:iCs/>
          <w:sz w:val="24"/>
          <w:szCs w:val="24"/>
        </w:rPr>
        <w:t xml:space="preserve"> civile </w:t>
      </w:r>
      <w:r w:rsidRPr="00A813BB">
        <w:rPr>
          <w:rFonts w:asciiTheme="minorHAnsi" w:hAnsiTheme="minorHAnsi"/>
          <w:sz w:val="24"/>
          <w:szCs w:val="24"/>
        </w:rPr>
        <w:t xml:space="preserve">del 1667, per la quale se nel giudizio si fossero presentate difficoltà interpretative di un testo regio, il giudice avrebbe dovuto sospendere il giudizio e chiedere l’interpretazione autentica del sovrano. Dal che poi il </w:t>
      </w:r>
      <w:proofErr w:type="spellStart"/>
      <w:r w:rsidRPr="00A813BB">
        <w:rPr>
          <w:rFonts w:asciiTheme="minorHAnsi" w:hAnsiTheme="minorHAnsi"/>
          <w:i/>
          <w:iCs/>
          <w:sz w:val="24"/>
          <w:szCs w:val="24"/>
        </w:rPr>
        <w:t>référé</w:t>
      </w:r>
      <w:proofErr w:type="spellEnd"/>
      <w:r w:rsidRPr="00A813BB">
        <w:rPr>
          <w:rFonts w:asciiTheme="minorHAnsi" w:hAnsiTheme="minorHAnsi"/>
          <w:i/>
          <w:iCs/>
          <w:sz w:val="24"/>
          <w:szCs w:val="24"/>
        </w:rPr>
        <w:t xml:space="preserve"> </w:t>
      </w:r>
      <w:proofErr w:type="spellStart"/>
      <w:r w:rsidRPr="00A813BB">
        <w:rPr>
          <w:rFonts w:asciiTheme="minorHAnsi" w:hAnsiTheme="minorHAnsi"/>
          <w:i/>
          <w:iCs/>
          <w:sz w:val="24"/>
          <w:szCs w:val="24"/>
        </w:rPr>
        <w:t>législatif</w:t>
      </w:r>
      <w:proofErr w:type="spellEnd"/>
      <w:r w:rsidRPr="00A813BB">
        <w:rPr>
          <w:rFonts w:asciiTheme="minorHAnsi" w:hAnsiTheme="minorHAnsi"/>
          <w:i/>
          <w:iCs/>
          <w:sz w:val="24"/>
          <w:szCs w:val="24"/>
        </w:rPr>
        <w:t xml:space="preserve"> </w:t>
      </w:r>
      <w:r w:rsidRPr="00A813BB">
        <w:rPr>
          <w:rFonts w:asciiTheme="minorHAnsi" w:hAnsiTheme="minorHAnsi"/>
          <w:sz w:val="24"/>
          <w:szCs w:val="24"/>
        </w:rPr>
        <w:t>della Rivoluzione.</w:t>
      </w:r>
    </w:p>
  </w:footnote>
  <w:footnote w:id="9">
    <w:p w:rsidR="0042654D" w:rsidRPr="00A813BB" w:rsidRDefault="0042654D" w:rsidP="00A9290C">
      <w:pPr>
        <w:pStyle w:val="Testonotaapidipagina"/>
        <w:jc w:val="both"/>
        <w:rPr>
          <w:rFonts w:asciiTheme="minorHAnsi" w:hAnsiTheme="minorHAnsi" w:cstheme="minorHAnsi"/>
          <w:sz w:val="24"/>
          <w:szCs w:val="24"/>
        </w:rPr>
      </w:pPr>
      <w:r w:rsidRPr="00A813BB">
        <w:rPr>
          <w:rFonts w:asciiTheme="minorHAnsi" w:hAnsiTheme="minorHAnsi"/>
          <w:sz w:val="24"/>
          <w:szCs w:val="24"/>
        </w:rPr>
        <w:footnoteRef/>
      </w:r>
      <w:r w:rsidRPr="00A813BB">
        <w:rPr>
          <w:rFonts w:asciiTheme="minorHAnsi" w:hAnsiTheme="minorHAnsi" w:cstheme="minorHAnsi"/>
          <w:sz w:val="24"/>
          <w:szCs w:val="24"/>
        </w:rPr>
        <w:t xml:space="preserve"> L’espressione, da allora invalsa in dottrina, oggi non è più soltanto di scuola ma anche normativa: il d.lgs. 2 febbraio 2006, n. 40 si intitola </w:t>
      </w:r>
      <w:r w:rsidRPr="00A813BB">
        <w:rPr>
          <w:rFonts w:asciiTheme="minorHAnsi" w:hAnsiTheme="minorHAnsi" w:cstheme="minorHAnsi"/>
          <w:i/>
          <w:sz w:val="24"/>
          <w:szCs w:val="24"/>
        </w:rPr>
        <w:t>“Modifiche al codice di procedura civile in materia di processo di cassazione in funzione nomofilattica”</w:t>
      </w:r>
      <w:r w:rsidRPr="00A813BB">
        <w:rPr>
          <w:rFonts w:asciiTheme="minorHAnsi" w:hAnsiTheme="minorHAnsi" w:cstheme="minorHAnsi"/>
          <w:sz w:val="24"/>
          <w:szCs w:val="24"/>
        </w:rPr>
        <w:t xml:space="preserve"> (cfr. E. LUPO, </w:t>
      </w:r>
      <w:r w:rsidRPr="00A813BB">
        <w:rPr>
          <w:rFonts w:asciiTheme="minorHAnsi" w:hAnsiTheme="minorHAnsi" w:cstheme="minorHAnsi"/>
          <w:i/>
          <w:sz w:val="24"/>
          <w:szCs w:val="24"/>
        </w:rPr>
        <w:t>Il ruolo della cassazione: tradizione e mutamenti</w:t>
      </w:r>
      <w:r w:rsidRPr="00A813BB">
        <w:rPr>
          <w:rFonts w:asciiTheme="minorHAnsi" w:hAnsiTheme="minorHAnsi" w:cstheme="minorHAnsi"/>
          <w:sz w:val="24"/>
          <w:szCs w:val="24"/>
        </w:rPr>
        <w:t xml:space="preserve">, in </w:t>
      </w:r>
      <w:r w:rsidRPr="00FD7EA3">
        <w:rPr>
          <w:rFonts w:asciiTheme="minorHAnsi" w:hAnsiTheme="minorHAnsi" w:cstheme="minorHAnsi"/>
          <w:i/>
          <w:sz w:val="24"/>
          <w:szCs w:val="24"/>
        </w:rPr>
        <w:t xml:space="preserve">Arch. </w:t>
      </w:r>
      <w:proofErr w:type="spellStart"/>
      <w:proofErr w:type="gramStart"/>
      <w:r w:rsidRPr="00FD7EA3">
        <w:rPr>
          <w:rFonts w:asciiTheme="minorHAnsi" w:hAnsiTheme="minorHAnsi" w:cstheme="minorHAnsi"/>
          <w:i/>
          <w:sz w:val="24"/>
          <w:szCs w:val="24"/>
        </w:rPr>
        <w:t>pen</w:t>
      </w:r>
      <w:proofErr w:type="spellEnd"/>
      <w:r w:rsidRPr="00FD7EA3">
        <w:rPr>
          <w:rFonts w:asciiTheme="minorHAnsi" w:hAnsiTheme="minorHAnsi" w:cstheme="minorHAnsi"/>
          <w:i/>
          <w:sz w:val="24"/>
          <w:szCs w:val="24"/>
        </w:rPr>
        <w:t>.</w:t>
      </w:r>
      <w:r w:rsidRPr="00A813BB">
        <w:rPr>
          <w:rFonts w:asciiTheme="minorHAnsi" w:hAnsiTheme="minorHAnsi" w:cstheme="minorHAnsi"/>
          <w:sz w:val="24"/>
          <w:szCs w:val="24"/>
        </w:rPr>
        <w:t>,</w:t>
      </w:r>
      <w:proofErr w:type="gramEnd"/>
      <w:r w:rsidRPr="00A813BB">
        <w:rPr>
          <w:rFonts w:asciiTheme="minorHAnsi" w:hAnsiTheme="minorHAnsi" w:cstheme="minorHAnsi"/>
          <w:sz w:val="24"/>
          <w:szCs w:val="24"/>
        </w:rPr>
        <w:t xml:space="preserve"> 2012, 155 ss. e G. CANZIO, </w:t>
      </w:r>
      <w:r w:rsidRPr="00A813BB">
        <w:rPr>
          <w:rFonts w:asciiTheme="minorHAnsi" w:hAnsiTheme="minorHAnsi" w:cstheme="minorHAnsi"/>
          <w:i/>
          <w:sz w:val="24"/>
          <w:szCs w:val="24"/>
        </w:rPr>
        <w:t>Nomofilachia e diritto giurisprudenziale</w:t>
      </w:r>
      <w:r w:rsidRPr="00A813BB">
        <w:rPr>
          <w:rFonts w:asciiTheme="minorHAnsi" w:hAnsiTheme="minorHAnsi" w:cstheme="minorHAnsi"/>
          <w:sz w:val="24"/>
          <w:szCs w:val="24"/>
        </w:rPr>
        <w:t xml:space="preserve">,- </w:t>
      </w:r>
      <w:r w:rsidRPr="00A813BB">
        <w:rPr>
          <w:rFonts w:asciiTheme="minorHAnsi" w:hAnsiTheme="minorHAnsi" w:cstheme="minorHAnsi"/>
          <w:i/>
          <w:sz w:val="24"/>
          <w:szCs w:val="24"/>
        </w:rPr>
        <w:t>“Giudici e legislatori</w:t>
      </w:r>
      <w:r w:rsidRPr="00A813BB">
        <w:rPr>
          <w:rFonts w:asciiTheme="minorHAnsi" w:hAnsiTheme="minorHAnsi" w:cstheme="minorHAnsi"/>
          <w:sz w:val="24"/>
          <w:szCs w:val="24"/>
        </w:rPr>
        <w:t xml:space="preserve">” in </w:t>
      </w:r>
      <w:r w:rsidRPr="00A813BB">
        <w:rPr>
          <w:rFonts w:asciiTheme="minorHAnsi" w:hAnsiTheme="minorHAnsi" w:cstheme="minorHAnsi"/>
          <w:i/>
          <w:sz w:val="24"/>
          <w:szCs w:val="24"/>
        </w:rPr>
        <w:t>Diritto Pubblico</w:t>
      </w:r>
      <w:r w:rsidRPr="00A813BB">
        <w:rPr>
          <w:rFonts w:asciiTheme="minorHAnsi" w:hAnsiTheme="minorHAnsi" w:cstheme="minorHAnsi"/>
          <w:sz w:val="24"/>
          <w:szCs w:val="24"/>
        </w:rPr>
        <w:t xml:space="preserve">, n. 1/2017 e </w:t>
      </w:r>
      <w:r w:rsidRPr="00A813BB">
        <w:rPr>
          <w:rFonts w:asciiTheme="minorHAnsi" w:hAnsiTheme="minorHAnsi" w:cstheme="minorHAnsi"/>
          <w:i/>
          <w:sz w:val="24"/>
          <w:szCs w:val="24"/>
        </w:rPr>
        <w:t xml:space="preserve">Dir. </w:t>
      </w:r>
      <w:proofErr w:type="spellStart"/>
      <w:r w:rsidRPr="00A813BB">
        <w:rPr>
          <w:rFonts w:asciiTheme="minorHAnsi" w:hAnsiTheme="minorHAnsi" w:cstheme="minorHAnsi"/>
          <w:i/>
          <w:sz w:val="24"/>
          <w:szCs w:val="24"/>
        </w:rPr>
        <w:t>pen</w:t>
      </w:r>
      <w:proofErr w:type="spellEnd"/>
      <w:r w:rsidRPr="00A813BB">
        <w:rPr>
          <w:rFonts w:asciiTheme="minorHAnsi" w:hAnsiTheme="minorHAnsi" w:cstheme="minorHAnsi"/>
          <w:i/>
          <w:sz w:val="24"/>
          <w:szCs w:val="24"/>
        </w:rPr>
        <w:t xml:space="preserve">. </w:t>
      </w:r>
      <w:proofErr w:type="spellStart"/>
      <w:proofErr w:type="gramStart"/>
      <w:r w:rsidRPr="00A813BB">
        <w:rPr>
          <w:rFonts w:asciiTheme="minorHAnsi" w:hAnsiTheme="minorHAnsi" w:cstheme="minorHAnsi"/>
          <w:i/>
          <w:sz w:val="24"/>
          <w:szCs w:val="24"/>
        </w:rPr>
        <w:t>contemp</w:t>
      </w:r>
      <w:proofErr w:type="spellEnd"/>
      <w:r w:rsidRPr="00A813BB">
        <w:rPr>
          <w:rFonts w:asciiTheme="minorHAnsi" w:hAnsiTheme="minorHAnsi" w:cstheme="minorHAnsi"/>
          <w:i/>
          <w:sz w:val="24"/>
          <w:szCs w:val="24"/>
        </w:rPr>
        <w:t>.</w:t>
      </w:r>
      <w:r w:rsidRPr="00A813BB">
        <w:rPr>
          <w:rFonts w:asciiTheme="minorHAnsi" w:hAnsiTheme="minorHAnsi" w:cstheme="minorHAnsi"/>
          <w:sz w:val="24"/>
          <w:szCs w:val="24"/>
        </w:rPr>
        <w:t>,</w:t>
      </w:r>
      <w:proofErr w:type="gramEnd"/>
      <w:r w:rsidRPr="00A813BB">
        <w:rPr>
          <w:rFonts w:asciiTheme="minorHAnsi" w:hAnsiTheme="minorHAnsi" w:cstheme="minorHAnsi"/>
          <w:sz w:val="24"/>
          <w:szCs w:val="24"/>
        </w:rPr>
        <w:t xml:space="preserve"> 2). </w:t>
      </w:r>
    </w:p>
  </w:footnote>
  <w:footnote w:id="10">
    <w:p w:rsidR="0042654D" w:rsidRPr="00A813BB" w:rsidRDefault="0042654D" w:rsidP="005C6EF2">
      <w:pPr>
        <w:pStyle w:val="Testonotaapidipagina"/>
        <w:jc w:val="both"/>
        <w:rPr>
          <w:rFonts w:asciiTheme="minorHAnsi" w:hAnsiTheme="minorHAnsi"/>
          <w:sz w:val="24"/>
          <w:szCs w:val="24"/>
        </w:rPr>
      </w:pPr>
      <w:r w:rsidRPr="00A813BB">
        <w:rPr>
          <w:rStyle w:val="Rimandonotaapidipagina"/>
          <w:rFonts w:asciiTheme="minorHAnsi" w:hAnsiTheme="minorHAnsi"/>
          <w:sz w:val="24"/>
          <w:szCs w:val="24"/>
        </w:rPr>
        <w:footnoteRef/>
      </w:r>
      <w:r w:rsidRPr="00A813BB">
        <w:rPr>
          <w:rFonts w:asciiTheme="minorHAnsi" w:hAnsiTheme="minorHAnsi"/>
          <w:sz w:val="24"/>
          <w:szCs w:val="24"/>
        </w:rPr>
        <w:t xml:space="preserve"> </w:t>
      </w:r>
      <w:r w:rsidRPr="00A813BB">
        <w:rPr>
          <w:rFonts w:asciiTheme="minorHAnsi" w:hAnsiTheme="minorHAnsi" w:cstheme="minorHAnsi"/>
          <w:sz w:val="24"/>
          <w:szCs w:val="24"/>
        </w:rPr>
        <w:t xml:space="preserve">L’origine dell’ufficio è connessa all’esigenza di sicurezza e stabilità delle leggi, evidentemente non sufficientemente garantita dall’avvenuto passaggio al diritto scritto ad opera dei grandi legislatori. In Atene e in varie </w:t>
      </w:r>
      <w:r w:rsidRPr="002F0AA0">
        <w:rPr>
          <w:rFonts w:asciiTheme="minorHAnsi" w:hAnsiTheme="minorHAnsi" w:cstheme="minorHAnsi"/>
          <w:i/>
          <w:sz w:val="24"/>
          <w:szCs w:val="24"/>
        </w:rPr>
        <w:t>π</w:t>
      </w:r>
      <w:proofErr w:type="spellStart"/>
      <w:r w:rsidRPr="002F0AA0">
        <w:rPr>
          <w:rFonts w:asciiTheme="minorHAnsi" w:hAnsiTheme="minorHAnsi" w:cstheme="minorHAnsi"/>
          <w:i/>
          <w:sz w:val="24"/>
          <w:szCs w:val="24"/>
        </w:rPr>
        <w:t>όλεις</w:t>
      </w:r>
      <w:proofErr w:type="spellEnd"/>
      <w:r>
        <w:rPr>
          <w:rFonts w:asciiTheme="minorHAnsi" w:hAnsiTheme="minorHAnsi" w:cstheme="minorHAnsi"/>
          <w:sz w:val="24"/>
          <w:szCs w:val="24"/>
        </w:rPr>
        <w:t xml:space="preserve"> </w:t>
      </w:r>
      <w:r w:rsidRPr="00A813BB">
        <w:rPr>
          <w:rFonts w:asciiTheme="minorHAnsi" w:hAnsiTheme="minorHAnsi" w:cstheme="minorHAnsi"/>
          <w:sz w:val="24"/>
          <w:szCs w:val="24"/>
        </w:rPr>
        <w:t xml:space="preserve">dell’antica Grecia, specialmente a costituzione aristocratica, i </w:t>
      </w:r>
      <w:r w:rsidRPr="00A813BB">
        <w:rPr>
          <w:rFonts w:asciiTheme="minorHAnsi" w:hAnsiTheme="minorHAnsi" w:cstheme="minorHAnsi"/>
          <w:i/>
          <w:sz w:val="24"/>
          <w:szCs w:val="24"/>
        </w:rPr>
        <w:t>“</w:t>
      </w:r>
      <w:proofErr w:type="spellStart"/>
      <w:r w:rsidRPr="00A813BB">
        <w:rPr>
          <w:rFonts w:asciiTheme="minorHAnsi" w:hAnsiTheme="minorHAnsi" w:cstheme="minorHAnsi"/>
          <w:i/>
          <w:sz w:val="24"/>
          <w:szCs w:val="24"/>
        </w:rPr>
        <w:t>nomofìlaci</w:t>
      </w:r>
      <w:proofErr w:type="spellEnd"/>
      <w:r w:rsidRPr="00A813BB">
        <w:rPr>
          <w:rFonts w:asciiTheme="minorHAnsi" w:hAnsiTheme="minorHAnsi" w:cstheme="minorHAnsi"/>
          <w:i/>
          <w:sz w:val="24"/>
          <w:szCs w:val="24"/>
        </w:rPr>
        <w:t>”</w:t>
      </w:r>
      <w:r w:rsidRPr="00A813BB">
        <w:rPr>
          <w:rFonts w:asciiTheme="minorHAnsi" w:hAnsiTheme="minorHAnsi" w:cstheme="minorHAnsi"/>
          <w:sz w:val="24"/>
          <w:szCs w:val="24"/>
        </w:rPr>
        <w:t xml:space="preserve"> (</w:t>
      </w:r>
      <w:proofErr w:type="spellStart"/>
      <w:r w:rsidRPr="00A813BB">
        <w:rPr>
          <w:rFonts w:asciiTheme="minorHAnsi" w:hAnsiTheme="minorHAnsi" w:cstheme="minorHAnsi"/>
          <w:i/>
          <w:sz w:val="24"/>
          <w:szCs w:val="24"/>
        </w:rPr>
        <w:t>νομοφὐλ</w:t>
      </w:r>
      <w:proofErr w:type="spellEnd"/>
      <w:r w:rsidRPr="00A813BB">
        <w:rPr>
          <w:rFonts w:asciiTheme="minorHAnsi" w:hAnsiTheme="minorHAnsi" w:cstheme="minorHAnsi"/>
          <w:i/>
          <w:sz w:val="24"/>
          <w:szCs w:val="24"/>
        </w:rPr>
        <w:t>αξ</w:t>
      </w:r>
      <w:r w:rsidRPr="00A813BB">
        <w:rPr>
          <w:rFonts w:asciiTheme="minorHAnsi" w:hAnsiTheme="minorHAnsi" w:cstheme="minorHAnsi"/>
          <w:sz w:val="24"/>
          <w:szCs w:val="24"/>
        </w:rPr>
        <w:t xml:space="preserve">: “custode della norma”; da </w:t>
      </w:r>
      <w:proofErr w:type="spellStart"/>
      <w:r w:rsidRPr="00A813BB">
        <w:rPr>
          <w:rFonts w:asciiTheme="minorHAnsi" w:hAnsiTheme="minorHAnsi" w:cstheme="minorHAnsi"/>
          <w:i/>
          <w:sz w:val="24"/>
          <w:szCs w:val="24"/>
        </w:rPr>
        <w:t>νóμοϛ</w:t>
      </w:r>
      <w:proofErr w:type="spellEnd"/>
      <w:r w:rsidRPr="00A813BB">
        <w:rPr>
          <w:rFonts w:asciiTheme="minorHAnsi" w:hAnsiTheme="minorHAnsi" w:cstheme="minorHAnsi"/>
          <w:sz w:val="24"/>
          <w:szCs w:val="24"/>
        </w:rPr>
        <w:t xml:space="preserve">, legge, e </w:t>
      </w:r>
      <w:proofErr w:type="spellStart"/>
      <w:r w:rsidRPr="00A813BB">
        <w:rPr>
          <w:rFonts w:asciiTheme="minorHAnsi" w:hAnsiTheme="minorHAnsi" w:cstheme="minorHAnsi"/>
          <w:i/>
          <w:sz w:val="24"/>
          <w:szCs w:val="24"/>
        </w:rPr>
        <w:t>φυλάσσω</w:t>
      </w:r>
      <w:proofErr w:type="spellEnd"/>
      <w:r w:rsidRPr="00A813BB">
        <w:rPr>
          <w:rFonts w:asciiTheme="minorHAnsi" w:hAnsiTheme="minorHAnsi" w:cstheme="minorHAnsi"/>
          <w:i/>
          <w:sz w:val="24"/>
          <w:szCs w:val="24"/>
        </w:rPr>
        <w:t>,</w:t>
      </w:r>
      <w:r w:rsidRPr="00A813BB">
        <w:rPr>
          <w:rFonts w:asciiTheme="minorHAnsi" w:hAnsiTheme="minorHAnsi" w:cstheme="minorHAnsi"/>
          <w:sz w:val="24"/>
          <w:szCs w:val="24"/>
        </w:rPr>
        <w:t xml:space="preserve"> vigilare; da cui </w:t>
      </w:r>
      <w:proofErr w:type="spellStart"/>
      <w:r w:rsidRPr="00A813BB">
        <w:rPr>
          <w:rFonts w:asciiTheme="minorHAnsi" w:hAnsiTheme="minorHAnsi" w:cstheme="minorHAnsi"/>
          <w:i/>
          <w:sz w:val="24"/>
          <w:szCs w:val="24"/>
        </w:rPr>
        <w:t>νομοφυλ</w:t>
      </w:r>
      <w:proofErr w:type="spellEnd"/>
      <w:r w:rsidRPr="00A813BB">
        <w:rPr>
          <w:rFonts w:asciiTheme="minorHAnsi" w:hAnsiTheme="minorHAnsi" w:cstheme="minorHAnsi"/>
          <w:i/>
          <w:sz w:val="24"/>
          <w:szCs w:val="24"/>
        </w:rPr>
        <w:t>ακία</w:t>
      </w:r>
      <w:r w:rsidRPr="00A813BB">
        <w:rPr>
          <w:rFonts w:asciiTheme="minorHAnsi" w:hAnsiTheme="minorHAnsi" w:cstheme="minorHAnsi"/>
          <w:sz w:val="24"/>
          <w:szCs w:val="24"/>
        </w:rPr>
        <w:t xml:space="preserve">) costituivano una magistratura, collegiale o monocratica, che custodiva il testo ufficiale delle leggi e assicurava la stabilità della legislazione contro le tendenze a mutarla di assemblee popolari e demagoghi. Fino a </w:t>
      </w:r>
      <w:proofErr w:type="spellStart"/>
      <w:r w:rsidRPr="00A813BB">
        <w:rPr>
          <w:rFonts w:asciiTheme="minorHAnsi" w:hAnsiTheme="minorHAnsi" w:cstheme="minorHAnsi"/>
          <w:sz w:val="24"/>
          <w:szCs w:val="24"/>
        </w:rPr>
        <w:t>Clìstene</w:t>
      </w:r>
      <w:proofErr w:type="spellEnd"/>
      <w:r w:rsidRPr="00A813BB">
        <w:rPr>
          <w:rFonts w:asciiTheme="minorHAnsi" w:hAnsiTheme="minorHAnsi" w:cstheme="minorHAnsi"/>
          <w:sz w:val="24"/>
          <w:szCs w:val="24"/>
        </w:rPr>
        <w:t xml:space="preserve"> (507 a.C.) gli ateniesi erano </w:t>
      </w:r>
      <w:proofErr w:type="spellStart"/>
      <w:r w:rsidRPr="00A813BB">
        <w:rPr>
          <w:rFonts w:asciiTheme="minorHAnsi" w:hAnsiTheme="minorHAnsi" w:cstheme="minorHAnsi"/>
          <w:sz w:val="24"/>
          <w:szCs w:val="24"/>
        </w:rPr>
        <w:t>promanazione</w:t>
      </w:r>
      <w:proofErr w:type="spellEnd"/>
      <w:r w:rsidRPr="00A813BB">
        <w:rPr>
          <w:rFonts w:asciiTheme="minorHAnsi" w:hAnsiTheme="minorHAnsi" w:cstheme="minorHAnsi"/>
          <w:sz w:val="24"/>
          <w:szCs w:val="24"/>
        </w:rPr>
        <w:t xml:space="preserve"> dell’</w:t>
      </w:r>
      <w:proofErr w:type="spellStart"/>
      <w:r w:rsidRPr="00A813BB">
        <w:rPr>
          <w:rFonts w:asciiTheme="minorHAnsi" w:hAnsiTheme="minorHAnsi" w:cstheme="minorHAnsi"/>
          <w:sz w:val="24"/>
          <w:szCs w:val="24"/>
        </w:rPr>
        <w:t>Aeropago</w:t>
      </w:r>
      <w:proofErr w:type="spellEnd"/>
      <w:r w:rsidRPr="00A813BB">
        <w:rPr>
          <w:rFonts w:asciiTheme="minorHAnsi" w:hAnsiTheme="minorHAnsi" w:cstheme="minorHAnsi"/>
          <w:sz w:val="24"/>
          <w:szCs w:val="24"/>
        </w:rPr>
        <w:t xml:space="preserve">, il tribunale supremo. Vagliavano preventivamente le proposte di legge. Potevano vietarne la presentazione per incostituzionalità o manifesta inopportunità; e potevano denunciarne penalmente i proponenti e giudicarli. Aristotele, </w:t>
      </w:r>
      <w:r w:rsidRPr="00A813BB">
        <w:rPr>
          <w:rFonts w:asciiTheme="minorHAnsi" w:hAnsiTheme="minorHAnsi" w:cstheme="minorHAnsi"/>
          <w:i/>
          <w:sz w:val="24"/>
          <w:szCs w:val="24"/>
        </w:rPr>
        <w:t>Politica</w:t>
      </w:r>
      <w:r w:rsidRPr="00A813BB">
        <w:rPr>
          <w:rFonts w:asciiTheme="minorHAnsi" w:hAnsiTheme="minorHAnsi" w:cstheme="minorHAnsi"/>
          <w:sz w:val="24"/>
          <w:szCs w:val="24"/>
        </w:rPr>
        <w:t xml:space="preserve"> (VI, 8), li chiama istituzione aristocratica. Cicerone lamenta che non erano previsti a Roma (</w:t>
      </w:r>
      <w:r w:rsidRPr="00A813BB">
        <w:rPr>
          <w:rFonts w:asciiTheme="minorHAnsi" w:hAnsiTheme="minorHAnsi" w:cstheme="minorHAnsi"/>
          <w:i/>
          <w:sz w:val="24"/>
          <w:szCs w:val="24"/>
        </w:rPr>
        <w:t xml:space="preserve">De </w:t>
      </w:r>
      <w:proofErr w:type="spellStart"/>
      <w:r w:rsidRPr="00A813BB">
        <w:rPr>
          <w:rFonts w:asciiTheme="minorHAnsi" w:hAnsiTheme="minorHAnsi" w:cstheme="minorHAnsi"/>
          <w:i/>
          <w:sz w:val="24"/>
          <w:szCs w:val="24"/>
        </w:rPr>
        <w:t>legibus</w:t>
      </w:r>
      <w:proofErr w:type="spellEnd"/>
      <w:r w:rsidRPr="00A813BB">
        <w:rPr>
          <w:rFonts w:asciiTheme="minorHAnsi" w:hAnsiTheme="minorHAnsi" w:cstheme="minorHAnsi"/>
          <w:sz w:val="24"/>
          <w:szCs w:val="24"/>
        </w:rPr>
        <w:t xml:space="preserve">, III, 20: </w:t>
      </w:r>
      <w:r w:rsidRPr="00A813BB">
        <w:rPr>
          <w:rFonts w:asciiTheme="minorHAnsi" w:hAnsiTheme="minorHAnsi" w:cstheme="minorHAnsi"/>
          <w:i/>
          <w:sz w:val="24"/>
          <w:szCs w:val="24"/>
        </w:rPr>
        <w:t>“</w:t>
      </w:r>
      <w:proofErr w:type="spellStart"/>
      <w:r w:rsidRPr="00A813BB">
        <w:rPr>
          <w:rFonts w:asciiTheme="minorHAnsi" w:hAnsiTheme="minorHAnsi" w:cstheme="minorHAnsi"/>
          <w:i/>
          <w:sz w:val="24"/>
          <w:szCs w:val="24"/>
        </w:rPr>
        <w:t>legum</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custodiam</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nullam</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habemus</w:t>
      </w:r>
      <w:proofErr w:type="spellEnd"/>
      <w:r w:rsidRPr="00A813BB">
        <w:rPr>
          <w:rFonts w:asciiTheme="minorHAnsi" w:hAnsiTheme="minorHAnsi" w:cstheme="minorHAnsi"/>
          <w:i/>
          <w:sz w:val="24"/>
          <w:szCs w:val="24"/>
        </w:rPr>
        <w:t>”</w:t>
      </w:r>
      <w:r w:rsidRPr="00A813BB">
        <w:rPr>
          <w:rFonts w:asciiTheme="minorHAnsi" w:hAnsiTheme="minorHAnsi" w:cstheme="minorHAnsi"/>
          <w:sz w:val="24"/>
          <w:szCs w:val="24"/>
        </w:rPr>
        <w:t xml:space="preserve">). Talora erano chiamati </w:t>
      </w:r>
      <w:r w:rsidRPr="00A813BB">
        <w:rPr>
          <w:rFonts w:asciiTheme="minorHAnsi" w:hAnsiTheme="minorHAnsi" w:cstheme="minorHAnsi"/>
          <w:i/>
          <w:sz w:val="24"/>
          <w:szCs w:val="24"/>
        </w:rPr>
        <w:t>“</w:t>
      </w:r>
      <w:proofErr w:type="spellStart"/>
      <w:r w:rsidRPr="00A813BB">
        <w:rPr>
          <w:rFonts w:asciiTheme="minorHAnsi" w:hAnsiTheme="minorHAnsi" w:cstheme="minorHAnsi"/>
          <w:i/>
          <w:sz w:val="24"/>
          <w:szCs w:val="24"/>
        </w:rPr>
        <w:t>tesmofìlaci</w:t>
      </w:r>
      <w:proofErr w:type="spellEnd"/>
      <w:r w:rsidRPr="00A813BB">
        <w:rPr>
          <w:rFonts w:asciiTheme="minorHAnsi" w:hAnsiTheme="minorHAnsi" w:cstheme="minorHAnsi"/>
          <w:i/>
          <w:sz w:val="24"/>
          <w:szCs w:val="24"/>
        </w:rPr>
        <w:t xml:space="preserve">” </w:t>
      </w:r>
      <w:r w:rsidRPr="00A813BB">
        <w:rPr>
          <w:rFonts w:asciiTheme="minorHAnsi" w:hAnsiTheme="minorHAnsi" w:cstheme="minorHAnsi"/>
          <w:sz w:val="24"/>
          <w:szCs w:val="24"/>
        </w:rPr>
        <w:t xml:space="preserve">(custodi delle leggi primordiali, ispirate dalla divinità: </w:t>
      </w:r>
      <w:proofErr w:type="spellStart"/>
      <w:r w:rsidRPr="00A813BB">
        <w:rPr>
          <w:rFonts w:asciiTheme="minorHAnsi" w:hAnsiTheme="minorHAnsi" w:cstheme="minorHAnsi"/>
          <w:i/>
          <w:sz w:val="24"/>
          <w:szCs w:val="24"/>
        </w:rPr>
        <w:t>θεσμοί</w:t>
      </w:r>
      <w:proofErr w:type="spellEnd"/>
      <w:r w:rsidRPr="00A813BB">
        <w:rPr>
          <w:rFonts w:asciiTheme="minorHAnsi" w:hAnsiTheme="minorHAnsi" w:cstheme="minorHAnsi"/>
          <w:sz w:val="24"/>
          <w:szCs w:val="24"/>
        </w:rPr>
        <w:t xml:space="preserve">). Ad Atene i sette nomofilaci furono istituiti nel 462 a.C. e sono documentati dal 317 a.C. con la costituzione aristocratica di Demetrio di </w:t>
      </w:r>
      <w:proofErr w:type="spellStart"/>
      <w:r w:rsidRPr="00A813BB">
        <w:rPr>
          <w:rFonts w:asciiTheme="minorHAnsi" w:hAnsiTheme="minorHAnsi" w:cstheme="minorHAnsi"/>
          <w:sz w:val="24"/>
          <w:szCs w:val="24"/>
        </w:rPr>
        <w:t>Falero</w:t>
      </w:r>
      <w:proofErr w:type="spellEnd"/>
      <w:r w:rsidRPr="00A813BB">
        <w:rPr>
          <w:rFonts w:asciiTheme="minorHAnsi" w:hAnsiTheme="minorHAnsi" w:cstheme="minorHAnsi"/>
          <w:sz w:val="24"/>
          <w:szCs w:val="24"/>
        </w:rPr>
        <w:t xml:space="preserve">. Così </w:t>
      </w:r>
      <w:r w:rsidRPr="00A813BB">
        <w:rPr>
          <w:rFonts w:asciiTheme="minorHAnsi" w:hAnsiTheme="minorHAnsi" w:cstheme="minorHAnsi"/>
          <w:i/>
          <w:sz w:val="24"/>
          <w:szCs w:val="24"/>
        </w:rPr>
        <w:t xml:space="preserve">ad </w:t>
      </w:r>
      <w:proofErr w:type="spellStart"/>
      <w:r w:rsidRPr="00A813BB">
        <w:rPr>
          <w:rFonts w:asciiTheme="minorHAnsi" w:hAnsiTheme="minorHAnsi" w:cstheme="minorHAnsi"/>
          <w:i/>
          <w:sz w:val="24"/>
          <w:szCs w:val="24"/>
        </w:rPr>
        <w:t>vocem</w:t>
      </w:r>
      <w:proofErr w:type="spellEnd"/>
      <w:r w:rsidRPr="00A813BB">
        <w:rPr>
          <w:rFonts w:asciiTheme="minorHAnsi" w:hAnsiTheme="minorHAnsi" w:cstheme="minorHAnsi"/>
          <w:sz w:val="24"/>
          <w:szCs w:val="24"/>
        </w:rPr>
        <w:t xml:space="preserve"> V[</w:t>
      </w:r>
      <w:proofErr w:type="spellStart"/>
      <w:r w:rsidRPr="00A813BB">
        <w:rPr>
          <w:rFonts w:asciiTheme="minorHAnsi" w:hAnsiTheme="minorHAnsi" w:cstheme="minorHAnsi"/>
          <w:sz w:val="24"/>
          <w:szCs w:val="24"/>
        </w:rPr>
        <w:t>incenzo</w:t>
      </w:r>
      <w:proofErr w:type="spellEnd"/>
      <w:r w:rsidRPr="00A813BB">
        <w:rPr>
          <w:rFonts w:asciiTheme="minorHAnsi" w:hAnsiTheme="minorHAnsi" w:cstheme="minorHAnsi"/>
          <w:sz w:val="24"/>
          <w:szCs w:val="24"/>
        </w:rPr>
        <w:t xml:space="preserve">] A[RANGIO]-R[UIZ], in </w:t>
      </w:r>
      <w:proofErr w:type="spellStart"/>
      <w:r w:rsidRPr="00A813BB">
        <w:rPr>
          <w:rFonts w:asciiTheme="minorHAnsi" w:hAnsiTheme="minorHAnsi" w:cstheme="minorHAnsi"/>
          <w:i/>
          <w:sz w:val="24"/>
          <w:szCs w:val="24"/>
        </w:rPr>
        <w:t>Enc</w:t>
      </w:r>
      <w:proofErr w:type="spellEnd"/>
      <w:r w:rsidRPr="00A813BB">
        <w:rPr>
          <w:rFonts w:asciiTheme="minorHAnsi" w:hAnsiTheme="minorHAnsi" w:cstheme="minorHAnsi"/>
          <w:i/>
          <w:sz w:val="24"/>
          <w:szCs w:val="24"/>
        </w:rPr>
        <w:t xml:space="preserve">. </w:t>
      </w:r>
      <w:proofErr w:type="gramStart"/>
      <w:r w:rsidRPr="00A813BB">
        <w:rPr>
          <w:rFonts w:asciiTheme="minorHAnsi" w:hAnsiTheme="minorHAnsi" w:cstheme="minorHAnsi"/>
          <w:i/>
          <w:sz w:val="24"/>
          <w:szCs w:val="24"/>
        </w:rPr>
        <w:t>italiana</w:t>
      </w:r>
      <w:proofErr w:type="gramEnd"/>
      <w:r w:rsidRPr="00A813BB">
        <w:rPr>
          <w:rFonts w:asciiTheme="minorHAnsi" w:hAnsiTheme="minorHAnsi" w:cstheme="minorHAnsi"/>
          <w:sz w:val="24"/>
          <w:szCs w:val="24"/>
        </w:rPr>
        <w:t xml:space="preserve"> Treccani, XXIV, Roma 1934, 902. Per Platone, </w:t>
      </w:r>
      <w:r w:rsidRPr="00A813BB">
        <w:rPr>
          <w:rFonts w:asciiTheme="minorHAnsi" w:hAnsiTheme="minorHAnsi" w:cstheme="minorHAnsi"/>
          <w:i/>
          <w:sz w:val="24"/>
          <w:szCs w:val="24"/>
        </w:rPr>
        <w:t xml:space="preserve">Le Leggi </w:t>
      </w:r>
      <w:r w:rsidRPr="00A813BB">
        <w:rPr>
          <w:rFonts w:asciiTheme="minorHAnsi" w:hAnsiTheme="minorHAnsi" w:cstheme="minorHAnsi"/>
          <w:sz w:val="24"/>
          <w:szCs w:val="24"/>
        </w:rPr>
        <w:t>(VI,</w:t>
      </w:r>
      <w:r w:rsidRPr="00A813BB">
        <w:rPr>
          <w:rFonts w:asciiTheme="minorHAnsi" w:hAnsiTheme="minorHAnsi"/>
          <w:sz w:val="24"/>
          <w:szCs w:val="24"/>
        </w:rPr>
        <w:t xml:space="preserve"> </w:t>
      </w:r>
      <w:r w:rsidRPr="00A813BB">
        <w:rPr>
          <w:rFonts w:asciiTheme="minorHAnsi" w:hAnsiTheme="minorHAnsi" w:cstheme="minorHAnsi"/>
          <w:sz w:val="24"/>
          <w:szCs w:val="24"/>
        </w:rPr>
        <w:t xml:space="preserve">755 A), i </w:t>
      </w:r>
      <w:proofErr w:type="spellStart"/>
      <w:r w:rsidRPr="00A813BB">
        <w:rPr>
          <w:rFonts w:asciiTheme="minorHAnsi" w:hAnsiTheme="minorHAnsi" w:cstheme="minorHAnsi"/>
          <w:i/>
          <w:sz w:val="24"/>
          <w:szCs w:val="24"/>
        </w:rPr>
        <w:t>νομοφὐλ</w:t>
      </w:r>
      <w:proofErr w:type="spellEnd"/>
      <w:r w:rsidRPr="00A813BB">
        <w:rPr>
          <w:rFonts w:asciiTheme="minorHAnsi" w:hAnsiTheme="minorHAnsi" w:cstheme="minorHAnsi"/>
          <w:i/>
          <w:sz w:val="24"/>
          <w:szCs w:val="24"/>
        </w:rPr>
        <w:t xml:space="preserve">ακεϛ </w:t>
      </w:r>
      <w:r w:rsidRPr="00A813BB">
        <w:rPr>
          <w:rFonts w:asciiTheme="minorHAnsi" w:hAnsiTheme="minorHAnsi" w:cstheme="minorHAnsi"/>
          <w:sz w:val="24"/>
          <w:szCs w:val="24"/>
        </w:rPr>
        <w:t>sono magistrati supremi, tra i cinquanta e i settant’anni, che hanno la funzione di controllo di costituzionalità e, all’occorrenza, di correzione della legislazione vigente: A. BISCARDI, “</w:t>
      </w:r>
      <w:proofErr w:type="spellStart"/>
      <w:r w:rsidRPr="00A813BB">
        <w:rPr>
          <w:rFonts w:asciiTheme="minorHAnsi" w:hAnsiTheme="minorHAnsi" w:cstheme="minorHAnsi"/>
          <w:i/>
          <w:sz w:val="24"/>
          <w:szCs w:val="24"/>
        </w:rPr>
        <w:t>Nomophylakes</w:t>
      </w:r>
      <w:proofErr w:type="spellEnd"/>
      <w:r w:rsidRPr="00A813BB">
        <w:rPr>
          <w:rFonts w:asciiTheme="minorHAnsi" w:hAnsiTheme="minorHAnsi" w:cstheme="minorHAnsi"/>
          <w:i/>
          <w:sz w:val="24"/>
          <w:szCs w:val="24"/>
        </w:rPr>
        <w:t>”</w:t>
      </w:r>
      <w:r w:rsidRPr="00A813BB">
        <w:rPr>
          <w:rFonts w:asciiTheme="minorHAnsi" w:hAnsiTheme="minorHAnsi" w:cstheme="minorHAnsi"/>
          <w:sz w:val="24"/>
          <w:szCs w:val="24"/>
        </w:rPr>
        <w:t xml:space="preserve">, in </w:t>
      </w:r>
      <w:r w:rsidRPr="00A813BB">
        <w:rPr>
          <w:rFonts w:asciiTheme="minorHAnsi" w:hAnsiTheme="minorHAnsi" w:cstheme="minorHAnsi"/>
          <w:i/>
          <w:color w:val="000000"/>
          <w:sz w:val="24"/>
          <w:szCs w:val="24"/>
        </w:rPr>
        <w:t xml:space="preserve">Nov.ss.mo </w:t>
      </w:r>
      <w:proofErr w:type="spellStart"/>
      <w:r w:rsidRPr="00A813BB">
        <w:rPr>
          <w:rFonts w:asciiTheme="minorHAnsi" w:hAnsiTheme="minorHAnsi" w:cstheme="minorHAnsi"/>
          <w:i/>
          <w:color w:val="000000"/>
          <w:sz w:val="24"/>
          <w:szCs w:val="24"/>
        </w:rPr>
        <w:t>Dig</w:t>
      </w:r>
      <w:proofErr w:type="spellEnd"/>
      <w:r w:rsidRPr="00A813BB">
        <w:rPr>
          <w:rFonts w:asciiTheme="minorHAnsi" w:hAnsiTheme="minorHAnsi" w:cstheme="minorHAnsi"/>
          <w:i/>
          <w:color w:val="000000"/>
          <w:sz w:val="24"/>
          <w:szCs w:val="24"/>
        </w:rPr>
        <w:t xml:space="preserve">. </w:t>
      </w:r>
      <w:proofErr w:type="spellStart"/>
      <w:proofErr w:type="gramStart"/>
      <w:r w:rsidRPr="00A813BB">
        <w:rPr>
          <w:rFonts w:asciiTheme="minorHAnsi" w:hAnsiTheme="minorHAnsi" w:cstheme="minorHAnsi"/>
          <w:i/>
          <w:color w:val="000000"/>
          <w:sz w:val="24"/>
          <w:szCs w:val="24"/>
        </w:rPr>
        <w:t>It</w:t>
      </w:r>
      <w:proofErr w:type="spellEnd"/>
      <w:r w:rsidRPr="00A813BB">
        <w:rPr>
          <w:rFonts w:asciiTheme="minorHAnsi" w:hAnsiTheme="minorHAnsi" w:cstheme="minorHAnsi"/>
          <w:i/>
          <w:color w:val="000000"/>
          <w:sz w:val="24"/>
          <w:szCs w:val="24"/>
        </w:rPr>
        <w:t>.</w:t>
      </w:r>
      <w:r w:rsidRPr="00A813BB">
        <w:rPr>
          <w:rFonts w:asciiTheme="minorHAnsi" w:hAnsiTheme="minorHAnsi" w:cstheme="minorHAnsi"/>
          <w:color w:val="000000"/>
          <w:sz w:val="24"/>
          <w:szCs w:val="24"/>
        </w:rPr>
        <w:t>,</w:t>
      </w:r>
      <w:proofErr w:type="gramEnd"/>
      <w:r w:rsidRPr="00A813BB">
        <w:rPr>
          <w:rFonts w:asciiTheme="minorHAnsi" w:hAnsiTheme="minorHAnsi" w:cstheme="minorHAnsi"/>
          <w:color w:val="000000"/>
          <w:sz w:val="24"/>
          <w:szCs w:val="24"/>
        </w:rPr>
        <w:t xml:space="preserve"> XI, Torino 1965, 313</w:t>
      </w:r>
      <w:r w:rsidRPr="00A813BB">
        <w:rPr>
          <w:rFonts w:asciiTheme="minorHAnsi" w:hAnsiTheme="minorHAnsi" w:cstheme="minorHAnsi"/>
          <w:sz w:val="24"/>
          <w:szCs w:val="24"/>
        </w:rPr>
        <w:t xml:space="preserve">; A. BANFI, </w:t>
      </w:r>
      <w:r w:rsidRPr="00A813BB">
        <w:rPr>
          <w:rFonts w:asciiTheme="minorHAnsi" w:hAnsiTheme="minorHAnsi" w:cstheme="minorHAnsi"/>
          <w:i/>
          <w:sz w:val="24"/>
          <w:szCs w:val="24"/>
        </w:rPr>
        <w:t xml:space="preserve">Sulla legislazione di Demetrio del </w:t>
      </w:r>
      <w:proofErr w:type="spellStart"/>
      <w:r w:rsidRPr="00A813BB">
        <w:rPr>
          <w:rFonts w:asciiTheme="minorHAnsi" w:hAnsiTheme="minorHAnsi" w:cstheme="minorHAnsi"/>
          <w:i/>
          <w:sz w:val="24"/>
          <w:szCs w:val="24"/>
        </w:rPr>
        <w:t>Falero</w:t>
      </w:r>
      <w:proofErr w:type="spellEnd"/>
      <w:r w:rsidRPr="00A813BB">
        <w:rPr>
          <w:rFonts w:asciiTheme="minorHAnsi" w:hAnsiTheme="minorHAnsi" w:cstheme="minorHAnsi"/>
          <w:sz w:val="24"/>
          <w:szCs w:val="24"/>
        </w:rPr>
        <w:t xml:space="preserve">, in </w:t>
      </w:r>
      <w:proofErr w:type="spellStart"/>
      <w:r w:rsidRPr="00A813BB">
        <w:rPr>
          <w:rFonts w:asciiTheme="minorHAnsi" w:hAnsiTheme="minorHAnsi" w:cstheme="minorHAnsi"/>
          <w:i/>
          <w:sz w:val="24"/>
          <w:szCs w:val="24"/>
        </w:rPr>
        <w:t>Boll</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Ist</w:t>
      </w:r>
      <w:proofErr w:type="spellEnd"/>
      <w:r w:rsidRPr="00A813BB">
        <w:rPr>
          <w:rFonts w:asciiTheme="minorHAnsi" w:hAnsiTheme="minorHAnsi" w:cstheme="minorHAnsi"/>
          <w:i/>
          <w:sz w:val="24"/>
          <w:szCs w:val="24"/>
        </w:rPr>
        <w:t xml:space="preserve">. </w:t>
      </w:r>
      <w:proofErr w:type="gramStart"/>
      <w:r w:rsidRPr="00A813BB">
        <w:rPr>
          <w:rFonts w:asciiTheme="minorHAnsi" w:hAnsiTheme="minorHAnsi" w:cstheme="minorHAnsi"/>
          <w:i/>
          <w:sz w:val="24"/>
          <w:szCs w:val="24"/>
        </w:rPr>
        <w:t>dir</w:t>
      </w:r>
      <w:proofErr w:type="gramEnd"/>
      <w:r w:rsidRPr="00A813BB">
        <w:rPr>
          <w:rFonts w:asciiTheme="minorHAnsi" w:hAnsiTheme="minorHAnsi" w:cstheme="minorHAnsi"/>
          <w:i/>
          <w:sz w:val="24"/>
          <w:szCs w:val="24"/>
        </w:rPr>
        <w:t xml:space="preserve">. </w:t>
      </w:r>
      <w:proofErr w:type="gramStart"/>
      <w:r w:rsidRPr="00A813BB">
        <w:rPr>
          <w:rFonts w:asciiTheme="minorHAnsi" w:hAnsiTheme="minorHAnsi" w:cstheme="minorHAnsi"/>
          <w:i/>
          <w:sz w:val="24"/>
          <w:szCs w:val="24"/>
        </w:rPr>
        <w:t>rom</w:t>
      </w:r>
      <w:proofErr w:type="gramEnd"/>
      <w:r w:rsidRPr="00A813BB">
        <w:rPr>
          <w:rFonts w:asciiTheme="minorHAnsi" w:hAnsiTheme="minorHAnsi" w:cstheme="minorHAnsi"/>
          <w:i/>
          <w:sz w:val="24"/>
          <w:szCs w:val="24"/>
        </w:rPr>
        <w:t>. ‘V. Scialoja’</w:t>
      </w:r>
      <w:r w:rsidRPr="00A813BB">
        <w:rPr>
          <w:rFonts w:asciiTheme="minorHAnsi" w:hAnsiTheme="minorHAnsi" w:cstheme="minorHAnsi"/>
          <w:sz w:val="24"/>
          <w:szCs w:val="24"/>
        </w:rPr>
        <w:t xml:space="preserve">, III s., vol. XL-XLI, Milano 2010, 136. Undici anni dopo (1931) C. SHMITT, </w:t>
      </w:r>
      <w:r w:rsidRPr="00A813BB">
        <w:rPr>
          <w:rFonts w:asciiTheme="minorHAnsi" w:hAnsiTheme="minorHAnsi" w:cstheme="minorHAnsi"/>
          <w:i/>
          <w:sz w:val="24"/>
          <w:szCs w:val="24"/>
        </w:rPr>
        <w:t>Il custode della costituzione</w:t>
      </w:r>
      <w:r w:rsidRPr="00A813BB">
        <w:rPr>
          <w:rFonts w:asciiTheme="minorHAnsi" w:hAnsiTheme="minorHAnsi" w:cstheme="minorHAnsi"/>
          <w:sz w:val="24"/>
          <w:szCs w:val="24"/>
        </w:rPr>
        <w:t xml:space="preserve">, </w:t>
      </w:r>
      <w:proofErr w:type="spellStart"/>
      <w:r w:rsidRPr="00A813BB">
        <w:rPr>
          <w:rFonts w:asciiTheme="minorHAnsi" w:hAnsiTheme="minorHAnsi" w:cstheme="minorHAnsi"/>
          <w:sz w:val="24"/>
          <w:szCs w:val="24"/>
        </w:rPr>
        <w:t>trad</w:t>
      </w:r>
      <w:proofErr w:type="spellEnd"/>
      <w:r w:rsidRPr="00A813BB">
        <w:rPr>
          <w:rFonts w:asciiTheme="minorHAnsi" w:hAnsiTheme="minorHAnsi" w:cstheme="minorHAnsi"/>
          <w:sz w:val="24"/>
          <w:szCs w:val="24"/>
        </w:rPr>
        <w:t xml:space="preserve">. </w:t>
      </w:r>
      <w:proofErr w:type="spellStart"/>
      <w:proofErr w:type="gramStart"/>
      <w:r w:rsidRPr="00A813BB">
        <w:rPr>
          <w:rFonts w:asciiTheme="minorHAnsi" w:hAnsiTheme="minorHAnsi" w:cstheme="minorHAnsi"/>
          <w:sz w:val="24"/>
          <w:szCs w:val="24"/>
        </w:rPr>
        <w:t>it</w:t>
      </w:r>
      <w:proofErr w:type="spellEnd"/>
      <w:r w:rsidRPr="00A813BB">
        <w:rPr>
          <w:rFonts w:asciiTheme="minorHAnsi" w:hAnsiTheme="minorHAnsi" w:cstheme="minorHAnsi"/>
          <w:sz w:val="24"/>
          <w:szCs w:val="24"/>
        </w:rPr>
        <w:t>.,</w:t>
      </w:r>
      <w:proofErr w:type="gramEnd"/>
      <w:r w:rsidRPr="00A813BB">
        <w:rPr>
          <w:rFonts w:asciiTheme="minorHAnsi" w:hAnsiTheme="minorHAnsi" w:cstheme="minorHAnsi"/>
          <w:sz w:val="24"/>
          <w:szCs w:val="24"/>
        </w:rPr>
        <w:t xml:space="preserve"> Milano 1981, 17, ricordava che il pensiero filosofico e giuridico tedesco del XIX secolo si rifà al paradigma degli </w:t>
      </w:r>
      <w:r w:rsidRPr="00A813BB">
        <w:rPr>
          <w:rFonts w:asciiTheme="minorHAnsi" w:hAnsiTheme="minorHAnsi" w:cstheme="minorHAnsi"/>
          <w:i/>
          <w:sz w:val="24"/>
          <w:szCs w:val="24"/>
        </w:rPr>
        <w:t>efori</w:t>
      </w:r>
      <w:r w:rsidRPr="00A813BB">
        <w:rPr>
          <w:rFonts w:asciiTheme="minorHAnsi" w:hAnsiTheme="minorHAnsi" w:cstheme="minorHAnsi"/>
          <w:sz w:val="24"/>
          <w:szCs w:val="24"/>
        </w:rPr>
        <w:t xml:space="preserve"> di Sparta.</w:t>
      </w:r>
    </w:p>
  </w:footnote>
  <w:footnote w:id="11">
    <w:p w:rsidR="0042654D" w:rsidRPr="00A813BB" w:rsidRDefault="0042654D" w:rsidP="00B96348">
      <w:pPr>
        <w:pStyle w:val="Testonotaapidipagina"/>
        <w:jc w:val="both"/>
        <w:rPr>
          <w:rFonts w:asciiTheme="minorHAnsi" w:hAnsiTheme="minorHAnsi" w:cstheme="minorHAnsi"/>
          <w:sz w:val="24"/>
          <w:szCs w:val="24"/>
        </w:rPr>
      </w:pPr>
      <w:r w:rsidRPr="00A813BB">
        <w:rPr>
          <w:rStyle w:val="Rimandonotaapidipagina"/>
          <w:rFonts w:asciiTheme="minorHAnsi" w:hAnsiTheme="minorHAnsi"/>
          <w:sz w:val="24"/>
          <w:szCs w:val="24"/>
        </w:rPr>
        <w:footnoteRef/>
      </w:r>
      <w:r w:rsidRPr="00A813BB">
        <w:rPr>
          <w:rFonts w:asciiTheme="minorHAnsi" w:hAnsiTheme="minorHAnsi"/>
          <w:sz w:val="24"/>
          <w:szCs w:val="24"/>
        </w:rPr>
        <w:t xml:space="preserve"> </w:t>
      </w:r>
      <w:r w:rsidRPr="00A813BB">
        <w:rPr>
          <w:rFonts w:asciiTheme="minorHAnsi" w:hAnsiTheme="minorHAnsi" w:cstheme="minorHAnsi"/>
          <w:sz w:val="24"/>
          <w:szCs w:val="24"/>
        </w:rPr>
        <w:t xml:space="preserve">Cfr. N. IRTI, </w:t>
      </w:r>
      <w:r w:rsidRPr="00A813BB">
        <w:rPr>
          <w:rFonts w:asciiTheme="minorHAnsi" w:hAnsiTheme="minorHAnsi" w:cstheme="minorHAnsi"/>
          <w:bCs/>
          <w:i/>
          <w:sz w:val="24"/>
          <w:szCs w:val="24"/>
        </w:rPr>
        <w:t>Un diritto incalcolabile</w:t>
      </w:r>
      <w:r w:rsidRPr="00A813BB">
        <w:rPr>
          <w:rFonts w:asciiTheme="minorHAnsi" w:hAnsiTheme="minorHAnsi" w:cstheme="minorHAnsi"/>
          <w:bCs/>
          <w:sz w:val="24"/>
          <w:szCs w:val="24"/>
        </w:rPr>
        <w:t xml:space="preserve">, Torino 2016; e </w:t>
      </w:r>
      <w:r w:rsidRPr="00A813BB">
        <w:rPr>
          <w:rFonts w:asciiTheme="minorHAnsi" w:hAnsiTheme="minorHAnsi" w:cstheme="minorHAnsi"/>
          <w:bCs/>
          <w:i/>
          <w:sz w:val="24"/>
          <w:szCs w:val="24"/>
        </w:rPr>
        <w:t>Calcolabilità giuridica</w:t>
      </w:r>
      <w:r w:rsidRPr="00A813BB">
        <w:rPr>
          <w:rFonts w:asciiTheme="minorHAnsi" w:hAnsiTheme="minorHAnsi" w:cstheme="minorHAnsi"/>
          <w:bCs/>
          <w:sz w:val="24"/>
          <w:szCs w:val="24"/>
        </w:rPr>
        <w:t xml:space="preserve">, </w:t>
      </w:r>
      <w:r w:rsidRPr="00A813BB">
        <w:rPr>
          <w:rFonts w:asciiTheme="minorHAnsi" w:hAnsiTheme="minorHAnsi" w:cstheme="minorHAnsi"/>
          <w:sz w:val="24"/>
          <w:szCs w:val="24"/>
        </w:rPr>
        <w:t xml:space="preserve">a cura di A. </w:t>
      </w:r>
      <w:proofErr w:type="spellStart"/>
      <w:r w:rsidRPr="00A813BB">
        <w:rPr>
          <w:rFonts w:asciiTheme="minorHAnsi" w:hAnsiTheme="minorHAnsi" w:cstheme="minorHAnsi"/>
          <w:sz w:val="24"/>
          <w:szCs w:val="24"/>
        </w:rPr>
        <w:t>Carleo</w:t>
      </w:r>
      <w:proofErr w:type="spellEnd"/>
      <w:r w:rsidRPr="00A813BB">
        <w:rPr>
          <w:rFonts w:asciiTheme="minorHAnsi" w:hAnsiTheme="minorHAnsi" w:cstheme="minorHAnsi"/>
          <w:sz w:val="24"/>
          <w:szCs w:val="24"/>
        </w:rPr>
        <w:t>, Bologna 2017.</w:t>
      </w:r>
    </w:p>
  </w:footnote>
  <w:footnote w:id="12">
    <w:p w:rsidR="0042654D" w:rsidRPr="00A813BB" w:rsidRDefault="0042654D" w:rsidP="00D77BF4">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w:t>
      </w:r>
      <w:r w:rsidRPr="00A813BB">
        <w:rPr>
          <w:rFonts w:asciiTheme="minorHAnsi" w:hAnsiTheme="minorHAnsi" w:cstheme="minorHAnsi"/>
          <w:color w:val="000000"/>
          <w:sz w:val="24"/>
          <w:szCs w:val="24"/>
        </w:rPr>
        <w:t xml:space="preserve">Cfr. P. </w:t>
      </w:r>
      <w:r w:rsidRPr="00A813BB">
        <w:rPr>
          <w:rFonts w:asciiTheme="minorHAnsi" w:hAnsiTheme="minorHAnsi" w:cstheme="minorHAnsi"/>
          <w:smallCaps/>
          <w:color w:val="000000"/>
          <w:sz w:val="24"/>
          <w:szCs w:val="24"/>
        </w:rPr>
        <w:t>CALAMANDREI</w:t>
      </w:r>
      <w:r w:rsidRPr="00A813BB">
        <w:rPr>
          <w:rFonts w:asciiTheme="minorHAnsi" w:hAnsiTheme="minorHAnsi" w:cstheme="minorHAnsi"/>
          <w:color w:val="000000"/>
          <w:sz w:val="24"/>
          <w:szCs w:val="24"/>
        </w:rPr>
        <w:t xml:space="preserve">, </w:t>
      </w:r>
      <w:r w:rsidRPr="00A813BB">
        <w:rPr>
          <w:rFonts w:asciiTheme="minorHAnsi" w:hAnsiTheme="minorHAnsi" w:cstheme="minorHAnsi"/>
          <w:i/>
          <w:iCs/>
          <w:color w:val="000000"/>
          <w:sz w:val="24"/>
          <w:szCs w:val="24"/>
        </w:rPr>
        <w:t xml:space="preserve">La Cassazione Civile. </w:t>
      </w:r>
      <w:r w:rsidRPr="00A813BB">
        <w:rPr>
          <w:rFonts w:asciiTheme="minorHAnsi" w:hAnsiTheme="minorHAnsi" w:cstheme="minorHAnsi"/>
          <w:color w:val="000000"/>
          <w:sz w:val="24"/>
          <w:szCs w:val="24"/>
        </w:rPr>
        <w:t>II</w:t>
      </w:r>
      <w:r w:rsidRPr="00A813BB">
        <w:rPr>
          <w:rFonts w:asciiTheme="minorHAnsi" w:hAnsiTheme="minorHAnsi" w:cstheme="minorHAnsi"/>
          <w:i/>
          <w:iCs/>
          <w:color w:val="000000"/>
          <w:sz w:val="24"/>
          <w:szCs w:val="24"/>
        </w:rPr>
        <w:t>. Disegno generale dell'istituto</w:t>
      </w:r>
      <w:r w:rsidRPr="00A813BB">
        <w:rPr>
          <w:rFonts w:asciiTheme="minorHAnsi" w:hAnsiTheme="minorHAnsi" w:cstheme="minorHAnsi"/>
          <w:color w:val="000000"/>
          <w:sz w:val="24"/>
          <w:szCs w:val="24"/>
        </w:rPr>
        <w:t xml:space="preserve">, Torino 1920, 22, 48 e 86; o in </w:t>
      </w:r>
      <w:r w:rsidRPr="00A813BB">
        <w:rPr>
          <w:rFonts w:asciiTheme="minorHAnsi" w:hAnsiTheme="minorHAnsi" w:cstheme="minorHAnsi"/>
          <w:smallCaps/>
          <w:color w:val="000000"/>
          <w:sz w:val="24"/>
          <w:szCs w:val="24"/>
        </w:rPr>
        <w:t>Id.</w:t>
      </w:r>
      <w:r w:rsidRPr="00A813BB">
        <w:rPr>
          <w:rFonts w:asciiTheme="minorHAnsi" w:hAnsiTheme="minorHAnsi" w:cstheme="minorHAnsi"/>
          <w:color w:val="000000"/>
          <w:sz w:val="24"/>
          <w:szCs w:val="24"/>
        </w:rPr>
        <w:t xml:space="preserve">, </w:t>
      </w:r>
      <w:r w:rsidRPr="00A813BB">
        <w:rPr>
          <w:rFonts w:asciiTheme="minorHAnsi" w:hAnsiTheme="minorHAnsi" w:cstheme="minorHAnsi"/>
          <w:i/>
          <w:iCs/>
          <w:color w:val="000000"/>
          <w:sz w:val="24"/>
          <w:szCs w:val="24"/>
        </w:rPr>
        <w:t>Opere giuridiche</w:t>
      </w:r>
      <w:r w:rsidRPr="00A813BB">
        <w:rPr>
          <w:rFonts w:asciiTheme="minorHAnsi" w:hAnsiTheme="minorHAnsi" w:cstheme="minorHAnsi"/>
          <w:color w:val="000000"/>
          <w:sz w:val="24"/>
          <w:szCs w:val="24"/>
        </w:rPr>
        <w:t xml:space="preserve">, II, Napoli 1976, 34, 92, 105. </w:t>
      </w:r>
    </w:p>
  </w:footnote>
  <w:footnote w:id="13">
    <w:p w:rsidR="0042654D" w:rsidRPr="00A813BB" w:rsidRDefault="0042654D" w:rsidP="00D77BF4">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w:t>
      </w:r>
      <w:r w:rsidRPr="00A813BB">
        <w:rPr>
          <w:rFonts w:asciiTheme="minorHAnsi" w:hAnsiTheme="minorHAnsi" w:cstheme="minorHAnsi"/>
          <w:color w:val="000000"/>
          <w:sz w:val="24"/>
          <w:szCs w:val="24"/>
        </w:rPr>
        <w:t xml:space="preserve">P. </w:t>
      </w:r>
      <w:r w:rsidRPr="00A813BB">
        <w:rPr>
          <w:rFonts w:asciiTheme="minorHAnsi" w:hAnsiTheme="minorHAnsi" w:cstheme="minorHAnsi"/>
          <w:smallCaps/>
          <w:color w:val="000000"/>
          <w:sz w:val="24"/>
          <w:szCs w:val="24"/>
        </w:rPr>
        <w:t>CALAMANDREI</w:t>
      </w:r>
      <w:r w:rsidRPr="00A813BB">
        <w:rPr>
          <w:rFonts w:asciiTheme="minorHAnsi" w:hAnsiTheme="minorHAnsi" w:cstheme="minorHAnsi"/>
          <w:color w:val="000000"/>
          <w:sz w:val="24"/>
          <w:szCs w:val="24"/>
        </w:rPr>
        <w:t xml:space="preserve">, voce </w:t>
      </w:r>
      <w:r w:rsidRPr="00A813BB">
        <w:rPr>
          <w:rFonts w:asciiTheme="minorHAnsi" w:hAnsiTheme="minorHAnsi" w:cstheme="minorHAnsi"/>
          <w:i/>
          <w:color w:val="000000"/>
          <w:sz w:val="24"/>
          <w:szCs w:val="24"/>
        </w:rPr>
        <w:t>Cassazione civile</w:t>
      </w:r>
      <w:r w:rsidRPr="00A813BB">
        <w:rPr>
          <w:rFonts w:asciiTheme="minorHAnsi" w:hAnsiTheme="minorHAnsi" w:cstheme="minorHAnsi"/>
          <w:color w:val="000000"/>
          <w:sz w:val="24"/>
          <w:szCs w:val="24"/>
        </w:rPr>
        <w:t xml:space="preserve">, in </w:t>
      </w:r>
      <w:r w:rsidRPr="00A813BB">
        <w:rPr>
          <w:rFonts w:asciiTheme="minorHAnsi" w:hAnsiTheme="minorHAnsi" w:cstheme="minorHAnsi"/>
          <w:i/>
          <w:color w:val="000000"/>
          <w:sz w:val="24"/>
          <w:szCs w:val="24"/>
        </w:rPr>
        <w:t xml:space="preserve">Nov.ss.mo </w:t>
      </w:r>
      <w:proofErr w:type="spellStart"/>
      <w:r w:rsidRPr="00A813BB">
        <w:rPr>
          <w:rFonts w:asciiTheme="minorHAnsi" w:hAnsiTheme="minorHAnsi" w:cstheme="minorHAnsi"/>
          <w:i/>
          <w:color w:val="000000"/>
          <w:sz w:val="24"/>
          <w:szCs w:val="24"/>
        </w:rPr>
        <w:t>Dig</w:t>
      </w:r>
      <w:proofErr w:type="spellEnd"/>
      <w:r w:rsidRPr="00A813BB">
        <w:rPr>
          <w:rFonts w:asciiTheme="minorHAnsi" w:hAnsiTheme="minorHAnsi" w:cstheme="minorHAnsi"/>
          <w:i/>
          <w:color w:val="000000"/>
          <w:sz w:val="24"/>
          <w:szCs w:val="24"/>
        </w:rPr>
        <w:t xml:space="preserve">. </w:t>
      </w:r>
      <w:proofErr w:type="spellStart"/>
      <w:proofErr w:type="gramStart"/>
      <w:r w:rsidRPr="00A813BB">
        <w:rPr>
          <w:rFonts w:asciiTheme="minorHAnsi" w:hAnsiTheme="minorHAnsi" w:cstheme="minorHAnsi"/>
          <w:i/>
          <w:color w:val="000000"/>
          <w:sz w:val="24"/>
          <w:szCs w:val="24"/>
        </w:rPr>
        <w:t>It</w:t>
      </w:r>
      <w:proofErr w:type="spellEnd"/>
      <w:r w:rsidRPr="00A813BB">
        <w:rPr>
          <w:rFonts w:asciiTheme="minorHAnsi" w:hAnsiTheme="minorHAnsi" w:cstheme="minorHAnsi"/>
          <w:i/>
          <w:color w:val="000000"/>
          <w:sz w:val="24"/>
          <w:szCs w:val="24"/>
        </w:rPr>
        <w:t>.</w:t>
      </w:r>
      <w:r w:rsidRPr="00A813BB">
        <w:rPr>
          <w:rFonts w:asciiTheme="minorHAnsi" w:hAnsiTheme="minorHAnsi" w:cstheme="minorHAnsi"/>
          <w:color w:val="000000"/>
          <w:sz w:val="24"/>
          <w:szCs w:val="24"/>
        </w:rPr>
        <w:t>,</w:t>
      </w:r>
      <w:proofErr w:type="gramEnd"/>
      <w:r w:rsidRPr="00A813BB">
        <w:rPr>
          <w:rFonts w:asciiTheme="minorHAnsi" w:hAnsiTheme="minorHAnsi" w:cstheme="minorHAnsi"/>
          <w:color w:val="000000"/>
          <w:sz w:val="24"/>
          <w:szCs w:val="24"/>
        </w:rPr>
        <w:t xml:space="preserve"> II, Torino 1958, 1057.</w:t>
      </w:r>
    </w:p>
  </w:footnote>
  <w:footnote w:id="14">
    <w:p w:rsidR="0042654D" w:rsidRPr="00A813BB" w:rsidRDefault="0042654D" w:rsidP="00313A13">
      <w:pPr>
        <w:pStyle w:val="Testonotaapidipagina"/>
        <w:jc w:val="both"/>
        <w:rPr>
          <w:rFonts w:asciiTheme="minorHAnsi" w:hAnsiTheme="minorHAnsi"/>
          <w:sz w:val="24"/>
          <w:szCs w:val="24"/>
          <w:lang w:val="en-US"/>
        </w:rPr>
      </w:pPr>
      <w:r w:rsidRPr="00A813BB">
        <w:rPr>
          <w:rStyle w:val="Rimandonotaapidipagina"/>
          <w:rFonts w:asciiTheme="minorHAnsi" w:hAnsiTheme="minorHAnsi"/>
          <w:sz w:val="24"/>
          <w:szCs w:val="24"/>
        </w:rPr>
        <w:footnoteRef/>
      </w:r>
      <w:r w:rsidRPr="00A813BB">
        <w:rPr>
          <w:rFonts w:asciiTheme="minorHAnsi" w:hAnsiTheme="minorHAnsi"/>
          <w:sz w:val="24"/>
          <w:szCs w:val="24"/>
        </w:rPr>
        <w:t xml:space="preserve"> </w:t>
      </w:r>
      <w:r w:rsidRPr="00A813BB">
        <w:rPr>
          <w:rFonts w:asciiTheme="minorHAnsi" w:hAnsiTheme="minorHAnsi" w:cstheme="minorHAnsi"/>
          <w:sz w:val="24"/>
          <w:szCs w:val="24"/>
        </w:rPr>
        <w:t xml:space="preserve">V. anche S. EVANGELISTA e G. CANZIO, </w:t>
      </w:r>
      <w:r w:rsidRPr="00A813BB">
        <w:rPr>
          <w:rFonts w:asciiTheme="minorHAnsi" w:hAnsiTheme="minorHAnsi" w:cstheme="minorHAnsi"/>
          <w:i/>
          <w:sz w:val="24"/>
          <w:szCs w:val="24"/>
        </w:rPr>
        <w:t>Corte di cassazione e diritto vivente</w:t>
      </w:r>
      <w:r w:rsidRPr="00A813BB">
        <w:rPr>
          <w:rFonts w:asciiTheme="minorHAnsi" w:hAnsiTheme="minorHAnsi" w:cstheme="minorHAnsi"/>
          <w:sz w:val="24"/>
          <w:szCs w:val="24"/>
        </w:rPr>
        <w:t xml:space="preserve">, in </w:t>
      </w:r>
      <w:r w:rsidRPr="00A813BB">
        <w:rPr>
          <w:rFonts w:asciiTheme="minorHAnsi" w:hAnsiTheme="minorHAnsi" w:cstheme="minorHAnsi"/>
          <w:i/>
          <w:sz w:val="24"/>
          <w:szCs w:val="24"/>
        </w:rPr>
        <w:t xml:space="preserve">Foro </w:t>
      </w:r>
      <w:proofErr w:type="spellStart"/>
      <w:proofErr w:type="gramStart"/>
      <w:r w:rsidRPr="00A813BB">
        <w:rPr>
          <w:rFonts w:asciiTheme="minorHAnsi" w:hAnsiTheme="minorHAnsi" w:cstheme="minorHAnsi"/>
          <w:i/>
          <w:sz w:val="24"/>
          <w:szCs w:val="24"/>
        </w:rPr>
        <w:t>it</w:t>
      </w:r>
      <w:proofErr w:type="spellEnd"/>
      <w:r w:rsidRPr="00A813BB">
        <w:rPr>
          <w:rFonts w:asciiTheme="minorHAnsi" w:hAnsiTheme="minorHAnsi" w:cstheme="minorHAnsi"/>
          <w:i/>
          <w:sz w:val="24"/>
          <w:szCs w:val="24"/>
        </w:rPr>
        <w:t>.</w:t>
      </w:r>
      <w:r w:rsidRPr="00A813BB">
        <w:rPr>
          <w:rFonts w:asciiTheme="minorHAnsi" w:hAnsiTheme="minorHAnsi" w:cstheme="minorHAnsi"/>
          <w:sz w:val="24"/>
          <w:szCs w:val="24"/>
        </w:rPr>
        <w:t>,</w:t>
      </w:r>
      <w:proofErr w:type="gramEnd"/>
      <w:r w:rsidRPr="00A813BB">
        <w:rPr>
          <w:rFonts w:asciiTheme="minorHAnsi" w:hAnsiTheme="minorHAnsi" w:cstheme="minorHAnsi"/>
          <w:sz w:val="24"/>
          <w:szCs w:val="24"/>
        </w:rPr>
        <w:t xml:space="preserve"> 2005, V, 82. </w:t>
      </w:r>
      <w:proofErr w:type="spellStart"/>
      <w:r w:rsidRPr="00A813BB">
        <w:rPr>
          <w:rFonts w:asciiTheme="minorHAnsi" w:hAnsiTheme="minorHAnsi" w:cstheme="minorHAnsi"/>
          <w:sz w:val="24"/>
          <w:szCs w:val="24"/>
          <w:lang w:val="en-US"/>
        </w:rPr>
        <w:t>L’affidato</w:t>
      </w:r>
      <w:proofErr w:type="spellEnd"/>
      <w:r w:rsidRPr="00A813BB">
        <w:rPr>
          <w:rFonts w:asciiTheme="minorHAnsi" w:hAnsiTheme="minorHAnsi" w:cstheme="minorHAnsi"/>
          <w:sz w:val="24"/>
          <w:szCs w:val="24"/>
          <w:lang w:val="en-US"/>
        </w:rPr>
        <w:t xml:space="preserve">, </w:t>
      </w:r>
      <w:proofErr w:type="spellStart"/>
      <w:r w:rsidRPr="00A813BB">
        <w:rPr>
          <w:rFonts w:asciiTheme="minorHAnsi" w:hAnsiTheme="minorHAnsi" w:cstheme="minorHAnsi"/>
          <w:sz w:val="24"/>
          <w:szCs w:val="24"/>
          <w:lang w:val="en-US"/>
        </w:rPr>
        <w:t>statunitense</w:t>
      </w:r>
      <w:proofErr w:type="spellEnd"/>
      <w:r w:rsidRPr="00A813BB">
        <w:rPr>
          <w:rFonts w:asciiTheme="minorHAnsi" w:hAnsiTheme="minorHAnsi" w:cstheme="minorHAnsi"/>
          <w:sz w:val="24"/>
          <w:szCs w:val="24"/>
          <w:lang w:val="en-US"/>
        </w:rPr>
        <w:t xml:space="preserve">, </w:t>
      </w:r>
      <w:r w:rsidRPr="00A813BB">
        <w:rPr>
          <w:rFonts w:asciiTheme="minorHAnsi" w:hAnsiTheme="minorHAnsi" w:cstheme="minorHAnsi"/>
          <w:i/>
          <w:sz w:val="24"/>
          <w:szCs w:val="24"/>
          <w:lang w:val="en-US"/>
        </w:rPr>
        <w:t>Black’s Law Dictionary</w:t>
      </w:r>
      <w:r w:rsidRPr="00A813BB">
        <w:rPr>
          <w:rFonts w:asciiTheme="minorHAnsi" w:hAnsiTheme="minorHAnsi" w:cstheme="minorHAnsi"/>
          <w:sz w:val="24"/>
          <w:szCs w:val="24"/>
          <w:lang w:val="en-US"/>
        </w:rPr>
        <w:t xml:space="preserve"> </w:t>
      </w:r>
      <w:proofErr w:type="spellStart"/>
      <w:r w:rsidRPr="00A813BB">
        <w:rPr>
          <w:rFonts w:asciiTheme="minorHAnsi" w:hAnsiTheme="minorHAnsi" w:cstheme="minorHAnsi"/>
          <w:sz w:val="24"/>
          <w:szCs w:val="24"/>
          <w:lang w:val="en"/>
        </w:rPr>
        <w:t>definisce</w:t>
      </w:r>
      <w:proofErr w:type="spellEnd"/>
      <w:r w:rsidRPr="00A813BB">
        <w:rPr>
          <w:rFonts w:asciiTheme="minorHAnsi" w:hAnsiTheme="minorHAnsi" w:cstheme="minorHAnsi"/>
          <w:sz w:val="24"/>
          <w:szCs w:val="24"/>
          <w:lang w:val="en"/>
        </w:rPr>
        <w:t xml:space="preserve"> </w:t>
      </w:r>
      <w:proofErr w:type="spellStart"/>
      <w:r w:rsidRPr="00A813BB">
        <w:rPr>
          <w:rFonts w:asciiTheme="minorHAnsi" w:hAnsiTheme="minorHAnsi" w:cstheme="minorHAnsi"/>
          <w:sz w:val="24"/>
          <w:szCs w:val="24"/>
          <w:lang w:val="en"/>
        </w:rPr>
        <w:t>il</w:t>
      </w:r>
      <w:proofErr w:type="spellEnd"/>
      <w:r w:rsidRPr="00A813BB">
        <w:rPr>
          <w:rFonts w:asciiTheme="minorHAnsi" w:hAnsiTheme="minorHAnsi" w:cstheme="minorHAnsi"/>
          <w:sz w:val="24"/>
          <w:szCs w:val="24"/>
          <w:lang w:val="en"/>
        </w:rPr>
        <w:t xml:space="preserve"> </w:t>
      </w:r>
      <w:r w:rsidRPr="00A813BB">
        <w:rPr>
          <w:rFonts w:asciiTheme="minorHAnsi" w:hAnsiTheme="minorHAnsi" w:cstheme="minorHAnsi"/>
          <w:i/>
          <w:sz w:val="24"/>
          <w:szCs w:val="24"/>
          <w:lang w:val="en"/>
        </w:rPr>
        <w:t>precedent</w:t>
      </w:r>
      <w:r w:rsidRPr="00A813BB">
        <w:rPr>
          <w:rFonts w:asciiTheme="minorHAnsi" w:hAnsiTheme="minorHAnsi" w:cstheme="minorHAnsi"/>
          <w:sz w:val="24"/>
          <w:szCs w:val="24"/>
          <w:lang w:val="en"/>
        </w:rPr>
        <w:t xml:space="preserve"> come </w:t>
      </w:r>
      <w:proofErr w:type="spellStart"/>
      <w:r w:rsidRPr="00A813BB">
        <w:rPr>
          <w:rFonts w:asciiTheme="minorHAnsi" w:hAnsiTheme="minorHAnsi" w:cstheme="minorHAnsi"/>
          <w:sz w:val="24"/>
          <w:szCs w:val="24"/>
          <w:lang w:val="en"/>
        </w:rPr>
        <w:t>una</w:t>
      </w:r>
      <w:proofErr w:type="spellEnd"/>
      <w:r w:rsidRPr="00A813BB">
        <w:rPr>
          <w:rFonts w:asciiTheme="minorHAnsi" w:hAnsiTheme="minorHAnsi" w:cstheme="minorHAnsi"/>
          <w:sz w:val="24"/>
          <w:szCs w:val="24"/>
          <w:lang w:val="en"/>
        </w:rPr>
        <w:t xml:space="preserve"> </w:t>
      </w:r>
      <w:r w:rsidRPr="00A813BB">
        <w:rPr>
          <w:rFonts w:asciiTheme="minorHAnsi" w:hAnsiTheme="minorHAnsi" w:cstheme="minorHAnsi"/>
          <w:i/>
          <w:sz w:val="24"/>
          <w:szCs w:val="24"/>
          <w:lang w:val="en"/>
        </w:rPr>
        <w:t>"rule of law established for the first time by a court for a particular type of case and thereafter referred to in deciding similar cases"</w:t>
      </w:r>
      <w:r w:rsidRPr="00A813BB">
        <w:rPr>
          <w:rFonts w:asciiTheme="minorHAnsi" w:hAnsiTheme="minorHAnsi" w:cstheme="minorHAnsi"/>
          <w:sz w:val="24"/>
          <w:szCs w:val="24"/>
          <w:lang w:val="en"/>
        </w:rPr>
        <w:t xml:space="preserve">; per </w:t>
      </w:r>
      <w:proofErr w:type="spellStart"/>
      <w:r w:rsidRPr="00A813BB">
        <w:rPr>
          <w:rFonts w:asciiTheme="minorHAnsi" w:hAnsiTheme="minorHAnsi" w:cstheme="minorHAnsi"/>
          <w:sz w:val="24"/>
          <w:szCs w:val="24"/>
          <w:lang w:val="en"/>
        </w:rPr>
        <w:t>il</w:t>
      </w:r>
      <w:proofErr w:type="spellEnd"/>
      <w:r w:rsidRPr="00A813BB">
        <w:rPr>
          <w:rFonts w:asciiTheme="minorHAnsi" w:hAnsiTheme="minorHAnsi" w:cstheme="minorHAnsi"/>
          <w:sz w:val="24"/>
          <w:szCs w:val="24"/>
          <w:lang w:val="en"/>
        </w:rPr>
        <w:t xml:space="preserve"> </w:t>
      </w:r>
      <w:r w:rsidRPr="00A813BB">
        <w:rPr>
          <w:rFonts w:asciiTheme="minorHAnsi" w:hAnsiTheme="minorHAnsi" w:cstheme="minorHAnsi"/>
          <w:i/>
          <w:sz w:val="24"/>
          <w:szCs w:val="24"/>
          <w:lang w:val="en"/>
        </w:rPr>
        <w:t>Merriam Webster's Dictionary of Law</w:t>
      </w:r>
      <w:r w:rsidRPr="00A813BB">
        <w:rPr>
          <w:rFonts w:asciiTheme="minorHAnsi" w:hAnsiTheme="minorHAnsi" w:cstheme="minorHAnsi"/>
          <w:sz w:val="24"/>
          <w:szCs w:val="24"/>
          <w:lang w:val="en"/>
        </w:rPr>
        <w:t xml:space="preserve"> è </w:t>
      </w:r>
      <w:r w:rsidRPr="00A813BB">
        <w:rPr>
          <w:rFonts w:asciiTheme="minorHAnsi" w:hAnsiTheme="minorHAnsi" w:cstheme="minorHAnsi"/>
          <w:i/>
          <w:sz w:val="24"/>
          <w:szCs w:val="24"/>
          <w:lang w:val="en"/>
        </w:rPr>
        <w:t>“a judicial decision that should be followed by a judge when deciding a later similar case”</w:t>
      </w:r>
      <w:r w:rsidRPr="00A813BB">
        <w:rPr>
          <w:rFonts w:asciiTheme="minorHAnsi" w:hAnsiTheme="minorHAnsi" w:cstheme="minorHAnsi"/>
          <w:sz w:val="24"/>
          <w:szCs w:val="24"/>
          <w:lang w:val="en"/>
        </w:rPr>
        <w:t>.</w:t>
      </w:r>
    </w:p>
  </w:footnote>
  <w:footnote w:id="15">
    <w:p w:rsidR="0042654D" w:rsidRPr="00A813BB" w:rsidRDefault="0042654D" w:rsidP="00313A13">
      <w:pPr>
        <w:shd w:val="clear" w:color="auto" w:fill="FFFFFF"/>
        <w:spacing w:after="0" w:line="240" w:lineRule="auto"/>
        <w:jc w:val="both"/>
        <w:rPr>
          <w:rFonts w:cstheme="minorHAnsi"/>
          <w:bCs/>
          <w:color w:val="000000"/>
          <w:sz w:val="24"/>
          <w:szCs w:val="24"/>
        </w:rPr>
      </w:pPr>
      <w:r w:rsidRPr="00A813BB">
        <w:rPr>
          <w:rFonts w:cstheme="minorHAnsi"/>
          <w:bCs/>
          <w:color w:val="000000"/>
          <w:sz w:val="24"/>
          <w:szCs w:val="24"/>
        </w:rPr>
        <w:footnoteRef/>
      </w:r>
      <w:r w:rsidRPr="00A813BB">
        <w:rPr>
          <w:rFonts w:cstheme="minorHAnsi"/>
          <w:bCs/>
          <w:color w:val="000000"/>
          <w:sz w:val="24"/>
          <w:szCs w:val="24"/>
        </w:rPr>
        <w:t xml:space="preserve"> M. TARUFFO, </w:t>
      </w:r>
      <w:r w:rsidRPr="00A813BB">
        <w:rPr>
          <w:rFonts w:cstheme="minorHAnsi"/>
          <w:bCs/>
          <w:i/>
          <w:color w:val="000000"/>
          <w:sz w:val="24"/>
          <w:szCs w:val="24"/>
        </w:rPr>
        <w:t>Precedente e giurisprudenza</w:t>
      </w:r>
      <w:r w:rsidRPr="00A813BB">
        <w:rPr>
          <w:rFonts w:cstheme="minorHAnsi"/>
          <w:bCs/>
          <w:color w:val="000000"/>
          <w:sz w:val="24"/>
          <w:szCs w:val="24"/>
        </w:rPr>
        <w:t>, in</w:t>
      </w:r>
      <w:r w:rsidRPr="00A813BB">
        <w:rPr>
          <w:rFonts w:cstheme="minorHAnsi"/>
          <w:bCs/>
          <w:i/>
          <w:color w:val="000000"/>
          <w:sz w:val="24"/>
          <w:szCs w:val="24"/>
        </w:rPr>
        <w:t xml:space="preserve"> </w:t>
      </w:r>
      <w:proofErr w:type="spellStart"/>
      <w:r w:rsidRPr="00A813BB">
        <w:rPr>
          <w:rFonts w:cstheme="minorHAnsi"/>
          <w:bCs/>
          <w:i/>
          <w:color w:val="000000"/>
          <w:sz w:val="24"/>
          <w:szCs w:val="24"/>
        </w:rPr>
        <w:t>Riv</w:t>
      </w:r>
      <w:proofErr w:type="spellEnd"/>
      <w:r w:rsidRPr="00A813BB">
        <w:rPr>
          <w:rFonts w:cstheme="minorHAnsi"/>
          <w:bCs/>
          <w:i/>
          <w:color w:val="000000"/>
          <w:sz w:val="24"/>
          <w:szCs w:val="24"/>
        </w:rPr>
        <w:t xml:space="preserve">. trim. dir. </w:t>
      </w:r>
      <w:proofErr w:type="spellStart"/>
      <w:proofErr w:type="gramStart"/>
      <w:r w:rsidRPr="00A813BB">
        <w:rPr>
          <w:rFonts w:cstheme="minorHAnsi"/>
          <w:bCs/>
          <w:i/>
          <w:color w:val="000000"/>
          <w:sz w:val="24"/>
          <w:szCs w:val="24"/>
        </w:rPr>
        <w:t>proc</w:t>
      </w:r>
      <w:proofErr w:type="spellEnd"/>
      <w:proofErr w:type="gramEnd"/>
      <w:r w:rsidRPr="00A813BB">
        <w:rPr>
          <w:rFonts w:cstheme="minorHAnsi"/>
          <w:bCs/>
          <w:i/>
          <w:color w:val="000000"/>
          <w:sz w:val="24"/>
          <w:szCs w:val="24"/>
        </w:rPr>
        <w:t xml:space="preserve">. </w:t>
      </w:r>
      <w:proofErr w:type="gramStart"/>
      <w:r w:rsidRPr="00A813BB">
        <w:rPr>
          <w:rFonts w:cstheme="minorHAnsi"/>
          <w:bCs/>
          <w:i/>
          <w:color w:val="000000"/>
          <w:sz w:val="24"/>
          <w:szCs w:val="24"/>
        </w:rPr>
        <w:t>civ.</w:t>
      </w:r>
      <w:r w:rsidRPr="00A813BB">
        <w:rPr>
          <w:rFonts w:cstheme="minorHAnsi"/>
          <w:bCs/>
          <w:color w:val="000000"/>
          <w:sz w:val="24"/>
          <w:szCs w:val="24"/>
        </w:rPr>
        <w:t>,</w:t>
      </w:r>
      <w:proofErr w:type="gramEnd"/>
      <w:r w:rsidRPr="00A813BB">
        <w:rPr>
          <w:rFonts w:cstheme="minorHAnsi"/>
          <w:bCs/>
          <w:color w:val="000000"/>
          <w:sz w:val="24"/>
          <w:szCs w:val="24"/>
        </w:rPr>
        <w:t xml:space="preserve"> 2007, 3, 709.</w:t>
      </w:r>
    </w:p>
  </w:footnote>
  <w:footnote w:id="16">
    <w:p w:rsidR="0042654D" w:rsidRPr="00A813BB" w:rsidRDefault="0042654D" w:rsidP="00711DE1">
      <w:pPr>
        <w:pStyle w:val="Default"/>
        <w:jc w:val="both"/>
        <w:rPr>
          <w:rFonts w:asciiTheme="minorHAnsi" w:hAnsiTheme="minorHAnsi" w:cstheme="minorHAnsi"/>
          <w:bCs/>
        </w:rPr>
      </w:pPr>
      <w:r w:rsidRPr="00A813BB">
        <w:rPr>
          <w:rFonts w:asciiTheme="minorHAnsi" w:hAnsiTheme="minorHAnsi" w:cstheme="minorHAnsi"/>
          <w:bCs/>
        </w:rPr>
        <w:footnoteRef/>
      </w:r>
      <w:r w:rsidRPr="00A813BB">
        <w:rPr>
          <w:rFonts w:asciiTheme="minorHAnsi" w:hAnsiTheme="minorHAnsi" w:cstheme="minorHAnsi"/>
          <w:bCs/>
        </w:rPr>
        <w:t xml:space="preserve"> L’espressione non si ritrova nella dottrina francese (vi corrisponde, all’incirca, l’espressione </w:t>
      </w:r>
      <w:r w:rsidRPr="00A813BB">
        <w:rPr>
          <w:rFonts w:asciiTheme="minorHAnsi" w:hAnsiTheme="minorHAnsi" w:cstheme="minorHAnsi"/>
          <w:bCs/>
          <w:i/>
        </w:rPr>
        <w:t>“</w:t>
      </w:r>
      <w:proofErr w:type="spellStart"/>
      <w:r w:rsidRPr="00A813BB">
        <w:rPr>
          <w:rFonts w:asciiTheme="minorHAnsi" w:hAnsiTheme="minorHAnsi" w:cstheme="minorHAnsi"/>
          <w:bCs/>
          <w:i/>
        </w:rPr>
        <w:t>fonction</w:t>
      </w:r>
      <w:proofErr w:type="spellEnd"/>
      <w:r w:rsidRPr="00A813BB">
        <w:rPr>
          <w:rFonts w:asciiTheme="minorHAnsi" w:hAnsiTheme="minorHAnsi" w:cstheme="minorHAnsi"/>
          <w:bCs/>
          <w:i/>
        </w:rPr>
        <w:t xml:space="preserve"> </w:t>
      </w:r>
      <w:proofErr w:type="spellStart"/>
      <w:r w:rsidRPr="00A813BB">
        <w:rPr>
          <w:rFonts w:asciiTheme="minorHAnsi" w:hAnsiTheme="minorHAnsi" w:cstheme="minorHAnsi"/>
          <w:bCs/>
          <w:i/>
        </w:rPr>
        <w:t>juridique</w:t>
      </w:r>
      <w:proofErr w:type="spellEnd"/>
      <w:r w:rsidRPr="00A813BB">
        <w:rPr>
          <w:rFonts w:asciiTheme="minorHAnsi" w:hAnsiTheme="minorHAnsi" w:cstheme="minorHAnsi"/>
          <w:bCs/>
          <w:i/>
        </w:rPr>
        <w:t>”</w:t>
      </w:r>
      <w:r w:rsidRPr="00A813BB">
        <w:rPr>
          <w:rFonts w:asciiTheme="minorHAnsi" w:hAnsiTheme="minorHAnsi" w:cstheme="minorHAnsi"/>
          <w:bCs/>
        </w:rPr>
        <w:t xml:space="preserve"> di cassazione), mentre si trova utilizzata dalla dottrina spagnola e sudamericana. Nel linguaggio francese del sec. XVIII, la </w:t>
      </w:r>
      <w:r w:rsidRPr="00A813BB">
        <w:rPr>
          <w:rFonts w:asciiTheme="minorHAnsi" w:hAnsiTheme="minorHAnsi" w:cstheme="minorHAnsi"/>
          <w:bCs/>
          <w:i/>
        </w:rPr>
        <w:t>“</w:t>
      </w:r>
      <w:proofErr w:type="spellStart"/>
      <w:r w:rsidRPr="00A813BB">
        <w:rPr>
          <w:rFonts w:asciiTheme="minorHAnsi" w:hAnsiTheme="minorHAnsi" w:cstheme="minorHAnsi"/>
          <w:bCs/>
          <w:i/>
        </w:rPr>
        <w:t>nomophilie</w:t>
      </w:r>
      <w:proofErr w:type="spellEnd"/>
      <w:r w:rsidRPr="00A813BB">
        <w:rPr>
          <w:rFonts w:asciiTheme="minorHAnsi" w:hAnsiTheme="minorHAnsi" w:cstheme="minorHAnsi"/>
          <w:bCs/>
          <w:i/>
        </w:rPr>
        <w:t>”</w:t>
      </w:r>
      <w:r w:rsidRPr="00A813BB">
        <w:rPr>
          <w:rFonts w:asciiTheme="minorHAnsi" w:hAnsiTheme="minorHAnsi" w:cstheme="minorHAnsi"/>
          <w:bCs/>
        </w:rPr>
        <w:t xml:space="preserve"> stava a significare l’assoluta fiducia nella legge, spinta fino al </w:t>
      </w:r>
      <w:r w:rsidRPr="00A813BB">
        <w:rPr>
          <w:rFonts w:asciiTheme="minorHAnsi" w:hAnsiTheme="minorHAnsi" w:cstheme="minorHAnsi"/>
          <w:bCs/>
          <w:i/>
        </w:rPr>
        <w:t>“</w:t>
      </w:r>
      <w:proofErr w:type="spellStart"/>
      <w:r w:rsidRPr="00A813BB">
        <w:rPr>
          <w:rFonts w:asciiTheme="minorHAnsi" w:hAnsiTheme="minorHAnsi" w:cstheme="minorHAnsi"/>
          <w:bCs/>
          <w:i/>
        </w:rPr>
        <w:t>legicéntrisme</w:t>
      </w:r>
      <w:proofErr w:type="spellEnd"/>
      <w:r w:rsidRPr="00A813BB">
        <w:rPr>
          <w:rFonts w:asciiTheme="minorHAnsi" w:hAnsiTheme="minorHAnsi" w:cstheme="minorHAnsi"/>
          <w:bCs/>
          <w:i/>
        </w:rPr>
        <w:t>”</w:t>
      </w:r>
      <w:r w:rsidRPr="00A813BB">
        <w:rPr>
          <w:rFonts w:asciiTheme="minorHAnsi" w:hAnsiTheme="minorHAnsi" w:cstheme="minorHAnsi"/>
          <w:bCs/>
        </w:rPr>
        <w:t xml:space="preserve">. Ad ogni buon conto, il modello è quello, è dalla storia della Cassazione francese (v. sopra) che deriva il suo compito di uniformare la giurisprudenza per evitare disparità di giudizi e di sentenze: così, in Francia è assunto che funzione della </w:t>
      </w:r>
      <w:proofErr w:type="spellStart"/>
      <w:r w:rsidRPr="00A813BB">
        <w:rPr>
          <w:rFonts w:asciiTheme="minorHAnsi" w:hAnsiTheme="minorHAnsi" w:cstheme="minorHAnsi"/>
          <w:bCs/>
          <w:i/>
        </w:rPr>
        <w:t>Cour</w:t>
      </w:r>
      <w:proofErr w:type="spellEnd"/>
      <w:r w:rsidRPr="00A813BB">
        <w:rPr>
          <w:rFonts w:asciiTheme="minorHAnsi" w:hAnsiTheme="minorHAnsi" w:cstheme="minorHAnsi"/>
          <w:bCs/>
          <w:i/>
        </w:rPr>
        <w:t xml:space="preserve"> de </w:t>
      </w:r>
      <w:proofErr w:type="spellStart"/>
      <w:r w:rsidRPr="00A813BB">
        <w:rPr>
          <w:rFonts w:asciiTheme="minorHAnsi" w:hAnsiTheme="minorHAnsi" w:cstheme="minorHAnsi"/>
          <w:bCs/>
          <w:i/>
        </w:rPr>
        <w:t>cassation</w:t>
      </w:r>
      <w:proofErr w:type="spellEnd"/>
      <w:r w:rsidRPr="00A813BB">
        <w:rPr>
          <w:rFonts w:asciiTheme="minorHAnsi" w:hAnsiTheme="minorHAnsi" w:cstheme="minorHAnsi"/>
          <w:bCs/>
        </w:rPr>
        <w:t xml:space="preserve"> è </w:t>
      </w:r>
      <w:r w:rsidRPr="00A813BB">
        <w:rPr>
          <w:rFonts w:asciiTheme="minorHAnsi" w:hAnsiTheme="minorHAnsi" w:cstheme="minorHAnsi"/>
          <w:bCs/>
          <w:i/>
        </w:rPr>
        <w:t xml:space="preserve">“de </w:t>
      </w:r>
      <w:proofErr w:type="spellStart"/>
      <w:r w:rsidRPr="00A813BB">
        <w:rPr>
          <w:rFonts w:asciiTheme="minorHAnsi" w:hAnsiTheme="minorHAnsi" w:cstheme="minorHAnsi"/>
          <w:bCs/>
          <w:i/>
        </w:rPr>
        <w:t>veiller</w:t>
      </w:r>
      <w:proofErr w:type="spellEnd"/>
      <w:r w:rsidRPr="00A813BB">
        <w:rPr>
          <w:rFonts w:asciiTheme="minorHAnsi" w:hAnsiTheme="minorHAnsi" w:cstheme="minorHAnsi"/>
          <w:bCs/>
          <w:i/>
        </w:rPr>
        <w:t xml:space="preserve"> </w:t>
      </w:r>
      <w:proofErr w:type="spellStart"/>
      <w:r w:rsidRPr="00A813BB">
        <w:rPr>
          <w:rFonts w:asciiTheme="minorHAnsi" w:hAnsiTheme="minorHAnsi" w:cstheme="minorHAnsi"/>
          <w:bCs/>
          <w:i/>
        </w:rPr>
        <w:t>au</w:t>
      </w:r>
      <w:proofErr w:type="spellEnd"/>
      <w:r w:rsidRPr="00A813BB">
        <w:rPr>
          <w:rFonts w:asciiTheme="minorHAnsi" w:hAnsiTheme="minorHAnsi" w:cstheme="minorHAnsi"/>
          <w:bCs/>
          <w:i/>
        </w:rPr>
        <w:t xml:space="preserve"> </w:t>
      </w:r>
      <w:proofErr w:type="spellStart"/>
      <w:r w:rsidRPr="00A813BB">
        <w:rPr>
          <w:rFonts w:asciiTheme="minorHAnsi" w:hAnsiTheme="minorHAnsi" w:cstheme="minorHAnsi"/>
          <w:bCs/>
          <w:i/>
        </w:rPr>
        <w:t>respect</w:t>
      </w:r>
      <w:proofErr w:type="spellEnd"/>
      <w:r w:rsidRPr="00A813BB">
        <w:rPr>
          <w:rFonts w:asciiTheme="minorHAnsi" w:hAnsiTheme="minorHAnsi" w:cstheme="minorHAnsi"/>
          <w:bCs/>
          <w:i/>
        </w:rPr>
        <w:t xml:space="preserve"> de la </w:t>
      </w:r>
      <w:proofErr w:type="spellStart"/>
      <w:r w:rsidRPr="00A813BB">
        <w:rPr>
          <w:rFonts w:asciiTheme="minorHAnsi" w:hAnsiTheme="minorHAnsi" w:cstheme="minorHAnsi"/>
          <w:bCs/>
          <w:i/>
        </w:rPr>
        <w:t>loi</w:t>
      </w:r>
      <w:proofErr w:type="spellEnd"/>
      <w:r w:rsidRPr="00A813BB">
        <w:rPr>
          <w:rFonts w:asciiTheme="minorHAnsi" w:hAnsiTheme="minorHAnsi" w:cstheme="minorHAnsi"/>
          <w:bCs/>
          <w:i/>
        </w:rPr>
        <w:t xml:space="preserve"> en </w:t>
      </w:r>
      <w:proofErr w:type="spellStart"/>
      <w:r w:rsidRPr="00A813BB">
        <w:rPr>
          <w:rFonts w:asciiTheme="minorHAnsi" w:hAnsiTheme="minorHAnsi" w:cstheme="minorHAnsi"/>
          <w:bCs/>
          <w:i/>
        </w:rPr>
        <w:t>cassant</w:t>
      </w:r>
      <w:proofErr w:type="spellEnd"/>
      <w:r w:rsidRPr="00A813BB">
        <w:rPr>
          <w:rFonts w:asciiTheme="minorHAnsi" w:hAnsiTheme="minorHAnsi" w:cstheme="minorHAnsi"/>
          <w:bCs/>
          <w:i/>
        </w:rPr>
        <w:t xml:space="preserve"> </w:t>
      </w:r>
      <w:proofErr w:type="spellStart"/>
      <w:r w:rsidRPr="00A813BB">
        <w:rPr>
          <w:rFonts w:asciiTheme="minorHAnsi" w:hAnsiTheme="minorHAnsi" w:cstheme="minorHAnsi"/>
          <w:bCs/>
          <w:i/>
        </w:rPr>
        <w:t>les</w:t>
      </w:r>
      <w:proofErr w:type="spellEnd"/>
      <w:r w:rsidRPr="00A813BB">
        <w:rPr>
          <w:rFonts w:asciiTheme="minorHAnsi" w:hAnsiTheme="minorHAnsi" w:cstheme="minorHAnsi"/>
          <w:bCs/>
          <w:i/>
        </w:rPr>
        <w:t xml:space="preserve"> </w:t>
      </w:r>
      <w:proofErr w:type="spellStart"/>
      <w:r w:rsidRPr="00A813BB">
        <w:rPr>
          <w:rFonts w:asciiTheme="minorHAnsi" w:hAnsiTheme="minorHAnsi" w:cstheme="minorHAnsi"/>
          <w:bCs/>
          <w:i/>
        </w:rPr>
        <w:t>décisions</w:t>
      </w:r>
      <w:proofErr w:type="spellEnd"/>
      <w:r w:rsidRPr="00A813BB">
        <w:rPr>
          <w:rFonts w:asciiTheme="minorHAnsi" w:hAnsiTheme="minorHAnsi" w:cstheme="minorHAnsi"/>
          <w:bCs/>
          <w:i/>
        </w:rPr>
        <w:t xml:space="preserve"> en dernier </w:t>
      </w:r>
      <w:proofErr w:type="spellStart"/>
      <w:r w:rsidRPr="00A813BB">
        <w:rPr>
          <w:rFonts w:asciiTheme="minorHAnsi" w:hAnsiTheme="minorHAnsi" w:cstheme="minorHAnsi"/>
          <w:bCs/>
          <w:i/>
        </w:rPr>
        <w:t>ressort</w:t>
      </w:r>
      <w:proofErr w:type="spellEnd"/>
      <w:r w:rsidRPr="00A813BB">
        <w:rPr>
          <w:rFonts w:asciiTheme="minorHAnsi" w:hAnsiTheme="minorHAnsi" w:cstheme="minorHAnsi"/>
          <w:bCs/>
          <w:i/>
        </w:rPr>
        <w:t xml:space="preserve"> qui la </w:t>
      </w:r>
      <w:proofErr w:type="spellStart"/>
      <w:r w:rsidRPr="00A813BB">
        <w:rPr>
          <w:rFonts w:asciiTheme="minorHAnsi" w:hAnsiTheme="minorHAnsi" w:cstheme="minorHAnsi"/>
          <w:bCs/>
          <w:i/>
        </w:rPr>
        <w:t>violent</w:t>
      </w:r>
      <w:proofErr w:type="spellEnd"/>
      <w:r w:rsidRPr="00A813BB">
        <w:rPr>
          <w:rFonts w:asciiTheme="minorHAnsi" w:hAnsiTheme="minorHAnsi" w:cstheme="minorHAnsi"/>
          <w:bCs/>
          <w:i/>
        </w:rPr>
        <w:t xml:space="preserve"> et de </w:t>
      </w:r>
      <w:proofErr w:type="spellStart"/>
      <w:r w:rsidRPr="00A813BB">
        <w:rPr>
          <w:rFonts w:asciiTheme="minorHAnsi" w:hAnsiTheme="minorHAnsi" w:cstheme="minorHAnsi"/>
          <w:bCs/>
          <w:i/>
        </w:rPr>
        <w:t>faire</w:t>
      </w:r>
      <w:proofErr w:type="spellEnd"/>
      <w:r w:rsidRPr="00A813BB">
        <w:rPr>
          <w:rFonts w:asciiTheme="minorHAnsi" w:hAnsiTheme="minorHAnsi" w:cstheme="minorHAnsi"/>
          <w:bCs/>
          <w:i/>
        </w:rPr>
        <w:t xml:space="preserve"> </w:t>
      </w:r>
      <w:proofErr w:type="spellStart"/>
      <w:r w:rsidRPr="00A813BB">
        <w:rPr>
          <w:rFonts w:asciiTheme="minorHAnsi" w:hAnsiTheme="minorHAnsi" w:cstheme="minorHAnsi"/>
          <w:bCs/>
          <w:i/>
        </w:rPr>
        <w:t>régner</w:t>
      </w:r>
      <w:proofErr w:type="spellEnd"/>
      <w:r w:rsidRPr="00A813BB">
        <w:rPr>
          <w:rFonts w:asciiTheme="minorHAnsi" w:hAnsiTheme="minorHAnsi" w:cstheme="minorHAnsi"/>
          <w:bCs/>
          <w:i/>
        </w:rPr>
        <w:t xml:space="preserve"> l’</w:t>
      </w:r>
      <w:proofErr w:type="spellStart"/>
      <w:r w:rsidRPr="00A813BB">
        <w:rPr>
          <w:rFonts w:asciiTheme="minorHAnsi" w:hAnsiTheme="minorHAnsi" w:cstheme="minorHAnsi"/>
          <w:bCs/>
          <w:i/>
        </w:rPr>
        <w:t>unité</w:t>
      </w:r>
      <w:proofErr w:type="spellEnd"/>
      <w:r w:rsidRPr="00A813BB">
        <w:rPr>
          <w:rFonts w:asciiTheme="minorHAnsi" w:hAnsiTheme="minorHAnsi" w:cstheme="minorHAnsi"/>
          <w:bCs/>
          <w:i/>
        </w:rPr>
        <w:t xml:space="preserve"> d’</w:t>
      </w:r>
      <w:proofErr w:type="spellStart"/>
      <w:r w:rsidRPr="00A813BB">
        <w:rPr>
          <w:rFonts w:asciiTheme="minorHAnsi" w:hAnsiTheme="minorHAnsi" w:cstheme="minorHAnsi"/>
          <w:bCs/>
          <w:i/>
        </w:rPr>
        <w:t>interprétation</w:t>
      </w:r>
      <w:proofErr w:type="spellEnd"/>
      <w:r w:rsidRPr="00A813BB">
        <w:rPr>
          <w:rFonts w:asciiTheme="minorHAnsi" w:hAnsiTheme="minorHAnsi" w:cstheme="minorHAnsi"/>
          <w:bCs/>
          <w:i/>
        </w:rPr>
        <w:t xml:space="preserve"> </w:t>
      </w:r>
      <w:proofErr w:type="spellStart"/>
      <w:r w:rsidRPr="00A813BB">
        <w:rPr>
          <w:rFonts w:asciiTheme="minorHAnsi" w:hAnsiTheme="minorHAnsi" w:cstheme="minorHAnsi"/>
          <w:bCs/>
          <w:i/>
        </w:rPr>
        <w:t>du</w:t>
      </w:r>
      <w:proofErr w:type="spellEnd"/>
      <w:r w:rsidRPr="00A813BB">
        <w:rPr>
          <w:rFonts w:asciiTheme="minorHAnsi" w:hAnsiTheme="minorHAnsi" w:cstheme="minorHAnsi"/>
          <w:bCs/>
          <w:i/>
        </w:rPr>
        <w:t xml:space="preserve"> </w:t>
      </w:r>
      <w:proofErr w:type="spellStart"/>
      <w:r w:rsidRPr="00A813BB">
        <w:rPr>
          <w:rFonts w:asciiTheme="minorHAnsi" w:hAnsiTheme="minorHAnsi" w:cstheme="minorHAnsi"/>
          <w:bCs/>
          <w:i/>
        </w:rPr>
        <w:t>droit</w:t>
      </w:r>
      <w:proofErr w:type="spellEnd"/>
      <w:r w:rsidRPr="00A813BB">
        <w:rPr>
          <w:rFonts w:asciiTheme="minorHAnsi" w:hAnsiTheme="minorHAnsi" w:cstheme="minorHAnsi"/>
          <w:bCs/>
          <w:i/>
        </w:rPr>
        <w:t>”</w:t>
      </w:r>
      <w:r w:rsidRPr="00A813BB">
        <w:rPr>
          <w:rFonts w:asciiTheme="minorHAnsi" w:hAnsiTheme="minorHAnsi" w:cstheme="minorHAnsi"/>
          <w:bCs/>
        </w:rPr>
        <w:t xml:space="preserve">: G. CORNU, </w:t>
      </w:r>
      <w:proofErr w:type="spellStart"/>
      <w:r w:rsidRPr="00A813BB">
        <w:rPr>
          <w:rFonts w:asciiTheme="minorHAnsi" w:hAnsiTheme="minorHAnsi" w:cstheme="minorHAnsi"/>
          <w:bCs/>
          <w:i/>
        </w:rPr>
        <w:t>Vocabulaire</w:t>
      </w:r>
      <w:proofErr w:type="spellEnd"/>
      <w:r w:rsidRPr="00A813BB">
        <w:rPr>
          <w:rFonts w:asciiTheme="minorHAnsi" w:hAnsiTheme="minorHAnsi" w:cstheme="minorHAnsi"/>
          <w:bCs/>
          <w:i/>
        </w:rPr>
        <w:t xml:space="preserve"> </w:t>
      </w:r>
      <w:proofErr w:type="spellStart"/>
      <w:r w:rsidRPr="00A813BB">
        <w:rPr>
          <w:rFonts w:asciiTheme="minorHAnsi" w:hAnsiTheme="minorHAnsi" w:cstheme="minorHAnsi"/>
          <w:bCs/>
          <w:i/>
        </w:rPr>
        <w:t>juridique</w:t>
      </w:r>
      <w:proofErr w:type="spellEnd"/>
      <w:r w:rsidRPr="00A813BB">
        <w:rPr>
          <w:rFonts w:asciiTheme="minorHAnsi" w:hAnsiTheme="minorHAnsi" w:cstheme="minorHAnsi"/>
          <w:bCs/>
        </w:rPr>
        <w:t xml:space="preserve">, Paris 1987-2005, 246. </w:t>
      </w:r>
      <w:proofErr w:type="spellStart"/>
      <w:r w:rsidRPr="00A813BB">
        <w:rPr>
          <w:rFonts w:asciiTheme="minorHAnsi" w:hAnsiTheme="minorHAnsi" w:cstheme="minorHAnsi"/>
          <w:bCs/>
          <w:lang w:val="fr-FR"/>
        </w:rPr>
        <w:t>Specifica</w:t>
      </w:r>
      <w:proofErr w:type="spellEnd"/>
      <w:r w:rsidRPr="00A813BB">
        <w:rPr>
          <w:rFonts w:asciiTheme="minorHAnsi" w:hAnsiTheme="minorHAnsi" w:cstheme="minorHAnsi"/>
          <w:bCs/>
          <w:lang w:val="fr-FR"/>
        </w:rPr>
        <w:t xml:space="preserve"> J. BUFFET, </w:t>
      </w:r>
      <w:r w:rsidRPr="00A813BB">
        <w:rPr>
          <w:rFonts w:asciiTheme="minorHAnsi" w:hAnsiTheme="minorHAnsi" w:cstheme="minorHAnsi"/>
          <w:bCs/>
          <w:i/>
          <w:lang w:val="fr-FR"/>
        </w:rPr>
        <w:t>Cour de cassation</w:t>
      </w:r>
      <w:r w:rsidRPr="00A813BB">
        <w:rPr>
          <w:rFonts w:asciiTheme="minorHAnsi" w:hAnsiTheme="minorHAnsi" w:cstheme="minorHAnsi"/>
          <w:bCs/>
          <w:lang w:val="fr-FR"/>
        </w:rPr>
        <w:t xml:space="preserve">, in </w:t>
      </w:r>
      <w:r w:rsidRPr="00A813BB">
        <w:rPr>
          <w:rFonts w:asciiTheme="minorHAnsi" w:hAnsiTheme="minorHAnsi" w:cstheme="minorHAnsi"/>
          <w:bCs/>
          <w:i/>
          <w:lang w:val="fr-FR"/>
        </w:rPr>
        <w:t>Dictionnaire de la Justice</w:t>
      </w:r>
      <w:r w:rsidRPr="00A813BB">
        <w:rPr>
          <w:rFonts w:asciiTheme="minorHAnsi" w:hAnsiTheme="minorHAnsi" w:cstheme="minorHAnsi"/>
          <w:bCs/>
          <w:lang w:val="fr-FR"/>
        </w:rPr>
        <w:t xml:space="preserve">, Paris 2004, 261 </w:t>
      </w:r>
      <w:proofErr w:type="spellStart"/>
      <w:r w:rsidRPr="00A813BB">
        <w:rPr>
          <w:rFonts w:asciiTheme="minorHAnsi" w:hAnsiTheme="minorHAnsi" w:cstheme="minorHAnsi"/>
          <w:bCs/>
          <w:lang w:val="fr-FR"/>
        </w:rPr>
        <w:t>che</w:t>
      </w:r>
      <w:proofErr w:type="spellEnd"/>
      <w:r w:rsidRPr="00A813BB">
        <w:rPr>
          <w:rFonts w:asciiTheme="minorHAnsi" w:hAnsiTheme="minorHAnsi" w:cstheme="minorHAnsi"/>
          <w:bCs/>
          <w:lang w:val="fr-FR"/>
        </w:rPr>
        <w:t xml:space="preserve"> </w:t>
      </w:r>
      <w:r w:rsidRPr="00A813BB">
        <w:rPr>
          <w:rFonts w:asciiTheme="minorHAnsi" w:hAnsiTheme="minorHAnsi" w:cstheme="minorHAnsi"/>
          <w:bCs/>
          <w:i/>
          <w:lang w:val="fr-FR"/>
        </w:rPr>
        <w:t xml:space="preserve">“la mission principal et essentielle de la Cour de cassation […] est </w:t>
      </w:r>
      <w:proofErr w:type="gramStart"/>
      <w:r w:rsidRPr="00A813BB">
        <w:rPr>
          <w:rFonts w:asciiTheme="minorHAnsi" w:hAnsiTheme="minorHAnsi" w:cstheme="minorHAnsi"/>
          <w:bCs/>
          <w:i/>
          <w:lang w:val="fr-FR"/>
        </w:rPr>
        <w:t>veiller</w:t>
      </w:r>
      <w:proofErr w:type="gramEnd"/>
      <w:r w:rsidRPr="00A813BB">
        <w:rPr>
          <w:rFonts w:asciiTheme="minorHAnsi" w:hAnsiTheme="minorHAnsi" w:cstheme="minorHAnsi"/>
          <w:bCs/>
          <w:i/>
          <w:lang w:val="fr-FR"/>
        </w:rPr>
        <w:t xml:space="preserve"> à une application uniforme de la loi par les juridictions de l’ordre judiciaire. Il lui revient donc de dire le droit, d’interpréter elle-même la loi, de lever ses ambigüités, de combler s’il y a lieu ses lacunes et, avec l’autorité morale attachée à ses arrêts, d’éclairer les juridictions du fond pare les décisions normatives. </w:t>
      </w:r>
      <w:proofErr w:type="spellStart"/>
      <w:r w:rsidRPr="00A813BB">
        <w:rPr>
          <w:rFonts w:asciiTheme="minorHAnsi" w:hAnsiTheme="minorHAnsi" w:cstheme="minorHAnsi"/>
          <w:bCs/>
          <w:i/>
        </w:rPr>
        <w:t>Aussi</w:t>
      </w:r>
      <w:proofErr w:type="spellEnd"/>
      <w:r w:rsidRPr="00A813BB">
        <w:rPr>
          <w:rFonts w:asciiTheme="minorHAnsi" w:hAnsiTheme="minorHAnsi" w:cstheme="minorHAnsi"/>
          <w:bCs/>
          <w:i/>
        </w:rPr>
        <w:t xml:space="preserve"> l’</w:t>
      </w:r>
      <w:proofErr w:type="spellStart"/>
      <w:r w:rsidRPr="00A813BB">
        <w:rPr>
          <w:rFonts w:asciiTheme="minorHAnsi" w:hAnsiTheme="minorHAnsi" w:cstheme="minorHAnsi"/>
          <w:bCs/>
          <w:i/>
        </w:rPr>
        <w:t>appelle</w:t>
      </w:r>
      <w:proofErr w:type="spellEnd"/>
      <w:r w:rsidRPr="00A813BB">
        <w:rPr>
          <w:rFonts w:asciiTheme="minorHAnsi" w:hAnsiTheme="minorHAnsi" w:cstheme="minorHAnsi"/>
          <w:bCs/>
          <w:i/>
        </w:rPr>
        <w:t xml:space="preserve">-t-on </w:t>
      </w:r>
      <w:proofErr w:type="spellStart"/>
      <w:r w:rsidRPr="00A813BB">
        <w:rPr>
          <w:rFonts w:asciiTheme="minorHAnsi" w:hAnsiTheme="minorHAnsi" w:cstheme="minorHAnsi"/>
          <w:bCs/>
          <w:i/>
        </w:rPr>
        <w:t>parfois</w:t>
      </w:r>
      <w:proofErr w:type="spellEnd"/>
      <w:r w:rsidRPr="00A813BB">
        <w:rPr>
          <w:rFonts w:asciiTheme="minorHAnsi" w:hAnsiTheme="minorHAnsi" w:cstheme="minorHAnsi"/>
          <w:bCs/>
          <w:i/>
        </w:rPr>
        <w:t xml:space="preserve"> «la </w:t>
      </w:r>
      <w:proofErr w:type="spellStart"/>
      <w:r w:rsidRPr="00A813BB">
        <w:rPr>
          <w:rFonts w:asciiTheme="minorHAnsi" w:hAnsiTheme="minorHAnsi" w:cstheme="minorHAnsi"/>
          <w:bCs/>
          <w:i/>
        </w:rPr>
        <w:t>Cour</w:t>
      </w:r>
      <w:proofErr w:type="spellEnd"/>
      <w:r w:rsidRPr="00A813BB">
        <w:rPr>
          <w:rFonts w:asciiTheme="minorHAnsi" w:hAnsiTheme="minorHAnsi" w:cstheme="minorHAnsi"/>
          <w:bCs/>
          <w:i/>
        </w:rPr>
        <w:t xml:space="preserve"> </w:t>
      </w:r>
      <w:proofErr w:type="spellStart"/>
      <w:r w:rsidRPr="00A813BB">
        <w:rPr>
          <w:rFonts w:asciiTheme="minorHAnsi" w:hAnsiTheme="minorHAnsi" w:cstheme="minorHAnsi"/>
          <w:bCs/>
          <w:i/>
        </w:rPr>
        <w:t>régulatrice</w:t>
      </w:r>
      <w:proofErr w:type="spellEnd"/>
      <w:r w:rsidRPr="00A813BB">
        <w:rPr>
          <w:rFonts w:asciiTheme="minorHAnsi" w:hAnsiTheme="minorHAnsi" w:cstheme="minorHAnsi"/>
          <w:bCs/>
          <w:i/>
        </w:rPr>
        <w:t>»”</w:t>
      </w:r>
      <w:r w:rsidRPr="00A813BB">
        <w:rPr>
          <w:rFonts w:asciiTheme="minorHAnsi" w:hAnsiTheme="minorHAnsi" w:cstheme="minorHAnsi"/>
          <w:bCs/>
        </w:rPr>
        <w:t>.</w:t>
      </w:r>
    </w:p>
  </w:footnote>
  <w:footnote w:id="17">
    <w:p w:rsidR="0042654D" w:rsidRPr="00A813BB" w:rsidRDefault="0042654D" w:rsidP="00D77BF4">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Dei due compiti, per F. MAZZARELLA, in </w:t>
      </w:r>
      <w:r w:rsidRPr="00A813BB">
        <w:rPr>
          <w:rFonts w:asciiTheme="minorHAnsi" w:hAnsiTheme="minorHAnsi" w:cstheme="minorHAnsi"/>
          <w:i/>
          <w:sz w:val="24"/>
          <w:szCs w:val="24"/>
        </w:rPr>
        <w:t>Cassazione (diritto processuale civile)</w:t>
      </w:r>
      <w:r w:rsidRPr="00A813BB">
        <w:rPr>
          <w:rFonts w:asciiTheme="minorHAnsi" w:hAnsiTheme="minorHAnsi" w:cstheme="minorHAnsi"/>
          <w:sz w:val="24"/>
          <w:szCs w:val="24"/>
        </w:rPr>
        <w:t xml:space="preserve">, in </w:t>
      </w:r>
      <w:proofErr w:type="spellStart"/>
      <w:r w:rsidRPr="00A813BB">
        <w:rPr>
          <w:rFonts w:asciiTheme="minorHAnsi" w:hAnsiTheme="minorHAnsi" w:cstheme="minorHAnsi"/>
          <w:i/>
          <w:sz w:val="24"/>
          <w:szCs w:val="24"/>
        </w:rPr>
        <w:t>Enc</w:t>
      </w:r>
      <w:proofErr w:type="spellEnd"/>
      <w:r w:rsidRPr="00A813BB">
        <w:rPr>
          <w:rFonts w:asciiTheme="minorHAnsi" w:hAnsiTheme="minorHAnsi" w:cstheme="minorHAnsi"/>
          <w:i/>
          <w:sz w:val="24"/>
          <w:szCs w:val="24"/>
        </w:rPr>
        <w:t xml:space="preserve">. </w:t>
      </w:r>
      <w:proofErr w:type="gramStart"/>
      <w:r w:rsidRPr="00A813BB">
        <w:rPr>
          <w:rFonts w:asciiTheme="minorHAnsi" w:hAnsiTheme="minorHAnsi" w:cstheme="minorHAnsi"/>
          <w:i/>
          <w:sz w:val="24"/>
          <w:szCs w:val="24"/>
        </w:rPr>
        <w:t>giur</w:t>
      </w:r>
      <w:proofErr w:type="gramEnd"/>
      <w:r w:rsidRPr="00A813BB">
        <w:rPr>
          <w:rFonts w:asciiTheme="minorHAnsi" w:hAnsiTheme="minorHAnsi" w:cstheme="minorHAnsi"/>
          <w:i/>
          <w:sz w:val="24"/>
          <w:szCs w:val="24"/>
        </w:rPr>
        <w:t>.</w:t>
      </w:r>
      <w:r w:rsidRPr="00A813BB">
        <w:rPr>
          <w:rFonts w:asciiTheme="minorHAnsi" w:hAnsiTheme="minorHAnsi" w:cstheme="minorHAnsi"/>
          <w:sz w:val="24"/>
          <w:szCs w:val="24"/>
        </w:rPr>
        <w:t xml:space="preserve"> Treccani, V, Roma 1988 (che richiama P. CALAMANDREI, </w:t>
      </w:r>
      <w:r w:rsidRPr="00A813BB">
        <w:rPr>
          <w:rFonts w:asciiTheme="minorHAnsi" w:hAnsiTheme="minorHAnsi" w:cstheme="minorHAnsi"/>
          <w:i/>
          <w:sz w:val="24"/>
          <w:szCs w:val="24"/>
        </w:rPr>
        <w:t>La Cassazione civile</w:t>
      </w:r>
      <w:r w:rsidRPr="00A813BB">
        <w:rPr>
          <w:rFonts w:asciiTheme="minorHAnsi" w:hAnsiTheme="minorHAnsi" w:cstheme="minorHAnsi"/>
          <w:sz w:val="24"/>
          <w:szCs w:val="24"/>
        </w:rPr>
        <w:t>, 1920, II, 189), domina «</w:t>
      </w:r>
      <w:r w:rsidRPr="00A813BB">
        <w:rPr>
          <w:rFonts w:asciiTheme="minorHAnsi" w:hAnsiTheme="minorHAnsi" w:cstheme="minorHAnsi"/>
          <w:i/>
          <w:sz w:val="24"/>
          <w:szCs w:val="24"/>
        </w:rPr>
        <w:t>l’unità del diritto oggettivo nazionale</w:t>
      </w:r>
      <w:r w:rsidRPr="00A813BB">
        <w:rPr>
          <w:rFonts w:asciiTheme="minorHAnsi" w:hAnsiTheme="minorHAnsi" w:cstheme="minorHAnsi"/>
          <w:sz w:val="24"/>
          <w:szCs w:val="24"/>
        </w:rPr>
        <w:t xml:space="preserve">», cioè l’unificazione della giurisprudenza, che è il primo “dovere funzionale” della Cassazione: da intendere però in senso relativo, come </w:t>
      </w:r>
      <w:r w:rsidRPr="00A813BB">
        <w:rPr>
          <w:rFonts w:asciiTheme="minorHAnsi" w:hAnsiTheme="minorHAnsi" w:cstheme="minorHAnsi"/>
          <w:i/>
          <w:sz w:val="24"/>
          <w:szCs w:val="24"/>
        </w:rPr>
        <w:t>tendenza</w:t>
      </w:r>
      <w:r w:rsidRPr="00A813BB">
        <w:rPr>
          <w:rFonts w:asciiTheme="minorHAnsi" w:hAnsiTheme="minorHAnsi" w:cstheme="minorHAnsi"/>
          <w:sz w:val="24"/>
          <w:szCs w:val="24"/>
        </w:rPr>
        <w:t xml:space="preserve"> all’uniformità della giurisprudenza (c.d. nomofilachia </w:t>
      </w:r>
      <w:r w:rsidRPr="00A813BB">
        <w:rPr>
          <w:rFonts w:asciiTheme="minorHAnsi" w:hAnsiTheme="minorHAnsi" w:cstheme="minorHAnsi"/>
          <w:i/>
          <w:sz w:val="24"/>
          <w:szCs w:val="24"/>
        </w:rPr>
        <w:t>tendenziale</w:t>
      </w:r>
      <w:r w:rsidRPr="00A813BB">
        <w:rPr>
          <w:rFonts w:asciiTheme="minorHAnsi" w:hAnsiTheme="minorHAnsi" w:cstheme="minorHAnsi"/>
          <w:sz w:val="24"/>
          <w:szCs w:val="24"/>
        </w:rPr>
        <w:t xml:space="preserve"> o </w:t>
      </w:r>
      <w:r w:rsidRPr="00A813BB">
        <w:rPr>
          <w:rFonts w:asciiTheme="minorHAnsi" w:hAnsiTheme="minorHAnsi" w:cstheme="minorHAnsi"/>
          <w:i/>
          <w:sz w:val="24"/>
          <w:szCs w:val="24"/>
        </w:rPr>
        <w:t>dialettica</w:t>
      </w:r>
      <w:r w:rsidRPr="00A813BB">
        <w:rPr>
          <w:rFonts w:asciiTheme="minorHAnsi" w:hAnsiTheme="minorHAnsi" w:cstheme="minorHAnsi"/>
          <w:sz w:val="24"/>
          <w:szCs w:val="24"/>
        </w:rPr>
        <w:t xml:space="preserve">, non più </w:t>
      </w:r>
      <w:r w:rsidRPr="00A813BB">
        <w:rPr>
          <w:rFonts w:asciiTheme="minorHAnsi" w:hAnsiTheme="minorHAnsi" w:cstheme="minorHAnsi"/>
          <w:i/>
          <w:sz w:val="24"/>
          <w:szCs w:val="24"/>
        </w:rPr>
        <w:t>autoritativa</w:t>
      </w:r>
      <w:r w:rsidRPr="00A813BB">
        <w:rPr>
          <w:rFonts w:asciiTheme="minorHAnsi" w:hAnsiTheme="minorHAnsi" w:cstheme="minorHAnsi"/>
          <w:sz w:val="24"/>
          <w:szCs w:val="24"/>
        </w:rPr>
        <w:t>, cioè che segue l’opinione più persuasiva perché più accettabile, più razionale e meglio consona ai principi–guida costituzionali: non è questa però, avverte l’A., una storicizzazione della nomofilachia).</w:t>
      </w:r>
    </w:p>
  </w:footnote>
  <w:footnote w:id="18">
    <w:p w:rsidR="0042654D" w:rsidRPr="00A813BB" w:rsidRDefault="0042654D" w:rsidP="00E35ACA">
      <w:pPr>
        <w:spacing w:after="0" w:line="240" w:lineRule="auto"/>
        <w:jc w:val="both"/>
        <w:rPr>
          <w:rFonts w:cstheme="minorHAnsi"/>
          <w:sz w:val="24"/>
          <w:szCs w:val="24"/>
        </w:rPr>
      </w:pPr>
      <w:r w:rsidRPr="00A813BB">
        <w:rPr>
          <w:rStyle w:val="Rimandonotaapidipagina"/>
          <w:rFonts w:cstheme="minorHAnsi"/>
          <w:sz w:val="24"/>
          <w:szCs w:val="24"/>
        </w:rPr>
        <w:footnoteRef/>
      </w:r>
      <w:r w:rsidRPr="00A813BB">
        <w:rPr>
          <w:rFonts w:cstheme="minorHAnsi"/>
          <w:sz w:val="24"/>
          <w:szCs w:val="24"/>
        </w:rPr>
        <w:t xml:space="preserve"> Cioè tranne che per le questioni attinenti alla giurisdizione (c.d. nomofilachia </w:t>
      </w:r>
      <w:r w:rsidRPr="00A813BB">
        <w:rPr>
          <w:rFonts w:cstheme="minorHAnsi"/>
          <w:i/>
          <w:sz w:val="24"/>
          <w:szCs w:val="24"/>
        </w:rPr>
        <w:t>esterna</w:t>
      </w:r>
      <w:r w:rsidRPr="00A813BB">
        <w:rPr>
          <w:rFonts w:cstheme="minorHAnsi"/>
          <w:sz w:val="24"/>
          <w:szCs w:val="24"/>
        </w:rPr>
        <w:t xml:space="preserve">): cfr. G.P. CIRILLO, </w:t>
      </w:r>
      <w:r w:rsidRPr="00A813BB">
        <w:rPr>
          <w:rFonts w:cstheme="minorHAnsi"/>
          <w:bCs/>
          <w:i/>
          <w:sz w:val="24"/>
          <w:szCs w:val="24"/>
        </w:rPr>
        <w:t>La frammentazione della funzione nomofilattica</w:t>
      </w:r>
      <w:r w:rsidRPr="00A813BB">
        <w:rPr>
          <w:rFonts w:cstheme="minorHAnsi"/>
          <w:b/>
          <w:bCs/>
          <w:sz w:val="24"/>
          <w:szCs w:val="24"/>
        </w:rPr>
        <w:t xml:space="preserve"> </w:t>
      </w:r>
      <w:r w:rsidRPr="00A813BB">
        <w:rPr>
          <w:rFonts w:cstheme="minorHAnsi"/>
          <w:bCs/>
          <w:sz w:val="24"/>
          <w:szCs w:val="24"/>
        </w:rPr>
        <w:t xml:space="preserve">(2013), in </w:t>
      </w:r>
      <w:hyperlink r:id="rId3" w:history="1">
        <w:r w:rsidRPr="00A813BB">
          <w:rPr>
            <w:rStyle w:val="Collegamentoipertestuale"/>
            <w:rFonts w:cstheme="minorHAnsi"/>
            <w:color w:val="auto"/>
            <w:sz w:val="24"/>
            <w:szCs w:val="24"/>
            <w:u w:val="none"/>
          </w:rPr>
          <w:t>http://www.lexitalia.it/articoli/cirillo_nomofilachia.htm</w:t>
        </w:r>
      </w:hyperlink>
      <w:r w:rsidRPr="00A813BB">
        <w:rPr>
          <w:rFonts w:cstheme="minorHAnsi"/>
          <w:sz w:val="24"/>
          <w:szCs w:val="24"/>
        </w:rPr>
        <w:t>.</w:t>
      </w:r>
    </w:p>
  </w:footnote>
  <w:footnote w:id="19">
    <w:p w:rsidR="0042654D" w:rsidRPr="00A813BB" w:rsidRDefault="0042654D" w:rsidP="00E35ACA">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w:t>
      </w:r>
      <w:r w:rsidRPr="00A813BB">
        <w:rPr>
          <w:rFonts w:asciiTheme="minorHAnsi" w:hAnsiTheme="minorHAnsi" w:cstheme="minorHAnsi"/>
          <w:i/>
          <w:sz w:val="24"/>
          <w:szCs w:val="24"/>
        </w:rPr>
        <w:t>Contro le decisioni del Consiglio di Stato e della Corte dei conti il ricorso in Cassazione è ammesso per i soli motivi inerenti alla giurisdizione».</w:t>
      </w:r>
    </w:p>
  </w:footnote>
  <w:footnote w:id="20">
    <w:p w:rsidR="0042654D" w:rsidRPr="00A813BB" w:rsidRDefault="0042654D" w:rsidP="00E35ACA">
      <w:pPr>
        <w:pStyle w:val="Testonotaapidipagina"/>
        <w:jc w:val="both"/>
        <w:rPr>
          <w:rFonts w:asciiTheme="minorHAnsi" w:hAnsiTheme="minorHAnsi" w:cstheme="minorHAnsi"/>
          <w: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w:t>
      </w:r>
      <w:r w:rsidRPr="00A813BB">
        <w:rPr>
          <w:rFonts w:asciiTheme="minorHAnsi" w:hAnsiTheme="minorHAnsi" w:cstheme="minorHAnsi"/>
          <w:i/>
          <w:sz w:val="24"/>
          <w:szCs w:val="24"/>
        </w:rPr>
        <w:t>«Contro gli atti della pubblica amministrazione è sempre ammessa la tutela giurisdizionale dei diritti e degli interessi legittimi dinanzi agli organi di giurisdizione ordinaria o amministrativa.</w:t>
      </w:r>
    </w:p>
    <w:p w:rsidR="0042654D" w:rsidRPr="00A813BB" w:rsidRDefault="0042654D" w:rsidP="00E35ACA">
      <w:pPr>
        <w:pStyle w:val="Testonotaapidipagina"/>
        <w:jc w:val="both"/>
        <w:rPr>
          <w:rFonts w:asciiTheme="minorHAnsi" w:hAnsiTheme="minorHAnsi" w:cstheme="minorHAnsi"/>
          <w:i/>
          <w:sz w:val="24"/>
          <w:szCs w:val="24"/>
        </w:rPr>
      </w:pPr>
      <w:r w:rsidRPr="00A813BB">
        <w:rPr>
          <w:rFonts w:asciiTheme="minorHAnsi" w:hAnsiTheme="minorHAnsi" w:cstheme="minorHAnsi"/>
          <w:i/>
          <w:sz w:val="24"/>
          <w:szCs w:val="24"/>
        </w:rPr>
        <w:t xml:space="preserve"> Tale tutela giurisdizionale non può essere esclusa o limitata a particolari mezzi di impugnazione o per determinate categorie di atti.</w:t>
      </w:r>
    </w:p>
    <w:p w:rsidR="0042654D" w:rsidRPr="00A813BB" w:rsidRDefault="0042654D" w:rsidP="00E35ACA">
      <w:pPr>
        <w:pStyle w:val="Testonotaapidipagina"/>
        <w:jc w:val="both"/>
        <w:rPr>
          <w:rFonts w:asciiTheme="minorHAnsi" w:hAnsiTheme="minorHAnsi" w:cstheme="minorHAnsi"/>
          <w:sz w:val="24"/>
          <w:szCs w:val="24"/>
        </w:rPr>
      </w:pPr>
      <w:r w:rsidRPr="00A813BB">
        <w:rPr>
          <w:rFonts w:asciiTheme="minorHAnsi" w:hAnsiTheme="minorHAnsi" w:cstheme="minorHAnsi"/>
          <w:i/>
          <w:sz w:val="24"/>
          <w:szCs w:val="24"/>
        </w:rPr>
        <w:t>La legge determina quali organi di giurisdizione possono annullare gli atti della pubblica amministrazione nei casi e con gli effetti previsti dalla legge stessa».</w:t>
      </w:r>
    </w:p>
  </w:footnote>
  <w:footnote w:id="21">
    <w:p w:rsidR="0042654D" w:rsidRPr="00A813BB" w:rsidRDefault="0042654D" w:rsidP="00D03B2F">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A. PAJNO, </w:t>
      </w:r>
      <w:r w:rsidRPr="00A813BB">
        <w:rPr>
          <w:rFonts w:asciiTheme="minorHAnsi" w:hAnsiTheme="minorHAnsi" w:cstheme="minorHAnsi"/>
          <w:bCs/>
          <w:i/>
          <w:sz w:val="24"/>
          <w:szCs w:val="24"/>
        </w:rPr>
        <w:t>Nomofilachia e giustizia amministrativa</w:t>
      </w:r>
      <w:r w:rsidRPr="00A813BB">
        <w:rPr>
          <w:rFonts w:asciiTheme="minorHAnsi" w:hAnsiTheme="minorHAnsi" w:cstheme="minorHAnsi"/>
          <w:bCs/>
          <w:sz w:val="24"/>
          <w:szCs w:val="24"/>
        </w:rPr>
        <w:t xml:space="preserve">, in </w:t>
      </w:r>
      <w:r w:rsidRPr="00A813BB">
        <w:rPr>
          <w:rFonts w:asciiTheme="minorHAnsi" w:hAnsiTheme="minorHAnsi" w:cstheme="minorHAnsi"/>
          <w:bCs/>
          <w:i/>
          <w:sz w:val="24"/>
          <w:szCs w:val="24"/>
        </w:rPr>
        <w:t>Rassegna Forense</w:t>
      </w:r>
      <w:r w:rsidRPr="00A813BB">
        <w:rPr>
          <w:rFonts w:asciiTheme="minorHAnsi" w:hAnsiTheme="minorHAnsi" w:cstheme="minorHAnsi"/>
          <w:bCs/>
          <w:sz w:val="24"/>
          <w:szCs w:val="24"/>
        </w:rPr>
        <w:t xml:space="preserve">, nn.3-4/2014 e in </w:t>
      </w:r>
      <w:proofErr w:type="spellStart"/>
      <w:r w:rsidRPr="00A813BB">
        <w:rPr>
          <w:rFonts w:asciiTheme="minorHAnsi" w:hAnsiTheme="minorHAnsi" w:cstheme="minorHAnsi"/>
          <w:bCs/>
          <w:i/>
          <w:sz w:val="24"/>
          <w:szCs w:val="24"/>
        </w:rPr>
        <w:t>Riv</w:t>
      </w:r>
      <w:proofErr w:type="spellEnd"/>
      <w:r w:rsidRPr="00A813BB">
        <w:rPr>
          <w:rFonts w:asciiTheme="minorHAnsi" w:hAnsiTheme="minorHAnsi" w:cstheme="minorHAnsi"/>
          <w:bCs/>
          <w:i/>
          <w:sz w:val="24"/>
          <w:szCs w:val="24"/>
        </w:rPr>
        <w:t xml:space="preserve">. </w:t>
      </w:r>
      <w:proofErr w:type="spellStart"/>
      <w:proofErr w:type="gramStart"/>
      <w:r w:rsidRPr="00A813BB">
        <w:rPr>
          <w:rFonts w:asciiTheme="minorHAnsi" w:hAnsiTheme="minorHAnsi" w:cstheme="minorHAnsi"/>
          <w:bCs/>
          <w:i/>
          <w:sz w:val="24"/>
          <w:szCs w:val="24"/>
        </w:rPr>
        <w:t>it</w:t>
      </w:r>
      <w:proofErr w:type="spellEnd"/>
      <w:proofErr w:type="gramEnd"/>
      <w:r w:rsidRPr="00A813BB">
        <w:rPr>
          <w:rFonts w:asciiTheme="minorHAnsi" w:hAnsiTheme="minorHAnsi" w:cstheme="minorHAnsi"/>
          <w:bCs/>
          <w:i/>
          <w:sz w:val="24"/>
          <w:szCs w:val="24"/>
        </w:rPr>
        <w:t xml:space="preserve">. </w:t>
      </w:r>
      <w:proofErr w:type="spellStart"/>
      <w:r w:rsidRPr="00A813BB">
        <w:rPr>
          <w:rFonts w:asciiTheme="minorHAnsi" w:hAnsiTheme="minorHAnsi" w:cstheme="minorHAnsi"/>
          <w:bCs/>
          <w:i/>
          <w:sz w:val="24"/>
          <w:szCs w:val="24"/>
        </w:rPr>
        <w:t>dir.pubbl</w:t>
      </w:r>
      <w:proofErr w:type="spellEnd"/>
      <w:r w:rsidRPr="00A813BB">
        <w:rPr>
          <w:rFonts w:asciiTheme="minorHAnsi" w:hAnsiTheme="minorHAnsi" w:cstheme="minorHAnsi"/>
          <w:bCs/>
          <w:i/>
          <w:sz w:val="24"/>
          <w:szCs w:val="24"/>
        </w:rPr>
        <w:t xml:space="preserve">. </w:t>
      </w:r>
      <w:proofErr w:type="spellStart"/>
      <w:r w:rsidRPr="00A813BB">
        <w:rPr>
          <w:rFonts w:asciiTheme="minorHAnsi" w:hAnsiTheme="minorHAnsi" w:cstheme="minorHAnsi"/>
          <w:bCs/>
          <w:i/>
          <w:sz w:val="24"/>
          <w:szCs w:val="24"/>
        </w:rPr>
        <w:t>com.rio</w:t>
      </w:r>
      <w:proofErr w:type="spellEnd"/>
      <w:r w:rsidRPr="00A813BB">
        <w:rPr>
          <w:rFonts w:asciiTheme="minorHAnsi" w:hAnsiTheme="minorHAnsi" w:cstheme="minorHAnsi"/>
          <w:bCs/>
          <w:sz w:val="24"/>
          <w:szCs w:val="24"/>
        </w:rPr>
        <w:t xml:space="preserve">, 2015, n. 2, 645 ss.; L. ROVELLI, </w:t>
      </w:r>
      <w:r w:rsidRPr="00A813BB">
        <w:rPr>
          <w:rFonts w:asciiTheme="minorHAnsi" w:hAnsiTheme="minorHAnsi" w:cstheme="minorHAnsi"/>
          <w:bCs/>
          <w:i/>
          <w:sz w:val="24"/>
          <w:szCs w:val="24"/>
        </w:rPr>
        <w:t>Nomofilachia e diritto vivente</w:t>
      </w:r>
      <w:r w:rsidRPr="00A813BB">
        <w:rPr>
          <w:rFonts w:asciiTheme="minorHAnsi" w:hAnsiTheme="minorHAnsi" w:cstheme="minorHAnsi"/>
          <w:bCs/>
          <w:sz w:val="24"/>
          <w:szCs w:val="24"/>
        </w:rPr>
        <w:t xml:space="preserve">, 2017: </w:t>
      </w:r>
      <w:r w:rsidRPr="00A813BB">
        <w:rPr>
          <w:rFonts w:asciiTheme="minorHAnsi" w:hAnsiTheme="minorHAnsi" w:cstheme="minorHAnsi"/>
          <w:bCs/>
          <w:i/>
          <w:sz w:val="24"/>
          <w:szCs w:val="24"/>
        </w:rPr>
        <w:t xml:space="preserve">“La funzione di nomofilachia (parallela e non comunicante) appartiene pienamente al Consiglio di Stato benché essa non sia legata ad una particolare organizzazione del giudizio (di tipo </w:t>
      </w:r>
      <w:proofErr w:type="spellStart"/>
      <w:r w:rsidRPr="00A813BB">
        <w:rPr>
          <w:rFonts w:asciiTheme="minorHAnsi" w:hAnsiTheme="minorHAnsi" w:cstheme="minorHAnsi"/>
          <w:bCs/>
          <w:i/>
          <w:sz w:val="24"/>
          <w:szCs w:val="24"/>
        </w:rPr>
        <w:t>cassatorio</w:t>
      </w:r>
      <w:proofErr w:type="spellEnd"/>
      <w:r w:rsidRPr="00A813BB">
        <w:rPr>
          <w:rFonts w:asciiTheme="minorHAnsi" w:hAnsiTheme="minorHAnsi" w:cstheme="minorHAnsi"/>
          <w:bCs/>
          <w:i/>
          <w:sz w:val="24"/>
          <w:szCs w:val="24"/>
        </w:rPr>
        <w:t>) ma soltanto al ruolo coperto dall’organo entro il plesso giurisdizionale in cui la funzione è esercitata. Quella funzione è pienamente esercitata da Giudici come il Consiglio di Stato e la Corte dei conti che, pur organizzati secondo il modello proprio del giudice di appello, sono collocati al vertice del proprio Ordine di giudizi. L’esclusione del ricorso per cassazione per violazione di legge fa della decisione di tali Giudici, pronunciata nell’ambito della propria giurisdizione, senza superarne il limiti esterni, la decisione dell’ultimo grado di giudizio, e chiaramente attribuisce ai medesimi, nel rispettivo ordine di competenze, il compito di stabilire quale sia “l’esatta osservanza” dei testi normativi oggetto di interpretazione, e dunque anche la funzione di unificazione della giurisprudenza, di garantire cioè la “uniforme interpretazione”</w:t>
      </w:r>
      <w:r w:rsidRPr="00A813BB">
        <w:rPr>
          <w:rFonts w:asciiTheme="minorHAnsi" w:hAnsiTheme="minorHAnsi" w:cstheme="minorHAnsi"/>
          <w:bCs/>
          <w:sz w:val="24"/>
          <w:szCs w:val="24"/>
        </w:rPr>
        <w:t>”.</w:t>
      </w:r>
    </w:p>
  </w:footnote>
  <w:footnote w:id="22">
    <w:p w:rsidR="0042654D" w:rsidRPr="00A813BB" w:rsidRDefault="0042654D" w:rsidP="00D03B2F">
      <w:pPr>
        <w:spacing w:after="0"/>
        <w:jc w:val="both"/>
        <w:rPr>
          <w:rFonts w:cstheme="minorHAnsi"/>
          <w:i/>
          <w:sz w:val="24"/>
          <w:szCs w:val="24"/>
        </w:rPr>
      </w:pPr>
      <w:r w:rsidRPr="00A813BB">
        <w:rPr>
          <w:rStyle w:val="Rimandonotaapidipagina"/>
          <w:sz w:val="24"/>
          <w:szCs w:val="24"/>
        </w:rPr>
        <w:footnoteRef/>
      </w:r>
      <w:r w:rsidRPr="00A813BB">
        <w:rPr>
          <w:sz w:val="24"/>
          <w:szCs w:val="24"/>
        </w:rPr>
        <w:t xml:space="preserve"> </w:t>
      </w:r>
      <w:r w:rsidRPr="00A813BB">
        <w:rPr>
          <w:rFonts w:cstheme="minorHAnsi"/>
          <w:i/>
          <w:sz w:val="24"/>
          <w:szCs w:val="24"/>
        </w:rPr>
        <w:t>«</w:t>
      </w:r>
      <w:proofErr w:type="gramStart"/>
      <w:r w:rsidRPr="00A813BB">
        <w:rPr>
          <w:rFonts w:cstheme="minorHAnsi"/>
          <w:i/>
          <w:sz w:val="24"/>
          <w:szCs w:val="24"/>
        </w:rPr>
        <w:t>e</w:t>
      </w:r>
      <w:proofErr w:type="gramEnd"/>
      <w:r w:rsidRPr="00A813BB">
        <w:rPr>
          <w:rFonts w:cstheme="minorHAnsi"/>
          <w:i/>
          <w:sz w:val="24"/>
          <w:szCs w:val="24"/>
        </w:rPr>
        <w:t xml:space="preserve">) le controversie: </w:t>
      </w:r>
    </w:p>
    <w:p w:rsidR="0042654D" w:rsidRPr="00A813BB" w:rsidRDefault="0042654D" w:rsidP="00D03B2F">
      <w:pPr>
        <w:spacing w:after="0"/>
        <w:ind w:firstLine="708"/>
        <w:jc w:val="both"/>
        <w:rPr>
          <w:rFonts w:cstheme="minorHAnsi"/>
          <w:i/>
          <w:sz w:val="24"/>
          <w:szCs w:val="24"/>
        </w:rPr>
      </w:pPr>
      <w:r w:rsidRPr="00A813BB">
        <w:rPr>
          <w:rFonts w:cstheme="minorHAnsi"/>
          <w:i/>
          <w:sz w:val="24"/>
          <w:szCs w:val="24"/>
        </w:rPr>
        <w:t xml:space="preserve">1) relative a procedure di affidamento di pubblici lavori, servizi, forniture, svolte da soggetti comunque tenuti, nella scelta del contraente o del socio, all'applicazione della normativa comunitaria ovvero al rispetto dei procedimenti di evidenza pubblica previsti dalla normativa statale o regionale, ivi incluse quelle risarcitorie e con estensione della giurisdizione esclusiva alla dichiarazione di inefficacia del contratto a seguito di annullamento dell'aggiudicazione ed alle sanzioni alternative; </w:t>
      </w:r>
    </w:p>
    <w:p w:rsidR="0042654D" w:rsidRPr="00A813BB" w:rsidRDefault="0042654D" w:rsidP="00D03B2F">
      <w:pPr>
        <w:spacing w:after="0"/>
        <w:ind w:firstLine="708"/>
        <w:jc w:val="both"/>
        <w:rPr>
          <w:sz w:val="24"/>
          <w:szCs w:val="24"/>
        </w:rPr>
      </w:pPr>
      <w:r w:rsidRPr="00A813BB">
        <w:rPr>
          <w:rFonts w:cstheme="minorHAnsi"/>
          <w:i/>
          <w:sz w:val="24"/>
          <w:szCs w:val="24"/>
        </w:rPr>
        <w:t>2) relative al divieto di rinnovo tacito dei contratti pubblici di lavori, servizi, forniture, relative alla clausola di revisione del prezzo e al relativo provvedimento applicativo nei contratti ad esecuzione continuata o periodica, nell'ipotesi di cui all'articolo 115 del decreto legislativo 12 aprile 2006, n. 163, nonché quelle relative ai provvedimenti applicativi dell'adeguamento dei prezzi ai sensi dell'articolo 133, commi 3 e 4, dello stesso decreto;</w:t>
      </w:r>
      <w:r w:rsidRPr="00A813BB">
        <w:rPr>
          <w:rFonts w:cstheme="minorHAnsi"/>
          <w:sz w:val="24"/>
          <w:szCs w:val="24"/>
        </w:rPr>
        <w:t>».</w:t>
      </w:r>
    </w:p>
  </w:footnote>
  <w:footnote w:id="23">
    <w:p w:rsidR="0042654D" w:rsidRPr="00A813BB" w:rsidRDefault="0042654D" w:rsidP="00E35ACA">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In questo stesso senso, confutando la tesi dell’esistenza di una nomofilachia “esterna” della Corte di cassazione sulle sentenze del Consiglio di Stato, v. F. PATRONI GRIFFI, </w:t>
      </w:r>
      <w:r w:rsidRPr="00A813BB">
        <w:rPr>
          <w:rFonts w:asciiTheme="minorHAnsi" w:hAnsiTheme="minorHAnsi" w:cstheme="minorHAnsi"/>
          <w:i/>
          <w:sz w:val="24"/>
          <w:szCs w:val="24"/>
        </w:rPr>
        <w:t>Valore del precedente e nomofilachia</w:t>
      </w:r>
      <w:r w:rsidRPr="00A813BB">
        <w:rPr>
          <w:rFonts w:asciiTheme="minorHAnsi" w:hAnsiTheme="minorHAnsi" w:cstheme="minorHAnsi"/>
          <w:sz w:val="24"/>
          <w:szCs w:val="24"/>
        </w:rPr>
        <w:t xml:space="preserve"> (intervento alla tavola rotonda al Convegno organizzato del Consiglio Nazionale Forense </w:t>
      </w:r>
      <w:r w:rsidRPr="00A813BB">
        <w:rPr>
          <w:rFonts w:asciiTheme="minorHAnsi" w:hAnsiTheme="minorHAnsi" w:cstheme="minorHAnsi"/>
          <w:i/>
          <w:sz w:val="24"/>
          <w:szCs w:val="24"/>
        </w:rPr>
        <w:t>“Il valore del precedente nel sistema ordinamentale”</w:t>
      </w:r>
      <w:r w:rsidRPr="00A813BB">
        <w:rPr>
          <w:rFonts w:asciiTheme="minorHAnsi" w:hAnsiTheme="minorHAnsi" w:cstheme="minorHAnsi"/>
          <w:sz w:val="24"/>
          <w:szCs w:val="24"/>
        </w:rPr>
        <w:t xml:space="preserve">, Roma, 13 ottobre 2017), in </w:t>
      </w:r>
      <w:hyperlink r:id="rId4" w:history="1">
        <w:r w:rsidRPr="00A813BB">
          <w:rPr>
            <w:rStyle w:val="Collegamentoipertestuale"/>
            <w:rFonts w:asciiTheme="minorHAnsi" w:hAnsiTheme="minorHAnsi" w:cstheme="minorHAnsi"/>
            <w:color w:val="auto"/>
            <w:sz w:val="24"/>
            <w:szCs w:val="24"/>
            <w:u w:val="none"/>
          </w:rPr>
          <w:t>www.</w:t>
        </w:r>
        <w:r w:rsidRPr="00A813BB">
          <w:rPr>
            <w:rStyle w:val="Collegamentoipertestuale"/>
            <w:rFonts w:asciiTheme="minorHAnsi" w:hAnsiTheme="minorHAnsi" w:cstheme="minorHAnsi"/>
            <w:i/>
            <w:color w:val="auto"/>
            <w:sz w:val="24"/>
            <w:szCs w:val="24"/>
            <w:u w:val="none"/>
          </w:rPr>
          <w:t>giustizia-amministrativa.it</w:t>
        </w:r>
      </w:hyperlink>
      <w:r w:rsidRPr="00A813BB">
        <w:rPr>
          <w:rFonts w:asciiTheme="minorHAnsi" w:hAnsiTheme="minorHAnsi" w:cstheme="minorHAnsi"/>
          <w:sz w:val="24"/>
          <w:szCs w:val="24"/>
        </w:rPr>
        <w:t xml:space="preserve">,11 </w:t>
      </w:r>
      <w:proofErr w:type="gramStart"/>
      <w:r w:rsidRPr="00A813BB">
        <w:rPr>
          <w:rFonts w:asciiTheme="minorHAnsi" w:hAnsiTheme="minorHAnsi" w:cstheme="minorHAnsi"/>
          <w:sz w:val="24"/>
          <w:szCs w:val="24"/>
        </w:rPr>
        <w:t>ss..</w:t>
      </w:r>
      <w:proofErr w:type="gramEnd"/>
    </w:p>
  </w:footnote>
  <w:footnote w:id="24">
    <w:p w:rsidR="0042654D" w:rsidRPr="00A813BB" w:rsidRDefault="0042654D" w:rsidP="000835A9">
      <w:pPr>
        <w:pStyle w:val="Testonotaapidipagina"/>
        <w:jc w:val="both"/>
        <w:rPr>
          <w:rFonts w:asciiTheme="minorHAnsi" w:hAnsiTheme="minorHAnsi"/>
          <w:sz w:val="24"/>
          <w:szCs w:val="24"/>
        </w:rPr>
      </w:pPr>
      <w:r w:rsidRPr="00A813BB">
        <w:rPr>
          <w:rStyle w:val="Rimandonotaapidipagina"/>
          <w:rFonts w:asciiTheme="minorHAnsi" w:hAnsiTheme="minorHAnsi"/>
          <w:sz w:val="24"/>
          <w:szCs w:val="24"/>
        </w:rPr>
        <w:footnoteRef/>
      </w:r>
      <w:r w:rsidRPr="00A813BB">
        <w:rPr>
          <w:rFonts w:asciiTheme="minorHAnsi" w:hAnsiTheme="minorHAnsi"/>
          <w:sz w:val="24"/>
          <w:szCs w:val="24"/>
        </w:rPr>
        <w:t xml:space="preserve"> </w:t>
      </w:r>
      <w:r w:rsidRPr="00A813BB">
        <w:rPr>
          <w:rFonts w:asciiTheme="minorHAnsi" w:hAnsiTheme="minorHAnsi" w:cstheme="minorHAnsi"/>
          <w:sz w:val="24"/>
          <w:szCs w:val="24"/>
        </w:rPr>
        <w:t xml:space="preserve">Una </w:t>
      </w:r>
      <w:r w:rsidRPr="00A813BB">
        <w:rPr>
          <w:rFonts w:asciiTheme="minorHAnsi" w:hAnsiTheme="minorHAnsi" w:cstheme="minorHAnsi"/>
          <w:i/>
          <w:sz w:val="24"/>
          <w:szCs w:val="24"/>
        </w:rPr>
        <w:t xml:space="preserve">“una forma “debole” del principio dello </w:t>
      </w:r>
      <w:r w:rsidRPr="00A813BB">
        <w:rPr>
          <w:rFonts w:asciiTheme="minorHAnsi" w:hAnsiTheme="minorHAnsi" w:cstheme="minorHAnsi"/>
          <w:iCs/>
          <w:sz w:val="24"/>
          <w:szCs w:val="24"/>
        </w:rPr>
        <w:t xml:space="preserve">stare </w:t>
      </w:r>
      <w:proofErr w:type="spellStart"/>
      <w:r w:rsidRPr="00A813BB">
        <w:rPr>
          <w:rFonts w:asciiTheme="minorHAnsi" w:hAnsiTheme="minorHAnsi" w:cstheme="minorHAnsi"/>
          <w:iCs/>
          <w:sz w:val="24"/>
          <w:szCs w:val="24"/>
        </w:rPr>
        <w:t>decisis</w:t>
      </w:r>
      <w:proofErr w:type="spellEnd"/>
      <w:r w:rsidRPr="00A813BB">
        <w:rPr>
          <w:rFonts w:asciiTheme="minorHAnsi" w:hAnsiTheme="minorHAnsi" w:cstheme="minorHAnsi"/>
          <w:iCs/>
          <w:sz w:val="24"/>
          <w:szCs w:val="24"/>
        </w:rPr>
        <w:t xml:space="preserve"> </w:t>
      </w:r>
      <w:r w:rsidRPr="00A813BB">
        <w:rPr>
          <w:rFonts w:asciiTheme="minorHAnsi" w:hAnsiTheme="minorHAnsi" w:cstheme="minorHAnsi"/>
          <w:i/>
          <w:iCs/>
          <w:sz w:val="24"/>
          <w:szCs w:val="24"/>
        </w:rPr>
        <w:t>– “debole” nel senso che non si arriva ad un vero e proprio sistema di</w:t>
      </w:r>
      <w:r w:rsidRPr="00A813BB">
        <w:rPr>
          <w:rFonts w:asciiTheme="minorHAnsi" w:hAnsiTheme="minorHAnsi" w:cstheme="minorHAnsi"/>
          <w:iCs/>
          <w:sz w:val="24"/>
          <w:szCs w:val="24"/>
        </w:rPr>
        <w:t xml:space="preserve"> </w:t>
      </w:r>
      <w:proofErr w:type="spellStart"/>
      <w:r w:rsidRPr="00A813BB">
        <w:rPr>
          <w:rFonts w:asciiTheme="minorHAnsi" w:hAnsiTheme="minorHAnsi" w:cstheme="minorHAnsi"/>
          <w:iCs/>
          <w:sz w:val="24"/>
          <w:szCs w:val="24"/>
        </w:rPr>
        <w:t>binding</w:t>
      </w:r>
      <w:proofErr w:type="spellEnd"/>
      <w:r w:rsidRPr="00A813BB">
        <w:rPr>
          <w:rFonts w:asciiTheme="minorHAnsi" w:hAnsiTheme="minorHAnsi" w:cstheme="minorHAnsi"/>
          <w:iCs/>
          <w:sz w:val="24"/>
          <w:szCs w:val="24"/>
        </w:rPr>
        <w:t xml:space="preserve"> </w:t>
      </w:r>
      <w:proofErr w:type="spellStart"/>
      <w:r w:rsidRPr="00A813BB">
        <w:rPr>
          <w:rFonts w:asciiTheme="minorHAnsi" w:hAnsiTheme="minorHAnsi" w:cstheme="minorHAnsi"/>
          <w:iCs/>
          <w:sz w:val="24"/>
          <w:szCs w:val="24"/>
        </w:rPr>
        <w:t>precedent</w:t>
      </w:r>
      <w:proofErr w:type="spellEnd"/>
      <w:r w:rsidRPr="00A813BB">
        <w:rPr>
          <w:rFonts w:asciiTheme="minorHAnsi" w:hAnsiTheme="minorHAnsi" w:cstheme="minorHAnsi"/>
          <w:i/>
          <w:iCs/>
          <w:sz w:val="24"/>
          <w:szCs w:val="24"/>
        </w:rPr>
        <w:t xml:space="preserve"> –”</w:t>
      </w:r>
      <w:r w:rsidRPr="00A813BB">
        <w:rPr>
          <w:rFonts w:asciiTheme="minorHAnsi" w:hAnsiTheme="minorHAnsi" w:cstheme="minorHAnsi"/>
          <w:iCs/>
          <w:sz w:val="24"/>
          <w:szCs w:val="24"/>
        </w:rPr>
        <w:t xml:space="preserve">, secondo G. AMOROSO, </w:t>
      </w:r>
      <w:r w:rsidRPr="00A813BB">
        <w:rPr>
          <w:rFonts w:asciiTheme="minorHAnsi" w:hAnsiTheme="minorHAnsi" w:cstheme="minorHAnsi"/>
          <w:bCs/>
          <w:i/>
          <w:iCs/>
          <w:sz w:val="24"/>
          <w:szCs w:val="24"/>
        </w:rPr>
        <w:t>Nomofilachia e Massimario</w:t>
      </w:r>
      <w:r w:rsidRPr="00A813BB">
        <w:rPr>
          <w:rFonts w:asciiTheme="minorHAnsi" w:hAnsiTheme="minorHAnsi" w:cstheme="minorHAnsi"/>
          <w:iCs/>
          <w:sz w:val="24"/>
          <w:szCs w:val="24"/>
        </w:rPr>
        <w:t>, in</w:t>
      </w:r>
      <w:r w:rsidRPr="00A813BB">
        <w:rPr>
          <w:rFonts w:asciiTheme="minorHAnsi" w:hAnsiTheme="minorHAnsi" w:cstheme="minorHAnsi"/>
          <w:i/>
          <w:iCs/>
          <w:sz w:val="24"/>
          <w:szCs w:val="24"/>
        </w:rPr>
        <w:t xml:space="preserve"> L’Ufficio del Massimario e del Ruolo della Corte di cassazione</w:t>
      </w:r>
      <w:r w:rsidRPr="00A813BB">
        <w:rPr>
          <w:rFonts w:asciiTheme="minorHAnsi" w:hAnsiTheme="minorHAnsi" w:cstheme="minorHAnsi"/>
          <w:iCs/>
          <w:sz w:val="24"/>
          <w:szCs w:val="24"/>
        </w:rPr>
        <w:t xml:space="preserve">: </w:t>
      </w:r>
      <w:r w:rsidRPr="00A813BB">
        <w:rPr>
          <w:rFonts w:asciiTheme="minorHAnsi" w:hAnsiTheme="minorHAnsi" w:cstheme="minorHAnsi"/>
          <w:i/>
          <w:iCs/>
          <w:sz w:val="24"/>
          <w:szCs w:val="24"/>
        </w:rPr>
        <w:t xml:space="preserve">il presente che guarda al passato per pensare al futuro, </w:t>
      </w:r>
      <w:r w:rsidRPr="00A813BB">
        <w:rPr>
          <w:rFonts w:asciiTheme="minorHAnsi" w:hAnsiTheme="minorHAnsi" w:cstheme="minorHAnsi"/>
          <w:iCs/>
          <w:sz w:val="24"/>
          <w:szCs w:val="24"/>
        </w:rPr>
        <w:t>Ufficio della Formazione decentrata della Corte di cassazione, Roma 12 aprile 2017, 9.</w:t>
      </w:r>
    </w:p>
  </w:footnote>
  <w:footnote w:id="25">
    <w:p w:rsidR="0042654D" w:rsidRPr="00A813BB" w:rsidRDefault="0042654D" w:rsidP="000835A9">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w:t>
      </w:r>
      <w:r w:rsidRPr="00A813BB">
        <w:rPr>
          <w:rFonts w:asciiTheme="minorHAnsi" w:hAnsiTheme="minorHAnsi" w:cstheme="minorHAnsi"/>
          <w:i/>
          <w:sz w:val="24"/>
          <w:szCs w:val="24"/>
        </w:rPr>
        <w:t xml:space="preserve">“[…] il </w:t>
      </w:r>
      <w:r w:rsidRPr="00A813BB">
        <w:rPr>
          <w:rFonts w:asciiTheme="minorHAnsi" w:hAnsiTheme="minorHAnsi" w:cstheme="minorHAnsi"/>
          <w:sz w:val="24"/>
          <w:szCs w:val="24"/>
        </w:rPr>
        <w:t>precedente vincolante</w:t>
      </w:r>
      <w:r w:rsidRPr="00A813BB">
        <w:rPr>
          <w:rFonts w:asciiTheme="minorHAnsi" w:hAnsiTheme="minorHAnsi" w:cstheme="minorHAnsi"/>
          <w:i/>
          <w:sz w:val="24"/>
          <w:szCs w:val="24"/>
        </w:rPr>
        <w:t xml:space="preserve"> si risolve, ad un tempo, in una regola di funzionamento delle Corti supreme, ed in un elemento di unificazione della giurisprudenza, ed in ultima analisi, in un oggettivo incremento della sua </w:t>
      </w:r>
      <w:proofErr w:type="spellStart"/>
      <w:r w:rsidRPr="00A813BB">
        <w:rPr>
          <w:rFonts w:asciiTheme="minorHAnsi" w:hAnsiTheme="minorHAnsi" w:cstheme="minorHAnsi"/>
          <w:iCs/>
          <w:sz w:val="24"/>
          <w:szCs w:val="24"/>
        </w:rPr>
        <w:t>accountability</w:t>
      </w:r>
      <w:proofErr w:type="spellEnd"/>
      <w:r w:rsidRPr="00A813BB">
        <w:rPr>
          <w:rFonts w:asciiTheme="minorHAnsi" w:hAnsiTheme="minorHAnsi" w:cstheme="minorHAnsi"/>
          <w:i/>
          <w:sz w:val="24"/>
          <w:szCs w:val="24"/>
        </w:rPr>
        <w:t>”:</w:t>
      </w:r>
      <w:r w:rsidRPr="00A813BB">
        <w:rPr>
          <w:rFonts w:asciiTheme="minorHAnsi" w:hAnsiTheme="minorHAnsi" w:cstheme="minorHAnsi"/>
          <w:sz w:val="24"/>
          <w:szCs w:val="24"/>
        </w:rPr>
        <w:t xml:space="preserve"> A. PAJNO, op. cit., 647.</w:t>
      </w:r>
    </w:p>
  </w:footnote>
  <w:footnote w:id="26">
    <w:p w:rsidR="0042654D" w:rsidRPr="00A813BB" w:rsidRDefault="0042654D" w:rsidP="00435572">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w:t>
      </w:r>
      <w:r w:rsidRPr="00A813BB">
        <w:rPr>
          <w:rFonts w:asciiTheme="minorHAnsi" w:hAnsiTheme="minorHAnsi" w:cstheme="minorHAnsi"/>
          <w:i/>
          <w:iCs/>
          <w:sz w:val="24"/>
          <w:szCs w:val="24"/>
        </w:rPr>
        <w:t>«Se la sezione semplice ritiene di non condividere il principio di diritto enunciato dalle sezioni unite, rimette a queste ultime, con ordinanza motivata, la decisione del ricorso»</w:t>
      </w:r>
      <w:r w:rsidRPr="00A813BB">
        <w:rPr>
          <w:rFonts w:asciiTheme="minorHAnsi" w:hAnsiTheme="minorHAnsi" w:cstheme="minorHAnsi"/>
          <w:iCs/>
          <w:sz w:val="24"/>
          <w:szCs w:val="24"/>
        </w:rPr>
        <w:t>.</w:t>
      </w:r>
    </w:p>
  </w:footnote>
  <w:footnote w:id="27">
    <w:p w:rsidR="0042654D" w:rsidRPr="00A813BB" w:rsidRDefault="0042654D" w:rsidP="00435572">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w:t>
      </w:r>
      <w:r w:rsidRPr="00A813BB">
        <w:rPr>
          <w:rFonts w:asciiTheme="minorHAnsi" w:hAnsiTheme="minorHAnsi" w:cstheme="minorHAnsi"/>
          <w:i/>
          <w:sz w:val="24"/>
          <w:szCs w:val="24"/>
        </w:rPr>
        <w:t>«Se la sezione cui è assegnato il ricorso ritiene di non condividere un principio di diritto enunciato dall'Adunanza plenaria, rimette a quest'ultima, con ordinanza motivata, la decisione del ricorso»</w:t>
      </w:r>
      <w:r w:rsidRPr="00A813BB">
        <w:rPr>
          <w:rFonts w:asciiTheme="minorHAnsi" w:hAnsiTheme="minorHAnsi" w:cstheme="minorHAnsi"/>
          <w:sz w:val="24"/>
          <w:szCs w:val="24"/>
        </w:rPr>
        <w:t>.</w:t>
      </w:r>
    </w:p>
  </w:footnote>
  <w:footnote w:id="28">
    <w:p w:rsidR="0042654D" w:rsidRPr="00A813BB" w:rsidRDefault="0042654D" w:rsidP="000D1214">
      <w:pPr>
        <w:spacing w:after="0" w:line="240" w:lineRule="auto"/>
        <w:jc w:val="both"/>
        <w:rPr>
          <w:sz w:val="24"/>
          <w:szCs w:val="24"/>
        </w:rPr>
      </w:pPr>
      <w:r w:rsidRPr="00A813BB">
        <w:rPr>
          <w:rStyle w:val="Rimandonotaapidipagina"/>
          <w:sz w:val="24"/>
          <w:szCs w:val="24"/>
        </w:rPr>
        <w:footnoteRef/>
      </w:r>
      <w:r w:rsidRPr="00A813BB">
        <w:rPr>
          <w:sz w:val="24"/>
          <w:szCs w:val="24"/>
        </w:rPr>
        <w:t xml:space="preserve"> Su cui, da ultimo, v. </w:t>
      </w:r>
      <w:r w:rsidRPr="00A813BB">
        <w:rPr>
          <w:rFonts w:cstheme="minorHAnsi"/>
          <w:sz w:val="24"/>
          <w:szCs w:val="24"/>
        </w:rPr>
        <w:t xml:space="preserve">G.F. LICATA, </w:t>
      </w:r>
      <w:r w:rsidRPr="00A813BB">
        <w:rPr>
          <w:rFonts w:cstheme="minorHAnsi"/>
          <w:i/>
          <w:sz w:val="24"/>
          <w:szCs w:val="24"/>
        </w:rPr>
        <w:t>Note minime in tema di (continuità e) impersonalità delle decisioni dell’Adunanza plenaria del Consiglio di Stato</w:t>
      </w:r>
      <w:r w:rsidRPr="00A813BB">
        <w:rPr>
          <w:rFonts w:cstheme="minorHAnsi"/>
          <w:sz w:val="24"/>
          <w:szCs w:val="24"/>
        </w:rPr>
        <w:t xml:space="preserve">, in </w:t>
      </w:r>
      <w:hyperlink r:id="rId5" w:history="1">
        <w:proofErr w:type="gramStart"/>
        <w:r w:rsidRPr="00A813BB">
          <w:rPr>
            <w:rStyle w:val="Collegamentoipertestuale"/>
            <w:rFonts w:cstheme="minorHAnsi"/>
            <w:color w:val="auto"/>
            <w:sz w:val="24"/>
            <w:szCs w:val="24"/>
            <w:u w:val="none"/>
          </w:rPr>
          <w:t>www.giustamm.it</w:t>
        </w:r>
      </w:hyperlink>
      <w:r w:rsidRPr="00A813BB">
        <w:rPr>
          <w:rFonts w:cstheme="minorHAnsi"/>
          <w:sz w:val="24"/>
          <w:szCs w:val="24"/>
        </w:rPr>
        <w:t>.,</w:t>
      </w:r>
      <w:proofErr w:type="gramEnd"/>
      <w:r w:rsidRPr="00A813BB">
        <w:rPr>
          <w:rFonts w:cstheme="minorHAnsi"/>
          <w:sz w:val="24"/>
          <w:szCs w:val="24"/>
        </w:rPr>
        <w:t xml:space="preserve"> n. 4/2018.</w:t>
      </w:r>
    </w:p>
  </w:footnote>
  <w:footnote w:id="29">
    <w:p w:rsidR="0042654D" w:rsidRPr="00A813BB" w:rsidRDefault="0042654D" w:rsidP="000D1214">
      <w:pPr>
        <w:pStyle w:val="Testonotaapidipagina"/>
        <w:jc w:val="both"/>
        <w:rPr>
          <w:rFonts w:asciiTheme="minorHAnsi" w:hAnsiTheme="minorHAnsi"/>
          <w:sz w:val="24"/>
          <w:szCs w:val="24"/>
        </w:rPr>
      </w:pPr>
      <w:r w:rsidRPr="00A813BB">
        <w:rPr>
          <w:rStyle w:val="Rimandonotaapidipagina"/>
          <w:rFonts w:asciiTheme="minorHAnsi" w:hAnsiTheme="minorHAnsi"/>
          <w:sz w:val="24"/>
          <w:szCs w:val="24"/>
        </w:rPr>
        <w:footnoteRef/>
      </w:r>
      <w:r w:rsidRPr="00A813BB">
        <w:rPr>
          <w:rFonts w:asciiTheme="minorHAnsi" w:hAnsiTheme="minorHAnsi"/>
          <w:sz w:val="24"/>
          <w:szCs w:val="24"/>
        </w:rPr>
        <w:t xml:space="preserve"> </w:t>
      </w:r>
      <w:proofErr w:type="gramStart"/>
      <w:r w:rsidRPr="00A813BB">
        <w:rPr>
          <w:rFonts w:asciiTheme="minorHAnsi" w:hAnsiTheme="minorHAnsi"/>
          <w:sz w:val="24"/>
          <w:szCs w:val="24"/>
        </w:rPr>
        <w:t>e</w:t>
      </w:r>
      <w:proofErr w:type="gramEnd"/>
      <w:r w:rsidRPr="00A813BB">
        <w:rPr>
          <w:rFonts w:asciiTheme="minorHAnsi" w:hAnsiTheme="minorHAnsi"/>
          <w:sz w:val="24"/>
          <w:szCs w:val="24"/>
        </w:rPr>
        <w:t xml:space="preserve">, per la giurisdizione contabile, all’art. 1, comma 7, terzo periodo, d.-l. 15 novembre 1993 n. 453, </w:t>
      </w:r>
      <w:proofErr w:type="spellStart"/>
      <w:r w:rsidRPr="00A813BB">
        <w:rPr>
          <w:rFonts w:asciiTheme="minorHAnsi" w:hAnsiTheme="minorHAnsi"/>
          <w:sz w:val="24"/>
          <w:szCs w:val="24"/>
        </w:rPr>
        <w:t>conv</w:t>
      </w:r>
      <w:proofErr w:type="spellEnd"/>
      <w:r w:rsidRPr="00A813BB">
        <w:rPr>
          <w:rFonts w:asciiTheme="minorHAnsi" w:hAnsiTheme="minorHAnsi"/>
          <w:sz w:val="24"/>
          <w:szCs w:val="24"/>
        </w:rPr>
        <w:t xml:space="preserve">. </w:t>
      </w:r>
      <w:proofErr w:type="gramStart"/>
      <w:r w:rsidRPr="00A813BB">
        <w:rPr>
          <w:rFonts w:asciiTheme="minorHAnsi" w:hAnsiTheme="minorHAnsi"/>
          <w:sz w:val="24"/>
          <w:szCs w:val="24"/>
        </w:rPr>
        <w:t>dalla</w:t>
      </w:r>
      <w:proofErr w:type="gramEnd"/>
      <w:r w:rsidRPr="00A813BB">
        <w:rPr>
          <w:rFonts w:asciiTheme="minorHAnsi" w:hAnsiTheme="minorHAnsi"/>
          <w:sz w:val="24"/>
          <w:szCs w:val="24"/>
        </w:rPr>
        <w:t xml:space="preserve"> l. 14 gennaio 1994 n. 19, come integrato dall’art. 42, comma 2, l. 18 giugno 2009 n. 69, che attribuisce al presidente della Corte dei conti di poter deferire le questioni di </w:t>
      </w:r>
      <w:r w:rsidRPr="00A813BB">
        <w:rPr>
          <w:rFonts w:asciiTheme="minorHAnsi" w:hAnsiTheme="minorHAnsi"/>
          <w:i/>
          <w:sz w:val="24"/>
          <w:szCs w:val="24"/>
        </w:rPr>
        <w:t>«particolare importanza»</w:t>
      </w:r>
      <w:r w:rsidRPr="00A813BB">
        <w:rPr>
          <w:rFonts w:asciiTheme="minorHAnsi" w:hAnsiTheme="minorHAnsi"/>
          <w:sz w:val="24"/>
          <w:szCs w:val="24"/>
        </w:rPr>
        <w:t xml:space="preserve"> su giudizi pendenti in primo grado: che Corte </w:t>
      </w:r>
      <w:proofErr w:type="spellStart"/>
      <w:r w:rsidRPr="00A813BB">
        <w:rPr>
          <w:rFonts w:asciiTheme="minorHAnsi" w:hAnsiTheme="minorHAnsi"/>
          <w:sz w:val="24"/>
          <w:szCs w:val="24"/>
        </w:rPr>
        <w:t>cost</w:t>
      </w:r>
      <w:proofErr w:type="spellEnd"/>
      <w:r w:rsidRPr="00A813BB">
        <w:rPr>
          <w:rFonts w:asciiTheme="minorHAnsi" w:hAnsiTheme="minorHAnsi"/>
          <w:sz w:val="24"/>
          <w:szCs w:val="24"/>
        </w:rPr>
        <w:t xml:space="preserve">., 27 gennaio 2011, n. 30, ha affermato legittimo riguardo agli art. 24, 25 e 111 </w:t>
      </w:r>
      <w:proofErr w:type="spellStart"/>
      <w:r w:rsidRPr="00A813BB">
        <w:rPr>
          <w:rFonts w:asciiTheme="minorHAnsi" w:hAnsiTheme="minorHAnsi"/>
          <w:sz w:val="24"/>
          <w:szCs w:val="24"/>
        </w:rPr>
        <w:t>Cost</w:t>
      </w:r>
      <w:proofErr w:type="spellEnd"/>
      <w:r w:rsidRPr="00A813BB">
        <w:rPr>
          <w:rFonts w:asciiTheme="minorHAnsi" w:hAnsiTheme="minorHAnsi"/>
          <w:sz w:val="24"/>
          <w:szCs w:val="24"/>
        </w:rPr>
        <w:t>..</w:t>
      </w:r>
    </w:p>
  </w:footnote>
  <w:footnote w:id="30">
    <w:p w:rsidR="0042654D" w:rsidRPr="00A813BB" w:rsidRDefault="0042654D" w:rsidP="00435572">
      <w:pPr>
        <w:pStyle w:val="Testonotaapidipagina"/>
        <w:jc w:val="both"/>
        <w:rPr>
          <w:rFonts w:asciiTheme="minorHAnsi" w:hAnsiTheme="minorHAnsi"/>
          <w:sz w:val="24"/>
          <w:szCs w:val="24"/>
        </w:rPr>
      </w:pPr>
      <w:r w:rsidRPr="00A813BB">
        <w:rPr>
          <w:rStyle w:val="Rimandonotaapidipagina"/>
          <w:rFonts w:asciiTheme="minorHAnsi" w:hAnsiTheme="minorHAnsi"/>
          <w:sz w:val="24"/>
          <w:szCs w:val="24"/>
        </w:rPr>
        <w:footnoteRef/>
      </w:r>
      <w:r w:rsidRPr="00A813BB">
        <w:rPr>
          <w:rFonts w:asciiTheme="minorHAnsi" w:hAnsiTheme="minorHAnsi"/>
          <w:sz w:val="24"/>
          <w:szCs w:val="24"/>
        </w:rPr>
        <w:t xml:space="preserve"> , che prevede l’inammissibilità del ricorso per cassazione </w:t>
      </w:r>
      <w:r w:rsidRPr="00A813BB">
        <w:rPr>
          <w:rFonts w:asciiTheme="minorHAnsi" w:hAnsiTheme="minorHAnsi"/>
          <w:i/>
          <w:sz w:val="24"/>
          <w:szCs w:val="24"/>
        </w:rPr>
        <w:t>«quando il provvedimento impugnato ha deciso le questioni di diritto in modo conforme alla giurisprudenza della Corte e l'esame dei motivi non offre elementi per confermare o mutare l'orientamento della stessa»</w:t>
      </w:r>
      <w:r w:rsidRPr="00A813BB">
        <w:rPr>
          <w:rFonts w:asciiTheme="minorHAnsi" w:hAnsiTheme="minorHAnsi"/>
          <w:sz w:val="24"/>
          <w:szCs w:val="24"/>
        </w:rPr>
        <w:t>.</w:t>
      </w:r>
      <w:r>
        <w:rPr>
          <w:rFonts w:asciiTheme="minorHAnsi" w:hAnsiTheme="minorHAnsi"/>
          <w:sz w:val="24"/>
          <w:szCs w:val="24"/>
        </w:rPr>
        <w:t xml:space="preserve"> </w:t>
      </w:r>
      <w:r w:rsidRPr="00A813BB">
        <w:rPr>
          <w:rFonts w:asciiTheme="minorHAnsi" w:hAnsiTheme="minorHAnsi" w:cstheme="minorHAnsi"/>
          <w:sz w:val="24"/>
          <w:szCs w:val="24"/>
        </w:rPr>
        <w:t xml:space="preserve">Riguardo allo schema verticalizzante dell’art. dell’art. 374, terzo comma, Cod. </w:t>
      </w:r>
      <w:proofErr w:type="spellStart"/>
      <w:r w:rsidRPr="00A813BB">
        <w:rPr>
          <w:rFonts w:asciiTheme="minorHAnsi" w:hAnsiTheme="minorHAnsi" w:cstheme="minorHAnsi"/>
          <w:sz w:val="24"/>
          <w:szCs w:val="24"/>
        </w:rPr>
        <w:t>proc</w:t>
      </w:r>
      <w:proofErr w:type="spellEnd"/>
      <w:r w:rsidRPr="00A813BB">
        <w:rPr>
          <w:rFonts w:asciiTheme="minorHAnsi" w:hAnsiTheme="minorHAnsi" w:cstheme="minorHAnsi"/>
          <w:sz w:val="24"/>
          <w:szCs w:val="24"/>
        </w:rPr>
        <w:t xml:space="preserve">. civ. come </w:t>
      </w:r>
      <w:proofErr w:type="spellStart"/>
      <w:r w:rsidRPr="00A813BB">
        <w:rPr>
          <w:rFonts w:asciiTheme="minorHAnsi" w:hAnsiTheme="minorHAnsi" w:cstheme="minorHAnsi"/>
          <w:sz w:val="24"/>
          <w:szCs w:val="24"/>
        </w:rPr>
        <w:t>mod</w:t>
      </w:r>
      <w:proofErr w:type="spellEnd"/>
      <w:r w:rsidRPr="00A813BB">
        <w:rPr>
          <w:rFonts w:asciiTheme="minorHAnsi" w:hAnsiTheme="minorHAnsi" w:cstheme="minorHAnsi"/>
          <w:sz w:val="24"/>
          <w:szCs w:val="24"/>
        </w:rPr>
        <w:t>. dall’art. 8 d.lgs. 2 febbraio 2006, n. 40: “</w:t>
      </w:r>
      <w:r w:rsidRPr="00A813BB">
        <w:rPr>
          <w:rFonts w:asciiTheme="minorHAnsi" w:hAnsiTheme="minorHAnsi" w:cstheme="minorHAnsi"/>
          <w:i/>
          <w:sz w:val="24"/>
          <w:szCs w:val="24"/>
        </w:rPr>
        <w:t>Il legislatore ha deciso di rilanciare questo concetto operativo in funzione di governo dell’impetuosa fluidità del diritto contemporaneo. La nomofilachia è la risposta alla postmodernità del discorso giuridico”</w:t>
      </w:r>
      <w:r w:rsidRPr="00A813BB">
        <w:rPr>
          <w:rFonts w:asciiTheme="minorHAnsi" w:hAnsiTheme="minorHAnsi" w:cstheme="minorHAnsi"/>
          <w:sz w:val="24"/>
          <w:szCs w:val="24"/>
        </w:rPr>
        <w:t xml:space="preserve">: G. CANZIO, </w:t>
      </w:r>
      <w:r w:rsidRPr="00A813BB">
        <w:rPr>
          <w:rFonts w:asciiTheme="minorHAnsi" w:hAnsiTheme="minorHAnsi" w:cstheme="minorHAnsi"/>
          <w:bCs/>
          <w:i/>
          <w:sz w:val="24"/>
          <w:szCs w:val="24"/>
        </w:rPr>
        <w:t>Nomofilachia e diritto giurisprudenziale</w:t>
      </w:r>
      <w:r w:rsidRPr="00A813BB">
        <w:rPr>
          <w:rFonts w:asciiTheme="minorHAnsi" w:hAnsiTheme="minorHAnsi" w:cstheme="minorHAnsi"/>
          <w:bCs/>
          <w:sz w:val="24"/>
          <w:szCs w:val="24"/>
        </w:rPr>
        <w:t>,</w:t>
      </w:r>
      <w:r w:rsidRPr="00A813BB">
        <w:rPr>
          <w:rFonts w:asciiTheme="minorHAnsi" w:hAnsiTheme="minorHAnsi" w:cstheme="minorHAnsi"/>
          <w:i/>
          <w:sz w:val="24"/>
          <w:szCs w:val="24"/>
        </w:rPr>
        <w:t>- “Giudici e legislatori”</w:t>
      </w:r>
      <w:r w:rsidRPr="00A813BB">
        <w:rPr>
          <w:rFonts w:asciiTheme="minorHAnsi" w:hAnsiTheme="minorHAnsi" w:cstheme="minorHAnsi"/>
          <w:sz w:val="24"/>
          <w:szCs w:val="24"/>
        </w:rPr>
        <w:t xml:space="preserve"> in </w:t>
      </w:r>
      <w:r w:rsidRPr="00A813BB">
        <w:rPr>
          <w:rFonts w:asciiTheme="minorHAnsi" w:hAnsiTheme="minorHAnsi" w:cstheme="minorHAnsi"/>
          <w:i/>
          <w:sz w:val="24"/>
          <w:szCs w:val="24"/>
        </w:rPr>
        <w:t>Diritto Pubblico</w:t>
      </w:r>
      <w:r w:rsidRPr="00A813BB">
        <w:rPr>
          <w:rFonts w:asciiTheme="minorHAnsi" w:hAnsiTheme="minorHAnsi" w:cstheme="minorHAnsi"/>
          <w:sz w:val="24"/>
          <w:szCs w:val="24"/>
        </w:rPr>
        <w:t xml:space="preserve">, n. 1/2017 e </w:t>
      </w:r>
      <w:r w:rsidRPr="00A813BB">
        <w:rPr>
          <w:rFonts w:asciiTheme="minorHAnsi" w:hAnsiTheme="minorHAnsi" w:cstheme="minorHAnsi"/>
          <w:i/>
          <w:iCs/>
          <w:sz w:val="24"/>
          <w:szCs w:val="24"/>
        </w:rPr>
        <w:t>Diritto penale contemporaneo</w:t>
      </w:r>
      <w:r w:rsidRPr="00A813BB">
        <w:rPr>
          <w:rFonts w:asciiTheme="minorHAnsi" w:hAnsiTheme="minorHAnsi" w:cstheme="minorHAnsi"/>
          <w:sz w:val="24"/>
          <w:szCs w:val="24"/>
        </w:rPr>
        <w:t>, 2.</w:t>
      </w:r>
    </w:p>
  </w:footnote>
  <w:footnote w:id="31">
    <w:p w:rsidR="0042654D" w:rsidRPr="00A813BB" w:rsidRDefault="0042654D" w:rsidP="00E35ACA">
      <w:pPr>
        <w:pStyle w:val="Testonotaapidipagina"/>
        <w:jc w:val="both"/>
        <w:rPr>
          <w:rFonts w:asciiTheme="minorHAnsi" w:hAnsiTheme="minorHAnsi" w:cstheme="minorHAnsi"/>
          <w:i/>
          <w:sz w:val="24"/>
          <w:szCs w:val="24"/>
        </w:rPr>
      </w:pPr>
      <w:r w:rsidRPr="00A813BB">
        <w:rPr>
          <w:rStyle w:val="Rimandonotaapidipagina"/>
          <w:rFonts w:asciiTheme="minorHAnsi" w:hAnsiTheme="minorHAnsi"/>
          <w:sz w:val="24"/>
          <w:szCs w:val="24"/>
        </w:rPr>
        <w:footnoteRef/>
      </w:r>
      <w:r w:rsidRPr="00A813BB">
        <w:rPr>
          <w:rFonts w:asciiTheme="minorHAnsi" w:hAnsiTheme="minorHAnsi"/>
          <w:sz w:val="24"/>
          <w:szCs w:val="24"/>
        </w:rPr>
        <w:t xml:space="preserve"> R</w:t>
      </w:r>
      <w:r w:rsidRPr="00A813BB">
        <w:rPr>
          <w:rFonts w:asciiTheme="minorHAnsi" w:hAnsiTheme="minorHAnsi" w:cstheme="minorHAnsi"/>
          <w:sz w:val="24"/>
          <w:szCs w:val="24"/>
        </w:rPr>
        <w:t xml:space="preserve">ileva G. AMOROSO, op. </w:t>
      </w:r>
      <w:proofErr w:type="spellStart"/>
      <w:r w:rsidRPr="00A813BB">
        <w:rPr>
          <w:rFonts w:asciiTheme="minorHAnsi" w:hAnsiTheme="minorHAnsi" w:cstheme="minorHAnsi"/>
          <w:sz w:val="24"/>
          <w:szCs w:val="24"/>
        </w:rPr>
        <w:t>loc</w:t>
      </w:r>
      <w:proofErr w:type="spellEnd"/>
      <w:r w:rsidRPr="00A813BB">
        <w:rPr>
          <w:rFonts w:asciiTheme="minorHAnsi" w:hAnsiTheme="minorHAnsi" w:cstheme="minorHAnsi"/>
          <w:sz w:val="24"/>
          <w:szCs w:val="24"/>
        </w:rPr>
        <w:t>. cit., che ormai l</w:t>
      </w:r>
      <w:r w:rsidRPr="00A813BB">
        <w:rPr>
          <w:rFonts w:asciiTheme="minorHAnsi" w:hAnsiTheme="minorHAnsi" w:cstheme="minorHAnsi"/>
          <w:bCs/>
          <w:sz w:val="24"/>
          <w:szCs w:val="24"/>
        </w:rPr>
        <w:t xml:space="preserve">a violazione della </w:t>
      </w:r>
      <w:r w:rsidRPr="00A813BB">
        <w:rPr>
          <w:rFonts w:asciiTheme="minorHAnsi" w:hAnsiTheme="minorHAnsi" w:cstheme="minorHAnsi"/>
          <w:bCs/>
          <w:i/>
          <w:sz w:val="24"/>
          <w:szCs w:val="24"/>
        </w:rPr>
        <w:t xml:space="preserve">“giurisprudenza conforme” </w:t>
      </w:r>
      <w:r w:rsidRPr="00A813BB">
        <w:rPr>
          <w:rFonts w:asciiTheme="minorHAnsi" w:hAnsiTheme="minorHAnsi" w:cstheme="minorHAnsi"/>
          <w:bCs/>
          <w:sz w:val="24"/>
          <w:szCs w:val="24"/>
        </w:rPr>
        <w:t>è parametro di ricorso per cassazione (art. 360-</w:t>
      </w:r>
      <w:r w:rsidRPr="00A813BB">
        <w:rPr>
          <w:rFonts w:asciiTheme="minorHAnsi" w:hAnsiTheme="minorHAnsi" w:cstheme="minorHAnsi"/>
          <w:bCs/>
          <w:i/>
          <w:iCs/>
          <w:sz w:val="24"/>
          <w:szCs w:val="24"/>
        </w:rPr>
        <w:t xml:space="preserve">bis </w:t>
      </w:r>
      <w:r w:rsidRPr="00A813BB">
        <w:rPr>
          <w:rFonts w:asciiTheme="minorHAnsi" w:hAnsiTheme="minorHAnsi" w:cstheme="minorHAnsi"/>
          <w:bCs/>
          <w:sz w:val="24"/>
          <w:szCs w:val="24"/>
        </w:rPr>
        <w:t xml:space="preserve">Cod. </w:t>
      </w:r>
      <w:proofErr w:type="spellStart"/>
      <w:r w:rsidRPr="00A813BB">
        <w:rPr>
          <w:rFonts w:asciiTheme="minorHAnsi" w:hAnsiTheme="minorHAnsi" w:cstheme="minorHAnsi"/>
          <w:bCs/>
          <w:sz w:val="24"/>
          <w:szCs w:val="24"/>
        </w:rPr>
        <w:t>proc</w:t>
      </w:r>
      <w:proofErr w:type="spellEnd"/>
      <w:r w:rsidRPr="00A813BB">
        <w:rPr>
          <w:rFonts w:asciiTheme="minorHAnsi" w:hAnsiTheme="minorHAnsi" w:cstheme="minorHAnsi"/>
          <w:bCs/>
          <w:sz w:val="24"/>
          <w:szCs w:val="24"/>
        </w:rPr>
        <w:t>. civ. introdotto dall’</w:t>
      </w:r>
      <w:r w:rsidRPr="00A813BB">
        <w:rPr>
          <w:rFonts w:asciiTheme="minorHAnsi" w:hAnsiTheme="minorHAnsi" w:cstheme="minorHAnsi"/>
          <w:sz w:val="24"/>
          <w:szCs w:val="24"/>
        </w:rPr>
        <w:t xml:space="preserve">47, comma 1, </w:t>
      </w:r>
      <w:proofErr w:type="spellStart"/>
      <w:r w:rsidRPr="00A813BB">
        <w:rPr>
          <w:rFonts w:asciiTheme="minorHAnsi" w:hAnsiTheme="minorHAnsi" w:cstheme="minorHAnsi"/>
          <w:sz w:val="24"/>
          <w:szCs w:val="24"/>
        </w:rPr>
        <w:t>lett</w:t>
      </w:r>
      <w:proofErr w:type="spellEnd"/>
      <w:r w:rsidRPr="00A813BB">
        <w:rPr>
          <w:rFonts w:asciiTheme="minorHAnsi" w:hAnsiTheme="minorHAnsi" w:cstheme="minorHAnsi"/>
          <w:sz w:val="24"/>
          <w:szCs w:val="24"/>
        </w:rPr>
        <w:t xml:space="preserve">. </w:t>
      </w:r>
      <w:r w:rsidRPr="00A813BB">
        <w:rPr>
          <w:rFonts w:asciiTheme="minorHAnsi" w:hAnsiTheme="minorHAnsi" w:cstheme="minorHAnsi"/>
          <w:i/>
          <w:iCs/>
          <w:sz w:val="24"/>
          <w:szCs w:val="24"/>
        </w:rPr>
        <w:t>a)</w:t>
      </w:r>
      <w:r w:rsidRPr="00A813BB">
        <w:rPr>
          <w:rFonts w:asciiTheme="minorHAnsi" w:hAnsiTheme="minorHAnsi" w:cstheme="minorHAnsi"/>
          <w:sz w:val="24"/>
          <w:szCs w:val="24"/>
        </w:rPr>
        <w:t xml:space="preserve">, l. 18 giugno 2009, n. 69, per cui </w:t>
      </w:r>
      <w:r w:rsidRPr="00A813BB">
        <w:rPr>
          <w:rFonts w:asciiTheme="minorHAnsi" w:hAnsiTheme="minorHAnsi" w:cstheme="minorHAnsi"/>
          <w:i/>
          <w:sz w:val="24"/>
          <w:szCs w:val="24"/>
        </w:rPr>
        <w:t>«Il ricorso è inammissibile: 1) quando il provvedimento impugnato ha deciso le questioni di diritto in modo conforme alla giurisprudenza della Corte e l'esame dei motivi non offre elementi per confermare o mutare l'orientamento della stessa; […]»</w:t>
      </w:r>
      <w:r w:rsidRPr="00A813BB">
        <w:rPr>
          <w:rFonts w:asciiTheme="minorHAnsi" w:hAnsiTheme="minorHAnsi" w:cstheme="minorHAnsi"/>
          <w:sz w:val="24"/>
          <w:szCs w:val="24"/>
        </w:rPr>
        <w:t xml:space="preserve">. </w:t>
      </w:r>
      <w:proofErr w:type="spellStart"/>
      <w:proofErr w:type="gramStart"/>
      <w:r w:rsidRPr="00A813BB">
        <w:rPr>
          <w:rFonts w:asciiTheme="minorHAnsi" w:hAnsiTheme="minorHAnsi" w:cstheme="minorHAnsi"/>
          <w:sz w:val="24"/>
          <w:szCs w:val="24"/>
        </w:rPr>
        <w:t>Cfr.Cass</w:t>
      </w:r>
      <w:proofErr w:type="spellEnd"/>
      <w:r w:rsidRPr="00A813BB">
        <w:rPr>
          <w:rFonts w:asciiTheme="minorHAnsi" w:hAnsiTheme="minorHAnsi" w:cstheme="minorHAnsi"/>
          <w:sz w:val="24"/>
          <w:szCs w:val="24"/>
        </w:rPr>
        <w:t>.,</w:t>
      </w:r>
      <w:proofErr w:type="gramEnd"/>
      <w:r w:rsidRPr="00A813BB">
        <w:rPr>
          <w:rFonts w:asciiTheme="minorHAnsi" w:hAnsiTheme="minorHAnsi" w:cstheme="minorHAnsi"/>
          <w:sz w:val="24"/>
          <w:szCs w:val="24"/>
        </w:rPr>
        <w:t xml:space="preserve"> SS.UU, 21 marzo 2017, n. 7155 per cui il ricorso che censuri l’atto impugnato conforme alla giurisprudenza della corte è inammissibile, ma non manifestamente infondato. Sicché per l’A. </w:t>
      </w:r>
      <w:r w:rsidRPr="00A813BB">
        <w:rPr>
          <w:rFonts w:asciiTheme="minorHAnsi" w:hAnsiTheme="minorHAnsi" w:cstheme="minorHAnsi"/>
          <w:i/>
          <w:sz w:val="24"/>
          <w:szCs w:val="24"/>
        </w:rPr>
        <w:t xml:space="preserve">“La censura deve quindi essere specificamente orientata verso un invocato </w:t>
      </w:r>
      <w:proofErr w:type="spellStart"/>
      <w:r w:rsidRPr="00A813BB">
        <w:rPr>
          <w:rFonts w:asciiTheme="minorHAnsi" w:hAnsiTheme="minorHAnsi" w:cstheme="minorHAnsi"/>
          <w:iCs/>
          <w:sz w:val="24"/>
          <w:szCs w:val="24"/>
        </w:rPr>
        <w:t>revirement</w:t>
      </w:r>
      <w:proofErr w:type="spellEnd"/>
      <w:r w:rsidRPr="00A813BB">
        <w:rPr>
          <w:rFonts w:asciiTheme="minorHAnsi" w:hAnsiTheme="minorHAnsi" w:cstheme="minorHAnsi"/>
          <w:i/>
          <w:iCs/>
          <w:sz w:val="24"/>
          <w:szCs w:val="24"/>
        </w:rPr>
        <w:t xml:space="preserve"> </w:t>
      </w:r>
      <w:r w:rsidRPr="00A813BB">
        <w:rPr>
          <w:rFonts w:asciiTheme="minorHAnsi" w:hAnsiTheme="minorHAnsi" w:cstheme="minorHAnsi"/>
          <w:i/>
          <w:sz w:val="24"/>
          <w:szCs w:val="24"/>
        </w:rPr>
        <w:t>che, per essere plausibilmente richiesto, deve fondarsi su argomenti nuovi e diversi da quelli già in precedenza esaminati dalla corte stessa”.</w:t>
      </w:r>
    </w:p>
  </w:footnote>
  <w:footnote w:id="32">
    <w:p w:rsidR="0042654D" w:rsidRPr="00A813BB" w:rsidRDefault="0042654D" w:rsidP="00E35ACA">
      <w:pPr>
        <w:pStyle w:val="Testonotaapidipagina"/>
        <w:rPr>
          <w:rFonts w:asciiTheme="minorHAnsi" w:hAnsiTheme="minorHAnsi"/>
          <w:sz w:val="24"/>
          <w:szCs w:val="24"/>
        </w:rPr>
      </w:pPr>
      <w:r w:rsidRPr="00A813BB">
        <w:rPr>
          <w:rStyle w:val="Rimandonotaapidipagina"/>
          <w:rFonts w:asciiTheme="minorHAnsi" w:hAnsiTheme="minorHAnsi"/>
          <w:sz w:val="24"/>
          <w:szCs w:val="24"/>
        </w:rPr>
        <w:footnoteRef/>
      </w:r>
      <w:r w:rsidRPr="00A813BB">
        <w:rPr>
          <w:rFonts w:asciiTheme="minorHAnsi" w:hAnsiTheme="minorHAnsi"/>
          <w:sz w:val="24"/>
          <w:szCs w:val="24"/>
        </w:rPr>
        <w:t xml:space="preserve"> </w:t>
      </w:r>
      <w:r w:rsidRPr="00A813BB">
        <w:rPr>
          <w:rFonts w:asciiTheme="minorHAnsi" w:hAnsiTheme="minorHAnsi" w:cstheme="minorHAnsi"/>
          <w:i/>
          <w:sz w:val="24"/>
          <w:szCs w:val="24"/>
        </w:rPr>
        <w:t>“</w:t>
      </w:r>
      <w:proofErr w:type="gramStart"/>
      <w:r w:rsidRPr="00A813BB">
        <w:rPr>
          <w:rFonts w:asciiTheme="minorHAnsi" w:hAnsiTheme="minorHAnsi" w:cstheme="minorHAnsi"/>
          <w:i/>
          <w:sz w:val="24"/>
          <w:szCs w:val="24"/>
        </w:rPr>
        <w:t>precedente</w:t>
      </w:r>
      <w:proofErr w:type="gramEnd"/>
      <w:r w:rsidRPr="00A813BB">
        <w:rPr>
          <w:rFonts w:asciiTheme="minorHAnsi" w:hAnsiTheme="minorHAnsi" w:cstheme="minorHAnsi"/>
          <w:i/>
          <w:sz w:val="24"/>
          <w:szCs w:val="24"/>
        </w:rPr>
        <w:t xml:space="preserve"> relativamente vincolante”</w:t>
      </w:r>
      <w:r w:rsidRPr="00A813BB">
        <w:rPr>
          <w:rFonts w:asciiTheme="minorHAnsi" w:hAnsiTheme="minorHAnsi" w:cstheme="minorHAnsi"/>
          <w:sz w:val="24"/>
          <w:szCs w:val="24"/>
        </w:rPr>
        <w:t xml:space="preserve">: così L. ROVELLI, </w:t>
      </w:r>
      <w:r w:rsidRPr="00A813BB">
        <w:rPr>
          <w:rFonts w:asciiTheme="minorHAnsi" w:hAnsiTheme="minorHAnsi" w:cstheme="minorHAnsi"/>
          <w:i/>
          <w:sz w:val="24"/>
          <w:szCs w:val="24"/>
        </w:rPr>
        <w:t>op. cit.</w:t>
      </w:r>
      <w:r w:rsidRPr="00A813BB">
        <w:rPr>
          <w:rFonts w:asciiTheme="minorHAnsi" w:hAnsiTheme="minorHAnsi" w:cstheme="minorHAnsi"/>
          <w:sz w:val="24"/>
          <w:szCs w:val="24"/>
        </w:rPr>
        <w:t>.</w:t>
      </w:r>
    </w:p>
  </w:footnote>
  <w:footnote w:id="33">
    <w:p w:rsidR="0042654D" w:rsidRPr="00A813BB" w:rsidRDefault="0042654D" w:rsidP="00E35ACA">
      <w:pPr>
        <w:pStyle w:val="Testonotaapidipagina"/>
        <w:jc w:val="both"/>
        <w:rPr>
          <w:rFonts w:asciiTheme="minorHAnsi" w:hAnsiTheme="minorHAnsi"/>
          <w:sz w:val="24"/>
          <w:szCs w:val="24"/>
        </w:rPr>
      </w:pPr>
      <w:r w:rsidRPr="00A813BB">
        <w:rPr>
          <w:rStyle w:val="Rimandonotaapidipagina"/>
          <w:rFonts w:asciiTheme="minorHAnsi" w:hAnsiTheme="minorHAnsi"/>
          <w:sz w:val="24"/>
          <w:szCs w:val="24"/>
        </w:rPr>
        <w:footnoteRef/>
      </w:r>
      <w:r w:rsidRPr="00A813BB">
        <w:rPr>
          <w:rFonts w:asciiTheme="minorHAnsi" w:hAnsiTheme="minorHAnsi"/>
          <w:sz w:val="24"/>
          <w:szCs w:val="24"/>
        </w:rPr>
        <w:t xml:space="preserve"> </w:t>
      </w:r>
      <w:proofErr w:type="gramStart"/>
      <w:r w:rsidRPr="00A813BB">
        <w:rPr>
          <w:rFonts w:asciiTheme="minorHAnsi" w:hAnsiTheme="minorHAnsi" w:cstheme="minorHAnsi"/>
          <w:sz w:val="24"/>
          <w:szCs w:val="24"/>
        </w:rPr>
        <w:t>così</w:t>
      </w:r>
      <w:proofErr w:type="gramEnd"/>
      <w:r w:rsidRPr="00A813BB">
        <w:rPr>
          <w:rFonts w:asciiTheme="minorHAnsi" w:hAnsiTheme="minorHAnsi" w:cstheme="minorHAnsi"/>
          <w:sz w:val="24"/>
          <w:szCs w:val="24"/>
        </w:rPr>
        <w:t xml:space="preserve"> G. CANZIO, </w:t>
      </w:r>
      <w:r w:rsidRPr="00A813BB">
        <w:rPr>
          <w:rFonts w:asciiTheme="minorHAnsi" w:hAnsiTheme="minorHAnsi" w:cstheme="minorHAnsi"/>
          <w:bCs/>
          <w:i/>
          <w:sz w:val="24"/>
          <w:szCs w:val="24"/>
        </w:rPr>
        <w:t>Nomofilachia e diritto giurisprudenziale</w:t>
      </w:r>
      <w:r w:rsidRPr="00A813BB">
        <w:rPr>
          <w:rFonts w:asciiTheme="minorHAnsi" w:hAnsiTheme="minorHAnsi" w:cstheme="minorHAnsi"/>
          <w:sz w:val="24"/>
          <w:szCs w:val="24"/>
        </w:rPr>
        <w:t>, cit., 6.</w:t>
      </w:r>
    </w:p>
  </w:footnote>
  <w:footnote w:id="34">
    <w:p w:rsidR="0042654D" w:rsidRPr="00A813BB" w:rsidRDefault="0042654D" w:rsidP="00E35ACA">
      <w:pPr>
        <w:autoSpaceDE w:val="0"/>
        <w:autoSpaceDN w:val="0"/>
        <w:adjustRightInd w:val="0"/>
        <w:jc w:val="both"/>
        <w:rPr>
          <w:rFonts w:cstheme="minorHAnsi"/>
          <w:b/>
          <w:sz w:val="24"/>
          <w:szCs w:val="24"/>
        </w:rPr>
      </w:pPr>
      <w:r w:rsidRPr="00A813BB">
        <w:rPr>
          <w:rStyle w:val="Rimandonotaapidipagina"/>
          <w:rFonts w:cstheme="minorHAnsi"/>
          <w:sz w:val="24"/>
          <w:szCs w:val="24"/>
        </w:rPr>
        <w:footnoteRef/>
      </w:r>
      <w:r w:rsidRPr="00A813BB">
        <w:rPr>
          <w:rFonts w:cstheme="minorHAnsi"/>
          <w:sz w:val="24"/>
          <w:szCs w:val="24"/>
        </w:rPr>
        <w:t xml:space="preserve"> Si è ormai persa la consapevolezza che un tempo l’espressione </w:t>
      </w:r>
      <w:r w:rsidRPr="00A813BB">
        <w:rPr>
          <w:rFonts w:cstheme="minorHAnsi"/>
          <w:i/>
          <w:sz w:val="24"/>
          <w:szCs w:val="24"/>
        </w:rPr>
        <w:t>giurisprudenza di merito</w:t>
      </w:r>
      <w:r w:rsidRPr="00A813BB">
        <w:rPr>
          <w:rFonts w:cstheme="minorHAnsi"/>
          <w:sz w:val="24"/>
          <w:szCs w:val="24"/>
        </w:rPr>
        <w:t xml:space="preserve"> era considerata quasi un ossimoro, perché per </w:t>
      </w:r>
      <w:r w:rsidRPr="00A813BB">
        <w:rPr>
          <w:rFonts w:cstheme="minorHAnsi"/>
          <w:i/>
          <w:sz w:val="24"/>
          <w:szCs w:val="24"/>
        </w:rPr>
        <w:t>“giurisprudenza”</w:t>
      </w:r>
      <w:r w:rsidRPr="00A813BB">
        <w:rPr>
          <w:rFonts w:cstheme="minorHAnsi"/>
          <w:sz w:val="24"/>
          <w:szCs w:val="24"/>
        </w:rPr>
        <w:t xml:space="preserve"> si intendeva a rigore quella delle giurisdizioni superiori, perché carattere essenziale ne era comunque – al di là della mera </w:t>
      </w:r>
      <w:proofErr w:type="spellStart"/>
      <w:r w:rsidRPr="00A813BB">
        <w:rPr>
          <w:rFonts w:cstheme="minorHAnsi"/>
          <w:i/>
          <w:sz w:val="24"/>
          <w:szCs w:val="24"/>
        </w:rPr>
        <w:t>descrittività</w:t>
      </w:r>
      <w:proofErr w:type="spellEnd"/>
      <w:r w:rsidRPr="00A813BB">
        <w:rPr>
          <w:rFonts w:cstheme="minorHAnsi"/>
          <w:sz w:val="24"/>
          <w:szCs w:val="24"/>
        </w:rPr>
        <w:t>,- l’</w:t>
      </w:r>
      <w:r w:rsidRPr="00A813BB">
        <w:rPr>
          <w:rFonts w:cstheme="minorHAnsi"/>
          <w:i/>
          <w:sz w:val="24"/>
          <w:szCs w:val="24"/>
        </w:rPr>
        <w:t>autorevolezza</w:t>
      </w:r>
      <w:r w:rsidRPr="00A813BB">
        <w:rPr>
          <w:rFonts w:cstheme="minorHAnsi"/>
          <w:sz w:val="24"/>
          <w:szCs w:val="24"/>
        </w:rPr>
        <w:t xml:space="preserve"> (una </w:t>
      </w:r>
      <w:r w:rsidRPr="00A813BB">
        <w:rPr>
          <w:rFonts w:cstheme="minorHAnsi"/>
          <w:i/>
          <w:sz w:val="24"/>
          <w:szCs w:val="24"/>
        </w:rPr>
        <w:t>semi-fonte</w:t>
      </w:r>
      <w:r w:rsidRPr="00A813BB">
        <w:rPr>
          <w:rFonts w:cstheme="minorHAnsi"/>
          <w:sz w:val="24"/>
          <w:szCs w:val="24"/>
        </w:rPr>
        <w:t xml:space="preserve"> di diritto), base della </w:t>
      </w:r>
      <w:r w:rsidRPr="00A813BB">
        <w:rPr>
          <w:rFonts w:cstheme="minorHAnsi"/>
          <w:i/>
          <w:sz w:val="24"/>
          <w:szCs w:val="24"/>
        </w:rPr>
        <w:t>persuasività</w:t>
      </w:r>
      <w:r w:rsidRPr="00A813BB">
        <w:rPr>
          <w:rFonts w:cstheme="minorHAnsi"/>
          <w:sz w:val="24"/>
          <w:szCs w:val="24"/>
        </w:rPr>
        <w:t xml:space="preserve"> del precedente.</w:t>
      </w:r>
    </w:p>
  </w:footnote>
  <w:footnote w:id="35">
    <w:p w:rsidR="0042654D" w:rsidRPr="00A813BB" w:rsidRDefault="0042654D" w:rsidP="00D77BF4">
      <w:pPr>
        <w:pStyle w:val="Testonotaapidipagina"/>
        <w:jc w:val="both"/>
        <w:rPr>
          <w:rFonts w:asciiTheme="minorHAnsi" w:hAnsi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O. FANELLI, </w:t>
      </w:r>
      <w:r w:rsidRPr="00A813BB">
        <w:rPr>
          <w:rFonts w:asciiTheme="minorHAnsi" w:hAnsiTheme="minorHAnsi" w:cstheme="minorHAnsi"/>
          <w:i/>
          <w:sz w:val="24"/>
          <w:szCs w:val="24"/>
        </w:rPr>
        <w:t>La funzione nomofilattica della Corte di cassazione</w:t>
      </w:r>
      <w:r w:rsidRPr="00A813BB">
        <w:rPr>
          <w:rFonts w:asciiTheme="minorHAnsi" w:hAnsiTheme="minorHAnsi" w:cstheme="minorHAnsi"/>
          <w:sz w:val="24"/>
          <w:szCs w:val="24"/>
        </w:rPr>
        <w:t xml:space="preserve">, in </w:t>
      </w:r>
      <w:r w:rsidRPr="00A813BB">
        <w:rPr>
          <w:rFonts w:asciiTheme="minorHAnsi" w:hAnsiTheme="minorHAnsi" w:cstheme="minorHAnsi"/>
          <w:i/>
          <w:sz w:val="24"/>
          <w:szCs w:val="24"/>
        </w:rPr>
        <w:t xml:space="preserve">Foro </w:t>
      </w:r>
      <w:proofErr w:type="spellStart"/>
      <w:r w:rsidRPr="00A813BB">
        <w:rPr>
          <w:rFonts w:asciiTheme="minorHAnsi" w:hAnsiTheme="minorHAnsi" w:cstheme="minorHAnsi"/>
          <w:i/>
          <w:sz w:val="24"/>
          <w:szCs w:val="24"/>
        </w:rPr>
        <w:t>it</w:t>
      </w:r>
      <w:proofErr w:type="spellEnd"/>
      <w:r w:rsidRPr="00A813BB">
        <w:rPr>
          <w:rFonts w:asciiTheme="minorHAnsi" w:hAnsiTheme="minorHAnsi" w:cstheme="minorHAnsi"/>
          <w:sz w:val="24"/>
          <w:szCs w:val="24"/>
        </w:rPr>
        <w:t xml:space="preserve">., 1988, I, 3302 e Id., </w:t>
      </w:r>
      <w:r w:rsidRPr="00A813BB">
        <w:rPr>
          <w:rFonts w:asciiTheme="minorHAnsi" w:hAnsiTheme="minorHAnsi" w:cstheme="minorHAnsi"/>
          <w:i/>
          <w:sz w:val="24"/>
          <w:szCs w:val="24"/>
        </w:rPr>
        <w:t>Il diritto giurisprudenziale e la funzione nomofilattica della Corte di Cassazione</w:t>
      </w:r>
      <w:r w:rsidRPr="00A813BB">
        <w:rPr>
          <w:rFonts w:asciiTheme="minorHAnsi" w:hAnsiTheme="minorHAnsi" w:cstheme="minorHAnsi"/>
          <w:sz w:val="24"/>
          <w:szCs w:val="24"/>
        </w:rPr>
        <w:t xml:space="preserve">, in atti del convegno </w:t>
      </w:r>
      <w:r w:rsidRPr="00A813BB">
        <w:rPr>
          <w:rFonts w:asciiTheme="minorHAnsi" w:hAnsiTheme="minorHAnsi" w:cstheme="minorHAnsi"/>
          <w:i/>
          <w:sz w:val="24"/>
          <w:szCs w:val="24"/>
        </w:rPr>
        <w:t>Le Corti supreme</w:t>
      </w:r>
      <w:r w:rsidRPr="00A813BB">
        <w:rPr>
          <w:rFonts w:asciiTheme="minorHAnsi" w:hAnsiTheme="minorHAnsi" w:cstheme="minorHAnsi"/>
          <w:sz w:val="24"/>
          <w:szCs w:val="24"/>
        </w:rPr>
        <w:t xml:space="preserve">, del Centro internazionale magistrati ‘Luigi Severini’, Perugia, 5-6 maggio 2000, Milano 2001, 57 vede nella nomofilachia </w:t>
      </w:r>
      <w:r w:rsidRPr="00A813BB">
        <w:rPr>
          <w:rFonts w:asciiTheme="minorHAnsi" w:hAnsiTheme="minorHAnsi" w:cstheme="minorHAnsi"/>
          <w:i/>
          <w:sz w:val="24"/>
          <w:szCs w:val="24"/>
        </w:rPr>
        <w:t>“una proiezione dell’art. 3 della Costituzione, essendo l’uguaglianza dei cittadini di fronte alla legge offesa da sentenze che, diversamente interpretando una medesima norma, dettino a casi uguali regole e assetti diversi”</w:t>
      </w:r>
      <w:r w:rsidRPr="00A813BB">
        <w:rPr>
          <w:rFonts w:asciiTheme="minorHAnsi" w:hAnsiTheme="minorHAnsi"/>
          <w:sz w:val="24"/>
          <w:szCs w:val="24"/>
        </w:rPr>
        <w:t>.</w:t>
      </w:r>
    </w:p>
  </w:footnote>
  <w:footnote w:id="36">
    <w:p w:rsidR="0042654D" w:rsidRPr="00A813BB" w:rsidRDefault="0042654D" w:rsidP="0038627B">
      <w:pPr>
        <w:pStyle w:val="Testonotaapidipagina"/>
        <w:jc w:val="both"/>
        <w:rPr>
          <w:rFonts w:asciiTheme="minorHAnsi" w:hAnsiTheme="minorHAnsi" w:cstheme="minorHAnsi"/>
          <w:bCs/>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Si teorizzava che la nomofilachia si alimentasse anche dei contributi della magistratura di merito:</w:t>
      </w:r>
      <w:r w:rsidRPr="00A813BB">
        <w:rPr>
          <w:rFonts w:asciiTheme="minorHAnsi" w:hAnsiTheme="minorHAnsi" w:cstheme="minorHAnsi"/>
          <w:bCs/>
          <w:sz w:val="24"/>
          <w:szCs w:val="24"/>
        </w:rPr>
        <w:t xml:space="preserve"> cfr. E. FAZZALARI, </w:t>
      </w:r>
      <w:r w:rsidRPr="00A813BB">
        <w:rPr>
          <w:rFonts w:asciiTheme="minorHAnsi" w:hAnsiTheme="minorHAnsi" w:cstheme="minorHAnsi"/>
          <w:bCs/>
          <w:i/>
          <w:sz w:val="24"/>
          <w:szCs w:val="24"/>
        </w:rPr>
        <w:t>Il giudizio civile di Cassazione</w:t>
      </w:r>
      <w:r w:rsidRPr="00A813BB">
        <w:rPr>
          <w:rFonts w:asciiTheme="minorHAnsi" w:hAnsiTheme="minorHAnsi" w:cstheme="minorHAnsi"/>
          <w:bCs/>
          <w:sz w:val="24"/>
          <w:szCs w:val="24"/>
        </w:rPr>
        <w:t xml:space="preserve">, Milano 1966, 208-209; S. SENESE, </w:t>
      </w:r>
      <w:r w:rsidRPr="00A813BB">
        <w:rPr>
          <w:rFonts w:asciiTheme="minorHAnsi" w:hAnsiTheme="minorHAnsi" w:cstheme="minorHAnsi"/>
          <w:bCs/>
          <w:i/>
          <w:iCs/>
          <w:sz w:val="24"/>
          <w:szCs w:val="24"/>
        </w:rPr>
        <w:t>Funzioni di legittimità e ruolo di nomofilachia</w:t>
      </w:r>
      <w:r w:rsidRPr="00A813BB">
        <w:rPr>
          <w:rFonts w:asciiTheme="minorHAnsi" w:hAnsiTheme="minorHAnsi" w:cstheme="minorHAnsi"/>
          <w:bCs/>
          <w:sz w:val="24"/>
          <w:szCs w:val="24"/>
        </w:rPr>
        <w:t xml:space="preserve">, in </w:t>
      </w:r>
      <w:r w:rsidRPr="00A813BB">
        <w:rPr>
          <w:rFonts w:asciiTheme="minorHAnsi" w:hAnsiTheme="minorHAnsi" w:cstheme="minorHAnsi"/>
          <w:bCs/>
          <w:i/>
          <w:iCs/>
          <w:sz w:val="24"/>
          <w:szCs w:val="24"/>
        </w:rPr>
        <w:t xml:space="preserve">Foro </w:t>
      </w:r>
      <w:proofErr w:type="spellStart"/>
      <w:r w:rsidRPr="00A813BB">
        <w:rPr>
          <w:rFonts w:asciiTheme="minorHAnsi" w:hAnsiTheme="minorHAnsi" w:cstheme="minorHAnsi"/>
          <w:bCs/>
          <w:i/>
          <w:iCs/>
          <w:sz w:val="24"/>
          <w:szCs w:val="24"/>
        </w:rPr>
        <w:t>it</w:t>
      </w:r>
      <w:proofErr w:type="spellEnd"/>
      <w:r w:rsidRPr="00A813BB">
        <w:rPr>
          <w:rFonts w:asciiTheme="minorHAnsi" w:hAnsiTheme="minorHAnsi" w:cstheme="minorHAnsi"/>
          <w:bCs/>
          <w:i/>
          <w:iCs/>
          <w:sz w:val="24"/>
          <w:szCs w:val="24"/>
        </w:rPr>
        <w:t>.</w:t>
      </w:r>
      <w:r w:rsidRPr="00A813BB">
        <w:rPr>
          <w:rFonts w:asciiTheme="minorHAnsi" w:hAnsiTheme="minorHAnsi" w:cstheme="minorHAnsi"/>
          <w:bCs/>
          <w:sz w:val="24"/>
          <w:szCs w:val="24"/>
        </w:rPr>
        <w:t xml:space="preserve">, 1987, V, 256 ss., per il quale la nomofilachia è storicamente e strutturalmente legata ad un modello statuale accentrato, geloso della sovranità nazionale, gerarchizzato, e ad una struttura piramidale della giustizia, del tutto diverso dal modello statuale disegnato dal sistema costituzionale; M. PIVETTI, </w:t>
      </w:r>
      <w:r w:rsidRPr="00A813BB">
        <w:rPr>
          <w:rFonts w:asciiTheme="minorHAnsi" w:hAnsiTheme="minorHAnsi" w:cstheme="minorHAnsi"/>
          <w:bCs/>
          <w:i/>
          <w:iCs/>
          <w:sz w:val="24"/>
          <w:szCs w:val="24"/>
        </w:rPr>
        <w:t>Quale cassazione. Quale nomofilachia</w:t>
      </w:r>
      <w:r w:rsidRPr="00A813BB">
        <w:rPr>
          <w:rFonts w:asciiTheme="minorHAnsi" w:hAnsiTheme="minorHAnsi" w:cstheme="minorHAnsi"/>
          <w:bCs/>
          <w:sz w:val="24"/>
          <w:szCs w:val="24"/>
        </w:rPr>
        <w:t>,</w:t>
      </w:r>
      <w:r w:rsidRPr="00A813BB">
        <w:rPr>
          <w:rFonts w:asciiTheme="minorHAnsi" w:hAnsiTheme="minorHAnsi" w:cstheme="minorHAnsi"/>
          <w:bCs/>
          <w:i/>
          <w:iCs/>
          <w:sz w:val="24"/>
          <w:szCs w:val="24"/>
        </w:rPr>
        <w:t xml:space="preserve"> iv</w:t>
      </w:r>
      <w:r w:rsidRPr="00A813BB">
        <w:rPr>
          <w:rFonts w:asciiTheme="minorHAnsi" w:hAnsiTheme="minorHAnsi" w:cstheme="minorHAnsi"/>
          <w:bCs/>
          <w:sz w:val="24"/>
          <w:szCs w:val="24"/>
        </w:rPr>
        <w:t xml:space="preserve">i,1991, 836 ss.; G. BORRÈ, </w:t>
      </w:r>
      <w:r w:rsidRPr="00A813BB">
        <w:rPr>
          <w:rFonts w:asciiTheme="minorHAnsi" w:hAnsiTheme="minorHAnsi" w:cstheme="minorHAnsi"/>
          <w:bCs/>
          <w:i/>
          <w:iCs/>
          <w:sz w:val="24"/>
          <w:szCs w:val="24"/>
        </w:rPr>
        <w:t>La corte di cassazione oggi</w:t>
      </w:r>
      <w:r w:rsidRPr="00A813BB">
        <w:rPr>
          <w:rFonts w:asciiTheme="minorHAnsi" w:hAnsiTheme="minorHAnsi" w:cstheme="minorHAnsi"/>
          <w:bCs/>
          <w:sz w:val="24"/>
          <w:szCs w:val="24"/>
        </w:rPr>
        <w:t xml:space="preserve">, in </w:t>
      </w:r>
      <w:r w:rsidRPr="00A813BB">
        <w:rPr>
          <w:rFonts w:asciiTheme="minorHAnsi" w:hAnsiTheme="minorHAnsi" w:cstheme="minorHAnsi"/>
          <w:bCs/>
          <w:i/>
          <w:iCs/>
          <w:sz w:val="24"/>
          <w:szCs w:val="24"/>
        </w:rPr>
        <w:t>Diritto giurisprudenziale</w:t>
      </w:r>
      <w:r w:rsidRPr="00A813BB">
        <w:rPr>
          <w:rFonts w:asciiTheme="minorHAnsi" w:hAnsiTheme="minorHAnsi" w:cstheme="minorHAnsi"/>
          <w:bCs/>
          <w:sz w:val="24"/>
          <w:szCs w:val="24"/>
        </w:rPr>
        <w:t xml:space="preserve">, a cura di M. Bessone, Torino 1996, 160 [e Id., </w:t>
      </w:r>
      <w:r w:rsidRPr="00A813BB">
        <w:rPr>
          <w:rFonts w:asciiTheme="minorHAnsi" w:hAnsiTheme="minorHAnsi" w:cstheme="minorHAnsi"/>
          <w:bCs/>
          <w:i/>
          <w:sz w:val="24"/>
          <w:szCs w:val="24"/>
        </w:rPr>
        <w:t>Il giudizio di cassazione nel sistema delle fonti</w:t>
      </w:r>
      <w:r w:rsidRPr="00A813BB">
        <w:rPr>
          <w:rFonts w:asciiTheme="minorHAnsi" w:hAnsiTheme="minorHAnsi" w:cstheme="minorHAnsi"/>
          <w:bCs/>
          <w:sz w:val="24"/>
          <w:szCs w:val="24"/>
        </w:rPr>
        <w:t xml:space="preserve">, in </w:t>
      </w:r>
      <w:proofErr w:type="spellStart"/>
      <w:r w:rsidRPr="00A813BB">
        <w:rPr>
          <w:rFonts w:asciiTheme="minorHAnsi" w:hAnsiTheme="minorHAnsi" w:cstheme="minorHAnsi"/>
          <w:bCs/>
          <w:i/>
          <w:sz w:val="24"/>
          <w:szCs w:val="24"/>
        </w:rPr>
        <w:t>Dem</w:t>
      </w:r>
      <w:proofErr w:type="spellEnd"/>
      <w:r w:rsidRPr="00A813BB">
        <w:rPr>
          <w:rFonts w:asciiTheme="minorHAnsi" w:hAnsiTheme="minorHAnsi" w:cstheme="minorHAnsi"/>
          <w:bCs/>
          <w:i/>
          <w:sz w:val="24"/>
          <w:szCs w:val="24"/>
        </w:rPr>
        <w:t>. Dir</w:t>
      </w:r>
      <w:r w:rsidRPr="00A813BB">
        <w:rPr>
          <w:rFonts w:asciiTheme="minorHAnsi" w:hAnsiTheme="minorHAnsi" w:cstheme="minorHAnsi"/>
          <w:bCs/>
          <w:sz w:val="24"/>
          <w:szCs w:val="24"/>
        </w:rPr>
        <w:t xml:space="preserve">., 1992, </w:t>
      </w:r>
      <w:proofErr w:type="spellStart"/>
      <w:proofErr w:type="gramStart"/>
      <w:r w:rsidRPr="00A813BB">
        <w:rPr>
          <w:rFonts w:asciiTheme="minorHAnsi" w:hAnsiTheme="minorHAnsi" w:cstheme="minorHAnsi"/>
          <w:bCs/>
          <w:sz w:val="24"/>
          <w:szCs w:val="24"/>
        </w:rPr>
        <w:t>suppl</w:t>
      </w:r>
      <w:proofErr w:type="spellEnd"/>
      <w:r w:rsidRPr="00A813BB">
        <w:rPr>
          <w:rFonts w:asciiTheme="minorHAnsi" w:hAnsiTheme="minorHAnsi" w:cstheme="minorHAnsi"/>
          <w:bCs/>
          <w:sz w:val="24"/>
          <w:szCs w:val="24"/>
        </w:rPr>
        <w:t>..</w:t>
      </w:r>
      <w:proofErr w:type="gramEnd"/>
      <w:r w:rsidRPr="00A813BB">
        <w:rPr>
          <w:rFonts w:asciiTheme="minorHAnsi" w:hAnsiTheme="minorHAnsi" w:cstheme="minorHAnsi"/>
          <w:bCs/>
          <w:sz w:val="24"/>
          <w:szCs w:val="24"/>
        </w:rPr>
        <w:t xml:space="preserve">]; G. SALMÈ, </w:t>
      </w:r>
      <w:r w:rsidRPr="00A813BB">
        <w:rPr>
          <w:rFonts w:asciiTheme="minorHAnsi" w:hAnsiTheme="minorHAnsi" w:cstheme="minorHAnsi"/>
          <w:bCs/>
          <w:i/>
          <w:iCs/>
          <w:sz w:val="24"/>
          <w:szCs w:val="24"/>
        </w:rPr>
        <w:t>Interpretazione e nomofilachia</w:t>
      </w:r>
      <w:r w:rsidRPr="00A813BB">
        <w:rPr>
          <w:rFonts w:asciiTheme="minorHAnsi" w:hAnsiTheme="minorHAnsi" w:cstheme="minorHAnsi"/>
          <w:bCs/>
          <w:sz w:val="24"/>
          <w:szCs w:val="24"/>
        </w:rPr>
        <w:t xml:space="preserve">, in </w:t>
      </w:r>
      <w:proofErr w:type="spellStart"/>
      <w:r w:rsidRPr="00A813BB">
        <w:rPr>
          <w:rFonts w:asciiTheme="minorHAnsi" w:hAnsiTheme="minorHAnsi" w:cstheme="minorHAnsi"/>
          <w:bCs/>
          <w:i/>
          <w:iCs/>
          <w:sz w:val="24"/>
          <w:szCs w:val="24"/>
        </w:rPr>
        <w:t>Quest</w:t>
      </w:r>
      <w:proofErr w:type="spellEnd"/>
      <w:r w:rsidRPr="00A813BB">
        <w:rPr>
          <w:rFonts w:asciiTheme="minorHAnsi" w:hAnsiTheme="minorHAnsi" w:cstheme="minorHAnsi"/>
          <w:bCs/>
          <w:i/>
          <w:iCs/>
          <w:sz w:val="24"/>
          <w:szCs w:val="24"/>
        </w:rPr>
        <w:t xml:space="preserve">. </w:t>
      </w:r>
      <w:proofErr w:type="spellStart"/>
      <w:proofErr w:type="gramStart"/>
      <w:r w:rsidRPr="00A813BB">
        <w:rPr>
          <w:rFonts w:asciiTheme="minorHAnsi" w:hAnsiTheme="minorHAnsi" w:cstheme="minorHAnsi"/>
          <w:bCs/>
          <w:i/>
          <w:iCs/>
          <w:sz w:val="24"/>
          <w:szCs w:val="24"/>
        </w:rPr>
        <w:t>giust</w:t>
      </w:r>
      <w:proofErr w:type="spellEnd"/>
      <w:r w:rsidRPr="00A813BB">
        <w:rPr>
          <w:rFonts w:asciiTheme="minorHAnsi" w:hAnsiTheme="minorHAnsi" w:cstheme="minorHAnsi"/>
          <w:bCs/>
          <w:i/>
          <w:iCs/>
          <w:sz w:val="24"/>
          <w:szCs w:val="24"/>
        </w:rPr>
        <w:t>.</w:t>
      </w:r>
      <w:r w:rsidRPr="00A813BB">
        <w:rPr>
          <w:rFonts w:asciiTheme="minorHAnsi" w:hAnsiTheme="minorHAnsi" w:cstheme="minorHAnsi"/>
          <w:bCs/>
          <w:sz w:val="24"/>
          <w:szCs w:val="24"/>
        </w:rPr>
        <w:t>,</w:t>
      </w:r>
      <w:proofErr w:type="gramEnd"/>
      <w:r w:rsidRPr="00A813BB">
        <w:rPr>
          <w:rFonts w:asciiTheme="minorHAnsi" w:hAnsiTheme="minorHAnsi" w:cstheme="minorHAnsi"/>
          <w:bCs/>
          <w:sz w:val="24"/>
          <w:szCs w:val="24"/>
        </w:rPr>
        <w:t xml:space="preserve"> 2001, 937 ss.. Si è sostenuto che, dopo l’abolizione del concorso per accedervi, ormai la Cassazione conserverebbe il compito di concorrere a formare l’</w:t>
      </w:r>
      <w:r w:rsidRPr="00A813BB">
        <w:rPr>
          <w:rFonts w:asciiTheme="minorHAnsi" w:hAnsiTheme="minorHAnsi" w:cstheme="minorHAnsi"/>
          <w:bCs/>
          <w:i/>
          <w:sz w:val="24"/>
          <w:szCs w:val="24"/>
        </w:rPr>
        <w:t>«esatta»</w:t>
      </w:r>
      <w:r w:rsidRPr="00A813BB">
        <w:rPr>
          <w:rFonts w:asciiTheme="minorHAnsi" w:hAnsiTheme="minorHAnsi" w:cstheme="minorHAnsi"/>
          <w:bCs/>
          <w:sz w:val="24"/>
          <w:szCs w:val="24"/>
        </w:rPr>
        <w:t xml:space="preserve"> interpretazione della legge, ma non più quello di assicurare l’</w:t>
      </w:r>
      <w:r w:rsidRPr="00A813BB">
        <w:rPr>
          <w:rFonts w:asciiTheme="minorHAnsi" w:hAnsiTheme="minorHAnsi" w:cstheme="minorHAnsi"/>
          <w:bCs/>
          <w:i/>
          <w:sz w:val="24"/>
          <w:szCs w:val="24"/>
        </w:rPr>
        <w:t>«uniforme»</w:t>
      </w:r>
      <w:r w:rsidRPr="00A813BB">
        <w:rPr>
          <w:rFonts w:asciiTheme="minorHAnsi" w:hAnsiTheme="minorHAnsi" w:cstheme="minorHAnsi"/>
          <w:bCs/>
          <w:sz w:val="24"/>
          <w:szCs w:val="24"/>
        </w:rPr>
        <w:t xml:space="preserve"> interpretazione, perché oggi la nomofilachia, interpretando il pluralismo, deve esprimere l’incessante tensione dialettica tra le esigenze di certezza del diritto e la libertà di ciascun giudice di rapportarsi direttamente ai valori costituzionali nell’applicazione della legge al caso concreto: M. FRANCESCHELLI, </w:t>
      </w:r>
      <w:r w:rsidRPr="00A813BB">
        <w:rPr>
          <w:rFonts w:asciiTheme="minorHAnsi" w:hAnsiTheme="minorHAnsi" w:cstheme="minorHAnsi"/>
          <w:bCs/>
          <w:i/>
          <w:sz w:val="24"/>
          <w:szCs w:val="24"/>
        </w:rPr>
        <w:t>Nomofilachia e Corte di Cassazione</w:t>
      </w:r>
      <w:r w:rsidRPr="00A813BB">
        <w:rPr>
          <w:rFonts w:asciiTheme="minorHAnsi" w:hAnsiTheme="minorHAnsi" w:cstheme="minorHAnsi"/>
          <w:bCs/>
          <w:sz w:val="24"/>
          <w:szCs w:val="24"/>
        </w:rPr>
        <w:t xml:space="preserve">, in </w:t>
      </w:r>
      <w:r w:rsidRPr="00A813BB">
        <w:rPr>
          <w:rFonts w:asciiTheme="minorHAnsi" w:hAnsiTheme="minorHAnsi" w:cstheme="minorHAnsi"/>
          <w:bCs/>
          <w:i/>
          <w:sz w:val="24"/>
          <w:szCs w:val="24"/>
        </w:rPr>
        <w:t>Giustizia e costituzione</w:t>
      </w:r>
      <w:r w:rsidRPr="00A813BB">
        <w:rPr>
          <w:rFonts w:asciiTheme="minorHAnsi" w:hAnsiTheme="minorHAnsi" w:cstheme="minorHAnsi"/>
          <w:bCs/>
          <w:sz w:val="24"/>
          <w:szCs w:val="24"/>
        </w:rPr>
        <w:t xml:space="preserve">, 1986, n. 1-2, p. 39. V. altresì MONETA; </w:t>
      </w:r>
      <w:r w:rsidRPr="00A813BB">
        <w:rPr>
          <w:rFonts w:asciiTheme="minorHAnsi" w:hAnsiTheme="minorHAnsi" w:cstheme="minorHAnsi"/>
          <w:bCs/>
          <w:i/>
          <w:sz w:val="24"/>
          <w:szCs w:val="24"/>
        </w:rPr>
        <w:t>Nomofilachia</w:t>
      </w:r>
      <w:r w:rsidRPr="00A813BB">
        <w:rPr>
          <w:rFonts w:asciiTheme="minorHAnsi" w:hAnsiTheme="minorHAnsi" w:cstheme="minorHAnsi"/>
          <w:bCs/>
          <w:sz w:val="24"/>
          <w:szCs w:val="24"/>
        </w:rPr>
        <w:t xml:space="preserve">, in </w:t>
      </w:r>
      <w:r w:rsidRPr="00A813BB">
        <w:rPr>
          <w:rFonts w:asciiTheme="minorHAnsi" w:hAnsiTheme="minorHAnsi" w:cstheme="minorHAnsi"/>
          <w:bCs/>
          <w:i/>
          <w:sz w:val="24"/>
          <w:szCs w:val="24"/>
        </w:rPr>
        <w:t>Contr. e impresa</w:t>
      </w:r>
      <w:r w:rsidRPr="00A813BB">
        <w:rPr>
          <w:rFonts w:asciiTheme="minorHAnsi" w:hAnsiTheme="minorHAnsi" w:cstheme="minorHAnsi"/>
          <w:bCs/>
          <w:sz w:val="24"/>
          <w:szCs w:val="24"/>
        </w:rPr>
        <w:t>, 1997, 368.</w:t>
      </w:r>
    </w:p>
    <w:p w:rsidR="0042654D" w:rsidRPr="00A813BB" w:rsidRDefault="0042654D" w:rsidP="0038627B">
      <w:pPr>
        <w:pStyle w:val="Testonotaapidipagina"/>
        <w:jc w:val="both"/>
        <w:rPr>
          <w:rFonts w:asciiTheme="minorHAnsi" w:hAnsiTheme="minorHAnsi" w:cstheme="minorHAnsi"/>
          <w:sz w:val="24"/>
          <w:szCs w:val="24"/>
        </w:rPr>
      </w:pPr>
      <w:r w:rsidRPr="00A813BB">
        <w:rPr>
          <w:rFonts w:asciiTheme="minorHAnsi" w:hAnsiTheme="minorHAnsi" w:cstheme="minorHAnsi"/>
          <w:bCs/>
          <w:sz w:val="24"/>
          <w:szCs w:val="24"/>
        </w:rPr>
        <w:t xml:space="preserve">Sul tema, nel senso invece del recupero della nomofilachia specie di fronte al disordine normativo (pur se si si parla tuttora di nomofilachia anche “circolare”), v. S. EVANGELISTA e G. CANZIO, </w:t>
      </w:r>
      <w:r w:rsidRPr="00A813BB">
        <w:rPr>
          <w:rFonts w:asciiTheme="minorHAnsi" w:hAnsiTheme="minorHAnsi" w:cstheme="minorHAnsi"/>
          <w:bCs/>
          <w:i/>
          <w:sz w:val="24"/>
          <w:szCs w:val="24"/>
        </w:rPr>
        <w:t>Corte di cassazione e diritto vivente</w:t>
      </w:r>
      <w:r w:rsidRPr="00A813BB">
        <w:rPr>
          <w:rFonts w:asciiTheme="minorHAnsi" w:hAnsiTheme="minorHAnsi" w:cstheme="minorHAnsi"/>
          <w:bCs/>
          <w:sz w:val="24"/>
          <w:szCs w:val="24"/>
        </w:rPr>
        <w:t xml:space="preserve">, in </w:t>
      </w:r>
      <w:r w:rsidRPr="00A813BB">
        <w:rPr>
          <w:rFonts w:asciiTheme="minorHAnsi" w:hAnsiTheme="minorHAnsi" w:cstheme="minorHAnsi"/>
          <w:bCs/>
          <w:i/>
          <w:sz w:val="24"/>
          <w:szCs w:val="24"/>
        </w:rPr>
        <w:t xml:space="preserve">Foro </w:t>
      </w:r>
      <w:proofErr w:type="spellStart"/>
      <w:proofErr w:type="gramStart"/>
      <w:r w:rsidRPr="00A813BB">
        <w:rPr>
          <w:rFonts w:asciiTheme="minorHAnsi" w:hAnsiTheme="minorHAnsi" w:cstheme="minorHAnsi"/>
          <w:bCs/>
          <w:i/>
          <w:sz w:val="24"/>
          <w:szCs w:val="24"/>
        </w:rPr>
        <w:t>it</w:t>
      </w:r>
      <w:proofErr w:type="spellEnd"/>
      <w:r w:rsidRPr="00A813BB">
        <w:rPr>
          <w:rFonts w:asciiTheme="minorHAnsi" w:hAnsiTheme="minorHAnsi" w:cstheme="minorHAnsi"/>
          <w:bCs/>
          <w:i/>
          <w:sz w:val="24"/>
          <w:szCs w:val="24"/>
        </w:rPr>
        <w:t>.</w:t>
      </w:r>
      <w:r w:rsidRPr="00A813BB">
        <w:rPr>
          <w:rFonts w:asciiTheme="minorHAnsi" w:hAnsiTheme="minorHAnsi" w:cstheme="minorHAnsi"/>
          <w:bCs/>
          <w:sz w:val="24"/>
          <w:szCs w:val="24"/>
        </w:rPr>
        <w:t>,</w:t>
      </w:r>
      <w:proofErr w:type="gramEnd"/>
      <w:r w:rsidRPr="00A813BB">
        <w:rPr>
          <w:rFonts w:asciiTheme="minorHAnsi" w:hAnsiTheme="minorHAnsi" w:cstheme="minorHAnsi"/>
          <w:bCs/>
          <w:sz w:val="24"/>
          <w:szCs w:val="24"/>
        </w:rPr>
        <w:t xml:space="preserve"> 2005, V, 82 ss.; R. RORDORF, </w:t>
      </w:r>
      <w:r w:rsidRPr="00A813BB">
        <w:rPr>
          <w:rFonts w:asciiTheme="minorHAnsi" w:hAnsiTheme="minorHAnsi" w:cstheme="minorHAnsi"/>
          <w:bCs/>
          <w:i/>
          <w:sz w:val="24"/>
          <w:szCs w:val="24"/>
        </w:rPr>
        <w:t>Giudizio di cassazione. Nomofilachia e motivazione</w:t>
      </w:r>
      <w:r w:rsidRPr="00A813BB">
        <w:rPr>
          <w:rFonts w:asciiTheme="minorHAnsi" w:hAnsiTheme="minorHAnsi" w:cstheme="minorHAnsi"/>
          <w:bCs/>
          <w:sz w:val="24"/>
          <w:szCs w:val="24"/>
        </w:rPr>
        <w:t xml:space="preserve">, in </w:t>
      </w:r>
      <w:r w:rsidRPr="00A813BB">
        <w:rPr>
          <w:rFonts w:asciiTheme="minorHAnsi" w:hAnsiTheme="minorHAnsi" w:cstheme="minorHAnsi"/>
          <w:bCs/>
          <w:i/>
          <w:sz w:val="24"/>
          <w:szCs w:val="24"/>
        </w:rPr>
        <w:t>Libro dell'anno del Diritto</w:t>
      </w:r>
      <w:r w:rsidRPr="00A813BB">
        <w:rPr>
          <w:rFonts w:asciiTheme="minorHAnsi" w:hAnsiTheme="minorHAnsi" w:cstheme="minorHAnsi"/>
          <w:bCs/>
          <w:sz w:val="24"/>
          <w:szCs w:val="24"/>
        </w:rPr>
        <w:t xml:space="preserve"> Treccani </w:t>
      </w:r>
      <w:r w:rsidRPr="00A813BB">
        <w:rPr>
          <w:rFonts w:asciiTheme="minorHAnsi" w:hAnsiTheme="minorHAnsi" w:cstheme="minorHAnsi"/>
          <w:bCs/>
          <w:i/>
          <w:sz w:val="24"/>
          <w:szCs w:val="24"/>
        </w:rPr>
        <w:t>2012</w:t>
      </w:r>
      <w:r w:rsidRPr="00A813BB">
        <w:rPr>
          <w:rFonts w:asciiTheme="minorHAnsi" w:hAnsiTheme="minorHAnsi" w:cstheme="minorHAnsi"/>
          <w:bCs/>
          <w:sz w:val="24"/>
          <w:szCs w:val="24"/>
        </w:rPr>
        <w:t>, sottolinea che la nomofilachia è stata spesso intesa come frutto della dialettica tra giudici di merito e giudice di legittimità, fermo il ruolo centrale della Cassazione.</w:t>
      </w:r>
    </w:p>
  </w:footnote>
  <w:footnote w:id="37">
    <w:p w:rsidR="0042654D" w:rsidRPr="00A813BB" w:rsidRDefault="0042654D" w:rsidP="00205A27">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v. oggi art.</w:t>
      </w:r>
      <w:r w:rsidR="00FD7EA3">
        <w:rPr>
          <w:rFonts w:asciiTheme="minorHAnsi" w:hAnsiTheme="minorHAnsi" w:cstheme="minorHAnsi"/>
          <w:sz w:val="24"/>
          <w:szCs w:val="24"/>
        </w:rPr>
        <w:t xml:space="preserve"> </w:t>
      </w:r>
      <w:r w:rsidRPr="00A813BB">
        <w:rPr>
          <w:rFonts w:asciiTheme="minorHAnsi" w:hAnsiTheme="minorHAnsi" w:cstheme="minorHAnsi"/>
          <w:sz w:val="24"/>
          <w:szCs w:val="24"/>
        </w:rPr>
        <w:t xml:space="preserve">118, terzo comma, </w:t>
      </w:r>
      <w:proofErr w:type="spellStart"/>
      <w:r w:rsidRPr="00A813BB">
        <w:rPr>
          <w:rFonts w:asciiTheme="minorHAnsi" w:hAnsiTheme="minorHAnsi" w:cstheme="minorHAnsi"/>
          <w:sz w:val="24"/>
          <w:szCs w:val="24"/>
        </w:rPr>
        <w:t>disp</w:t>
      </w:r>
      <w:proofErr w:type="spellEnd"/>
      <w:r w:rsidRPr="00A813BB">
        <w:rPr>
          <w:rFonts w:asciiTheme="minorHAnsi" w:hAnsiTheme="minorHAnsi" w:cstheme="minorHAnsi"/>
          <w:sz w:val="24"/>
          <w:szCs w:val="24"/>
        </w:rPr>
        <w:t xml:space="preserve">. </w:t>
      </w:r>
      <w:proofErr w:type="spellStart"/>
      <w:r w:rsidRPr="00A813BB">
        <w:rPr>
          <w:rFonts w:asciiTheme="minorHAnsi" w:hAnsiTheme="minorHAnsi" w:cstheme="minorHAnsi"/>
          <w:sz w:val="24"/>
          <w:szCs w:val="24"/>
        </w:rPr>
        <w:t>att</w:t>
      </w:r>
      <w:proofErr w:type="spellEnd"/>
      <w:r w:rsidRPr="00A813BB">
        <w:rPr>
          <w:rFonts w:asciiTheme="minorHAnsi" w:hAnsiTheme="minorHAnsi" w:cstheme="minorHAnsi"/>
          <w:sz w:val="24"/>
          <w:szCs w:val="24"/>
        </w:rPr>
        <w:t xml:space="preserve">. al Cod. </w:t>
      </w:r>
      <w:proofErr w:type="spellStart"/>
      <w:r w:rsidRPr="00A813BB">
        <w:rPr>
          <w:rFonts w:asciiTheme="minorHAnsi" w:hAnsiTheme="minorHAnsi" w:cstheme="minorHAnsi"/>
          <w:sz w:val="24"/>
          <w:szCs w:val="24"/>
        </w:rPr>
        <w:t>proc</w:t>
      </w:r>
      <w:proofErr w:type="spellEnd"/>
      <w:r w:rsidRPr="00A813BB">
        <w:rPr>
          <w:rFonts w:asciiTheme="minorHAnsi" w:hAnsiTheme="minorHAnsi" w:cstheme="minorHAnsi"/>
          <w:sz w:val="24"/>
          <w:szCs w:val="24"/>
        </w:rPr>
        <w:t xml:space="preserve">. </w:t>
      </w:r>
      <w:proofErr w:type="gramStart"/>
      <w:r w:rsidRPr="00A813BB">
        <w:rPr>
          <w:rFonts w:asciiTheme="minorHAnsi" w:hAnsiTheme="minorHAnsi" w:cstheme="minorHAnsi"/>
          <w:sz w:val="24"/>
          <w:szCs w:val="24"/>
        </w:rPr>
        <w:t>civ.:</w:t>
      </w:r>
      <w:proofErr w:type="gramEnd"/>
      <w:r w:rsidRPr="00A813BB">
        <w:rPr>
          <w:rFonts w:asciiTheme="minorHAnsi" w:hAnsiTheme="minorHAnsi" w:cstheme="minorHAnsi"/>
          <w:sz w:val="24"/>
          <w:szCs w:val="24"/>
        </w:rPr>
        <w:t xml:space="preserve"> </w:t>
      </w:r>
      <w:r w:rsidRPr="00A813BB">
        <w:rPr>
          <w:rFonts w:asciiTheme="minorHAnsi" w:hAnsiTheme="minorHAnsi" w:cstheme="minorHAnsi"/>
          <w:i/>
          <w:sz w:val="24"/>
          <w:szCs w:val="24"/>
        </w:rPr>
        <w:t xml:space="preserve">«In ogni caso deve essere omessa ogni citazione di autori giuridici». </w:t>
      </w:r>
      <w:r w:rsidRPr="00A813BB">
        <w:rPr>
          <w:rFonts w:asciiTheme="minorHAnsi" w:hAnsiTheme="minorHAnsi" w:cstheme="minorHAnsi"/>
          <w:sz w:val="24"/>
          <w:szCs w:val="24"/>
        </w:rPr>
        <w:t xml:space="preserve">La disposizione ricalca l’art. 265, secondo comma, del Regolamento giudiziario per l’esecuzione del Codice di procedura civile, approvato con </w:t>
      </w:r>
      <w:proofErr w:type="spellStart"/>
      <w:r w:rsidRPr="00A813BB">
        <w:rPr>
          <w:rFonts w:asciiTheme="minorHAnsi" w:hAnsiTheme="minorHAnsi" w:cstheme="minorHAnsi"/>
          <w:sz w:val="24"/>
          <w:szCs w:val="24"/>
        </w:rPr>
        <w:t>r.d.</w:t>
      </w:r>
      <w:proofErr w:type="spellEnd"/>
      <w:r w:rsidRPr="00A813BB">
        <w:rPr>
          <w:rFonts w:asciiTheme="minorHAnsi" w:hAnsiTheme="minorHAnsi" w:cstheme="minorHAnsi"/>
          <w:sz w:val="24"/>
          <w:szCs w:val="24"/>
        </w:rPr>
        <w:t xml:space="preserve"> 14 dicembre 1865, n. 2641, per il quale </w:t>
      </w:r>
      <w:r w:rsidRPr="00A813BB">
        <w:rPr>
          <w:rFonts w:asciiTheme="minorHAnsi" w:hAnsiTheme="minorHAnsi" w:cstheme="minorHAnsi"/>
          <w:i/>
          <w:sz w:val="24"/>
          <w:szCs w:val="24"/>
        </w:rPr>
        <w:t xml:space="preserve">«nelle compilazione dei motivi delle sentenze» </w:t>
      </w:r>
      <w:r w:rsidRPr="00A813BB">
        <w:rPr>
          <w:rFonts w:asciiTheme="minorHAnsi" w:hAnsiTheme="minorHAnsi" w:cstheme="minorHAnsi"/>
          <w:sz w:val="24"/>
          <w:szCs w:val="24"/>
        </w:rPr>
        <w:t>era fatto divieto di</w:t>
      </w:r>
      <w:r w:rsidRPr="00A813BB">
        <w:rPr>
          <w:rFonts w:asciiTheme="minorHAnsi" w:hAnsiTheme="minorHAnsi" w:cstheme="minorHAnsi"/>
          <w:i/>
          <w:sz w:val="24"/>
          <w:szCs w:val="24"/>
        </w:rPr>
        <w:t xml:space="preserve"> «invocare l’autorità degli scrittori legali»</w:t>
      </w:r>
      <w:r w:rsidRPr="00A813BB">
        <w:rPr>
          <w:rFonts w:asciiTheme="minorHAnsi" w:hAnsiTheme="minorHAnsi" w:cstheme="minorHAnsi"/>
          <w:sz w:val="24"/>
          <w:szCs w:val="24"/>
        </w:rPr>
        <w:t xml:space="preserve">: cfr. G. BARBAGALLO, </w:t>
      </w:r>
      <w:r w:rsidRPr="00A813BB">
        <w:rPr>
          <w:rFonts w:asciiTheme="minorHAnsi" w:hAnsiTheme="minorHAnsi" w:cstheme="minorHAnsi"/>
          <w:bCs/>
          <w:i/>
          <w:sz w:val="24"/>
          <w:szCs w:val="24"/>
        </w:rPr>
        <w:t>Stile e motivazione delle decisioni del Consiglio di Stato</w:t>
      </w:r>
      <w:r w:rsidRPr="00A813BB">
        <w:rPr>
          <w:rFonts w:asciiTheme="minorHAnsi" w:hAnsiTheme="minorHAnsi" w:cstheme="minorHAnsi"/>
          <w:bCs/>
          <w:sz w:val="24"/>
          <w:szCs w:val="24"/>
        </w:rPr>
        <w:t xml:space="preserve">, in </w:t>
      </w:r>
      <w:r w:rsidRPr="00A813BB">
        <w:rPr>
          <w:rFonts w:asciiTheme="minorHAnsi" w:hAnsiTheme="minorHAnsi" w:cstheme="minorHAnsi"/>
          <w:bCs/>
          <w:i/>
          <w:sz w:val="24"/>
          <w:szCs w:val="24"/>
        </w:rPr>
        <w:t>I Consigli di Stato di Francia e d'Italia</w:t>
      </w:r>
      <w:r w:rsidRPr="00A813BB">
        <w:rPr>
          <w:rFonts w:asciiTheme="minorHAnsi" w:hAnsiTheme="minorHAnsi" w:cstheme="minorHAnsi"/>
          <w:bCs/>
          <w:sz w:val="24"/>
          <w:szCs w:val="24"/>
        </w:rPr>
        <w:t xml:space="preserve">, Milano 1998; Id., </w:t>
      </w:r>
      <w:r w:rsidRPr="00A813BB">
        <w:rPr>
          <w:rFonts w:asciiTheme="minorHAnsi" w:hAnsiTheme="minorHAnsi" w:cstheme="minorHAnsi"/>
          <w:bCs/>
          <w:i/>
          <w:sz w:val="24"/>
          <w:szCs w:val="24"/>
        </w:rPr>
        <w:t>Per la chiarezza delle sentenze e delle loro motivazioni</w:t>
      </w:r>
      <w:r w:rsidR="00FD7EA3">
        <w:rPr>
          <w:rFonts w:asciiTheme="minorHAnsi" w:hAnsiTheme="minorHAnsi" w:cstheme="minorHAnsi"/>
          <w:bCs/>
          <w:i/>
          <w:sz w:val="24"/>
          <w:szCs w:val="24"/>
        </w:rPr>
        <w:t>.</w:t>
      </w:r>
      <w:r w:rsidRPr="00A813BB">
        <w:rPr>
          <w:rFonts w:asciiTheme="minorHAnsi" w:hAnsiTheme="minorHAnsi" w:cstheme="minorHAnsi"/>
          <w:bCs/>
          <w:sz w:val="24"/>
          <w:szCs w:val="24"/>
        </w:rPr>
        <w:t xml:space="preserve"> </w:t>
      </w:r>
      <w:r w:rsidRPr="00A813BB">
        <w:rPr>
          <w:rFonts w:asciiTheme="minorHAnsi" w:hAnsiTheme="minorHAnsi" w:cstheme="minorHAnsi"/>
          <w:bCs/>
          <w:i/>
          <w:sz w:val="24"/>
          <w:szCs w:val="24"/>
        </w:rPr>
        <w:t>Il linguaggio della giurisprudenza</w:t>
      </w:r>
      <w:r w:rsidRPr="00A813BB">
        <w:rPr>
          <w:rFonts w:asciiTheme="minorHAnsi" w:hAnsiTheme="minorHAnsi" w:cstheme="minorHAnsi"/>
          <w:bCs/>
          <w:sz w:val="24"/>
          <w:szCs w:val="24"/>
        </w:rPr>
        <w:t xml:space="preserve">, in </w:t>
      </w:r>
      <w:r w:rsidRPr="00A813BB">
        <w:rPr>
          <w:rFonts w:asciiTheme="minorHAnsi" w:hAnsiTheme="minorHAnsi" w:cstheme="minorHAnsi"/>
          <w:bCs/>
          <w:i/>
          <w:sz w:val="24"/>
          <w:szCs w:val="24"/>
        </w:rPr>
        <w:t xml:space="preserve">Foro </w:t>
      </w:r>
      <w:proofErr w:type="spellStart"/>
      <w:proofErr w:type="gramStart"/>
      <w:r w:rsidRPr="00A813BB">
        <w:rPr>
          <w:rFonts w:asciiTheme="minorHAnsi" w:hAnsiTheme="minorHAnsi" w:cstheme="minorHAnsi"/>
          <w:bCs/>
          <w:i/>
          <w:sz w:val="24"/>
          <w:szCs w:val="24"/>
        </w:rPr>
        <w:t>it</w:t>
      </w:r>
      <w:proofErr w:type="spellEnd"/>
      <w:r w:rsidRPr="00A813BB">
        <w:rPr>
          <w:rFonts w:asciiTheme="minorHAnsi" w:hAnsiTheme="minorHAnsi" w:cstheme="minorHAnsi"/>
          <w:bCs/>
          <w:i/>
          <w:sz w:val="24"/>
          <w:szCs w:val="24"/>
        </w:rPr>
        <w:t>.</w:t>
      </w:r>
      <w:r w:rsidRPr="00A813BB">
        <w:rPr>
          <w:rFonts w:asciiTheme="minorHAnsi" w:hAnsiTheme="minorHAnsi" w:cstheme="minorHAnsi"/>
          <w:bCs/>
          <w:sz w:val="24"/>
          <w:szCs w:val="24"/>
        </w:rPr>
        <w:t>,</w:t>
      </w:r>
      <w:proofErr w:type="gramEnd"/>
      <w:r w:rsidRPr="00A813BB">
        <w:rPr>
          <w:rFonts w:asciiTheme="minorHAnsi" w:hAnsiTheme="minorHAnsi" w:cstheme="minorHAnsi"/>
          <w:bCs/>
          <w:sz w:val="24"/>
          <w:szCs w:val="24"/>
        </w:rPr>
        <w:t xml:space="preserve"> 2016, V, 362.</w:t>
      </w:r>
    </w:p>
  </w:footnote>
  <w:footnote w:id="38">
    <w:p w:rsidR="0042654D" w:rsidRPr="00A813BB" w:rsidRDefault="0042654D" w:rsidP="00665AB7">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Il giudice francese non cita i precedenti giurisprudenziali, solo parla di giurisprudenza costante o conforme: la motivazione dev’essere infatti intrinseca al singolo caso ed è proscritta la motivazione per riferimento ai motivi di una sentenza resta in altro processo.</w:t>
      </w:r>
      <w:r w:rsidRPr="00A813BB">
        <w:rPr>
          <w:rFonts w:asciiTheme="minorHAnsi" w:hAnsiTheme="minorHAnsi" w:cstheme="minorHAnsi"/>
          <w:i/>
          <w:sz w:val="24"/>
          <w:szCs w:val="24"/>
        </w:rPr>
        <w:t xml:space="preserve"> </w:t>
      </w:r>
    </w:p>
  </w:footnote>
  <w:footnote w:id="39">
    <w:p w:rsidR="0042654D" w:rsidRPr="00A813BB" w:rsidRDefault="0042654D" w:rsidP="0063663C">
      <w:pPr>
        <w:pStyle w:val="Testonotaapidipagina"/>
        <w:jc w:val="both"/>
        <w:rPr>
          <w:rFonts w:asciiTheme="minorHAnsi" w:hAnsiTheme="minorHAnsi"/>
          <w:sz w:val="24"/>
          <w:szCs w:val="24"/>
        </w:rPr>
      </w:pPr>
      <w:r w:rsidRPr="00A813BB">
        <w:rPr>
          <w:rStyle w:val="Rimandonotaapidipagina"/>
          <w:rFonts w:asciiTheme="minorHAnsi" w:hAnsiTheme="minorHAnsi"/>
          <w:sz w:val="24"/>
          <w:szCs w:val="24"/>
        </w:rPr>
        <w:footnoteRef/>
      </w:r>
      <w:r w:rsidRPr="00A813BB">
        <w:rPr>
          <w:rFonts w:asciiTheme="minorHAnsi" w:hAnsiTheme="minorHAnsi"/>
          <w:sz w:val="24"/>
          <w:szCs w:val="24"/>
        </w:rPr>
        <w:t xml:space="preserve"> </w:t>
      </w:r>
      <w:r w:rsidRPr="00A813BB">
        <w:rPr>
          <w:rFonts w:asciiTheme="minorHAnsi" w:hAnsiTheme="minorHAnsi" w:cstheme="minorHAnsi"/>
          <w:sz w:val="24"/>
          <w:szCs w:val="24"/>
        </w:rPr>
        <w:t xml:space="preserve">Il cui primo comma oggi dice: </w:t>
      </w:r>
      <w:r w:rsidRPr="00A813BB">
        <w:rPr>
          <w:rFonts w:asciiTheme="minorHAnsi" w:hAnsiTheme="minorHAnsi" w:cstheme="minorHAnsi"/>
          <w:i/>
          <w:sz w:val="24"/>
          <w:szCs w:val="24"/>
        </w:rPr>
        <w:t>«La motivazione della sentenza di cui all'art. 132, secondo comma, n. 4), del codice consiste nella succinta esposizione dei fatti rilevanti della causa e delle ragioni giuridiche della decisione, anche con riferimento a precedenti conformi».</w:t>
      </w:r>
    </w:p>
  </w:footnote>
  <w:footnote w:id="40">
    <w:p w:rsidR="0042654D" w:rsidRPr="00A813BB" w:rsidRDefault="0042654D" w:rsidP="00D73A94">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w:t>
      </w:r>
      <w:proofErr w:type="gramStart"/>
      <w:r w:rsidRPr="00A813BB">
        <w:rPr>
          <w:rFonts w:asciiTheme="minorHAnsi" w:hAnsiTheme="minorHAnsi" w:cstheme="minorHAnsi"/>
          <w:sz w:val="24"/>
          <w:szCs w:val="24"/>
        </w:rPr>
        <w:t>e</w:t>
      </w:r>
      <w:proofErr w:type="gramEnd"/>
      <w:r w:rsidRPr="00A813BB">
        <w:rPr>
          <w:rFonts w:asciiTheme="minorHAnsi" w:hAnsiTheme="minorHAnsi" w:cstheme="minorHAnsi"/>
          <w:sz w:val="24"/>
          <w:szCs w:val="24"/>
        </w:rPr>
        <w:t xml:space="preserve"> una </w:t>
      </w:r>
      <w:r w:rsidRPr="00A813BB">
        <w:rPr>
          <w:rFonts w:asciiTheme="minorHAnsi" w:hAnsiTheme="minorHAnsi" w:cstheme="minorHAnsi"/>
          <w:i/>
          <w:sz w:val="24"/>
          <w:szCs w:val="24"/>
        </w:rPr>
        <w:t>“nuova forza espansiva”</w:t>
      </w:r>
      <w:r w:rsidRPr="00A813BB">
        <w:rPr>
          <w:rFonts w:asciiTheme="minorHAnsi" w:hAnsiTheme="minorHAnsi" w:cstheme="minorHAnsi"/>
          <w:sz w:val="24"/>
          <w:szCs w:val="24"/>
        </w:rPr>
        <w:t xml:space="preserve">, come </w:t>
      </w:r>
      <w:r w:rsidRPr="00A813BB">
        <w:rPr>
          <w:rFonts w:asciiTheme="minorHAnsi" w:hAnsiTheme="minorHAnsi" w:cstheme="minorHAnsi"/>
          <w:i/>
          <w:sz w:val="24"/>
          <w:szCs w:val="24"/>
        </w:rPr>
        <w:t>“il legislatore ha deciso di rilanciare questo concetto operativo in funzione di governo dell’impetuosa fluidità del diritto contemporaneo. La nomofilachia è la risposta alla postmodernità del discorso giuridico”</w:t>
      </w:r>
      <w:r w:rsidRPr="00A813BB">
        <w:rPr>
          <w:rFonts w:asciiTheme="minorHAnsi" w:hAnsiTheme="minorHAnsi" w:cstheme="minorHAnsi"/>
          <w:sz w:val="24"/>
          <w:szCs w:val="24"/>
        </w:rPr>
        <w:t xml:space="preserve">: G. CANZIO, </w:t>
      </w:r>
      <w:r w:rsidRPr="00A813BB">
        <w:rPr>
          <w:rFonts w:asciiTheme="minorHAnsi" w:hAnsiTheme="minorHAnsi" w:cstheme="minorHAnsi"/>
          <w:bCs/>
          <w:i/>
          <w:sz w:val="24"/>
          <w:szCs w:val="24"/>
        </w:rPr>
        <w:t>Nomofilachia e diritto giurisprudenziale</w:t>
      </w:r>
      <w:r w:rsidRPr="00A813BB">
        <w:rPr>
          <w:rFonts w:asciiTheme="minorHAnsi" w:hAnsiTheme="minorHAnsi" w:cstheme="minorHAnsi"/>
          <w:bCs/>
          <w:sz w:val="24"/>
          <w:szCs w:val="24"/>
        </w:rPr>
        <w:t>,</w:t>
      </w:r>
      <w:r w:rsidRPr="00A813BB">
        <w:rPr>
          <w:rFonts w:asciiTheme="minorHAnsi" w:hAnsiTheme="minorHAnsi" w:cstheme="minorHAnsi"/>
          <w:i/>
          <w:sz w:val="24"/>
          <w:szCs w:val="24"/>
        </w:rPr>
        <w:t xml:space="preserve">- “Giudici e legislatori” </w:t>
      </w:r>
      <w:r w:rsidRPr="00A813BB">
        <w:rPr>
          <w:rFonts w:asciiTheme="minorHAnsi" w:hAnsiTheme="minorHAnsi" w:cstheme="minorHAnsi"/>
          <w:sz w:val="24"/>
          <w:szCs w:val="24"/>
        </w:rPr>
        <w:t xml:space="preserve">in </w:t>
      </w:r>
      <w:r w:rsidRPr="00A813BB">
        <w:rPr>
          <w:rFonts w:asciiTheme="minorHAnsi" w:hAnsiTheme="minorHAnsi" w:cstheme="minorHAnsi"/>
          <w:i/>
          <w:sz w:val="24"/>
          <w:szCs w:val="24"/>
        </w:rPr>
        <w:t>Diritto Pubblico</w:t>
      </w:r>
      <w:r w:rsidRPr="00A813BB">
        <w:rPr>
          <w:rFonts w:asciiTheme="minorHAnsi" w:hAnsiTheme="minorHAnsi" w:cstheme="minorHAnsi"/>
          <w:sz w:val="24"/>
          <w:szCs w:val="24"/>
        </w:rPr>
        <w:t xml:space="preserve">, n. 1/2017 e </w:t>
      </w:r>
      <w:r w:rsidRPr="00A813BB">
        <w:rPr>
          <w:rFonts w:asciiTheme="minorHAnsi" w:hAnsiTheme="minorHAnsi" w:cstheme="minorHAnsi"/>
          <w:i/>
          <w:iCs/>
          <w:sz w:val="24"/>
          <w:szCs w:val="24"/>
        </w:rPr>
        <w:t>Diritto penale contemporaneo</w:t>
      </w:r>
      <w:r w:rsidRPr="00A813BB">
        <w:rPr>
          <w:rFonts w:asciiTheme="minorHAnsi" w:hAnsiTheme="minorHAnsi" w:cstheme="minorHAnsi"/>
          <w:sz w:val="24"/>
          <w:szCs w:val="24"/>
        </w:rPr>
        <w:t>, 2.</w:t>
      </w:r>
    </w:p>
  </w:footnote>
  <w:footnote w:id="41">
    <w:p w:rsidR="0042654D" w:rsidRPr="005836F3" w:rsidRDefault="0042654D" w:rsidP="00227AA4">
      <w:pPr>
        <w:spacing w:after="0" w:line="240" w:lineRule="auto"/>
        <w:jc w:val="both"/>
        <w:rPr>
          <w:sz w:val="24"/>
          <w:szCs w:val="24"/>
        </w:rPr>
      </w:pPr>
      <w:r w:rsidRPr="00A813BB">
        <w:rPr>
          <w:rStyle w:val="Rimandonotaapidipagina"/>
          <w:sz w:val="24"/>
          <w:szCs w:val="24"/>
        </w:rPr>
        <w:footnoteRef/>
      </w:r>
      <w:r w:rsidRPr="00A813BB">
        <w:rPr>
          <w:sz w:val="24"/>
          <w:szCs w:val="24"/>
        </w:rPr>
        <w:t xml:space="preserve"> L’espressione (che si ispira alla “società liquida” di </w:t>
      </w:r>
      <w:proofErr w:type="spellStart"/>
      <w:r w:rsidRPr="00A813BB">
        <w:rPr>
          <w:sz w:val="24"/>
          <w:szCs w:val="24"/>
        </w:rPr>
        <w:t>Zygmunt</w:t>
      </w:r>
      <w:proofErr w:type="spellEnd"/>
      <w:r w:rsidRPr="00A813BB">
        <w:rPr>
          <w:sz w:val="24"/>
          <w:szCs w:val="24"/>
        </w:rPr>
        <w:t xml:space="preserve"> </w:t>
      </w:r>
      <w:proofErr w:type="spellStart"/>
      <w:r w:rsidRPr="00A813BB">
        <w:rPr>
          <w:sz w:val="24"/>
          <w:szCs w:val="24"/>
        </w:rPr>
        <w:t>Bauman</w:t>
      </w:r>
      <w:proofErr w:type="spellEnd"/>
      <w:r w:rsidRPr="00A813BB">
        <w:rPr>
          <w:sz w:val="24"/>
          <w:szCs w:val="24"/>
        </w:rPr>
        <w:t xml:space="preserve">) è del norvegese Hans </w:t>
      </w:r>
      <w:proofErr w:type="spellStart"/>
      <w:r w:rsidRPr="00A813BB">
        <w:rPr>
          <w:sz w:val="24"/>
          <w:szCs w:val="24"/>
        </w:rPr>
        <w:t>Petter</w:t>
      </w:r>
      <w:proofErr w:type="spellEnd"/>
      <w:r w:rsidRPr="00A813BB">
        <w:rPr>
          <w:sz w:val="24"/>
          <w:szCs w:val="24"/>
        </w:rPr>
        <w:t xml:space="preserve"> GRAVER per dire delle norme sempre più policentriche, con abbondanza di fonti e alto grado di instabilità e cambiamento, fino al punto che non esistono più punti fissi di riferimento per tirare linee, nelle decisioni, tra il </w:t>
      </w:r>
      <w:proofErr w:type="spellStart"/>
      <w:r w:rsidRPr="00A813BB">
        <w:rPr>
          <w:i/>
          <w:sz w:val="24"/>
          <w:szCs w:val="24"/>
        </w:rPr>
        <w:t>judicial</w:t>
      </w:r>
      <w:proofErr w:type="spellEnd"/>
      <w:r w:rsidRPr="00A813BB">
        <w:rPr>
          <w:i/>
          <w:sz w:val="24"/>
          <w:szCs w:val="24"/>
        </w:rPr>
        <w:t xml:space="preserve"> </w:t>
      </w:r>
      <w:proofErr w:type="spellStart"/>
      <w:r w:rsidRPr="00A813BB">
        <w:rPr>
          <w:i/>
          <w:sz w:val="24"/>
          <w:szCs w:val="24"/>
        </w:rPr>
        <w:t>activism</w:t>
      </w:r>
      <w:proofErr w:type="spellEnd"/>
      <w:r w:rsidRPr="00A813BB">
        <w:rPr>
          <w:sz w:val="24"/>
          <w:szCs w:val="24"/>
        </w:rPr>
        <w:t xml:space="preserve"> e il </w:t>
      </w:r>
      <w:r w:rsidRPr="00A813BB">
        <w:rPr>
          <w:i/>
          <w:sz w:val="24"/>
          <w:szCs w:val="24"/>
        </w:rPr>
        <w:t>self-</w:t>
      </w:r>
      <w:proofErr w:type="spellStart"/>
      <w:r w:rsidRPr="00A813BB">
        <w:rPr>
          <w:i/>
          <w:sz w:val="24"/>
          <w:szCs w:val="24"/>
        </w:rPr>
        <w:t>restraint</w:t>
      </w:r>
      <w:proofErr w:type="spellEnd"/>
      <w:r w:rsidRPr="00A813BB">
        <w:rPr>
          <w:sz w:val="24"/>
          <w:szCs w:val="24"/>
        </w:rPr>
        <w:t xml:space="preserve">. Un contesto dove le regole non riescono a tenere la loro condizione, </w:t>
      </w:r>
      <w:r w:rsidRPr="00A813BB">
        <w:rPr>
          <w:rFonts w:cstheme="minorHAnsi"/>
          <w:sz w:val="24"/>
          <w:szCs w:val="24"/>
        </w:rPr>
        <w:t xml:space="preserve">perdono in </w:t>
      </w:r>
      <w:r w:rsidRPr="00A813BB">
        <w:rPr>
          <w:rFonts w:cstheme="minorHAnsi"/>
          <w:i/>
          <w:sz w:val="24"/>
          <w:szCs w:val="24"/>
        </w:rPr>
        <w:t>imperatività</w:t>
      </w:r>
      <w:r w:rsidRPr="00A813BB">
        <w:rPr>
          <w:rFonts w:cstheme="minorHAnsi"/>
          <w:sz w:val="24"/>
          <w:szCs w:val="24"/>
        </w:rPr>
        <w:t xml:space="preserve"> e </w:t>
      </w:r>
      <w:r w:rsidRPr="00A813BB">
        <w:rPr>
          <w:rFonts w:cstheme="minorHAnsi"/>
          <w:i/>
          <w:sz w:val="24"/>
          <w:szCs w:val="24"/>
        </w:rPr>
        <w:t>coattività</w:t>
      </w:r>
      <w:r w:rsidRPr="00A813BB">
        <w:rPr>
          <w:rFonts w:cstheme="minorHAnsi"/>
          <w:sz w:val="24"/>
          <w:szCs w:val="24"/>
        </w:rPr>
        <w:t xml:space="preserve"> </w:t>
      </w:r>
      <w:r w:rsidRPr="00A813BB">
        <w:rPr>
          <w:sz w:val="24"/>
          <w:szCs w:val="24"/>
        </w:rPr>
        <w:t xml:space="preserve">sotto la pressione dei corpi politici e soprattutto degli interessi sociali articolati, per essere sostituite da una normatività “leggera e fluida”, come ad es. con il </w:t>
      </w:r>
      <w:r w:rsidRPr="00A813BB">
        <w:rPr>
          <w:i/>
          <w:sz w:val="24"/>
          <w:szCs w:val="24"/>
        </w:rPr>
        <w:t>soft law</w:t>
      </w:r>
      <w:r w:rsidRPr="00A813BB">
        <w:rPr>
          <w:sz w:val="24"/>
          <w:szCs w:val="24"/>
        </w:rPr>
        <w:t xml:space="preserve">: v. anche </w:t>
      </w:r>
      <w:r w:rsidRPr="00A813BB">
        <w:rPr>
          <w:rFonts w:eastAsia="Times New Roman" w:cstheme="minorHAnsi"/>
          <w:sz w:val="24"/>
          <w:szCs w:val="24"/>
          <w:lang w:eastAsia="it-IT"/>
        </w:rPr>
        <w:t xml:space="preserve">M.A. QUIROZ VITALE, </w:t>
      </w:r>
      <w:r w:rsidRPr="00A813BB">
        <w:rPr>
          <w:rFonts w:eastAsia="Times New Roman" w:cstheme="minorHAnsi"/>
          <w:bCs/>
          <w:i/>
          <w:kern w:val="36"/>
          <w:sz w:val="24"/>
          <w:szCs w:val="24"/>
          <w:lang w:eastAsia="it-IT"/>
        </w:rPr>
        <w:t xml:space="preserve">Il diritto liquido. </w:t>
      </w:r>
      <w:r w:rsidRPr="00A813BB">
        <w:rPr>
          <w:rFonts w:eastAsia="Times New Roman" w:cstheme="minorHAnsi"/>
          <w:i/>
          <w:sz w:val="24"/>
          <w:szCs w:val="24"/>
          <w:lang w:eastAsia="it-IT"/>
        </w:rPr>
        <w:t>Decisioni giuridiche tra regole e discrezionalità</w:t>
      </w:r>
      <w:r w:rsidRPr="00A813BB">
        <w:rPr>
          <w:rFonts w:eastAsia="Times New Roman" w:cstheme="minorHAnsi"/>
          <w:sz w:val="24"/>
          <w:szCs w:val="24"/>
          <w:lang w:eastAsia="it-IT"/>
        </w:rPr>
        <w:t xml:space="preserve">. Milano </w:t>
      </w:r>
      <w:proofErr w:type="spellStart"/>
      <w:r w:rsidRPr="00A813BB">
        <w:rPr>
          <w:rFonts w:eastAsia="Times New Roman" w:cstheme="minorHAnsi"/>
          <w:sz w:val="24"/>
          <w:szCs w:val="24"/>
          <w:lang w:eastAsia="it-IT"/>
        </w:rPr>
        <w:t>Giuffré</w:t>
      </w:r>
      <w:proofErr w:type="spellEnd"/>
      <w:r w:rsidRPr="00A813BB">
        <w:rPr>
          <w:rFonts w:eastAsia="Times New Roman" w:cstheme="minorHAnsi"/>
          <w:sz w:val="24"/>
          <w:szCs w:val="24"/>
          <w:lang w:eastAsia="it-IT"/>
        </w:rPr>
        <w:t xml:space="preserve"> 2012; G. MESSINA, </w:t>
      </w:r>
      <w:r w:rsidRPr="00A813BB">
        <w:rPr>
          <w:rFonts w:cstheme="minorHAnsi"/>
          <w:i/>
          <w:sz w:val="24"/>
          <w:szCs w:val="24"/>
        </w:rPr>
        <w:t xml:space="preserve">Diritto liquido? La </w:t>
      </w:r>
      <w:proofErr w:type="spellStart"/>
      <w:r w:rsidRPr="00A813BB">
        <w:rPr>
          <w:rFonts w:cstheme="minorHAnsi"/>
          <w:sz w:val="24"/>
          <w:szCs w:val="24"/>
        </w:rPr>
        <w:t>governance</w:t>
      </w:r>
      <w:proofErr w:type="spellEnd"/>
      <w:r w:rsidRPr="00A813BB">
        <w:rPr>
          <w:rFonts w:cstheme="minorHAnsi"/>
          <w:sz w:val="24"/>
          <w:szCs w:val="24"/>
        </w:rPr>
        <w:t xml:space="preserve"> </w:t>
      </w:r>
      <w:r w:rsidRPr="00A813BB">
        <w:rPr>
          <w:rFonts w:cstheme="minorHAnsi"/>
          <w:i/>
          <w:sz w:val="24"/>
          <w:szCs w:val="24"/>
        </w:rPr>
        <w:t>come nuovo paradigma della politica e del diritto.</w:t>
      </w:r>
      <w:r w:rsidRPr="00A813BB">
        <w:rPr>
          <w:rFonts w:cstheme="minorHAnsi"/>
          <w:sz w:val="24"/>
          <w:szCs w:val="24"/>
        </w:rPr>
        <w:t xml:space="preserve"> </w:t>
      </w:r>
      <w:r w:rsidRPr="005836F3">
        <w:rPr>
          <w:rFonts w:cstheme="minorHAnsi"/>
          <w:sz w:val="24"/>
          <w:szCs w:val="24"/>
        </w:rPr>
        <w:t xml:space="preserve">F. Angeli, Milano. </w:t>
      </w:r>
    </w:p>
  </w:footnote>
  <w:footnote w:id="42">
    <w:p w:rsidR="0042654D" w:rsidRPr="00A813BB" w:rsidRDefault="0042654D" w:rsidP="00227AA4">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w:t>
      </w:r>
      <w:proofErr w:type="gramStart"/>
      <w:r w:rsidRPr="00A813BB">
        <w:rPr>
          <w:rFonts w:asciiTheme="minorHAnsi" w:hAnsiTheme="minorHAnsi" w:cstheme="minorHAnsi"/>
          <w:sz w:val="24"/>
          <w:szCs w:val="24"/>
        </w:rPr>
        <w:t>sempre</w:t>
      </w:r>
      <w:proofErr w:type="gramEnd"/>
      <w:r w:rsidRPr="00A813BB">
        <w:rPr>
          <w:rFonts w:asciiTheme="minorHAnsi" w:hAnsiTheme="minorHAnsi" w:cstheme="minorHAnsi"/>
          <w:sz w:val="24"/>
          <w:szCs w:val="24"/>
        </w:rPr>
        <w:t xml:space="preserve"> più ricercate, in tempi di fragilità di maggioranze parlamentari, per traferire al momento applicativo conflitti in realtà non composti a livello legislativo: analogamente alla ‘ambiguità costruttiva’ (</w:t>
      </w:r>
      <w:proofErr w:type="spellStart"/>
      <w:r w:rsidRPr="00A813BB">
        <w:rPr>
          <w:rFonts w:asciiTheme="minorHAnsi" w:hAnsiTheme="minorHAnsi" w:cstheme="minorHAnsi"/>
          <w:bCs/>
          <w:i/>
          <w:sz w:val="24"/>
          <w:szCs w:val="24"/>
        </w:rPr>
        <w:t>ambiguïté</w:t>
      </w:r>
      <w:proofErr w:type="spellEnd"/>
      <w:r w:rsidRPr="00A813BB">
        <w:rPr>
          <w:rFonts w:asciiTheme="minorHAnsi" w:hAnsiTheme="minorHAnsi" w:cstheme="minorHAnsi"/>
          <w:bCs/>
          <w:i/>
          <w:sz w:val="24"/>
          <w:szCs w:val="24"/>
        </w:rPr>
        <w:t xml:space="preserve"> </w:t>
      </w:r>
      <w:proofErr w:type="spellStart"/>
      <w:r w:rsidRPr="00A813BB">
        <w:rPr>
          <w:rFonts w:asciiTheme="minorHAnsi" w:hAnsiTheme="minorHAnsi" w:cstheme="minorHAnsi"/>
          <w:i/>
          <w:sz w:val="24"/>
          <w:szCs w:val="24"/>
        </w:rPr>
        <w:t>constructive</w:t>
      </w:r>
      <w:proofErr w:type="spellEnd"/>
      <w:r w:rsidRPr="00A813BB">
        <w:rPr>
          <w:rFonts w:asciiTheme="minorHAnsi" w:hAnsiTheme="minorHAnsi" w:cstheme="minorHAnsi"/>
          <w:sz w:val="24"/>
          <w:szCs w:val="24"/>
        </w:rPr>
        <w:t xml:space="preserve">, </w:t>
      </w:r>
      <w:proofErr w:type="spellStart"/>
      <w:r w:rsidRPr="00A813BB">
        <w:rPr>
          <w:rFonts w:asciiTheme="minorHAnsi" w:hAnsiTheme="minorHAnsi" w:cstheme="minorHAnsi"/>
          <w:i/>
          <w:sz w:val="24"/>
          <w:szCs w:val="24"/>
        </w:rPr>
        <w:t>constructive</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ambiguity</w:t>
      </w:r>
      <w:proofErr w:type="spellEnd"/>
      <w:r w:rsidRPr="00A813BB">
        <w:rPr>
          <w:rFonts w:asciiTheme="minorHAnsi" w:hAnsiTheme="minorHAnsi" w:cstheme="minorHAnsi"/>
          <w:sz w:val="24"/>
          <w:szCs w:val="24"/>
        </w:rPr>
        <w:t xml:space="preserve">) negli accordi internazionali, tecnica della diplomazia per concludere l’accordo nonostante l’assenza di un pieno consenso, funzionale a raggiungere un compromesso per colmare il divario. Cfr. C. VILLAR, </w:t>
      </w:r>
      <w:r w:rsidRPr="00A813BB">
        <w:rPr>
          <w:rFonts w:asciiTheme="minorHAnsi" w:hAnsiTheme="minorHAnsi" w:cstheme="minorHAnsi"/>
          <w:i/>
          <w:sz w:val="24"/>
          <w:szCs w:val="24"/>
        </w:rPr>
        <w:t xml:space="preserve">Le </w:t>
      </w:r>
      <w:proofErr w:type="spellStart"/>
      <w:r w:rsidRPr="00A813BB">
        <w:rPr>
          <w:rFonts w:asciiTheme="minorHAnsi" w:hAnsiTheme="minorHAnsi" w:cstheme="minorHAnsi"/>
          <w:i/>
          <w:sz w:val="24"/>
          <w:szCs w:val="24"/>
        </w:rPr>
        <w:t>discours</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diplomatique</w:t>
      </w:r>
      <w:proofErr w:type="spellEnd"/>
      <w:r w:rsidRPr="00A813BB">
        <w:rPr>
          <w:rFonts w:asciiTheme="minorHAnsi" w:hAnsiTheme="minorHAnsi" w:cstheme="minorHAnsi"/>
          <w:sz w:val="24"/>
          <w:szCs w:val="24"/>
        </w:rPr>
        <w:t>, Paris 2006.</w:t>
      </w:r>
    </w:p>
  </w:footnote>
  <w:footnote w:id="43">
    <w:p w:rsidR="0042654D" w:rsidRPr="00A813BB" w:rsidRDefault="0042654D" w:rsidP="00FB6C2D">
      <w:pPr>
        <w:pStyle w:val="Testonotaapidipagina"/>
        <w:jc w:val="both"/>
        <w:rPr>
          <w:rFonts w:asciiTheme="minorHAnsi" w:hAnsiTheme="minorHAnsi"/>
          <w:sz w:val="24"/>
          <w:szCs w:val="24"/>
        </w:rPr>
      </w:pPr>
      <w:r w:rsidRPr="00A813BB">
        <w:rPr>
          <w:rFonts w:asciiTheme="minorHAnsi" w:hAnsiTheme="minorHAnsi" w:cstheme="minorHAnsi"/>
          <w:sz w:val="24"/>
          <w:szCs w:val="24"/>
        </w:rPr>
        <w:footnoteRef/>
      </w:r>
      <w:r w:rsidRPr="00A813BB">
        <w:rPr>
          <w:rFonts w:asciiTheme="minorHAnsi" w:hAnsiTheme="minorHAnsi" w:cstheme="minorHAnsi"/>
          <w:sz w:val="24"/>
          <w:szCs w:val="24"/>
        </w:rPr>
        <w:t xml:space="preserve"> S. EVANGELISTA e G. CANZIO, </w:t>
      </w:r>
      <w:r w:rsidRPr="00A813BB">
        <w:rPr>
          <w:rFonts w:asciiTheme="minorHAnsi" w:hAnsiTheme="minorHAnsi" w:cstheme="minorHAnsi"/>
          <w:i/>
          <w:sz w:val="24"/>
          <w:szCs w:val="24"/>
        </w:rPr>
        <w:t>Corte di cassazione e diritto vivente</w:t>
      </w:r>
      <w:r w:rsidRPr="00A813BB">
        <w:rPr>
          <w:rFonts w:asciiTheme="minorHAnsi" w:hAnsiTheme="minorHAnsi" w:cstheme="minorHAnsi"/>
          <w:sz w:val="24"/>
          <w:szCs w:val="24"/>
        </w:rPr>
        <w:t xml:space="preserve">, in </w:t>
      </w:r>
      <w:r w:rsidRPr="00A813BB">
        <w:rPr>
          <w:rFonts w:asciiTheme="minorHAnsi" w:hAnsiTheme="minorHAnsi" w:cstheme="minorHAnsi"/>
          <w:i/>
          <w:sz w:val="24"/>
          <w:szCs w:val="24"/>
        </w:rPr>
        <w:t xml:space="preserve">Foro </w:t>
      </w:r>
      <w:proofErr w:type="spellStart"/>
      <w:proofErr w:type="gramStart"/>
      <w:r w:rsidRPr="00A813BB">
        <w:rPr>
          <w:rFonts w:asciiTheme="minorHAnsi" w:hAnsiTheme="minorHAnsi" w:cstheme="minorHAnsi"/>
          <w:i/>
          <w:sz w:val="24"/>
          <w:szCs w:val="24"/>
        </w:rPr>
        <w:t>it</w:t>
      </w:r>
      <w:proofErr w:type="spellEnd"/>
      <w:r w:rsidRPr="00A813BB">
        <w:rPr>
          <w:rFonts w:asciiTheme="minorHAnsi" w:hAnsiTheme="minorHAnsi" w:cstheme="minorHAnsi"/>
          <w:i/>
          <w:sz w:val="24"/>
          <w:szCs w:val="24"/>
        </w:rPr>
        <w:t>.</w:t>
      </w:r>
      <w:r w:rsidRPr="00A813BB">
        <w:rPr>
          <w:rFonts w:asciiTheme="minorHAnsi" w:hAnsiTheme="minorHAnsi" w:cstheme="minorHAnsi"/>
          <w:sz w:val="24"/>
          <w:szCs w:val="24"/>
        </w:rPr>
        <w:t>,</w:t>
      </w:r>
      <w:proofErr w:type="gramEnd"/>
      <w:r w:rsidRPr="00A813BB">
        <w:rPr>
          <w:rFonts w:asciiTheme="minorHAnsi" w:hAnsiTheme="minorHAnsi" w:cstheme="minorHAnsi"/>
          <w:sz w:val="24"/>
          <w:szCs w:val="24"/>
        </w:rPr>
        <w:t xml:space="preserve"> 2005, V, 82; R. RORDORF,</w:t>
      </w:r>
      <w:r w:rsidRPr="00A813BB">
        <w:rPr>
          <w:rFonts w:asciiTheme="minorHAnsi" w:hAnsiTheme="minorHAnsi" w:cstheme="minorHAnsi"/>
          <w:bCs/>
          <w:color w:val="3E3F3E"/>
          <w:kern w:val="36"/>
          <w:sz w:val="24"/>
          <w:szCs w:val="24"/>
        </w:rPr>
        <w:t xml:space="preserve"> </w:t>
      </w:r>
      <w:r w:rsidRPr="00A813BB">
        <w:rPr>
          <w:rFonts w:asciiTheme="minorHAnsi" w:hAnsiTheme="minorHAnsi" w:cstheme="minorHAnsi"/>
          <w:bCs/>
          <w:i/>
          <w:sz w:val="24"/>
          <w:szCs w:val="24"/>
        </w:rPr>
        <w:t>Giudizio di cassazione. Nomofilachia e motivazione</w:t>
      </w:r>
      <w:r w:rsidRPr="00A813BB">
        <w:rPr>
          <w:rFonts w:asciiTheme="minorHAnsi" w:hAnsiTheme="minorHAnsi" w:cstheme="minorHAnsi"/>
          <w:bCs/>
          <w:sz w:val="24"/>
          <w:szCs w:val="24"/>
        </w:rPr>
        <w:t xml:space="preserve">, in </w:t>
      </w:r>
      <w:r w:rsidRPr="00A813BB">
        <w:rPr>
          <w:rFonts w:asciiTheme="minorHAnsi" w:hAnsiTheme="minorHAnsi" w:cstheme="minorHAnsi"/>
          <w:bCs/>
          <w:i/>
          <w:sz w:val="24"/>
          <w:szCs w:val="24"/>
        </w:rPr>
        <w:t>Libro dell'anno del Diritto</w:t>
      </w:r>
      <w:r w:rsidRPr="00A813BB">
        <w:rPr>
          <w:rFonts w:asciiTheme="minorHAnsi" w:hAnsiTheme="minorHAnsi" w:cstheme="minorHAnsi"/>
          <w:bCs/>
          <w:sz w:val="24"/>
          <w:szCs w:val="24"/>
        </w:rPr>
        <w:t xml:space="preserve"> Treccani </w:t>
      </w:r>
      <w:r w:rsidRPr="00A813BB">
        <w:rPr>
          <w:rFonts w:asciiTheme="minorHAnsi" w:hAnsiTheme="minorHAnsi" w:cstheme="minorHAnsi"/>
          <w:bCs/>
          <w:i/>
          <w:sz w:val="24"/>
          <w:szCs w:val="24"/>
        </w:rPr>
        <w:t>2012.</w:t>
      </w:r>
    </w:p>
  </w:footnote>
  <w:footnote w:id="44">
    <w:p w:rsidR="0042654D" w:rsidRPr="00A813BB" w:rsidRDefault="0042654D" w:rsidP="00FA2FEB">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Si veda ad es. gli atti del convegno </w:t>
      </w:r>
      <w:r w:rsidRPr="00A813BB">
        <w:rPr>
          <w:rFonts w:asciiTheme="minorHAnsi" w:hAnsiTheme="minorHAnsi" w:cstheme="minorHAnsi"/>
          <w:i/>
          <w:sz w:val="24"/>
          <w:szCs w:val="24"/>
        </w:rPr>
        <w:t>“Funzione nomofilattica e integrazione delle fonti”</w:t>
      </w:r>
      <w:r w:rsidRPr="00A813BB">
        <w:rPr>
          <w:rFonts w:asciiTheme="minorHAnsi" w:hAnsiTheme="minorHAnsi" w:cstheme="minorHAnsi"/>
          <w:sz w:val="24"/>
          <w:szCs w:val="24"/>
        </w:rPr>
        <w:t xml:space="preserve">, Trento 16 dicembre 2016 e ivi, in particolare, la presentazione e le considerazioni di E. DE FRANCISCO e le relazioni di R. CAPONIGRO, </w:t>
      </w:r>
      <w:r w:rsidRPr="00A813BB">
        <w:rPr>
          <w:rFonts w:asciiTheme="minorHAnsi" w:hAnsiTheme="minorHAnsi" w:cstheme="minorHAnsi"/>
          <w:i/>
          <w:sz w:val="24"/>
          <w:szCs w:val="24"/>
        </w:rPr>
        <w:t>La giurisprudenza dell’Adunanza plenaria del Consiglio di Stato nel sistema delle fonti</w:t>
      </w:r>
      <w:r>
        <w:rPr>
          <w:rFonts w:asciiTheme="minorHAnsi" w:hAnsiTheme="minorHAnsi" w:cstheme="minorHAnsi"/>
          <w:sz w:val="24"/>
          <w:szCs w:val="24"/>
        </w:rPr>
        <w:t xml:space="preserve"> e A. STORTO, </w:t>
      </w:r>
      <w:r w:rsidRPr="00FA2FEB">
        <w:rPr>
          <w:rFonts w:asciiTheme="minorHAnsi" w:hAnsiTheme="minorHAnsi" w:cstheme="minorHAnsi"/>
          <w:i/>
          <w:sz w:val="24"/>
          <w:szCs w:val="24"/>
        </w:rPr>
        <w:t>I TAR dinanzi ai contrasti giurisprudenziali e alle pronunce dell’Adunanza Plenaria</w:t>
      </w:r>
      <w:r>
        <w:rPr>
          <w:rFonts w:asciiTheme="minorHAnsi" w:hAnsiTheme="minorHAnsi" w:cstheme="minorHAnsi"/>
          <w:sz w:val="24"/>
          <w:szCs w:val="24"/>
        </w:rPr>
        <w:t>.</w:t>
      </w:r>
    </w:p>
  </w:footnote>
  <w:footnote w:id="45">
    <w:p w:rsidR="0042654D" w:rsidRPr="00A813BB" w:rsidRDefault="0042654D" w:rsidP="008C7B4E">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Per la giustizia amministrativa, A. PAJNO, </w:t>
      </w:r>
      <w:r w:rsidRPr="00A813BB">
        <w:rPr>
          <w:rFonts w:asciiTheme="minorHAnsi" w:hAnsiTheme="minorHAnsi" w:cstheme="minorHAnsi"/>
          <w:bCs/>
          <w:i/>
          <w:sz w:val="24"/>
          <w:szCs w:val="24"/>
        </w:rPr>
        <w:t>Nomofilachia e giustizia amministrativa</w:t>
      </w:r>
      <w:r w:rsidRPr="00A813BB">
        <w:rPr>
          <w:rFonts w:asciiTheme="minorHAnsi" w:hAnsiTheme="minorHAnsi" w:cstheme="minorHAnsi"/>
          <w:bCs/>
          <w:sz w:val="24"/>
          <w:szCs w:val="24"/>
        </w:rPr>
        <w:t xml:space="preserve">, in </w:t>
      </w:r>
      <w:r w:rsidRPr="00A813BB">
        <w:rPr>
          <w:rFonts w:asciiTheme="minorHAnsi" w:hAnsiTheme="minorHAnsi" w:cstheme="minorHAnsi"/>
          <w:bCs/>
          <w:i/>
          <w:sz w:val="24"/>
          <w:szCs w:val="24"/>
        </w:rPr>
        <w:t>Rassegna Forense</w:t>
      </w:r>
      <w:r w:rsidRPr="00A813BB">
        <w:rPr>
          <w:rFonts w:asciiTheme="minorHAnsi" w:hAnsiTheme="minorHAnsi" w:cstheme="minorHAnsi"/>
          <w:bCs/>
          <w:sz w:val="24"/>
          <w:szCs w:val="24"/>
        </w:rPr>
        <w:t xml:space="preserve">, nn.3-4/2014 e in </w:t>
      </w:r>
      <w:proofErr w:type="spellStart"/>
      <w:r w:rsidRPr="00A813BB">
        <w:rPr>
          <w:rFonts w:asciiTheme="minorHAnsi" w:hAnsiTheme="minorHAnsi" w:cstheme="minorHAnsi"/>
          <w:bCs/>
          <w:i/>
          <w:sz w:val="24"/>
          <w:szCs w:val="24"/>
        </w:rPr>
        <w:t>Riv</w:t>
      </w:r>
      <w:proofErr w:type="spellEnd"/>
      <w:r w:rsidRPr="00A813BB">
        <w:rPr>
          <w:rFonts w:asciiTheme="minorHAnsi" w:hAnsiTheme="minorHAnsi" w:cstheme="minorHAnsi"/>
          <w:bCs/>
          <w:i/>
          <w:sz w:val="24"/>
          <w:szCs w:val="24"/>
        </w:rPr>
        <w:t xml:space="preserve">. </w:t>
      </w:r>
      <w:proofErr w:type="spellStart"/>
      <w:proofErr w:type="gramStart"/>
      <w:r w:rsidRPr="00A813BB">
        <w:rPr>
          <w:rFonts w:asciiTheme="minorHAnsi" w:hAnsiTheme="minorHAnsi" w:cstheme="minorHAnsi"/>
          <w:bCs/>
          <w:i/>
          <w:sz w:val="24"/>
          <w:szCs w:val="24"/>
        </w:rPr>
        <w:t>it</w:t>
      </w:r>
      <w:proofErr w:type="spellEnd"/>
      <w:proofErr w:type="gramEnd"/>
      <w:r w:rsidRPr="00A813BB">
        <w:rPr>
          <w:rFonts w:asciiTheme="minorHAnsi" w:hAnsiTheme="minorHAnsi" w:cstheme="minorHAnsi"/>
          <w:bCs/>
          <w:i/>
          <w:sz w:val="24"/>
          <w:szCs w:val="24"/>
        </w:rPr>
        <w:t xml:space="preserve">. </w:t>
      </w:r>
      <w:proofErr w:type="gramStart"/>
      <w:r w:rsidRPr="00A813BB">
        <w:rPr>
          <w:rFonts w:asciiTheme="minorHAnsi" w:hAnsiTheme="minorHAnsi" w:cstheme="minorHAnsi"/>
          <w:bCs/>
          <w:i/>
          <w:sz w:val="24"/>
          <w:szCs w:val="24"/>
        </w:rPr>
        <w:t>dir</w:t>
      </w:r>
      <w:proofErr w:type="gramEnd"/>
      <w:r w:rsidRPr="00A813BB">
        <w:rPr>
          <w:rFonts w:asciiTheme="minorHAnsi" w:hAnsiTheme="minorHAnsi" w:cstheme="minorHAnsi"/>
          <w:bCs/>
          <w:i/>
          <w:sz w:val="24"/>
          <w:szCs w:val="24"/>
        </w:rPr>
        <w:t xml:space="preserve">. </w:t>
      </w:r>
      <w:proofErr w:type="spellStart"/>
      <w:proofErr w:type="gramStart"/>
      <w:r w:rsidRPr="00A813BB">
        <w:rPr>
          <w:rFonts w:asciiTheme="minorHAnsi" w:hAnsiTheme="minorHAnsi" w:cstheme="minorHAnsi"/>
          <w:bCs/>
          <w:i/>
          <w:sz w:val="24"/>
          <w:szCs w:val="24"/>
        </w:rPr>
        <w:t>pubbl</w:t>
      </w:r>
      <w:proofErr w:type="spellEnd"/>
      <w:proofErr w:type="gramEnd"/>
      <w:r w:rsidRPr="00A813BB">
        <w:rPr>
          <w:rFonts w:asciiTheme="minorHAnsi" w:hAnsiTheme="minorHAnsi" w:cstheme="minorHAnsi"/>
          <w:bCs/>
          <w:i/>
          <w:sz w:val="24"/>
          <w:szCs w:val="24"/>
        </w:rPr>
        <w:t xml:space="preserve">. </w:t>
      </w:r>
      <w:proofErr w:type="spellStart"/>
      <w:r w:rsidRPr="00A813BB">
        <w:rPr>
          <w:rFonts w:asciiTheme="minorHAnsi" w:hAnsiTheme="minorHAnsi" w:cstheme="minorHAnsi"/>
          <w:bCs/>
          <w:i/>
          <w:sz w:val="24"/>
          <w:szCs w:val="24"/>
        </w:rPr>
        <w:t>com.rio</w:t>
      </w:r>
      <w:proofErr w:type="spellEnd"/>
      <w:r w:rsidRPr="00A813BB">
        <w:rPr>
          <w:rFonts w:asciiTheme="minorHAnsi" w:hAnsiTheme="minorHAnsi" w:cstheme="minorHAnsi"/>
          <w:bCs/>
          <w:sz w:val="24"/>
          <w:szCs w:val="24"/>
        </w:rPr>
        <w:t xml:space="preserve">, 2015, n. 2, 345 ss., parla di </w:t>
      </w:r>
      <w:r w:rsidRPr="00A813BB">
        <w:rPr>
          <w:rFonts w:asciiTheme="minorHAnsi" w:hAnsiTheme="minorHAnsi" w:cstheme="minorHAnsi"/>
          <w:bCs/>
          <w:i/>
          <w:sz w:val="24"/>
          <w:szCs w:val="24"/>
        </w:rPr>
        <w:t>“stagioni diverse della nomofilachia e del suo esercizio.”</w:t>
      </w:r>
      <w:r w:rsidRPr="00A813BB">
        <w:rPr>
          <w:rFonts w:asciiTheme="minorHAnsi" w:hAnsiTheme="minorHAnsi" w:cstheme="minorHAnsi"/>
          <w:bCs/>
          <w:sz w:val="24"/>
          <w:szCs w:val="24"/>
        </w:rPr>
        <w:t xml:space="preserve">. V. anche </w:t>
      </w:r>
      <w:r w:rsidRPr="00A813BB">
        <w:rPr>
          <w:rFonts w:asciiTheme="minorHAnsi" w:hAnsiTheme="minorHAnsi" w:cstheme="minorHAnsi"/>
          <w:sz w:val="24"/>
          <w:szCs w:val="24"/>
        </w:rPr>
        <w:t xml:space="preserve">F. PATRONI GRIFFI, </w:t>
      </w:r>
      <w:r w:rsidRPr="00A813BB">
        <w:rPr>
          <w:rFonts w:asciiTheme="minorHAnsi" w:hAnsiTheme="minorHAnsi" w:cstheme="minorHAnsi"/>
          <w:i/>
          <w:sz w:val="24"/>
          <w:szCs w:val="24"/>
        </w:rPr>
        <w:t>La funzione nomofilattica: profili interni e sovranazionali</w:t>
      </w:r>
      <w:r w:rsidRPr="00A813BB">
        <w:rPr>
          <w:rFonts w:asciiTheme="minorHAnsi" w:hAnsiTheme="minorHAnsi" w:cstheme="minorHAnsi"/>
          <w:sz w:val="24"/>
          <w:szCs w:val="24"/>
        </w:rPr>
        <w:t xml:space="preserve"> (Relazione al 63° Convegno di Varenna, 23 settembre 2017), in </w:t>
      </w:r>
      <w:r w:rsidRPr="00A813BB">
        <w:rPr>
          <w:rFonts w:asciiTheme="minorHAnsi" w:hAnsiTheme="minorHAnsi" w:cstheme="minorHAnsi"/>
          <w:i/>
          <w:sz w:val="24"/>
          <w:szCs w:val="24"/>
        </w:rPr>
        <w:t>www.giustizia-amministrativa.it</w:t>
      </w:r>
      <w:r w:rsidRPr="00A813BB">
        <w:rPr>
          <w:rFonts w:asciiTheme="minorHAnsi" w:hAnsiTheme="minorHAnsi" w:cstheme="minorHAnsi"/>
          <w:sz w:val="24"/>
          <w:szCs w:val="24"/>
        </w:rPr>
        <w:t xml:space="preserve">. </w:t>
      </w:r>
    </w:p>
  </w:footnote>
  <w:footnote w:id="46">
    <w:p w:rsidR="0042654D" w:rsidRPr="00A813BB" w:rsidRDefault="0042654D" w:rsidP="00BC3E82">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w:t>
      </w:r>
      <w:r w:rsidRPr="00A813BB">
        <w:rPr>
          <w:rFonts w:asciiTheme="minorHAnsi" w:hAnsiTheme="minorHAnsi" w:cstheme="minorHAnsi"/>
          <w:i/>
          <w:sz w:val="24"/>
          <w:szCs w:val="24"/>
        </w:rPr>
        <w:t>“</w:t>
      </w:r>
      <w:proofErr w:type="gramStart"/>
      <w:r w:rsidRPr="00A813BB">
        <w:rPr>
          <w:rFonts w:asciiTheme="minorHAnsi" w:hAnsiTheme="minorHAnsi" w:cstheme="minorHAnsi"/>
          <w:i/>
          <w:sz w:val="24"/>
          <w:szCs w:val="24"/>
        </w:rPr>
        <w:t>dobbiamo</w:t>
      </w:r>
      <w:proofErr w:type="gramEnd"/>
      <w:r w:rsidRPr="00A813BB">
        <w:rPr>
          <w:rFonts w:asciiTheme="minorHAnsi" w:hAnsiTheme="minorHAnsi" w:cstheme="minorHAnsi"/>
          <w:i/>
          <w:sz w:val="24"/>
          <w:szCs w:val="24"/>
        </w:rPr>
        <w:t xml:space="preserve"> guardarci da una nomofilachia “verticale”, riservata alla Corte di cassazione e declinata in senso gerarchico. La nomofilachia moderna non può essere che ‘orizzontale’, ‘circolare’ e ‘cetuale’”:</w:t>
      </w:r>
      <w:r w:rsidRPr="00A813BB">
        <w:rPr>
          <w:rFonts w:asciiTheme="minorHAnsi" w:hAnsiTheme="minorHAnsi" w:cstheme="minorHAnsi"/>
          <w:sz w:val="24"/>
          <w:szCs w:val="24"/>
        </w:rPr>
        <w:t xml:space="preserve"> G. CANZIO, </w:t>
      </w:r>
      <w:r w:rsidRPr="00A813BB">
        <w:rPr>
          <w:rFonts w:asciiTheme="minorHAnsi" w:hAnsiTheme="minorHAnsi" w:cstheme="minorHAnsi"/>
          <w:bCs/>
          <w:i/>
          <w:sz w:val="24"/>
          <w:szCs w:val="24"/>
        </w:rPr>
        <w:t>Nomofilachia e diritto giurisprudenziale</w:t>
      </w:r>
      <w:r w:rsidRPr="00A813BB">
        <w:rPr>
          <w:rFonts w:asciiTheme="minorHAnsi" w:hAnsiTheme="minorHAnsi" w:cstheme="minorHAnsi"/>
          <w:b/>
          <w:bCs/>
          <w:sz w:val="24"/>
          <w:szCs w:val="24"/>
        </w:rPr>
        <w:t>,</w:t>
      </w:r>
      <w:r w:rsidRPr="00A813BB">
        <w:rPr>
          <w:rFonts w:asciiTheme="minorHAnsi" w:hAnsiTheme="minorHAnsi" w:cstheme="minorHAnsi"/>
          <w:i/>
          <w:sz w:val="24"/>
          <w:szCs w:val="24"/>
        </w:rPr>
        <w:t xml:space="preserve">- </w:t>
      </w:r>
      <w:r w:rsidRPr="00A813BB">
        <w:rPr>
          <w:rFonts w:asciiTheme="minorHAnsi" w:hAnsiTheme="minorHAnsi" w:cstheme="minorHAnsi"/>
          <w:sz w:val="24"/>
          <w:szCs w:val="24"/>
        </w:rPr>
        <w:t xml:space="preserve">“Giudici e legislatori” in </w:t>
      </w:r>
      <w:r w:rsidRPr="00A813BB">
        <w:rPr>
          <w:rFonts w:asciiTheme="minorHAnsi" w:hAnsiTheme="minorHAnsi" w:cstheme="minorHAnsi"/>
          <w:i/>
          <w:sz w:val="24"/>
          <w:szCs w:val="24"/>
        </w:rPr>
        <w:t>Diritto Pubblico</w:t>
      </w:r>
      <w:r w:rsidRPr="00A813BB">
        <w:rPr>
          <w:rFonts w:asciiTheme="minorHAnsi" w:hAnsiTheme="minorHAnsi" w:cstheme="minorHAnsi"/>
          <w:sz w:val="24"/>
          <w:szCs w:val="24"/>
        </w:rPr>
        <w:t xml:space="preserve">, n. 1/2017 e </w:t>
      </w:r>
      <w:r w:rsidRPr="00A813BB">
        <w:rPr>
          <w:rFonts w:asciiTheme="minorHAnsi" w:hAnsiTheme="minorHAnsi" w:cstheme="minorHAnsi"/>
          <w:i/>
          <w:iCs/>
          <w:sz w:val="24"/>
          <w:szCs w:val="24"/>
        </w:rPr>
        <w:t>Diritto penale</w:t>
      </w:r>
      <w:r w:rsidRPr="00A813BB">
        <w:rPr>
          <w:rFonts w:asciiTheme="minorHAnsi" w:hAnsiTheme="minorHAnsi" w:cstheme="minorHAnsi"/>
          <w:sz w:val="24"/>
          <w:szCs w:val="24"/>
        </w:rPr>
        <w:t xml:space="preserve">; </w:t>
      </w:r>
      <w:r w:rsidRPr="00A813BB">
        <w:rPr>
          <w:rFonts w:asciiTheme="minorHAnsi" w:hAnsiTheme="minorHAnsi" w:cstheme="minorHAnsi"/>
          <w:i/>
          <w:sz w:val="24"/>
          <w:szCs w:val="24"/>
        </w:rPr>
        <w:t>“È ovvio che all’espletamento di questa funzione sono indispensabili gli apporti e gli stimoli critici provenienti dai giudici di merito”:</w:t>
      </w:r>
      <w:r w:rsidRPr="00A813BB">
        <w:rPr>
          <w:rFonts w:asciiTheme="minorHAnsi" w:hAnsiTheme="minorHAnsi" w:cstheme="minorHAnsi"/>
          <w:b/>
          <w:sz w:val="24"/>
          <w:szCs w:val="24"/>
        </w:rPr>
        <w:t xml:space="preserve"> </w:t>
      </w:r>
      <w:r w:rsidRPr="00A813BB">
        <w:rPr>
          <w:rFonts w:asciiTheme="minorHAnsi" w:hAnsiTheme="minorHAnsi" w:cstheme="minorHAnsi"/>
          <w:sz w:val="24"/>
          <w:szCs w:val="24"/>
        </w:rPr>
        <w:t>R. RORDORF,</w:t>
      </w:r>
      <w:r w:rsidRPr="00A813BB">
        <w:rPr>
          <w:rFonts w:asciiTheme="minorHAnsi" w:hAnsiTheme="minorHAnsi" w:cstheme="minorHAnsi"/>
          <w:bCs/>
          <w:color w:val="3E3F3E"/>
          <w:kern w:val="36"/>
          <w:sz w:val="24"/>
          <w:szCs w:val="24"/>
        </w:rPr>
        <w:t xml:space="preserve"> </w:t>
      </w:r>
      <w:r w:rsidRPr="00A813BB">
        <w:rPr>
          <w:rFonts w:asciiTheme="minorHAnsi" w:hAnsiTheme="minorHAnsi" w:cstheme="minorHAnsi"/>
          <w:bCs/>
          <w:i/>
          <w:sz w:val="24"/>
          <w:szCs w:val="24"/>
        </w:rPr>
        <w:t>Giudizio di cassazione. Nomofilachia e motivazione</w:t>
      </w:r>
      <w:r w:rsidRPr="00A813BB">
        <w:rPr>
          <w:rFonts w:asciiTheme="minorHAnsi" w:hAnsiTheme="minorHAnsi" w:cstheme="minorHAnsi"/>
          <w:bCs/>
          <w:sz w:val="24"/>
          <w:szCs w:val="24"/>
        </w:rPr>
        <w:t xml:space="preserve">, in </w:t>
      </w:r>
      <w:r w:rsidRPr="00A813BB">
        <w:rPr>
          <w:rFonts w:asciiTheme="minorHAnsi" w:hAnsiTheme="minorHAnsi" w:cstheme="minorHAnsi"/>
          <w:bCs/>
          <w:i/>
          <w:sz w:val="24"/>
          <w:szCs w:val="24"/>
        </w:rPr>
        <w:t>Libro dell'anno del Diritto</w:t>
      </w:r>
      <w:r w:rsidRPr="00A813BB">
        <w:rPr>
          <w:rFonts w:asciiTheme="minorHAnsi" w:hAnsiTheme="minorHAnsi" w:cstheme="minorHAnsi"/>
          <w:bCs/>
          <w:sz w:val="24"/>
          <w:szCs w:val="24"/>
        </w:rPr>
        <w:t xml:space="preserve"> Treccani </w:t>
      </w:r>
      <w:r w:rsidRPr="00A813BB">
        <w:rPr>
          <w:rFonts w:asciiTheme="minorHAnsi" w:hAnsiTheme="minorHAnsi" w:cstheme="minorHAnsi"/>
          <w:bCs/>
          <w:i/>
          <w:sz w:val="24"/>
          <w:szCs w:val="24"/>
        </w:rPr>
        <w:t>2012</w:t>
      </w:r>
      <w:r w:rsidRPr="00A813BB">
        <w:rPr>
          <w:rFonts w:asciiTheme="minorHAnsi" w:hAnsiTheme="minorHAnsi" w:cstheme="minorHAnsi"/>
          <w:bCs/>
          <w:sz w:val="24"/>
          <w:szCs w:val="24"/>
        </w:rPr>
        <w:t>.</w:t>
      </w:r>
    </w:p>
  </w:footnote>
  <w:footnote w:id="47">
    <w:p w:rsidR="0042654D" w:rsidRPr="00A813BB" w:rsidRDefault="0042654D" w:rsidP="00227AA4">
      <w:pPr>
        <w:pStyle w:val="Default"/>
        <w:jc w:val="both"/>
        <w:rPr>
          <w:rFonts w:asciiTheme="minorHAnsi" w:hAnsiTheme="minorHAnsi" w:cstheme="minorHAnsi"/>
        </w:rPr>
      </w:pPr>
      <w:r w:rsidRPr="00A813BB">
        <w:rPr>
          <w:rStyle w:val="Rimandonotaapidipagina"/>
          <w:rFonts w:asciiTheme="minorHAnsi" w:hAnsiTheme="minorHAnsi"/>
        </w:rPr>
        <w:footnoteRef/>
      </w:r>
      <w:r w:rsidRPr="00A813BB">
        <w:rPr>
          <w:rFonts w:asciiTheme="minorHAnsi" w:hAnsiTheme="minorHAnsi"/>
        </w:rPr>
        <w:t xml:space="preserve"> </w:t>
      </w:r>
      <w:r w:rsidRPr="00A813BB">
        <w:rPr>
          <w:rFonts w:asciiTheme="minorHAnsi" w:hAnsiTheme="minorHAnsi" w:cstheme="minorHAnsi"/>
        </w:rPr>
        <w:t>v. ad es. R. RORDORF,</w:t>
      </w:r>
      <w:r w:rsidRPr="00A813BB">
        <w:rPr>
          <w:rFonts w:asciiTheme="minorHAnsi" w:hAnsiTheme="minorHAnsi" w:cstheme="minorHAnsi"/>
          <w:bCs/>
          <w:color w:val="3E3F3E"/>
          <w:kern w:val="36"/>
        </w:rPr>
        <w:t xml:space="preserve"> </w:t>
      </w:r>
      <w:r w:rsidRPr="00A813BB">
        <w:rPr>
          <w:rFonts w:asciiTheme="minorHAnsi" w:hAnsiTheme="minorHAnsi" w:cstheme="minorHAnsi"/>
          <w:bCs/>
          <w:i/>
        </w:rPr>
        <w:t>Giudizio di cassazione. Nomofilachia e motivazione</w:t>
      </w:r>
      <w:r w:rsidRPr="00A813BB">
        <w:rPr>
          <w:rFonts w:asciiTheme="minorHAnsi" w:hAnsiTheme="minorHAnsi" w:cstheme="minorHAnsi"/>
          <w:bCs/>
        </w:rPr>
        <w:t xml:space="preserve">, in </w:t>
      </w:r>
      <w:r w:rsidRPr="00A813BB">
        <w:rPr>
          <w:rFonts w:asciiTheme="minorHAnsi" w:hAnsiTheme="minorHAnsi" w:cstheme="minorHAnsi"/>
          <w:bCs/>
          <w:i/>
        </w:rPr>
        <w:t>Libro dell'anno del Diritto</w:t>
      </w:r>
      <w:r w:rsidRPr="00A813BB">
        <w:rPr>
          <w:rFonts w:asciiTheme="minorHAnsi" w:hAnsiTheme="minorHAnsi" w:cstheme="minorHAnsi"/>
          <w:bCs/>
        </w:rPr>
        <w:t xml:space="preserve"> Treccani </w:t>
      </w:r>
      <w:r w:rsidRPr="00A813BB">
        <w:rPr>
          <w:rFonts w:asciiTheme="minorHAnsi" w:hAnsiTheme="minorHAnsi" w:cstheme="minorHAnsi"/>
          <w:bCs/>
          <w:i/>
        </w:rPr>
        <w:t>2012</w:t>
      </w:r>
      <w:r w:rsidRPr="00A813BB">
        <w:rPr>
          <w:rFonts w:asciiTheme="minorHAnsi" w:hAnsiTheme="minorHAnsi" w:cstheme="minorHAnsi"/>
          <w:bCs/>
        </w:rPr>
        <w:t xml:space="preserve">. S veda il recente (maggio 2017) documento, a cura della </w:t>
      </w:r>
      <w:r w:rsidRPr="00A813BB">
        <w:rPr>
          <w:rFonts w:asciiTheme="minorHAnsi" w:hAnsiTheme="minorHAnsi" w:cstheme="minorHAnsi"/>
          <w:bCs/>
          <w:i/>
        </w:rPr>
        <w:t xml:space="preserve">Fondazione </w:t>
      </w:r>
      <w:proofErr w:type="spellStart"/>
      <w:r w:rsidRPr="00A813BB">
        <w:rPr>
          <w:rFonts w:asciiTheme="minorHAnsi" w:hAnsiTheme="minorHAnsi" w:cstheme="minorHAnsi"/>
          <w:bCs/>
          <w:i/>
        </w:rPr>
        <w:t>Italiadecide</w:t>
      </w:r>
      <w:proofErr w:type="spellEnd"/>
      <w:r w:rsidRPr="00A813BB">
        <w:rPr>
          <w:rFonts w:asciiTheme="minorHAnsi" w:hAnsiTheme="minorHAnsi" w:cstheme="minorHAnsi"/>
          <w:bCs/>
        </w:rPr>
        <w:t xml:space="preserve">, </w:t>
      </w:r>
      <w:r w:rsidRPr="00A813BB">
        <w:rPr>
          <w:rFonts w:asciiTheme="minorHAnsi" w:hAnsiTheme="minorHAnsi" w:cstheme="minorHAnsi"/>
          <w:i/>
        </w:rPr>
        <w:t>L</w:t>
      </w:r>
      <w:r w:rsidRPr="00A813BB">
        <w:rPr>
          <w:rFonts w:asciiTheme="minorHAnsi" w:hAnsiTheme="minorHAnsi" w:cstheme="minorHAnsi"/>
          <w:bCs/>
          <w:i/>
        </w:rPr>
        <w:t>a nomofilachia nelle tre giurisdizioni</w:t>
      </w:r>
      <w:r w:rsidRPr="00A813BB">
        <w:rPr>
          <w:rFonts w:asciiTheme="minorHAnsi" w:hAnsiTheme="minorHAnsi" w:cstheme="minorHAnsi"/>
          <w:bCs/>
        </w:rPr>
        <w:t xml:space="preserve">, in </w:t>
      </w:r>
      <w:hyperlink r:id="rId6" w:history="1">
        <w:r w:rsidRPr="00A813BB">
          <w:rPr>
            <w:rStyle w:val="Collegamentoipertestuale"/>
            <w:rFonts w:asciiTheme="minorHAnsi" w:hAnsiTheme="minorHAnsi" w:cstheme="minorHAnsi"/>
            <w:bCs/>
            <w:i/>
            <w:color w:val="auto"/>
            <w:u w:val="none"/>
          </w:rPr>
          <w:t>www.italiadecide.it</w:t>
        </w:r>
      </w:hyperlink>
      <w:r w:rsidRPr="00A813BB">
        <w:rPr>
          <w:rFonts w:asciiTheme="minorHAnsi" w:hAnsiTheme="minorHAnsi" w:cstheme="minorHAnsi"/>
          <w:bCs/>
          <w:color w:val="auto"/>
        </w:rPr>
        <w:t xml:space="preserve">, che precede e accompagna l’omonimo </w:t>
      </w:r>
      <w:r w:rsidRPr="00A813BB">
        <w:rPr>
          <w:rFonts w:asciiTheme="minorHAnsi" w:hAnsiTheme="minorHAnsi" w:cstheme="minorHAnsi"/>
          <w:bCs/>
          <w:i/>
          <w:color w:val="auto"/>
        </w:rPr>
        <w:t>Memorandum</w:t>
      </w:r>
      <w:r w:rsidRPr="00A813BB">
        <w:rPr>
          <w:rFonts w:asciiTheme="minorHAnsi" w:hAnsiTheme="minorHAnsi" w:cstheme="minorHAnsi"/>
          <w:bCs/>
          <w:color w:val="auto"/>
        </w:rPr>
        <w:t xml:space="preserve"> sottoscritto dai vertici delle giurisdizioni </w:t>
      </w:r>
      <w:r w:rsidRPr="00A813BB">
        <w:rPr>
          <w:rFonts w:asciiTheme="minorHAnsi" w:hAnsiTheme="minorHAnsi" w:cstheme="minorHAnsi"/>
          <w:bCs/>
        </w:rPr>
        <w:t xml:space="preserve">superiori al Quirinale il 15 maggio 2017, ivi e in </w:t>
      </w:r>
      <w:hyperlink r:id="rId7" w:history="1">
        <w:r w:rsidRPr="00A813BB">
          <w:rPr>
            <w:rStyle w:val="Collegamentoipertestuale"/>
            <w:rFonts w:asciiTheme="minorHAnsi" w:hAnsiTheme="minorHAnsi" w:cstheme="minorHAnsi"/>
            <w:i/>
            <w:color w:val="auto"/>
            <w:u w:val="none"/>
          </w:rPr>
          <w:t>www.federalismi.it</w:t>
        </w:r>
      </w:hyperlink>
      <w:r w:rsidRPr="00A813BB">
        <w:rPr>
          <w:rFonts w:asciiTheme="minorHAnsi" w:hAnsiTheme="minorHAnsi" w:cstheme="minorHAnsi"/>
          <w:bCs/>
        </w:rPr>
        <w:t xml:space="preserve">. </w:t>
      </w:r>
      <w:r w:rsidRPr="00A813BB">
        <w:rPr>
          <w:rFonts w:asciiTheme="minorHAnsi" w:hAnsiTheme="minorHAnsi" w:cstheme="minorHAnsi"/>
        </w:rPr>
        <w:t>Sia consentito rinviare a G. SEVERINI</w:t>
      </w:r>
      <w:r w:rsidRPr="00A813BB">
        <w:rPr>
          <w:rFonts w:asciiTheme="minorHAnsi" w:hAnsiTheme="minorHAnsi" w:cstheme="minorHAnsi"/>
          <w:color w:val="auto"/>
        </w:rPr>
        <w:t xml:space="preserve">, </w:t>
      </w:r>
      <w:r w:rsidRPr="00A813BB">
        <w:rPr>
          <w:rStyle w:val="Enfasigrassetto"/>
          <w:rFonts w:asciiTheme="minorHAnsi" w:hAnsiTheme="minorHAnsi" w:cstheme="minorHAnsi"/>
          <w:b w:val="0"/>
          <w:bCs w:val="0"/>
          <w:i/>
          <w:color w:val="auto"/>
        </w:rPr>
        <w:t>Il dialogo tra le giurisdizioni superiori ordinaria ed amministrativa in Italia</w:t>
      </w:r>
      <w:r w:rsidRPr="00A813BB">
        <w:rPr>
          <w:rStyle w:val="Enfasigrassetto"/>
          <w:rFonts w:asciiTheme="minorHAnsi" w:hAnsiTheme="minorHAnsi" w:cstheme="minorHAnsi"/>
          <w:b w:val="0"/>
          <w:bCs w:val="0"/>
          <w:color w:val="auto"/>
        </w:rPr>
        <w:t xml:space="preserve">, in </w:t>
      </w:r>
      <w:hyperlink r:id="rId8" w:history="1">
        <w:r w:rsidRPr="00A813BB">
          <w:rPr>
            <w:rStyle w:val="Collegamentoipertestuale"/>
            <w:rFonts w:asciiTheme="minorHAnsi" w:hAnsiTheme="minorHAnsi" w:cstheme="minorHAnsi"/>
            <w:i/>
            <w:color w:val="auto"/>
            <w:u w:val="none"/>
          </w:rPr>
          <w:t>www.federalismi.it</w:t>
        </w:r>
      </w:hyperlink>
      <w:r w:rsidRPr="00A813BB">
        <w:rPr>
          <w:rStyle w:val="Enfasigrassetto"/>
          <w:rFonts w:asciiTheme="minorHAnsi" w:hAnsiTheme="minorHAnsi" w:cstheme="minorHAnsi"/>
          <w:b w:val="0"/>
          <w:bCs w:val="0"/>
          <w:color w:val="auto"/>
        </w:rPr>
        <w:t xml:space="preserve">, n. 4/2017; F. </w:t>
      </w:r>
      <w:r w:rsidRPr="00A813BB">
        <w:rPr>
          <w:rFonts w:asciiTheme="minorHAnsi" w:hAnsiTheme="minorHAnsi" w:cstheme="minorHAnsi"/>
          <w:bCs/>
        </w:rPr>
        <w:t>PATRONI GRIFFI</w:t>
      </w:r>
      <w:r w:rsidRPr="00A813BB">
        <w:rPr>
          <w:rFonts w:asciiTheme="minorHAnsi" w:hAnsiTheme="minorHAnsi" w:cstheme="minorHAnsi"/>
        </w:rPr>
        <w:t xml:space="preserve">, </w:t>
      </w:r>
      <w:r w:rsidRPr="00A813BB">
        <w:rPr>
          <w:rFonts w:asciiTheme="minorHAnsi" w:hAnsiTheme="minorHAnsi" w:cstheme="minorHAnsi"/>
          <w:bCs/>
          <w:i/>
        </w:rPr>
        <w:t>Convergenze tra le Carte e criticità tra le Corti nel dialogo tra Giudici supremi</w:t>
      </w:r>
      <w:r w:rsidRPr="00A813BB">
        <w:rPr>
          <w:rFonts w:asciiTheme="minorHAnsi" w:hAnsiTheme="minorHAnsi" w:cstheme="minorHAnsi"/>
          <w:bCs/>
        </w:rPr>
        <w:t>, ivi, 2/2017.</w:t>
      </w:r>
    </w:p>
  </w:footnote>
  <w:footnote w:id="48">
    <w:p w:rsidR="0042654D" w:rsidRPr="00A813BB" w:rsidRDefault="0042654D" w:rsidP="00842347">
      <w:pPr>
        <w:pStyle w:val="Testonotaapidipagina"/>
        <w:jc w:val="both"/>
        <w:rPr>
          <w:rFonts w:asciiTheme="minorHAnsi" w:hAnsiTheme="minorHAnsi"/>
          <w:sz w:val="24"/>
          <w:szCs w:val="24"/>
        </w:rPr>
      </w:pPr>
      <w:r w:rsidRPr="00A813BB">
        <w:rPr>
          <w:rStyle w:val="Rimandonotaapidipagina"/>
          <w:rFonts w:asciiTheme="minorHAnsi" w:hAnsiTheme="minorHAnsi"/>
          <w:sz w:val="24"/>
          <w:szCs w:val="24"/>
        </w:rPr>
        <w:footnoteRef/>
      </w:r>
      <w:r w:rsidRPr="00A813BB">
        <w:rPr>
          <w:rFonts w:asciiTheme="minorHAnsi" w:hAnsiTheme="minorHAnsi"/>
          <w:sz w:val="24"/>
          <w:szCs w:val="24"/>
        </w:rPr>
        <w:t xml:space="preserve"> </w:t>
      </w:r>
      <w:r w:rsidRPr="00A813BB">
        <w:rPr>
          <w:rFonts w:asciiTheme="minorHAnsi" w:hAnsiTheme="minorHAnsi" w:cstheme="minorHAnsi"/>
          <w:sz w:val="24"/>
          <w:szCs w:val="24"/>
        </w:rPr>
        <w:t xml:space="preserve">Cfr. S. CASSESE, </w:t>
      </w:r>
      <w:r w:rsidRPr="00A813BB">
        <w:rPr>
          <w:rFonts w:asciiTheme="minorHAnsi" w:hAnsiTheme="minorHAnsi" w:cstheme="minorHAnsi"/>
          <w:bCs/>
          <w:i/>
          <w:kern w:val="36"/>
          <w:sz w:val="24"/>
          <w:szCs w:val="24"/>
        </w:rPr>
        <w:t>La democrazia e i suoi limiti</w:t>
      </w:r>
      <w:r w:rsidRPr="00A813BB">
        <w:rPr>
          <w:rFonts w:asciiTheme="minorHAnsi" w:hAnsiTheme="minorHAnsi" w:cstheme="minorHAnsi"/>
          <w:bCs/>
          <w:kern w:val="36"/>
          <w:sz w:val="24"/>
          <w:szCs w:val="24"/>
        </w:rPr>
        <w:t xml:space="preserve">, Milano 2017, per il quale le giurisdizioni superiori sono </w:t>
      </w:r>
      <w:r w:rsidRPr="00A813BB">
        <w:rPr>
          <w:rFonts w:asciiTheme="minorHAnsi" w:hAnsiTheme="minorHAnsi" w:cstheme="minorHAnsi"/>
          <w:bCs/>
          <w:i/>
          <w:kern w:val="36"/>
          <w:sz w:val="24"/>
          <w:szCs w:val="24"/>
        </w:rPr>
        <w:t>“componenti aristocratiche dello stato democratico”</w:t>
      </w:r>
      <w:r w:rsidRPr="00A813BB">
        <w:rPr>
          <w:rFonts w:asciiTheme="minorHAnsi" w:hAnsiTheme="minorHAnsi" w:cstheme="minorHAnsi"/>
          <w:bCs/>
          <w:kern w:val="36"/>
          <w:sz w:val="24"/>
          <w:szCs w:val="24"/>
        </w:rPr>
        <w:t>.</w:t>
      </w:r>
    </w:p>
  </w:footnote>
  <w:footnote w:id="49">
    <w:p w:rsidR="0042654D" w:rsidRPr="00A813BB" w:rsidRDefault="0042654D">
      <w:pPr>
        <w:pStyle w:val="Testonotaapidipagina"/>
        <w:rPr>
          <w:rFonts w:asciiTheme="minorHAnsi" w:hAnsiTheme="minorHAnsi"/>
          <w:sz w:val="24"/>
          <w:szCs w:val="24"/>
        </w:rPr>
      </w:pPr>
      <w:r w:rsidRPr="00A813BB">
        <w:rPr>
          <w:rStyle w:val="Rimandonotaapidipagina"/>
          <w:rFonts w:asciiTheme="minorHAnsi" w:hAnsiTheme="minorHAnsi"/>
          <w:sz w:val="24"/>
          <w:szCs w:val="24"/>
        </w:rPr>
        <w:footnoteRef/>
      </w:r>
      <w:r w:rsidRPr="00A813BB">
        <w:rPr>
          <w:rFonts w:asciiTheme="minorHAnsi" w:hAnsiTheme="minorHAnsi"/>
          <w:sz w:val="24"/>
          <w:szCs w:val="24"/>
        </w:rPr>
        <w:t xml:space="preserve"> </w:t>
      </w:r>
      <w:r w:rsidRPr="00A813BB">
        <w:rPr>
          <w:rFonts w:asciiTheme="minorHAnsi" w:hAnsiTheme="minorHAnsi" w:cstheme="minorHAnsi"/>
          <w:sz w:val="24"/>
          <w:szCs w:val="24"/>
        </w:rPr>
        <w:t xml:space="preserve">M. WEBER, </w:t>
      </w:r>
      <w:r w:rsidRPr="00A813BB">
        <w:rPr>
          <w:rFonts w:asciiTheme="minorHAnsi" w:hAnsiTheme="minorHAnsi" w:cstheme="minorHAnsi"/>
          <w:i/>
          <w:iCs/>
          <w:sz w:val="24"/>
          <w:szCs w:val="24"/>
        </w:rPr>
        <w:t>Economia e società</w:t>
      </w:r>
      <w:r w:rsidRPr="00A813BB">
        <w:rPr>
          <w:rFonts w:asciiTheme="minorHAnsi" w:hAnsiTheme="minorHAnsi" w:cstheme="minorHAnsi"/>
          <w:sz w:val="24"/>
          <w:szCs w:val="24"/>
        </w:rPr>
        <w:t xml:space="preserve">, 2^ ed. </w:t>
      </w:r>
      <w:proofErr w:type="spellStart"/>
      <w:proofErr w:type="gramStart"/>
      <w:r w:rsidRPr="00A813BB">
        <w:rPr>
          <w:rFonts w:asciiTheme="minorHAnsi" w:hAnsiTheme="minorHAnsi" w:cstheme="minorHAnsi"/>
          <w:sz w:val="24"/>
          <w:szCs w:val="24"/>
        </w:rPr>
        <w:t>it</w:t>
      </w:r>
      <w:proofErr w:type="spellEnd"/>
      <w:r w:rsidRPr="00A813BB">
        <w:rPr>
          <w:rFonts w:asciiTheme="minorHAnsi" w:hAnsiTheme="minorHAnsi" w:cstheme="minorHAnsi"/>
          <w:sz w:val="24"/>
          <w:szCs w:val="24"/>
        </w:rPr>
        <w:t>.,</w:t>
      </w:r>
      <w:proofErr w:type="gramEnd"/>
      <w:r w:rsidRPr="00A813BB">
        <w:rPr>
          <w:rFonts w:asciiTheme="minorHAnsi" w:hAnsiTheme="minorHAnsi" w:cstheme="minorHAnsi"/>
          <w:sz w:val="24"/>
          <w:szCs w:val="24"/>
        </w:rPr>
        <w:t xml:space="preserve"> Milano, Comunità, 1968 [</w:t>
      </w:r>
      <w:proofErr w:type="spellStart"/>
      <w:r w:rsidRPr="00A813BB">
        <w:rPr>
          <w:rFonts w:asciiTheme="minorHAnsi" w:hAnsiTheme="minorHAnsi" w:cstheme="minorHAnsi"/>
          <w:i/>
          <w:iCs/>
          <w:sz w:val="24"/>
          <w:szCs w:val="24"/>
        </w:rPr>
        <w:t>Wirtschaft</w:t>
      </w:r>
      <w:proofErr w:type="spellEnd"/>
      <w:r w:rsidRPr="00A813BB">
        <w:rPr>
          <w:rFonts w:asciiTheme="minorHAnsi" w:hAnsiTheme="minorHAnsi" w:cstheme="minorHAnsi"/>
          <w:i/>
          <w:iCs/>
          <w:sz w:val="24"/>
          <w:szCs w:val="24"/>
        </w:rPr>
        <w:t xml:space="preserve"> und </w:t>
      </w:r>
      <w:proofErr w:type="spellStart"/>
      <w:r w:rsidRPr="00A813BB">
        <w:rPr>
          <w:rFonts w:asciiTheme="minorHAnsi" w:hAnsiTheme="minorHAnsi" w:cstheme="minorHAnsi"/>
          <w:i/>
          <w:iCs/>
          <w:sz w:val="24"/>
          <w:szCs w:val="24"/>
        </w:rPr>
        <w:t>Gesellschaft</w:t>
      </w:r>
      <w:proofErr w:type="spellEnd"/>
      <w:r w:rsidRPr="00A813BB">
        <w:rPr>
          <w:rFonts w:asciiTheme="minorHAnsi" w:hAnsiTheme="minorHAnsi" w:cstheme="minorHAnsi"/>
          <w:sz w:val="24"/>
          <w:szCs w:val="24"/>
        </w:rPr>
        <w:t xml:space="preserve">, Tübingen, </w:t>
      </w:r>
      <w:proofErr w:type="spellStart"/>
      <w:r w:rsidRPr="00A813BB">
        <w:rPr>
          <w:rFonts w:asciiTheme="minorHAnsi" w:hAnsiTheme="minorHAnsi" w:cstheme="minorHAnsi"/>
          <w:sz w:val="24"/>
          <w:szCs w:val="24"/>
        </w:rPr>
        <w:t>Mohr</w:t>
      </w:r>
      <w:proofErr w:type="spellEnd"/>
      <w:r w:rsidRPr="00A813BB">
        <w:rPr>
          <w:rFonts w:asciiTheme="minorHAnsi" w:hAnsiTheme="minorHAnsi" w:cstheme="minorHAnsi"/>
          <w:sz w:val="24"/>
          <w:szCs w:val="24"/>
        </w:rPr>
        <w:t>, 1922], III, 100 ss..</w:t>
      </w:r>
    </w:p>
  </w:footnote>
  <w:footnote w:id="50">
    <w:p w:rsidR="0042654D" w:rsidRPr="00A813BB" w:rsidRDefault="0042654D" w:rsidP="00D77BF4">
      <w:pPr>
        <w:pStyle w:val="Testonotaapidipagina"/>
        <w:jc w:val="both"/>
        <w:rPr>
          <w:rFonts w:asciiTheme="minorHAnsi" w:hAnsiTheme="minorHAnsi"/>
          <w:sz w:val="24"/>
          <w:szCs w:val="24"/>
        </w:rPr>
      </w:pPr>
      <w:r w:rsidRPr="00A813BB">
        <w:rPr>
          <w:rStyle w:val="Rimandonotaapidipagina"/>
          <w:rFonts w:asciiTheme="minorHAnsi" w:hAnsiTheme="minorHAnsi"/>
          <w:sz w:val="24"/>
          <w:szCs w:val="24"/>
        </w:rPr>
        <w:footnoteRef/>
      </w:r>
      <w:r w:rsidRPr="00A813BB">
        <w:rPr>
          <w:rFonts w:asciiTheme="minorHAnsi" w:hAnsiTheme="minorHAnsi"/>
          <w:sz w:val="24"/>
          <w:szCs w:val="24"/>
        </w:rPr>
        <w:t xml:space="preserve"> </w:t>
      </w:r>
      <w:r w:rsidRPr="00A813BB">
        <w:rPr>
          <w:rFonts w:asciiTheme="minorHAnsi" w:hAnsiTheme="minorHAnsi" w:cstheme="minorHAnsi"/>
          <w:i/>
          <w:sz w:val="24"/>
          <w:szCs w:val="24"/>
        </w:rPr>
        <w:t>“[…] recuperare, sul piano della stabilità della giurisprudenza, quanto la certezza del diritto ha perso in termini di sistematicità e chiarezza della normativa”</w:t>
      </w:r>
      <w:r w:rsidRPr="00A813BB">
        <w:rPr>
          <w:rFonts w:asciiTheme="minorHAnsi" w:hAnsiTheme="minorHAnsi" w:cstheme="minorHAnsi"/>
          <w:sz w:val="24"/>
          <w:szCs w:val="24"/>
        </w:rPr>
        <w:t>: R. RORDORF,</w:t>
      </w:r>
      <w:r w:rsidRPr="00A813BB">
        <w:rPr>
          <w:rFonts w:asciiTheme="minorHAnsi" w:hAnsiTheme="minorHAnsi" w:cstheme="minorHAnsi"/>
          <w:bCs/>
          <w:color w:val="3E3F3E"/>
          <w:kern w:val="36"/>
          <w:sz w:val="24"/>
          <w:szCs w:val="24"/>
        </w:rPr>
        <w:t xml:space="preserve"> </w:t>
      </w:r>
      <w:r w:rsidRPr="00A813BB">
        <w:rPr>
          <w:rFonts w:asciiTheme="minorHAnsi" w:hAnsiTheme="minorHAnsi" w:cstheme="minorHAnsi"/>
          <w:bCs/>
          <w:i/>
          <w:sz w:val="24"/>
          <w:szCs w:val="24"/>
        </w:rPr>
        <w:t>Giudizio di cassazione. Nomofilachia e motivazione</w:t>
      </w:r>
      <w:r w:rsidRPr="00A813BB">
        <w:rPr>
          <w:rFonts w:asciiTheme="minorHAnsi" w:hAnsiTheme="minorHAnsi" w:cstheme="minorHAnsi"/>
          <w:bCs/>
          <w:sz w:val="24"/>
          <w:szCs w:val="24"/>
        </w:rPr>
        <w:t xml:space="preserve">, in </w:t>
      </w:r>
      <w:r w:rsidRPr="00A813BB">
        <w:rPr>
          <w:rFonts w:asciiTheme="minorHAnsi" w:hAnsiTheme="minorHAnsi" w:cstheme="minorHAnsi"/>
          <w:bCs/>
          <w:i/>
          <w:sz w:val="24"/>
          <w:szCs w:val="24"/>
        </w:rPr>
        <w:t>Libro dell'anno del Diritto</w:t>
      </w:r>
      <w:r w:rsidRPr="00A813BB">
        <w:rPr>
          <w:rFonts w:asciiTheme="minorHAnsi" w:hAnsiTheme="minorHAnsi" w:cstheme="minorHAnsi"/>
          <w:bCs/>
          <w:sz w:val="24"/>
          <w:szCs w:val="24"/>
        </w:rPr>
        <w:t xml:space="preserve"> Treccani </w:t>
      </w:r>
      <w:r w:rsidRPr="00A813BB">
        <w:rPr>
          <w:rFonts w:asciiTheme="minorHAnsi" w:hAnsiTheme="minorHAnsi" w:cstheme="minorHAnsi"/>
          <w:bCs/>
          <w:i/>
          <w:sz w:val="24"/>
          <w:szCs w:val="24"/>
        </w:rPr>
        <w:t>2012</w:t>
      </w:r>
      <w:r w:rsidRPr="00A813BB">
        <w:rPr>
          <w:rFonts w:asciiTheme="minorHAnsi" w:hAnsiTheme="minorHAnsi" w:cstheme="minorHAnsi"/>
          <w:bCs/>
          <w:sz w:val="24"/>
          <w:szCs w:val="24"/>
        </w:rPr>
        <w:t>.</w:t>
      </w:r>
    </w:p>
  </w:footnote>
  <w:footnote w:id="51">
    <w:p w:rsidR="0042654D" w:rsidRPr="005836F3" w:rsidRDefault="0042654D" w:rsidP="00D77BF4">
      <w:pPr>
        <w:pStyle w:val="Testonotaapidipagina"/>
        <w:rPr>
          <w:rFonts w:asciiTheme="minorHAnsi" w:hAnsiTheme="minorHAnsi" w:cstheme="minorHAnsi"/>
          <w:sz w:val="24"/>
          <w:szCs w:val="24"/>
        </w:rPr>
      </w:pPr>
      <w:r w:rsidRPr="00A813BB">
        <w:rPr>
          <w:rStyle w:val="Rimandonotaapidipagina"/>
          <w:rFonts w:asciiTheme="minorHAnsi" w:hAnsiTheme="minorHAnsi"/>
          <w:sz w:val="24"/>
          <w:szCs w:val="24"/>
        </w:rPr>
        <w:footnoteRef/>
      </w:r>
      <w:r w:rsidRPr="005836F3">
        <w:rPr>
          <w:rFonts w:asciiTheme="minorHAnsi" w:hAnsiTheme="minorHAnsi"/>
          <w:sz w:val="24"/>
          <w:szCs w:val="24"/>
        </w:rPr>
        <w:t xml:space="preserve"> </w:t>
      </w:r>
      <w:r w:rsidRPr="005836F3">
        <w:rPr>
          <w:rFonts w:asciiTheme="minorHAnsi" w:hAnsiTheme="minorHAnsi" w:cstheme="minorHAnsi"/>
          <w:sz w:val="24"/>
          <w:szCs w:val="24"/>
        </w:rPr>
        <w:t xml:space="preserve">A. CAMUS, </w:t>
      </w:r>
      <w:proofErr w:type="spellStart"/>
      <w:r w:rsidRPr="005836F3">
        <w:rPr>
          <w:rFonts w:asciiTheme="minorHAnsi" w:hAnsiTheme="minorHAnsi" w:cstheme="minorHAnsi"/>
          <w:i/>
          <w:sz w:val="24"/>
          <w:szCs w:val="24"/>
        </w:rPr>
        <w:t>Sur</w:t>
      </w:r>
      <w:proofErr w:type="spellEnd"/>
      <w:r w:rsidRPr="005836F3">
        <w:rPr>
          <w:rFonts w:asciiTheme="minorHAnsi" w:hAnsiTheme="minorHAnsi" w:cstheme="minorHAnsi"/>
          <w:i/>
          <w:sz w:val="24"/>
          <w:szCs w:val="24"/>
        </w:rPr>
        <w:t xml:space="preserve"> une </w:t>
      </w:r>
      <w:proofErr w:type="spellStart"/>
      <w:r w:rsidRPr="005836F3">
        <w:rPr>
          <w:rFonts w:asciiTheme="minorHAnsi" w:hAnsiTheme="minorHAnsi" w:cstheme="minorHAnsi"/>
          <w:i/>
          <w:sz w:val="24"/>
          <w:szCs w:val="24"/>
        </w:rPr>
        <w:t>philosophie</w:t>
      </w:r>
      <w:proofErr w:type="spellEnd"/>
      <w:r w:rsidRPr="005836F3">
        <w:rPr>
          <w:rFonts w:asciiTheme="minorHAnsi" w:hAnsiTheme="minorHAnsi" w:cstheme="minorHAnsi"/>
          <w:i/>
          <w:sz w:val="24"/>
          <w:szCs w:val="24"/>
        </w:rPr>
        <w:t xml:space="preserve"> de l'</w:t>
      </w:r>
      <w:proofErr w:type="spellStart"/>
      <w:r w:rsidRPr="005836F3">
        <w:rPr>
          <w:rFonts w:asciiTheme="minorHAnsi" w:hAnsiTheme="minorHAnsi" w:cstheme="minorHAnsi"/>
          <w:i/>
          <w:sz w:val="24"/>
          <w:szCs w:val="24"/>
        </w:rPr>
        <w:t>expression</w:t>
      </w:r>
      <w:proofErr w:type="spellEnd"/>
      <w:r w:rsidRPr="005836F3">
        <w:rPr>
          <w:rFonts w:asciiTheme="minorHAnsi" w:hAnsiTheme="minorHAnsi" w:cstheme="minorHAnsi"/>
          <w:i/>
          <w:sz w:val="24"/>
          <w:szCs w:val="24"/>
        </w:rPr>
        <w:t xml:space="preserve"> </w:t>
      </w:r>
      <w:r w:rsidRPr="005836F3">
        <w:rPr>
          <w:rFonts w:asciiTheme="minorHAnsi" w:hAnsiTheme="minorHAnsi" w:cstheme="minorHAnsi"/>
          <w:sz w:val="24"/>
          <w:szCs w:val="24"/>
        </w:rPr>
        <w:t>[</w:t>
      </w:r>
      <w:r w:rsidRPr="005836F3">
        <w:rPr>
          <w:rStyle w:val="st1"/>
          <w:rFonts w:asciiTheme="minorHAnsi" w:hAnsiTheme="minorHAnsi" w:cstheme="minorHAnsi"/>
          <w:sz w:val="24"/>
          <w:szCs w:val="24"/>
        </w:rPr>
        <w:t>1944</w:t>
      </w:r>
      <w:r w:rsidRPr="005836F3">
        <w:rPr>
          <w:rFonts w:asciiTheme="minorHAnsi" w:hAnsiTheme="minorHAnsi" w:cstheme="minorHAnsi"/>
          <w:sz w:val="24"/>
          <w:szCs w:val="24"/>
        </w:rPr>
        <w:t xml:space="preserve">], in </w:t>
      </w:r>
      <w:proofErr w:type="spellStart"/>
      <w:r w:rsidRPr="005836F3">
        <w:rPr>
          <w:rFonts w:asciiTheme="minorHAnsi" w:hAnsiTheme="minorHAnsi" w:cstheme="minorHAnsi"/>
          <w:i/>
          <w:sz w:val="24"/>
          <w:szCs w:val="24"/>
        </w:rPr>
        <w:t>Oeuvres</w:t>
      </w:r>
      <w:proofErr w:type="spellEnd"/>
      <w:r w:rsidRPr="005836F3">
        <w:rPr>
          <w:rFonts w:asciiTheme="minorHAnsi" w:hAnsiTheme="minorHAnsi" w:cstheme="minorHAnsi"/>
          <w:i/>
          <w:sz w:val="24"/>
          <w:szCs w:val="24"/>
        </w:rPr>
        <w:t xml:space="preserve"> </w:t>
      </w:r>
      <w:proofErr w:type="spellStart"/>
      <w:r w:rsidRPr="005836F3">
        <w:rPr>
          <w:rFonts w:asciiTheme="minorHAnsi" w:hAnsiTheme="minorHAnsi" w:cstheme="minorHAnsi"/>
          <w:i/>
          <w:sz w:val="24"/>
          <w:szCs w:val="24"/>
        </w:rPr>
        <w:t>complètes</w:t>
      </w:r>
      <w:proofErr w:type="spellEnd"/>
      <w:r w:rsidRPr="005836F3">
        <w:rPr>
          <w:rFonts w:asciiTheme="minorHAnsi" w:hAnsiTheme="minorHAnsi" w:cstheme="minorHAnsi"/>
          <w:sz w:val="24"/>
          <w:szCs w:val="24"/>
        </w:rPr>
        <w:t>, Paris 2009, I, 908.</w:t>
      </w:r>
    </w:p>
  </w:footnote>
  <w:footnote w:id="52">
    <w:p w:rsidR="0042654D" w:rsidRPr="00A813BB" w:rsidRDefault="0042654D" w:rsidP="00227AA4">
      <w:pPr>
        <w:autoSpaceDE w:val="0"/>
        <w:autoSpaceDN w:val="0"/>
        <w:adjustRightInd w:val="0"/>
        <w:spacing w:after="0"/>
        <w:jc w:val="both"/>
        <w:rPr>
          <w:rFonts w:cstheme="minorHAnsi"/>
          <w:sz w:val="24"/>
          <w:szCs w:val="24"/>
        </w:rPr>
      </w:pPr>
      <w:r w:rsidRPr="007972A5">
        <w:rPr>
          <w:rStyle w:val="Rimandonotaapidipagina"/>
          <w:rFonts w:cstheme="minorHAnsi"/>
          <w:sz w:val="24"/>
          <w:szCs w:val="24"/>
        </w:rPr>
        <w:footnoteRef/>
      </w:r>
      <w:r w:rsidRPr="00A813BB">
        <w:rPr>
          <w:rFonts w:cstheme="minorHAnsi"/>
          <w:i/>
          <w:sz w:val="24"/>
          <w:szCs w:val="24"/>
        </w:rPr>
        <w:t xml:space="preserve"> “[…] un diverso rilievo che l'esercizio della funzione di nomofilachia è andato assumendo, in correlazione con i mutamenti intervenuti nel suo oggetto e nei suoi contenuti” […]; </w:t>
      </w:r>
      <w:r w:rsidRPr="00A813BB">
        <w:rPr>
          <w:i/>
          <w:sz w:val="24"/>
          <w:szCs w:val="24"/>
        </w:rPr>
        <w:t>“</w:t>
      </w:r>
      <w:r w:rsidRPr="00A813BB">
        <w:rPr>
          <w:rFonts w:cstheme="minorHAnsi"/>
          <w:i/>
          <w:sz w:val="24"/>
          <w:szCs w:val="24"/>
        </w:rPr>
        <w:t xml:space="preserve">Tale complessità, che ha fatto apparire necessario alla dottrina un ripensamento dell'intero sistema delle fonti, impone al giudice interno, in sede di applicazione delle norme giuridiche, un più intenso impegno interpretativo, dovendo egli sforzarsi di individuare una lettura che risulti di volta in volta coerente con i valori emergenti dalla Costituzione, dalla CEDU o dal diritto comunitario. Il progressivo allargamento della prospettiva ermeneutica verso questa dimensione "esterna" della legalità fa apparire quanto mai attuale e rilevante l'esigenza della nomofilachia la quale […] non può ritenersi mutata nella sostanza, ma nell'oggetto, avendo come punto di riferimento un </w:t>
      </w:r>
      <w:proofErr w:type="spellStart"/>
      <w:r w:rsidRPr="00A813BB">
        <w:rPr>
          <w:rFonts w:cstheme="minorHAnsi"/>
          <w:sz w:val="24"/>
          <w:szCs w:val="24"/>
        </w:rPr>
        <w:t>νόμος</w:t>
      </w:r>
      <w:proofErr w:type="spellEnd"/>
      <w:r w:rsidRPr="00A813BB">
        <w:rPr>
          <w:rFonts w:cstheme="minorHAnsi"/>
          <w:i/>
          <w:sz w:val="24"/>
          <w:szCs w:val="24"/>
        </w:rPr>
        <w:t xml:space="preserve"> ben diverso, nelle fonti e nei contenuti, da quello tenuto presente da </w:t>
      </w:r>
      <w:proofErr w:type="spellStart"/>
      <w:r w:rsidRPr="00A813BB">
        <w:rPr>
          <w:rFonts w:cstheme="minorHAnsi"/>
          <w:i/>
          <w:sz w:val="24"/>
          <w:szCs w:val="24"/>
        </w:rPr>
        <w:t>Calamandrei</w:t>
      </w:r>
      <w:proofErr w:type="spellEnd"/>
      <w:r w:rsidRPr="00A813BB">
        <w:rPr>
          <w:rFonts w:cstheme="minorHAnsi"/>
          <w:i/>
          <w:sz w:val="24"/>
          <w:szCs w:val="24"/>
        </w:rPr>
        <w:t xml:space="preserve"> agli inizi del secolo scorso”</w:t>
      </w:r>
      <w:r w:rsidRPr="00A813BB">
        <w:rPr>
          <w:rFonts w:cstheme="minorHAnsi"/>
          <w:sz w:val="24"/>
          <w:szCs w:val="24"/>
        </w:rPr>
        <w:t xml:space="preserve">: E. LUPO, </w:t>
      </w:r>
      <w:r w:rsidRPr="00A813BB">
        <w:rPr>
          <w:rFonts w:cstheme="minorHAnsi"/>
          <w:i/>
          <w:sz w:val="24"/>
          <w:szCs w:val="24"/>
        </w:rPr>
        <w:t>Il ruolo della cassazione: tradizione e mutamenti</w:t>
      </w:r>
      <w:r w:rsidRPr="00A813BB">
        <w:rPr>
          <w:rFonts w:cstheme="minorHAnsi"/>
          <w:sz w:val="24"/>
          <w:szCs w:val="24"/>
        </w:rPr>
        <w:t xml:space="preserve">, in </w:t>
      </w:r>
      <w:r w:rsidRPr="00A813BB">
        <w:rPr>
          <w:rFonts w:cstheme="minorHAnsi"/>
          <w:i/>
          <w:sz w:val="24"/>
          <w:szCs w:val="24"/>
        </w:rPr>
        <w:t xml:space="preserve">Arch. </w:t>
      </w:r>
      <w:proofErr w:type="spellStart"/>
      <w:proofErr w:type="gramStart"/>
      <w:r w:rsidRPr="00A813BB">
        <w:rPr>
          <w:rFonts w:cstheme="minorHAnsi"/>
          <w:i/>
          <w:sz w:val="24"/>
          <w:szCs w:val="24"/>
        </w:rPr>
        <w:t>pen</w:t>
      </w:r>
      <w:proofErr w:type="spellEnd"/>
      <w:r w:rsidRPr="00A813BB">
        <w:rPr>
          <w:rFonts w:cstheme="minorHAnsi"/>
          <w:i/>
          <w:sz w:val="24"/>
          <w:szCs w:val="24"/>
        </w:rPr>
        <w:t>.</w:t>
      </w:r>
      <w:r w:rsidRPr="00A813BB">
        <w:rPr>
          <w:rFonts w:cstheme="minorHAnsi"/>
          <w:sz w:val="24"/>
          <w:szCs w:val="24"/>
        </w:rPr>
        <w:t>,</w:t>
      </w:r>
      <w:proofErr w:type="gramEnd"/>
      <w:r w:rsidRPr="00A813BB">
        <w:rPr>
          <w:rFonts w:cstheme="minorHAnsi"/>
          <w:sz w:val="24"/>
          <w:szCs w:val="24"/>
        </w:rPr>
        <w:t xml:space="preserve"> 2012, 155 ss.. Cfr. M. LUCIANI, </w:t>
      </w:r>
      <w:r w:rsidRPr="00A813BB">
        <w:rPr>
          <w:rFonts w:cstheme="minorHAnsi"/>
          <w:bCs/>
          <w:i/>
          <w:sz w:val="24"/>
          <w:szCs w:val="24"/>
        </w:rPr>
        <w:t>Garanzie ed efficienza nella tutela giurisdizionale</w:t>
      </w:r>
      <w:r w:rsidRPr="00A813BB">
        <w:rPr>
          <w:rFonts w:cstheme="minorHAnsi"/>
          <w:bCs/>
          <w:sz w:val="24"/>
          <w:szCs w:val="24"/>
        </w:rPr>
        <w:t>, in</w:t>
      </w:r>
      <w:r w:rsidRPr="00A813BB">
        <w:rPr>
          <w:rFonts w:cstheme="minorHAnsi"/>
          <w:bCs/>
          <w:i/>
          <w:sz w:val="24"/>
          <w:szCs w:val="24"/>
        </w:rPr>
        <w:t xml:space="preserve"> Dir. e società</w:t>
      </w:r>
      <w:r w:rsidRPr="00A813BB">
        <w:rPr>
          <w:rFonts w:cstheme="minorHAnsi"/>
          <w:bCs/>
          <w:sz w:val="24"/>
          <w:szCs w:val="24"/>
        </w:rPr>
        <w:t xml:space="preserve">, 2014, 433 e </w:t>
      </w:r>
      <w:r w:rsidRPr="00A813BB">
        <w:rPr>
          <w:rFonts w:cstheme="minorHAnsi"/>
          <w:bCs/>
          <w:i/>
          <w:sz w:val="24"/>
          <w:szCs w:val="24"/>
        </w:rPr>
        <w:t>www.rivistaaic.it</w:t>
      </w:r>
      <w:r w:rsidRPr="00A813BB">
        <w:rPr>
          <w:rFonts w:cstheme="minorHAnsi"/>
          <w:bCs/>
          <w:sz w:val="24"/>
          <w:szCs w:val="24"/>
        </w:rPr>
        <w:t>.</w:t>
      </w:r>
    </w:p>
  </w:footnote>
  <w:footnote w:id="53">
    <w:p w:rsidR="0042654D" w:rsidRPr="00A813BB" w:rsidRDefault="0042654D" w:rsidP="001044E8">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w:t>
      </w:r>
      <w:proofErr w:type="spellStart"/>
      <w:r w:rsidRPr="00A813BB">
        <w:rPr>
          <w:rFonts w:asciiTheme="minorHAnsi" w:hAnsiTheme="minorHAnsi" w:cstheme="minorHAnsi"/>
          <w:i/>
          <w:sz w:val="24"/>
          <w:szCs w:val="24"/>
        </w:rPr>
        <w:t>N</w:t>
      </w:r>
      <w:r w:rsidRPr="00A813BB">
        <w:rPr>
          <w:rStyle w:val="st1"/>
          <w:rFonts w:asciiTheme="minorHAnsi" w:hAnsiTheme="minorHAnsi" w:cstheme="minorHAnsi"/>
          <w:i/>
          <w:sz w:val="24"/>
          <w:szCs w:val="24"/>
        </w:rPr>
        <w:t>ομο</w:t>
      </w:r>
      <w:proofErr w:type="spellEnd"/>
      <w:r w:rsidRPr="00A813BB">
        <w:rPr>
          <w:rFonts w:asciiTheme="minorHAnsi" w:hAnsiTheme="minorHAnsi" w:cstheme="minorHAnsi"/>
          <w:bCs/>
          <w:i/>
          <w:sz w:val="24"/>
          <w:szCs w:val="24"/>
          <w:lang w:val="el-GR"/>
        </w:rPr>
        <w:t>θ</w:t>
      </w:r>
      <w:proofErr w:type="spellStart"/>
      <w:r w:rsidRPr="00A813BB">
        <w:rPr>
          <w:rStyle w:val="st1"/>
          <w:rFonts w:asciiTheme="minorHAnsi" w:hAnsiTheme="minorHAnsi" w:cstheme="minorHAnsi"/>
          <w:i/>
          <w:sz w:val="24"/>
          <w:szCs w:val="24"/>
        </w:rPr>
        <w:t>έσι</w:t>
      </w:r>
      <w:proofErr w:type="spellEnd"/>
      <w:r w:rsidRPr="00A813BB">
        <w:rPr>
          <w:rStyle w:val="st1"/>
          <w:rFonts w:asciiTheme="minorHAnsi" w:hAnsiTheme="minorHAnsi" w:cstheme="minorHAnsi"/>
          <w:i/>
          <w:sz w:val="24"/>
          <w:szCs w:val="24"/>
        </w:rPr>
        <w:t xml:space="preserve">α </w:t>
      </w:r>
      <w:r w:rsidRPr="00A813BB">
        <w:rPr>
          <w:rFonts w:asciiTheme="minorHAnsi" w:hAnsiTheme="minorHAnsi" w:cstheme="minorHAnsi"/>
          <w:sz w:val="24"/>
          <w:szCs w:val="24"/>
        </w:rPr>
        <w:t xml:space="preserve">(da </w:t>
      </w:r>
      <w:proofErr w:type="spellStart"/>
      <w:r w:rsidRPr="00A813BB">
        <w:rPr>
          <w:rFonts w:asciiTheme="minorHAnsi" w:hAnsiTheme="minorHAnsi" w:cstheme="minorHAnsi"/>
          <w:i/>
          <w:sz w:val="24"/>
          <w:szCs w:val="24"/>
        </w:rPr>
        <w:t>νóμοϛ</w:t>
      </w:r>
      <w:proofErr w:type="spellEnd"/>
      <w:r w:rsidRPr="00A813BB">
        <w:rPr>
          <w:rFonts w:asciiTheme="minorHAnsi" w:hAnsiTheme="minorHAnsi" w:cstheme="minorHAnsi"/>
          <w:sz w:val="24"/>
          <w:szCs w:val="24"/>
        </w:rPr>
        <w:t xml:space="preserve">, legge; e </w:t>
      </w:r>
      <w:proofErr w:type="spellStart"/>
      <w:r w:rsidRPr="00A813BB">
        <w:rPr>
          <w:rFonts w:asciiTheme="minorHAnsi" w:hAnsiTheme="minorHAnsi" w:cstheme="minorHAnsi"/>
          <w:i/>
          <w:sz w:val="24"/>
          <w:szCs w:val="24"/>
        </w:rPr>
        <w:t>τί</w:t>
      </w:r>
      <w:proofErr w:type="spellEnd"/>
      <w:r w:rsidRPr="00A813BB">
        <w:rPr>
          <w:rFonts w:asciiTheme="minorHAnsi" w:hAnsiTheme="minorHAnsi" w:cstheme="minorHAnsi"/>
          <w:bCs/>
          <w:i/>
          <w:sz w:val="24"/>
          <w:szCs w:val="24"/>
          <w:lang w:val="el-GR"/>
        </w:rPr>
        <w:t>θ</w:t>
      </w:r>
      <w:proofErr w:type="spellStart"/>
      <w:r w:rsidRPr="00A813BB">
        <w:rPr>
          <w:rFonts w:asciiTheme="minorHAnsi" w:hAnsiTheme="minorHAnsi" w:cstheme="minorHAnsi"/>
          <w:i/>
          <w:sz w:val="24"/>
          <w:szCs w:val="24"/>
        </w:rPr>
        <w:t>ημι</w:t>
      </w:r>
      <w:proofErr w:type="spellEnd"/>
      <w:r w:rsidRPr="00A813BB">
        <w:rPr>
          <w:rFonts w:asciiTheme="minorHAnsi" w:hAnsiTheme="minorHAnsi" w:cstheme="minorHAnsi"/>
          <w:sz w:val="24"/>
          <w:szCs w:val="24"/>
        </w:rPr>
        <w:t xml:space="preserve">, porre): l’opera dei legislatori. Realizza l’esigenza di ordinamento pubblico e certezza universale delle norme, prima appannaggio dell’aristocrazia che esprimeva i giudici; precede nella storia la </w:t>
      </w:r>
      <w:r w:rsidRPr="00A813BB">
        <w:rPr>
          <w:rFonts w:asciiTheme="minorHAnsi" w:hAnsiTheme="minorHAnsi" w:cstheme="minorHAnsi"/>
          <w:i/>
          <w:sz w:val="24"/>
          <w:szCs w:val="24"/>
        </w:rPr>
        <w:t>nomofilachia</w:t>
      </w:r>
      <w:r w:rsidRPr="00A813BB">
        <w:rPr>
          <w:rFonts w:asciiTheme="minorHAnsi" w:hAnsiTheme="minorHAnsi" w:cstheme="minorHAnsi"/>
          <w:sz w:val="24"/>
          <w:szCs w:val="24"/>
        </w:rPr>
        <w:t xml:space="preserve">, pur orientata ad analogo fine di sicurezza giuridica. </w:t>
      </w:r>
      <w:r w:rsidRPr="00FD7EA3">
        <w:rPr>
          <w:rStyle w:val="st1"/>
          <w:rFonts w:asciiTheme="minorHAnsi" w:hAnsiTheme="minorHAnsi" w:cstheme="minorHAnsi"/>
          <w:sz w:val="24"/>
          <w:szCs w:val="24"/>
        </w:rPr>
        <w:t>Il</w:t>
      </w:r>
      <w:r w:rsidRPr="00A813BB">
        <w:rPr>
          <w:rStyle w:val="st1"/>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ν</w:t>
      </w:r>
      <w:r w:rsidRPr="00A813BB">
        <w:rPr>
          <w:rStyle w:val="st1"/>
          <w:rFonts w:asciiTheme="minorHAnsi" w:hAnsiTheme="minorHAnsi" w:cstheme="minorHAnsi"/>
          <w:i/>
          <w:sz w:val="24"/>
          <w:szCs w:val="24"/>
        </w:rPr>
        <w:t>ομο</w:t>
      </w:r>
      <w:proofErr w:type="spellEnd"/>
      <w:r w:rsidRPr="00A813BB">
        <w:rPr>
          <w:rFonts w:asciiTheme="minorHAnsi" w:hAnsiTheme="minorHAnsi" w:cstheme="minorHAnsi"/>
          <w:bCs/>
          <w:i/>
          <w:sz w:val="24"/>
          <w:szCs w:val="24"/>
          <w:lang w:val="el-GR"/>
        </w:rPr>
        <w:t>θ</w:t>
      </w:r>
      <w:proofErr w:type="spellStart"/>
      <w:r w:rsidRPr="00A813BB">
        <w:rPr>
          <w:rStyle w:val="st1"/>
          <w:rFonts w:asciiTheme="minorHAnsi" w:hAnsiTheme="minorHAnsi" w:cstheme="minorHAnsi"/>
          <w:i/>
          <w:sz w:val="24"/>
          <w:szCs w:val="24"/>
        </w:rPr>
        <w:t>έτης</w:t>
      </w:r>
      <w:proofErr w:type="spellEnd"/>
      <w:r w:rsidRPr="00A813BB">
        <w:rPr>
          <w:rFonts w:asciiTheme="minorHAnsi" w:hAnsiTheme="minorHAnsi" w:cstheme="minorHAnsi"/>
          <w:sz w:val="24"/>
          <w:szCs w:val="24"/>
        </w:rPr>
        <w:t xml:space="preserve"> era il grande legislatore [es. </w:t>
      </w:r>
      <w:proofErr w:type="spellStart"/>
      <w:r w:rsidRPr="00A813BB">
        <w:rPr>
          <w:rFonts w:asciiTheme="minorHAnsi" w:hAnsiTheme="minorHAnsi" w:cstheme="minorHAnsi"/>
          <w:sz w:val="24"/>
          <w:szCs w:val="24"/>
        </w:rPr>
        <w:t>Licurgo</w:t>
      </w:r>
      <w:proofErr w:type="spellEnd"/>
      <w:r w:rsidRPr="00A813BB">
        <w:rPr>
          <w:rFonts w:asciiTheme="minorHAnsi" w:hAnsiTheme="minorHAnsi" w:cstheme="minorHAnsi"/>
          <w:sz w:val="24"/>
          <w:szCs w:val="24"/>
        </w:rPr>
        <w:t xml:space="preserve"> (forse VII sec. a.C.), Solone (594 a.C.), </w:t>
      </w:r>
      <w:proofErr w:type="spellStart"/>
      <w:r w:rsidRPr="00A813BB">
        <w:rPr>
          <w:rFonts w:asciiTheme="minorHAnsi" w:hAnsiTheme="minorHAnsi" w:cstheme="minorHAnsi"/>
          <w:sz w:val="24"/>
          <w:szCs w:val="24"/>
        </w:rPr>
        <w:t>Clistene</w:t>
      </w:r>
      <w:proofErr w:type="spellEnd"/>
      <w:r w:rsidRPr="00A813BB">
        <w:rPr>
          <w:rFonts w:asciiTheme="minorHAnsi" w:hAnsiTheme="minorHAnsi" w:cstheme="minorHAnsi"/>
          <w:sz w:val="24"/>
          <w:szCs w:val="24"/>
        </w:rPr>
        <w:t xml:space="preserve"> (507 a.C.)] o comunque il membro di collegi nominati dalla </w:t>
      </w:r>
      <w:proofErr w:type="spellStart"/>
      <w:r w:rsidRPr="00A813BB">
        <w:rPr>
          <w:rFonts w:asciiTheme="minorHAnsi" w:hAnsiTheme="minorHAnsi" w:cstheme="minorHAnsi"/>
          <w:i/>
          <w:sz w:val="24"/>
          <w:szCs w:val="24"/>
        </w:rPr>
        <w:t>Βουλή</w:t>
      </w:r>
      <w:proofErr w:type="spellEnd"/>
      <w:r w:rsidRPr="00A813BB">
        <w:rPr>
          <w:rFonts w:asciiTheme="minorHAnsi" w:hAnsiTheme="minorHAnsi" w:cstheme="minorHAnsi"/>
          <w:sz w:val="24"/>
          <w:szCs w:val="24"/>
        </w:rPr>
        <w:t xml:space="preserve"> competenti a proporre o approvare la revisione della legislazione. Cfr. L. SORGE LEPRI, </w:t>
      </w:r>
      <w:r w:rsidRPr="00A813BB">
        <w:rPr>
          <w:rFonts w:asciiTheme="minorHAnsi" w:hAnsiTheme="minorHAnsi" w:cstheme="minorHAnsi"/>
          <w:i/>
          <w:sz w:val="24"/>
          <w:szCs w:val="24"/>
        </w:rPr>
        <w:t>“</w:t>
      </w:r>
      <w:proofErr w:type="spellStart"/>
      <w:r w:rsidRPr="00A813BB">
        <w:rPr>
          <w:rFonts w:asciiTheme="minorHAnsi" w:hAnsiTheme="minorHAnsi" w:cstheme="minorHAnsi"/>
          <w:i/>
          <w:sz w:val="24"/>
          <w:szCs w:val="24"/>
        </w:rPr>
        <w:t>Nomothetai</w:t>
      </w:r>
      <w:proofErr w:type="spellEnd"/>
      <w:r w:rsidRPr="00A813BB">
        <w:rPr>
          <w:rFonts w:asciiTheme="minorHAnsi" w:hAnsiTheme="minorHAnsi" w:cstheme="minorHAnsi"/>
          <w:i/>
          <w:sz w:val="24"/>
          <w:szCs w:val="24"/>
        </w:rPr>
        <w:t>”</w:t>
      </w:r>
      <w:r w:rsidRPr="00A813BB">
        <w:rPr>
          <w:rFonts w:asciiTheme="minorHAnsi" w:hAnsiTheme="minorHAnsi" w:cstheme="minorHAnsi"/>
          <w:sz w:val="24"/>
          <w:szCs w:val="24"/>
        </w:rPr>
        <w:t xml:space="preserve">, in </w:t>
      </w:r>
      <w:r w:rsidRPr="00A813BB">
        <w:rPr>
          <w:rFonts w:asciiTheme="minorHAnsi" w:hAnsiTheme="minorHAnsi" w:cstheme="minorHAnsi"/>
          <w:i/>
          <w:sz w:val="24"/>
          <w:szCs w:val="24"/>
        </w:rPr>
        <w:t xml:space="preserve">Nov.mo </w:t>
      </w:r>
      <w:proofErr w:type="spellStart"/>
      <w:r w:rsidRPr="00A813BB">
        <w:rPr>
          <w:rFonts w:asciiTheme="minorHAnsi" w:hAnsiTheme="minorHAnsi" w:cstheme="minorHAnsi"/>
          <w:i/>
          <w:sz w:val="24"/>
          <w:szCs w:val="24"/>
        </w:rPr>
        <w:t>Dig</w:t>
      </w:r>
      <w:proofErr w:type="spellEnd"/>
      <w:r w:rsidRPr="00A813BB">
        <w:rPr>
          <w:rFonts w:asciiTheme="minorHAnsi" w:hAnsiTheme="minorHAnsi" w:cstheme="minorHAnsi"/>
          <w:i/>
          <w:sz w:val="24"/>
          <w:szCs w:val="24"/>
        </w:rPr>
        <w:t xml:space="preserve">. </w:t>
      </w:r>
      <w:proofErr w:type="spellStart"/>
      <w:proofErr w:type="gramStart"/>
      <w:r w:rsidRPr="00A813BB">
        <w:rPr>
          <w:rFonts w:asciiTheme="minorHAnsi" w:hAnsiTheme="minorHAnsi" w:cstheme="minorHAnsi"/>
          <w:i/>
          <w:sz w:val="24"/>
          <w:szCs w:val="24"/>
        </w:rPr>
        <w:t>It</w:t>
      </w:r>
      <w:proofErr w:type="spellEnd"/>
      <w:r w:rsidRPr="00A813BB">
        <w:rPr>
          <w:rFonts w:asciiTheme="minorHAnsi" w:hAnsiTheme="minorHAnsi" w:cstheme="minorHAnsi"/>
          <w:i/>
          <w:sz w:val="24"/>
          <w:szCs w:val="24"/>
        </w:rPr>
        <w:t>.</w:t>
      </w:r>
      <w:r w:rsidRPr="00A813BB">
        <w:rPr>
          <w:rFonts w:asciiTheme="minorHAnsi" w:hAnsiTheme="minorHAnsi" w:cstheme="minorHAnsi"/>
          <w:sz w:val="24"/>
          <w:szCs w:val="24"/>
        </w:rPr>
        <w:t>,</w:t>
      </w:r>
      <w:proofErr w:type="gramEnd"/>
      <w:r w:rsidRPr="00A813BB">
        <w:rPr>
          <w:rFonts w:asciiTheme="minorHAnsi" w:hAnsiTheme="minorHAnsi" w:cstheme="minorHAnsi"/>
          <w:sz w:val="24"/>
          <w:szCs w:val="24"/>
        </w:rPr>
        <w:t xml:space="preserve"> XI, Torino 1955, 232. Nel 403 a.C. ad Atene, caduto il regime dei Trenta, la commissione dei nomoteti ebbe il compito di ripristinare le norme tradizionali, garantirne l’osservanza e introdurre le innovazioni ritenute necessarie. L’approvazione avveniva dopo che una prima stesura era stata sottoposta al vaglio del popolo (</w:t>
      </w:r>
      <w:proofErr w:type="spellStart"/>
      <w:r w:rsidRPr="00A813BB">
        <w:rPr>
          <w:rFonts w:asciiTheme="minorHAnsi" w:hAnsiTheme="minorHAnsi" w:cstheme="minorHAnsi"/>
          <w:i/>
          <w:sz w:val="24"/>
          <w:szCs w:val="24"/>
        </w:rPr>
        <w:t>δοκιμ</w:t>
      </w:r>
      <w:proofErr w:type="spellEnd"/>
      <w:r w:rsidRPr="00A813BB">
        <w:rPr>
          <w:rFonts w:asciiTheme="minorHAnsi" w:hAnsiTheme="minorHAnsi" w:cstheme="minorHAnsi"/>
          <w:i/>
          <w:sz w:val="24"/>
          <w:szCs w:val="24"/>
        </w:rPr>
        <w:t>ασία</w:t>
      </w:r>
      <w:r w:rsidRPr="00A813BB">
        <w:rPr>
          <w:rFonts w:asciiTheme="minorHAnsi" w:hAnsiTheme="minorHAnsi" w:cstheme="minorHAnsi"/>
          <w:sz w:val="24"/>
          <w:szCs w:val="24"/>
        </w:rPr>
        <w:t xml:space="preserve">) e così le leggi venivano scolpite all’angolo dell’Agorà sul muro della </w:t>
      </w:r>
      <w:r w:rsidRPr="00A813BB">
        <w:rPr>
          <w:rFonts w:asciiTheme="minorHAnsi" w:hAnsiTheme="minorHAnsi" w:cstheme="minorHAnsi"/>
          <w:i/>
          <w:sz w:val="24"/>
          <w:szCs w:val="24"/>
          <w:lang w:val="el-GR"/>
        </w:rPr>
        <w:t>Στοά Βασίλειος</w:t>
      </w:r>
      <w:r w:rsidRPr="00A813BB">
        <w:rPr>
          <w:rFonts w:asciiTheme="minorHAnsi" w:hAnsiTheme="minorHAnsi" w:cstheme="minorHAnsi"/>
          <w:sz w:val="24"/>
          <w:szCs w:val="24"/>
        </w:rPr>
        <w:t>, sede dell’arconte re e dell’</w:t>
      </w:r>
      <w:proofErr w:type="spellStart"/>
      <w:r w:rsidRPr="00A813BB">
        <w:rPr>
          <w:rFonts w:asciiTheme="minorHAnsi" w:hAnsiTheme="minorHAnsi" w:cstheme="minorHAnsi"/>
          <w:sz w:val="24"/>
          <w:szCs w:val="24"/>
        </w:rPr>
        <w:t>Aeropago</w:t>
      </w:r>
      <w:proofErr w:type="spellEnd"/>
      <w:r w:rsidRPr="00A813BB">
        <w:rPr>
          <w:rFonts w:asciiTheme="minorHAnsi" w:hAnsiTheme="minorHAnsi" w:cstheme="minorHAnsi"/>
          <w:sz w:val="24"/>
          <w:szCs w:val="24"/>
        </w:rPr>
        <w:t xml:space="preserve">, di fronte alla statua di Temi. Sia per Platone che per Aristotele, la parola designa il </w:t>
      </w:r>
      <w:r w:rsidRPr="00A813BB">
        <w:rPr>
          <w:rFonts w:asciiTheme="minorHAnsi" w:hAnsiTheme="minorHAnsi" w:cstheme="minorHAnsi"/>
          <w:i/>
          <w:sz w:val="24"/>
          <w:szCs w:val="24"/>
        </w:rPr>
        <w:t>legislatore ideale</w:t>
      </w:r>
      <w:r w:rsidRPr="00A813BB">
        <w:rPr>
          <w:rFonts w:asciiTheme="minorHAnsi" w:hAnsiTheme="minorHAnsi" w:cstheme="minorHAnsi"/>
          <w:sz w:val="24"/>
          <w:szCs w:val="24"/>
        </w:rPr>
        <w:t xml:space="preserve">: A. BANFI, </w:t>
      </w:r>
      <w:r w:rsidRPr="00A813BB">
        <w:rPr>
          <w:rFonts w:asciiTheme="minorHAnsi" w:hAnsiTheme="minorHAnsi" w:cstheme="minorHAnsi"/>
          <w:i/>
          <w:sz w:val="24"/>
          <w:szCs w:val="24"/>
        </w:rPr>
        <w:t xml:space="preserve">Sulla legislazione di Demetrio del </w:t>
      </w:r>
      <w:proofErr w:type="spellStart"/>
      <w:r w:rsidRPr="00A813BB">
        <w:rPr>
          <w:rFonts w:asciiTheme="minorHAnsi" w:hAnsiTheme="minorHAnsi" w:cstheme="minorHAnsi"/>
          <w:i/>
          <w:sz w:val="24"/>
          <w:szCs w:val="24"/>
        </w:rPr>
        <w:t>Falero</w:t>
      </w:r>
      <w:proofErr w:type="spellEnd"/>
      <w:r w:rsidRPr="00A813BB">
        <w:rPr>
          <w:rFonts w:asciiTheme="minorHAnsi" w:hAnsiTheme="minorHAnsi" w:cstheme="minorHAnsi"/>
          <w:sz w:val="24"/>
          <w:szCs w:val="24"/>
        </w:rPr>
        <w:t xml:space="preserve">, in </w:t>
      </w:r>
      <w:proofErr w:type="spellStart"/>
      <w:r w:rsidRPr="00A813BB">
        <w:rPr>
          <w:rFonts w:asciiTheme="minorHAnsi" w:hAnsiTheme="minorHAnsi" w:cstheme="minorHAnsi"/>
          <w:i/>
          <w:sz w:val="24"/>
          <w:szCs w:val="24"/>
        </w:rPr>
        <w:t>Boll</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Ist</w:t>
      </w:r>
      <w:proofErr w:type="spellEnd"/>
      <w:r w:rsidRPr="00A813BB">
        <w:rPr>
          <w:rFonts w:asciiTheme="minorHAnsi" w:hAnsiTheme="minorHAnsi" w:cstheme="minorHAnsi"/>
          <w:i/>
          <w:sz w:val="24"/>
          <w:szCs w:val="24"/>
        </w:rPr>
        <w:t xml:space="preserve">. </w:t>
      </w:r>
      <w:proofErr w:type="gramStart"/>
      <w:r w:rsidRPr="00A813BB">
        <w:rPr>
          <w:rFonts w:asciiTheme="minorHAnsi" w:hAnsiTheme="minorHAnsi" w:cstheme="minorHAnsi"/>
          <w:i/>
          <w:sz w:val="24"/>
          <w:szCs w:val="24"/>
        </w:rPr>
        <w:t>dir</w:t>
      </w:r>
      <w:proofErr w:type="gramEnd"/>
      <w:r w:rsidRPr="00A813BB">
        <w:rPr>
          <w:rFonts w:asciiTheme="minorHAnsi" w:hAnsiTheme="minorHAnsi" w:cstheme="minorHAnsi"/>
          <w:i/>
          <w:sz w:val="24"/>
          <w:szCs w:val="24"/>
        </w:rPr>
        <w:t xml:space="preserve">. </w:t>
      </w:r>
      <w:proofErr w:type="gramStart"/>
      <w:r w:rsidRPr="00A813BB">
        <w:rPr>
          <w:rFonts w:asciiTheme="minorHAnsi" w:hAnsiTheme="minorHAnsi" w:cstheme="minorHAnsi"/>
          <w:i/>
          <w:sz w:val="24"/>
          <w:szCs w:val="24"/>
        </w:rPr>
        <w:t>rom</w:t>
      </w:r>
      <w:proofErr w:type="gramEnd"/>
      <w:r w:rsidRPr="00A813BB">
        <w:rPr>
          <w:rFonts w:asciiTheme="minorHAnsi" w:hAnsiTheme="minorHAnsi" w:cstheme="minorHAnsi"/>
          <w:i/>
          <w:sz w:val="24"/>
          <w:szCs w:val="24"/>
        </w:rPr>
        <w:t>. ‘V. Scialoja’</w:t>
      </w:r>
      <w:r w:rsidRPr="00A813BB">
        <w:rPr>
          <w:rFonts w:asciiTheme="minorHAnsi" w:hAnsiTheme="minorHAnsi" w:cstheme="minorHAnsi"/>
          <w:sz w:val="24"/>
          <w:szCs w:val="24"/>
        </w:rPr>
        <w:t xml:space="preserve">, III s., vol. XL-XLI, Milano 2010, 60. </w:t>
      </w:r>
    </w:p>
    <w:p w:rsidR="0042654D" w:rsidRPr="00A813BB" w:rsidRDefault="0042654D" w:rsidP="00D77BF4">
      <w:pPr>
        <w:pStyle w:val="Testonotaapidipagina"/>
        <w:jc w:val="both"/>
        <w:rPr>
          <w:rFonts w:asciiTheme="minorHAnsi" w:hAnsiTheme="minorHAnsi" w:cstheme="minorHAnsi"/>
          <w:sz w:val="24"/>
          <w:szCs w:val="24"/>
        </w:rPr>
      </w:pPr>
      <w:r w:rsidRPr="00A813BB">
        <w:rPr>
          <w:rFonts w:asciiTheme="minorHAnsi" w:hAnsiTheme="minorHAnsi" w:cstheme="minorHAnsi"/>
          <w:sz w:val="24"/>
          <w:szCs w:val="24"/>
        </w:rPr>
        <w:t>Nelle colonie (</w:t>
      </w:r>
      <w:r w:rsidRPr="00A813BB">
        <w:rPr>
          <w:rFonts w:asciiTheme="minorHAnsi" w:hAnsiTheme="minorHAnsi" w:cstheme="minorHAnsi"/>
          <w:i/>
          <w:iCs/>
          <w:sz w:val="24"/>
          <w:szCs w:val="24"/>
        </w:rPr>
        <w:t>ἀπ</w:t>
      </w:r>
      <w:proofErr w:type="spellStart"/>
      <w:r w:rsidRPr="00A813BB">
        <w:rPr>
          <w:rFonts w:asciiTheme="minorHAnsi" w:hAnsiTheme="minorHAnsi" w:cstheme="minorHAnsi"/>
          <w:i/>
          <w:iCs/>
          <w:sz w:val="24"/>
          <w:szCs w:val="24"/>
        </w:rPr>
        <w:t>οικί</w:t>
      </w:r>
      <w:proofErr w:type="spellEnd"/>
      <w:r w:rsidRPr="00A813BB">
        <w:rPr>
          <w:rFonts w:asciiTheme="minorHAnsi" w:hAnsiTheme="minorHAnsi" w:cstheme="minorHAnsi"/>
          <w:i/>
          <w:iCs/>
          <w:sz w:val="24"/>
          <w:szCs w:val="24"/>
        </w:rPr>
        <w:t>αι</w:t>
      </w:r>
      <w:r w:rsidRPr="00A813BB">
        <w:rPr>
          <w:rFonts w:asciiTheme="minorHAnsi" w:hAnsiTheme="minorHAnsi" w:cstheme="minorHAnsi"/>
          <w:sz w:val="24"/>
          <w:szCs w:val="24"/>
        </w:rPr>
        <w:t>) della Magna Grecia, particolarmente bisognose di certezza del diritto rispetto alla madrepatria (</w:t>
      </w:r>
      <w:proofErr w:type="spellStart"/>
      <w:r w:rsidRPr="00A813BB">
        <w:rPr>
          <w:rFonts w:asciiTheme="minorHAnsi" w:hAnsiTheme="minorHAnsi" w:cstheme="minorHAnsi"/>
          <w:i/>
          <w:sz w:val="24"/>
          <w:szCs w:val="24"/>
        </w:rPr>
        <w:t>μητρό</w:t>
      </w:r>
      <w:proofErr w:type="spellEnd"/>
      <w:r w:rsidRPr="00A813BB">
        <w:rPr>
          <w:rFonts w:asciiTheme="minorHAnsi" w:hAnsiTheme="minorHAnsi" w:cstheme="minorHAnsi"/>
          <w:i/>
          <w:sz w:val="24"/>
          <w:szCs w:val="24"/>
        </w:rPr>
        <w:t>πολις</w:t>
      </w:r>
      <w:r w:rsidRPr="00A813BB">
        <w:rPr>
          <w:rFonts w:asciiTheme="minorHAnsi" w:hAnsiTheme="minorHAnsi" w:cstheme="minorHAnsi"/>
          <w:sz w:val="24"/>
          <w:szCs w:val="24"/>
        </w:rPr>
        <w:t xml:space="preserve">) - perché composte da nuove comunità di fuorusciti, mercanti ed eccedentari, frammiste ad autoctoni di diverse origini e tradizioni -, la </w:t>
      </w:r>
      <w:proofErr w:type="spellStart"/>
      <w:r w:rsidRPr="00A813BB">
        <w:rPr>
          <w:rFonts w:asciiTheme="minorHAnsi" w:hAnsiTheme="minorHAnsi" w:cstheme="minorHAnsi"/>
          <w:i/>
          <w:sz w:val="24"/>
          <w:szCs w:val="24"/>
        </w:rPr>
        <w:t>nomothesia</w:t>
      </w:r>
      <w:proofErr w:type="spellEnd"/>
      <w:r w:rsidRPr="00A813BB">
        <w:rPr>
          <w:rFonts w:asciiTheme="minorHAnsi" w:hAnsiTheme="minorHAnsi" w:cstheme="minorHAnsi"/>
          <w:sz w:val="24"/>
          <w:szCs w:val="24"/>
        </w:rPr>
        <w:t xml:space="preserve"> (</w:t>
      </w:r>
      <w:r w:rsidRPr="00A813BB">
        <w:rPr>
          <w:rFonts w:asciiTheme="minorHAnsi" w:hAnsiTheme="minorHAnsi" w:cstheme="minorHAnsi"/>
          <w:bCs/>
          <w:i/>
          <w:sz w:val="24"/>
          <w:szCs w:val="24"/>
          <w:lang w:val="el-GR"/>
        </w:rPr>
        <w:t>νομοθεσία</w:t>
      </w:r>
      <w:r w:rsidRPr="00A813BB">
        <w:rPr>
          <w:rFonts w:asciiTheme="minorHAnsi" w:hAnsiTheme="minorHAnsi" w:cstheme="minorHAnsi"/>
          <w:sz w:val="24"/>
          <w:szCs w:val="24"/>
        </w:rPr>
        <w:t xml:space="preserve">) o </w:t>
      </w:r>
      <w:r w:rsidRPr="00A813BB">
        <w:rPr>
          <w:rFonts w:asciiTheme="minorHAnsi" w:hAnsiTheme="minorHAnsi" w:cstheme="minorHAnsi"/>
          <w:i/>
          <w:sz w:val="24"/>
          <w:szCs w:val="24"/>
        </w:rPr>
        <w:t>nomografia</w:t>
      </w:r>
      <w:r w:rsidRPr="00A813BB">
        <w:rPr>
          <w:rFonts w:asciiTheme="minorHAnsi" w:hAnsiTheme="minorHAnsi" w:cstheme="minorHAnsi"/>
          <w:sz w:val="24"/>
          <w:szCs w:val="24"/>
        </w:rPr>
        <w:t xml:space="preserve"> (</w:t>
      </w:r>
      <w:proofErr w:type="spellStart"/>
      <w:r w:rsidRPr="00A813BB">
        <w:rPr>
          <w:rFonts w:asciiTheme="minorHAnsi" w:hAnsiTheme="minorHAnsi" w:cstheme="minorHAnsi"/>
          <w:i/>
          <w:sz w:val="24"/>
          <w:szCs w:val="24"/>
        </w:rPr>
        <w:t>ν</w:t>
      </w:r>
      <w:r w:rsidRPr="00A813BB">
        <w:rPr>
          <w:rStyle w:val="st1"/>
          <w:rFonts w:asciiTheme="minorHAnsi" w:hAnsiTheme="minorHAnsi" w:cstheme="minorHAnsi"/>
          <w:i/>
          <w:sz w:val="24"/>
          <w:szCs w:val="24"/>
        </w:rPr>
        <w:t>ομο</w:t>
      </w:r>
      <w:r w:rsidRPr="00A813BB">
        <w:rPr>
          <w:rFonts w:asciiTheme="minorHAnsi" w:hAnsiTheme="minorHAnsi" w:cstheme="minorHAnsi"/>
          <w:i/>
          <w:sz w:val="24"/>
          <w:szCs w:val="24"/>
        </w:rPr>
        <w:t>γρ</w:t>
      </w:r>
      <w:proofErr w:type="spellEnd"/>
      <w:r w:rsidRPr="00A813BB">
        <w:rPr>
          <w:rFonts w:asciiTheme="minorHAnsi" w:hAnsiTheme="minorHAnsi" w:cstheme="minorHAnsi"/>
          <w:i/>
          <w:sz w:val="24"/>
          <w:szCs w:val="24"/>
        </w:rPr>
        <w:t>αφί</w:t>
      </w:r>
      <w:r w:rsidRPr="00A813BB">
        <w:rPr>
          <w:rStyle w:val="st1"/>
          <w:rFonts w:asciiTheme="minorHAnsi" w:hAnsiTheme="minorHAnsi" w:cstheme="minorHAnsi"/>
          <w:i/>
          <w:sz w:val="24"/>
          <w:szCs w:val="24"/>
        </w:rPr>
        <w:t>α</w:t>
      </w:r>
      <w:r w:rsidRPr="00A813BB">
        <w:rPr>
          <w:rFonts w:asciiTheme="minorHAnsi" w:hAnsiTheme="minorHAnsi" w:cstheme="minorHAnsi"/>
          <w:sz w:val="24"/>
          <w:szCs w:val="24"/>
        </w:rPr>
        <w:t>) segnò attorno al VI-V sec. a.C. il primo passaggio greco al diritto scritto (</w:t>
      </w:r>
      <w:proofErr w:type="spellStart"/>
      <w:r w:rsidRPr="00A813BB">
        <w:rPr>
          <w:rFonts w:asciiTheme="minorHAnsi" w:hAnsiTheme="minorHAnsi" w:cstheme="minorHAnsi"/>
          <w:i/>
          <w:sz w:val="24"/>
          <w:szCs w:val="24"/>
        </w:rPr>
        <w:t>νóμοϛ</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ἔγγρ</w:t>
      </w:r>
      <w:proofErr w:type="spellEnd"/>
      <w:r w:rsidRPr="00A813BB">
        <w:rPr>
          <w:rFonts w:asciiTheme="minorHAnsi" w:hAnsiTheme="minorHAnsi" w:cstheme="minorHAnsi"/>
          <w:i/>
          <w:sz w:val="24"/>
          <w:szCs w:val="24"/>
        </w:rPr>
        <w:t>αφος</w:t>
      </w:r>
      <w:r w:rsidRPr="00A813BB">
        <w:rPr>
          <w:rFonts w:asciiTheme="minorHAnsi" w:hAnsiTheme="minorHAnsi" w:cstheme="minorHAnsi"/>
          <w:sz w:val="24"/>
          <w:szCs w:val="24"/>
        </w:rPr>
        <w:t>) dal diritto consuetudinario (</w:t>
      </w:r>
      <w:proofErr w:type="spellStart"/>
      <w:r w:rsidRPr="00A813BB">
        <w:rPr>
          <w:rFonts w:asciiTheme="minorHAnsi" w:hAnsiTheme="minorHAnsi" w:cstheme="minorHAnsi"/>
          <w:i/>
          <w:sz w:val="24"/>
          <w:szCs w:val="24"/>
        </w:rPr>
        <w:t>νóμοϛ</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ἄγρ</w:t>
      </w:r>
      <w:proofErr w:type="spellEnd"/>
      <w:r w:rsidRPr="00A813BB">
        <w:rPr>
          <w:rFonts w:asciiTheme="minorHAnsi" w:hAnsiTheme="minorHAnsi" w:cstheme="minorHAnsi"/>
          <w:i/>
          <w:sz w:val="24"/>
          <w:szCs w:val="24"/>
        </w:rPr>
        <w:t>αφος</w:t>
      </w:r>
      <w:r w:rsidRPr="00A813BB">
        <w:rPr>
          <w:rFonts w:asciiTheme="minorHAnsi" w:hAnsiTheme="minorHAnsi" w:cstheme="minorHAnsi"/>
          <w:sz w:val="24"/>
          <w:szCs w:val="24"/>
        </w:rPr>
        <w:t>), preferito dai greci e spesso tramandato dapprima in metrica e musica da un cantore delle leggi (</w:t>
      </w:r>
      <w:proofErr w:type="spellStart"/>
      <w:r w:rsidRPr="00A813BB">
        <w:rPr>
          <w:rFonts w:asciiTheme="minorHAnsi" w:hAnsiTheme="minorHAnsi" w:cstheme="minorHAnsi"/>
          <w:i/>
          <w:sz w:val="24"/>
          <w:szCs w:val="24"/>
        </w:rPr>
        <w:t>νομωδός</w:t>
      </w:r>
      <w:proofErr w:type="spellEnd"/>
      <w:r w:rsidRPr="00A813BB">
        <w:rPr>
          <w:rFonts w:asciiTheme="minorHAnsi" w:hAnsiTheme="minorHAnsi" w:cstheme="minorHAnsi"/>
          <w:sz w:val="24"/>
          <w:szCs w:val="24"/>
        </w:rPr>
        <w:t>) poi a memoria da appositi funzionari (</w:t>
      </w:r>
      <w:proofErr w:type="spellStart"/>
      <w:r w:rsidRPr="00A813BB">
        <w:rPr>
          <w:rStyle w:val="st1"/>
          <w:rFonts w:asciiTheme="minorHAnsi" w:hAnsiTheme="minorHAnsi" w:cstheme="minorHAnsi"/>
          <w:i/>
          <w:sz w:val="24"/>
          <w:szCs w:val="24"/>
        </w:rPr>
        <w:t>μνήμωνες</w:t>
      </w:r>
      <w:proofErr w:type="spellEnd"/>
      <w:r w:rsidRPr="00A813BB">
        <w:rPr>
          <w:rStyle w:val="st1"/>
          <w:rFonts w:asciiTheme="minorHAnsi" w:hAnsiTheme="minorHAnsi" w:cstheme="minorHAnsi"/>
          <w:sz w:val="24"/>
          <w:szCs w:val="24"/>
        </w:rPr>
        <w:t>)</w:t>
      </w:r>
      <w:r w:rsidRPr="00A813BB">
        <w:rPr>
          <w:rFonts w:asciiTheme="minorHAnsi" w:hAnsiTheme="minorHAnsi" w:cstheme="minorHAnsi"/>
          <w:sz w:val="24"/>
          <w:szCs w:val="24"/>
        </w:rPr>
        <w:t xml:space="preserve">: cfr. L. BRACCESI e G. MILLINO, </w:t>
      </w:r>
      <w:r w:rsidRPr="00A813BB">
        <w:rPr>
          <w:rFonts w:asciiTheme="minorHAnsi" w:hAnsiTheme="minorHAnsi" w:cstheme="minorHAnsi"/>
          <w:i/>
          <w:iCs/>
          <w:sz w:val="24"/>
          <w:szCs w:val="24"/>
        </w:rPr>
        <w:t>La Sicilia greca</w:t>
      </w:r>
      <w:r w:rsidRPr="00A813BB">
        <w:rPr>
          <w:rFonts w:asciiTheme="minorHAnsi" w:hAnsiTheme="minorHAnsi" w:cstheme="minorHAnsi"/>
          <w:sz w:val="24"/>
          <w:szCs w:val="24"/>
        </w:rPr>
        <w:t xml:space="preserve">, Roma 2000. Tra le prime </w:t>
      </w:r>
      <w:r w:rsidRPr="00A813BB">
        <w:rPr>
          <w:rStyle w:val="st1"/>
          <w:rFonts w:asciiTheme="minorHAnsi" w:hAnsiTheme="minorHAnsi" w:cstheme="minorHAnsi"/>
          <w:i/>
          <w:sz w:val="24"/>
          <w:szCs w:val="24"/>
        </w:rPr>
        <w:t>π</w:t>
      </w:r>
      <w:proofErr w:type="spellStart"/>
      <w:r w:rsidRPr="00A813BB">
        <w:rPr>
          <w:rStyle w:val="st1"/>
          <w:rFonts w:asciiTheme="minorHAnsi" w:hAnsiTheme="minorHAnsi" w:cstheme="minorHAnsi"/>
          <w:i/>
          <w:sz w:val="24"/>
          <w:szCs w:val="24"/>
        </w:rPr>
        <w:t>όλεις</w:t>
      </w:r>
      <w:proofErr w:type="spellEnd"/>
      <w:r w:rsidRPr="00A813BB">
        <w:rPr>
          <w:rFonts w:asciiTheme="minorHAnsi" w:hAnsiTheme="minorHAnsi" w:cstheme="minorHAnsi"/>
          <w:sz w:val="24"/>
          <w:szCs w:val="24"/>
        </w:rPr>
        <w:t xml:space="preserve"> a darsi leggi scritte – già apparse a Creta - pare sia stata nel VII sec. a.C. Locri (</w:t>
      </w:r>
      <w:proofErr w:type="spellStart"/>
      <w:r w:rsidRPr="00A813BB">
        <w:rPr>
          <w:rFonts w:asciiTheme="minorHAnsi" w:hAnsiTheme="minorHAnsi" w:cstheme="minorHAnsi"/>
          <w:i/>
          <w:sz w:val="24"/>
          <w:szCs w:val="24"/>
        </w:rPr>
        <w:t>Λοκροὶ</w:t>
      </w:r>
      <w:proofErr w:type="spellEnd"/>
      <w:r w:rsidRPr="00A813BB">
        <w:rPr>
          <w:rFonts w:asciiTheme="minorHAnsi" w:hAnsiTheme="minorHAnsi" w:cstheme="minorHAnsi"/>
          <w:i/>
          <w:sz w:val="24"/>
          <w:szCs w:val="24"/>
        </w:rPr>
        <w:t xml:space="preserve"> Επ</w:t>
      </w:r>
      <w:proofErr w:type="spellStart"/>
      <w:r w:rsidRPr="00A813BB">
        <w:rPr>
          <w:rFonts w:asciiTheme="minorHAnsi" w:hAnsiTheme="minorHAnsi" w:cstheme="minorHAnsi"/>
          <w:i/>
          <w:sz w:val="24"/>
          <w:szCs w:val="24"/>
        </w:rPr>
        <w:t>ιζεφύριοι</w:t>
      </w:r>
      <w:proofErr w:type="spellEnd"/>
      <w:r w:rsidRPr="00A813BB">
        <w:rPr>
          <w:rFonts w:asciiTheme="minorHAnsi" w:hAnsiTheme="minorHAnsi" w:cstheme="minorHAnsi"/>
          <w:sz w:val="24"/>
          <w:szCs w:val="24"/>
        </w:rPr>
        <w:t xml:space="preserve">) con </w:t>
      </w:r>
      <w:proofErr w:type="spellStart"/>
      <w:r w:rsidRPr="00A813BB">
        <w:rPr>
          <w:rFonts w:asciiTheme="minorHAnsi" w:hAnsiTheme="minorHAnsi" w:cstheme="minorHAnsi"/>
          <w:sz w:val="24"/>
          <w:szCs w:val="24"/>
        </w:rPr>
        <w:t>Zaleuco</w:t>
      </w:r>
      <w:proofErr w:type="spellEnd"/>
      <w:r w:rsidRPr="00A813BB">
        <w:rPr>
          <w:rFonts w:asciiTheme="minorHAnsi" w:hAnsiTheme="minorHAnsi" w:cstheme="minorHAnsi"/>
          <w:sz w:val="24"/>
          <w:szCs w:val="24"/>
        </w:rPr>
        <w:t>, celebre per la legge del laccio al collo a contrastare innovazioni o male interpretazioni orali - finanche del giudice supremo regolatore della città (</w:t>
      </w:r>
      <w:proofErr w:type="spellStart"/>
      <w:r w:rsidRPr="00A813BB">
        <w:rPr>
          <w:rFonts w:asciiTheme="minorHAnsi" w:hAnsiTheme="minorHAnsi" w:cstheme="minorHAnsi"/>
          <w:i/>
          <w:sz w:val="24"/>
          <w:szCs w:val="24"/>
        </w:rPr>
        <w:t>κοσμό</w:t>
      </w:r>
      <w:proofErr w:type="spellEnd"/>
      <w:r w:rsidRPr="00A813BB">
        <w:rPr>
          <w:rFonts w:asciiTheme="minorHAnsi" w:hAnsiTheme="minorHAnsi" w:cstheme="minorHAnsi"/>
          <w:i/>
          <w:sz w:val="24"/>
          <w:szCs w:val="24"/>
        </w:rPr>
        <w:t>πολις</w:t>
      </w:r>
      <w:r w:rsidRPr="00A813BB">
        <w:rPr>
          <w:rFonts w:asciiTheme="minorHAnsi" w:hAnsiTheme="minorHAnsi" w:cstheme="minorHAnsi"/>
          <w:sz w:val="24"/>
          <w:szCs w:val="24"/>
        </w:rPr>
        <w:t xml:space="preserve">) - della legge finalmente scritta: V. GHEZZI, </w:t>
      </w:r>
      <w:r w:rsidRPr="00A813BB">
        <w:rPr>
          <w:rFonts w:asciiTheme="minorHAnsi" w:hAnsiTheme="minorHAnsi" w:cstheme="minorHAnsi"/>
          <w:i/>
          <w:sz w:val="24"/>
          <w:szCs w:val="24"/>
        </w:rPr>
        <w:t>I Locresi e la legge del laccio</w:t>
      </w:r>
      <w:r w:rsidRPr="00A813BB">
        <w:rPr>
          <w:rFonts w:asciiTheme="minorHAnsi" w:hAnsiTheme="minorHAnsi" w:cstheme="minorHAnsi"/>
          <w:sz w:val="24"/>
          <w:szCs w:val="24"/>
        </w:rPr>
        <w:t xml:space="preserve">, in </w:t>
      </w:r>
      <w:r w:rsidRPr="00A813BB">
        <w:rPr>
          <w:rFonts w:asciiTheme="minorHAnsi" w:hAnsiTheme="minorHAnsi" w:cstheme="minorHAnsi"/>
          <w:i/>
          <w:sz w:val="24"/>
          <w:szCs w:val="24"/>
        </w:rPr>
        <w:t>Dike</w:t>
      </w:r>
      <w:r w:rsidRPr="00A813BB">
        <w:rPr>
          <w:rFonts w:asciiTheme="minorHAnsi" w:hAnsiTheme="minorHAnsi" w:cstheme="minorHAnsi"/>
          <w:sz w:val="24"/>
          <w:szCs w:val="24"/>
        </w:rPr>
        <w:t xml:space="preserve">, 2008, 101; M.L. ZUNINO, </w:t>
      </w:r>
      <w:r w:rsidRPr="00A813BB">
        <w:rPr>
          <w:rFonts w:asciiTheme="minorHAnsi" w:hAnsiTheme="minorHAnsi" w:cstheme="minorHAnsi"/>
          <w:i/>
          <w:iCs/>
          <w:sz w:val="24"/>
          <w:szCs w:val="24"/>
        </w:rPr>
        <w:t xml:space="preserve">Scrivere la legge orale, interpretare la legge scritta. I </w:t>
      </w:r>
      <w:proofErr w:type="spellStart"/>
      <w:r w:rsidRPr="00A813BB">
        <w:rPr>
          <w:rFonts w:asciiTheme="minorHAnsi" w:hAnsiTheme="minorHAnsi" w:cstheme="minorHAnsi"/>
          <w:sz w:val="24"/>
          <w:szCs w:val="24"/>
        </w:rPr>
        <w:t>nomoi</w:t>
      </w:r>
      <w:proofErr w:type="spellEnd"/>
      <w:r w:rsidRPr="00A813BB">
        <w:rPr>
          <w:rFonts w:asciiTheme="minorHAnsi" w:hAnsiTheme="minorHAnsi" w:cstheme="minorHAnsi"/>
          <w:sz w:val="24"/>
          <w:szCs w:val="24"/>
        </w:rPr>
        <w:t xml:space="preserve"> </w:t>
      </w:r>
      <w:r w:rsidRPr="00A813BB">
        <w:rPr>
          <w:rFonts w:asciiTheme="minorHAnsi" w:hAnsiTheme="minorHAnsi" w:cstheme="minorHAnsi"/>
          <w:i/>
          <w:iCs/>
          <w:sz w:val="24"/>
          <w:szCs w:val="24"/>
        </w:rPr>
        <w:t xml:space="preserve">di </w:t>
      </w:r>
      <w:proofErr w:type="spellStart"/>
      <w:r w:rsidRPr="00A813BB">
        <w:rPr>
          <w:rFonts w:asciiTheme="minorHAnsi" w:hAnsiTheme="minorHAnsi" w:cstheme="minorHAnsi"/>
          <w:i/>
          <w:iCs/>
          <w:sz w:val="24"/>
          <w:szCs w:val="24"/>
        </w:rPr>
        <w:t>Zaleuco</w:t>
      </w:r>
      <w:proofErr w:type="spellEnd"/>
      <w:r w:rsidRPr="00A813BB">
        <w:rPr>
          <w:rFonts w:asciiTheme="minorHAnsi" w:hAnsiTheme="minorHAnsi" w:cstheme="minorHAnsi"/>
          <w:iCs/>
          <w:sz w:val="24"/>
          <w:szCs w:val="24"/>
        </w:rPr>
        <w:t>, in</w:t>
      </w:r>
      <w:r w:rsidRPr="00A813BB">
        <w:rPr>
          <w:rFonts w:asciiTheme="minorHAnsi" w:hAnsiTheme="minorHAnsi" w:cstheme="minorHAnsi"/>
          <w:i/>
          <w:iCs/>
          <w:sz w:val="24"/>
          <w:szCs w:val="24"/>
        </w:rPr>
        <w:t xml:space="preserve"> </w:t>
      </w:r>
      <w:r w:rsidRPr="00A813BB">
        <w:rPr>
          <w:rFonts w:asciiTheme="minorHAnsi" w:hAnsiTheme="minorHAnsi" w:cstheme="minorHAnsi"/>
          <w:i/>
          <w:sz w:val="24"/>
          <w:szCs w:val="24"/>
        </w:rPr>
        <w:t>Quaderni di storia</w:t>
      </w:r>
      <w:r w:rsidRPr="00A813BB">
        <w:rPr>
          <w:rFonts w:asciiTheme="minorHAnsi" w:hAnsiTheme="minorHAnsi" w:cstheme="minorHAnsi"/>
          <w:sz w:val="24"/>
          <w:szCs w:val="24"/>
        </w:rPr>
        <w:t xml:space="preserve">, Bari 1998). Altri riferiscono la figura al catanese </w:t>
      </w:r>
      <w:proofErr w:type="spellStart"/>
      <w:r w:rsidRPr="00A813BB">
        <w:rPr>
          <w:rFonts w:asciiTheme="minorHAnsi" w:hAnsiTheme="minorHAnsi" w:cstheme="minorHAnsi"/>
          <w:sz w:val="24"/>
          <w:szCs w:val="24"/>
        </w:rPr>
        <w:t>Caronda</w:t>
      </w:r>
      <w:proofErr w:type="spellEnd"/>
      <w:r w:rsidRPr="00A813BB">
        <w:rPr>
          <w:rFonts w:asciiTheme="minorHAnsi" w:hAnsiTheme="minorHAnsi" w:cstheme="minorHAnsi"/>
          <w:sz w:val="24"/>
          <w:szCs w:val="24"/>
        </w:rPr>
        <w:t xml:space="preserve"> (VI sec. a.C.). Le leggi venivano incise su steli esposte al pubblico, erano immodificabili “per cento anni” (</w:t>
      </w:r>
      <w:proofErr w:type="spellStart"/>
      <w:r w:rsidRPr="00A813BB">
        <w:rPr>
          <w:rFonts w:asciiTheme="minorHAnsi" w:hAnsiTheme="minorHAnsi" w:cstheme="minorHAnsi"/>
          <w:i/>
          <w:sz w:val="24"/>
          <w:szCs w:val="24"/>
        </w:rPr>
        <w:t>είς</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bCs/>
          <w:i/>
          <w:sz w:val="24"/>
          <w:szCs w:val="24"/>
        </w:rPr>
        <w:t>εκ</w:t>
      </w:r>
      <w:proofErr w:type="spellEnd"/>
      <w:r w:rsidRPr="00A813BB">
        <w:rPr>
          <w:rFonts w:asciiTheme="minorHAnsi" w:hAnsiTheme="minorHAnsi" w:cstheme="minorHAnsi"/>
          <w:bCs/>
          <w:i/>
          <w:sz w:val="24"/>
          <w:szCs w:val="24"/>
        </w:rPr>
        <w:t>ατόν</w:t>
      </w:r>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έτη</w:t>
      </w:r>
      <w:proofErr w:type="spellEnd"/>
      <w:r w:rsidRPr="00A813BB">
        <w:rPr>
          <w:rFonts w:asciiTheme="minorHAnsi" w:hAnsiTheme="minorHAnsi" w:cstheme="minorHAnsi"/>
          <w:sz w:val="24"/>
          <w:szCs w:val="24"/>
        </w:rPr>
        <w:t xml:space="preserve">) e per renderle stabili il legislatore (es. </w:t>
      </w:r>
      <w:proofErr w:type="spellStart"/>
      <w:r w:rsidRPr="00A813BB">
        <w:rPr>
          <w:rFonts w:asciiTheme="minorHAnsi" w:hAnsiTheme="minorHAnsi" w:cstheme="minorHAnsi"/>
          <w:sz w:val="24"/>
          <w:szCs w:val="24"/>
        </w:rPr>
        <w:t>Licurgo</w:t>
      </w:r>
      <w:proofErr w:type="spellEnd"/>
      <w:r w:rsidRPr="00A813BB">
        <w:rPr>
          <w:rFonts w:asciiTheme="minorHAnsi" w:hAnsiTheme="minorHAnsi" w:cstheme="minorHAnsi"/>
          <w:sz w:val="24"/>
          <w:szCs w:val="24"/>
        </w:rPr>
        <w:t>, Solone) dopo averle date andava in allontanamento, quasi un esilio (</w:t>
      </w:r>
      <w:r w:rsidRPr="00A813BB">
        <w:rPr>
          <w:rFonts w:asciiTheme="minorHAnsi" w:hAnsiTheme="minorHAnsi" w:cstheme="minorHAnsi"/>
          <w:i/>
          <w:sz w:val="24"/>
          <w:szCs w:val="24"/>
        </w:rPr>
        <w:t>απ</w:t>
      </w:r>
      <w:proofErr w:type="spellStart"/>
      <w:r w:rsidRPr="00A813BB">
        <w:rPr>
          <w:rFonts w:asciiTheme="minorHAnsi" w:hAnsiTheme="minorHAnsi" w:cstheme="minorHAnsi"/>
          <w:i/>
          <w:sz w:val="24"/>
          <w:szCs w:val="24"/>
        </w:rPr>
        <w:t>οδημί</w:t>
      </w:r>
      <w:proofErr w:type="spellEnd"/>
      <w:r w:rsidRPr="00A813BB">
        <w:rPr>
          <w:rFonts w:asciiTheme="minorHAnsi" w:hAnsiTheme="minorHAnsi" w:cstheme="minorHAnsi"/>
          <w:i/>
          <w:sz w:val="24"/>
          <w:szCs w:val="24"/>
        </w:rPr>
        <w:t>α</w:t>
      </w:r>
      <w:r w:rsidRPr="00A813BB">
        <w:rPr>
          <w:rFonts w:asciiTheme="minorHAnsi" w:hAnsiTheme="minorHAnsi" w:cstheme="minorHAnsi"/>
          <w:sz w:val="24"/>
          <w:szCs w:val="24"/>
        </w:rPr>
        <w:t xml:space="preserve">). </w:t>
      </w:r>
    </w:p>
    <w:p w:rsidR="0042654D" w:rsidRPr="00A813BB" w:rsidRDefault="0042654D" w:rsidP="00D77BF4">
      <w:pPr>
        <w:pStyle w:val="Testonotaapidipagina"/>
        <w:jc w:val="both"/>
        <w:rPr>
          <w:rFonts w:asciiTheme="minorHAnsi" w:hAnsiTheme="minorHAnsi" w:cstheme="minorHAnsi"/>
          <w:sz w:val="24"/>
          <w:szCs w:val="24"/>
        </w:rPr>
      </w:pPr>
      <w:r w:rsidRPr="00A813BB">
        <w:rPr>
          <w:rFonts w:asciiTheme="minorHAnsi" w:hAnsiTheme="minorHAnsi" w:cstheme="minorHAnsi"/>
          <w:sz w:val="24"/>
          <w:szCs w:val="24"/>
        </w:rPr>
        <w:t xml:space="preserve">Analogo fu poi a Roma il compito dei </w:t>
      </w:r>
      <w:r w:rsidRPr="00A813BB">
        <w:rPr>
          <w:rFonts w:asciiTheme="minorHAnsi" w:hAnsiTheme="minorHAnsi" w:cstheme="minorHAnsi"/>
          <w:bCs/>
          <w:i/>
          <w:sz w:val="24"/>
          <w:szCs w:val="24"/>
        </w:rPr>
        <w:t>decemviri</w:t>
      </w:r>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legibus</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scribundis</w:t>
      </w:r>
      <w:proofErr w:type="spellEnd"/>
      <w:r w:rsidRPr="00A813BB">
        <w:rPr>
          <w:rFonts w:asciiTheme="minorHAnsi" w:hAnsiTheme="minorHAnsi" w:cstheme="minorHAnsi"/>
          <w:sz w:val="24"/>
          <w:szCs w:val="24"/>
        </w:rPr>
        <w:t xml:space="preserve"> per le </w:t>
      </w:r>
      <w:r w:rsidRPr="00A813BB">
        <w:rPr>
          <w:rFonts w:asciiTheme="minorHAnsi" w:hAnsiTheme="minorHAnsi" w:cstheme="minorHAnsi"/>
          <w:bCs/>
          <w:sz w:val="24"/>
          <w:szCs w:val="24"/>
        </w:rPr>
        <w:t>leggi</w:t>
      </w:r>
      <w:r w:rsidRPr="00A813BB">
        <w:rPr>
          <w:rFonts w:asciiTheme="minorHAnsi" w:hAnsiTheme="minorHAnsi" w:cstheme="minorHAnsi"/>
          <w:sz w:val="24"/>
          <w:szCs w:val="24"/>
        </w:rPr>
        <w:t xml:space="preserve"> delle </w:t>
      </w:r>
      <w:r w:rsidRPr="00A813BB">
        <w:rPr>
          <w:rFonts w:asciiTheme="minorHAnsi" w:hAnsiTheme="minorHAnsi" w:cstheme="minorHAnsi"/>
          <w:bCs/>
          <w:sz w:val="24"/>
          <w:szCs w:val="24"/>
        </w:rPr>
        <w:t>XII tavole</w:t>
      </w:r>
      <w:r w:rsidRPr="00A813BB">
        <w:rPr>
          <w:rFonts w:asciiTheme="minorHAnsi" w:hAnsiTheme="minorHAnsi" w:cstheme="minorHAnsi"/>
          <w:sz w:val="24"/>
          <w:szCs w:val="24"/>
        </w:rPr>
        <w:t xml:space="preserve"> (451-450 a.C.), il cui ufficio fu di rendere il diritto scritto, certo e conoscibile per tutti, contro l’arbitrio dei patrizi depositari delle consuetudini (</w:t>
      </w:r>
      <w:proofErr w:type="spellStart"/>
      <w:r w:rsidRPr="00A813BB">
        <w:rPr>
          <w:rFonts w:asciiTheme="minorHAnsi" w:hAnsiTheme="minorHAnsi" w:cstheme="minorHAnsi"/>
          <w:i/>
          <w:sz w:val="24"/>
          <w:szCs w:val="24"/>
        </w:rPr>
        <w:t>mores</w:t>
      </w:r>
      <w:proofErr w:type="spellEnd"/>
      <w:r w:rsidRPr="00A813BB">
        <w:rPr>
          <w:rFonts w:asciiTheme="minorHAnsi" w:hAnsiTheme="minorHAnsi" w:cstheme="minorHAnsi"/>
          <w:sz w:val="24"/>
          <w:szCs w:val="24"/>
        </w:rPr>
        <w:t xml:space="preserve">) nel collegio dei cinque </w:t>
      </w:r>
      <w:proofErr w:type="spellStart"/>
      <w:r w:rsidRPr="00A813BB">
        <w:rPr>
          <w:rFonts w:asciiTheme="minorHAnsi" w:hAnsiTheme="minorHAnsi" w:cstheme="minorHAnsi"/>
          <w:i/>
          <w:sz w:val="24"/>
          <w:szCs w:val="24"/>
        </w:rPr>
        <w:t>pontifices</w:t>
      </w:r>
      <w:proofErr w:type="spellEnd"/>
      <w:r w:rsidRPr="00A813BB">
        <w:rPr>
          <w:rFonts w:asciiTheme="minorHAnsi" w:hAnsiTheme="minorHAnsi" w:cstheme="minorHAnsi"/>
          <w:i/>
          <w:sz w:val="24"/>
          <w:szCs w:val="24"/>
        </w:rPr>
        <w:t xml:space="preserve"> </w:t>
      </w:r>
      <w:r w:rsidRPr="00A813BB">
        <w:rPr>
          <w:rFonts w:asciiTheme="minorHAnsi" w:hAnsiTheme="minorHAnsi" w:cstheme="minorHAnsi"/>
          <w:sz w:val="24"/>
          <w:szCs w:val="24"/>
        </w:rPr>
        <w:t>e la</w:t>
      </w:r>
      <w:r w:rsidRPr="00A813BB">
        <w:rPr>
          <w:rFonts w:asciiTheme="minorHAnsi" w:eastAsiaTheme="minorHAnsi" w:hAnsiTheme="minorHAnsi" w:cstheme="minorBidi"/>
          <w:sz w:val="24"/>
          <w:szCs w:val="24"/>
          <w:lang w:eastAsia="en-US"/>
        </w:rPr>
        <w:t xml:space="preserve"> </w:t>
      </w:r>
      <w:r w:rsidRPr="00A813BB">
        <w:rPr>
          <w:rFonts w:asciiTheme="minorHAnsi" w:hAnsiTheme="minorHAnsi" w:cstheme="minorHAnsi"/>
          <w:sz w:val="24"/>
          <w:szCs w:val="24"/>
        </w:rPr>
        <w:t>contingente</w:t>
      </w:r>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iCs/>
          <w:sz w:val="24"/>
          <w:szCs w:val="24"/>
        </w:rPr>
        <w:t>interpretatio</w:t>
      </w:r>
      <w:proofErr w:type="spellEnd"/>
      <w:r w:rsidRPr="00A813BB">
        <w:rPr>
          <w:rFonts w:asciiTheme="minorHAnsi" w:hAnsiTheme="minorHAnsi" w:cstheme="minorHAnsi"/>
          <w:i/>
          <w:iCs/>
          <w:sz w:val="24"/>
          <w:szCs w:val="24"/>
        </w:rPr>
        <w:t xml:space="preserve"> </w:t>
      </w:r>
      <w:proofErr w:type="spellStart"/>
      <w:r w:rsidRPr="00A813BB">
        <w:rPr>
          <w:rFonts w:asciiTheme="minorHAnsi" w:hAnsiTheme="minorHAnsi" w:cstheme="minorHAnsi"/>
          <w:i/>
          <w:iCs/>
          <w:sz w:val="24"/>
          <w:szCs w:val="24"/>
        </w:rPr>
        <w:t>pontificum</w:t>
      </w:r>
      <w:proofErr w:type="spellEnd"/>
      <w:r w:rsidRPr="00A813BB">
        <w:rPr>
          <w:rFonts w:asciiTheme="minorHAnsi" w:hAnsiTheme="minorHAnsi" w:cstheme="minorHAnsi"/>
          <w:sz w:val="24"/>
          <w:szCs w:val="24"/>
        </w:rPr>
        <w:t xml:space="preserve">. Pare che il loro compito fosse preceduto da una missione di un anno di tre senatori nella Magna Grecia e, forse, nell’Atene di Pericle, per conoscere l’opera di scrittura dei greci. Le leggi furono - analogamente alla </w:t>
      </w:r>
      <w:proofErr w:type="spellStart"/>
      <w:r w:rsidRPr="00A813BB">
        <w:rPr>
          <w:rFonts w:asciiTheme="minorHAnsi" w:hAnsiTheme="minorHAnsi" w:cstheme="minorHAnsi"/>
          <w:i/>
          <w:sz w:val="24"/>
          <w:szCs w:val="24"/>
        </w:rPr>
        <w:t>δοκιμ</w:t>
      </w:r>
      <w:proofErr w:type="spellEnd"/>
      <w:r w:rsidRPr="00A813BB">
        <w:rPr>
          <w:rFonts w:asciiTheme="minorHAnsi" w:hAnsiTheme="minorHAnsi" w:cstheme="minorHAnsi"/>
          <w:i/>
          <w:sz w:val="24"/>
          <w:szCs w:val="24"/>
        </w:rPr>
        <w:t>ασία</w:t>
      </w:r>
      <w:r w:rsidRPr="00A813BB">
        <w:rPr>
          <w:rFonts w:asciiTheme="minorHAnsi" w:hAnsiTheme="minorHAnsi" w:cstheme="minorHAnsi"/>
          <w:sz w:val="24"/>
          <w:szCs w:val="24"/>
        </w:rPr>
        <w:t xml:space="preserve"> ateniese - previamente </w:t>
      </w:r>
      <w:r>
        <w:rPr>
          <w:rFonts w:asciiTheme="minorHAnsi" w:hAnsiTheme="minorHAnsi" w:cstheme="minorHAnsi"/>
          <w:sz w:val="24"/>
          <w:szCs w:val="24"/>
        </w:rPr>
        <w:t>lette (</w:t>
      </w:r>
      <w:proofErr w:type="spellStart"/>
      <w:r w:rsidRPr="00FD7EA3">
        <w:rPr>
          <w:rFonts w:asciiTheme="minorHAnsi" w:hAnsiTheme="minorHAnsi" w:cstheme="minorHAnsi"/>
          <w:i/>
          <w:sz w:val="24"/>
          <w:szCs w:val="24"/>
        </w:rPr>
        <w:t>lex</w:t>
      </w:r>
      <w:proofErr w:type="spellEnd"/>
      <w:r w:rsidRPr="0042654D">
        <w:rPr>
          <w:rFonts w:asciiTheme="minorHAnsi" w:hAnsiTheme="minorHAnsi" w:cstheme="minorHAnsi"/>
          <w:i/>
          <w:sz w:val="24"/>
          <w:szCs w:val="24"/>
        </w:rPr>
        <w:t xml:space="preserve"> </w:t>
      </w:r>
      <w:r w:rsidRPr="0042654D">
        <w:rPr>
          <w:rFonts w:asciiTheme="minorHAnsi" w:hAnsiTheme="minorHAnsi" w:cstheme="minorHAnsi"/>
          <w:sz w:val="24"/>
          <w:szCs w:val="24"/>
        </w:rPr>
        <w:t xml:space="preserve">da </w:t>
      </w:r>
      <w:proofErr w:type="spellStart"/>
      <w:r w:rsidRPr="0042654D">
        <w:rPr>
          <w:rFonts w:asciiTheme="minorHAnsi" w:hAnsiTheme="minorHAnsi" w:cstheme="minorHAnsi"/>
          <w:bCs/>
          <w:i/>
          <w:sz w:val="24"/>
          <w:szCs w:val="24"/>
        </w:rPr>
        <w:t>lĕgĕre</w:t>
      </w:r>
      <w:proofErr w:type="spellEnd"/>
      <w:r w:rsidRPr="0042654D">
        <w:rPr>
          <w:rFonts w:asciiTheme="minorHAnsi" w:hAnsiTheme="minorHAnsi" w:cstheme="minorHAnsi"/>
          <w:bCs/>
          <w:i/>
          <w:sz w:val="24"/>
          <w:szCs w:val="24"/>
        </w:rPr>
        <w:t xml:space="preserve">, </w:t>
      </w:r>
      <w:r w:rsidRPr="0042654D">
        <w:rPr>
          <w:rFonts w:asciiTheme="minorHAnsi" w:hAnsiTheme="minorHAnsi" w:cstheme="minorHAnsi"/>
          <w:bCs/>
          <w:sz w:val="24"/>
          <w:szCs w:val="24"/>
        </w:rPr>
        <w:t>scegliere,</w:t>
      </w:r>
      <w:r>
        <w:rPr>
          <w:rFonts w:asciiTheme="minorHAnsi" w:hAnsiTheme="minorHAnsi" w:cstheme="minorHAnsi"/>
          <w:bCs/>
          <w:i/>
          <w:sz w:val="24"/>
          <w:szCs w:val="24"/>
        </w:rPr>
        <w:t xml:space="preserve"> </w:t>
      </w:r>
      <w:r w:rsidRPr="0042654D">
        <w:rPr>
          <w:rFonts w:asciiTheme="minorHAnsi" w:hAnsiTheme="minorHAnsi" w:cstheme="minorHAnsi"/>
          <w:bCs/>
          <w:sz w:val="24"/>
          <w:szCs w:val="24"/>
        </w:rPr>
        <w:t>dire, leggere</w:t>
      </w:r>
      <w:r w:rsidRPr="0042654D">
        <w:rPr>
          <w:rFonts w:asciiTheme="minorHAnsi" w:hAnsiTheme="minorHAnsi" w:cstheme="minorHAnsi"/>
          <w:sz w:val="24"/>
          <w:szCs w:val="24"/>
        </w:rPr>
        <w:t>) e sottoposte all'</w:t>
      </w:r>
      <w:r w:rsidRPr="0042654D">
        <w:rPr>
          <w:rFonts w:asciiTheme="minorHAnsi" w:hAnsiTheme="minorHAnsi" w:cstheme="minorHAnsi"/>
          <w:bCs/>
          <w:sz w:val="24"/>
          <w:szCs w:val="24"/>
        </w:rPr>
        <w:t>approvazione</w:t>
      </w:r>
      <w:r w:rsidRPr="0042654D">
        <w:rPr>
          <w:rFonts w:asciiTheme="minorHAnsi" w:hAnsiTheme="minorHAnsi" w:cstheme="minorHAnsi"/>
          <w:sz w:val="24"/>
          <w:szCs w:val="24"/>
        </w:rPr>
        <w:t xml:space="preserve"> dei comizi centuriati; infine, scolpite nel bronzo, e</w:t>
      </w:r>
      <w:r w:rsidRPr="00A813BB">
        <w:rPr>
          <w:rFonts w:asciiTheme="minorHAnsi" w:hAnsiTheme="minorHAnsi" w:cstheme="minorHAnsi"/>
          <w:sz w:val="24"/>
          <w:szCs w:val="24"/>
        </w:rPr>
        <w:t>sposte nel Foro. Cicerone ricorda che ancora ai suoi tempi il testo delle Tavole veniva imparato a memoria dai bambini come poema d'obbligo (</w:t>
      </w:r>
      <w:proofErr w:type="spellStart"/>
      <w:r w:rsidRPr="00A813BB">
        <w:rPr>
          <w:rFonts w:asciiTheme="minorHAnsi" w:hAnsiTheme="minorHAnsi" w:cstheme="minorHAnsi"/>
          <w:i/>
          <w:sz w:val="24"/>
          <w:szCs w:val="24"/>
        </w:rPr>
        <w:t>Discebamus</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enim</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pueri</w:t>
      </w:r>
      <w:proofErr w:type="spellEnd"/>
      <w:r w:rsidRPr="00A813BB">
        <w:rPr>
          <w:rFonts w:asciiTheme="minorHAnsi" w:hAnsiTheme="minorHAnsi" w:cstheme="minorHAnsi"/>
          <w:i/>
          <w:sz w:val="24"/>
          <w:szCs w:val="24"/>
        </w:rPr>
        <w:t xml:space="preserve"> XII</w:t>
      </w:r>
      <w:r w:rsidRPr="00A813BB">
        <w:rPr>
          <w:rFonts w:asciiTheme="minorHAnsi" w:hAnsiTheme="minorHAnsi" w:cstheme="minorHAnsi"/>
          <w:sz w:val="24"/>
          <w:szCs w:val="24"/>
        </w:rPr>
        <w:t xml:space="preserve"> </w:t>
      </w:r>
      <w:r w:rsidRPr="00A813BB">
        <w:rPr>
          <w:rFonts w:asciiTheme="minorHAnsi" w:hAnsiTheme="minorHAnsi" w:cstheme="minorHAnsi"/>
          <w:i/>
          <w:iCs/>
          <w:sz w:val="24"/>
          <w:szCs w:val="24"/>
        </w:rPr>
        <w:t xml:space="preserve">ut </w:t>
      </w:r>
      <w:proofErr w:type="spellStart"/>
      <w:r w:rsidRPr="00A813BB">
        <w:rPr>
          <w:rFonts w:asciiTheme="minorHAnsi" w:hAnsiTheme="minorHAnsi" w:cstheme="minorHAnsi"/>
          <w:i/>
          <w:iCs/>
          <w:sz w:val="24"/>
          <w:szCs w:val="24"/>
        </w:rPr>
        <w:t>carmen</w:t>
      </w:r>
      <w:proofErr w:type="spellEnd"/>
      <w:r w:rsidRPr="00A813BB">
        <w:rPr>
          <w:rFonts w:asciiTheme="minorHAnsi" w:hAnsiTheme="minorHAnsi" w:cstheme="minorHAnsi"/>
          <w:i/>
          <w:iCs/>
          <w:sz w:val="24"/>
          <w:szCs w:val="24"/>
        </w:rPr>
        <w:t xml:space="preserve"> </w:t>
      </w:r>
      <w:proofErr w:type="spellStart"/>
      <w:r w:rsidRPr="00A813BB">
        <w:rPr>
          <w:rFonts w:asciiTheme="minorHAnsi" w:hAnsiTheme="minorHAnsi" w:cstheme="minorHAnsi"/>
          <w:i/>
          <w:iCs/>
          <w:sz w:val="24"/>
          <w:szCs w:val="24"/>
        </w:rPr>
        <w:t>necessarium</w:t>
      </w:r>
      <w:proofErr w:type="spellEnd"/>
      <w:r w:rsidRPr="00A813BB">
        <w:rPr>
          <w:rFonts w:asciiTheme="minorHAnsi" w:hAnsiTheme="minorHAnsi" w:cstheme="minorHAnsi"/>
          <w:i/>
          <w:iCs/>
          <w:sz w:val="24"/>
          <w:szCs w:val="24"/>
        </w:rPr>
        <w:t xml:space="preserve">, </w:t>
      </w:r>
      <w:proofErr w:type="spellStart"/>
      <w:r w:rsidRPr="00A813BB">
        <w:rPr>
          <w:rFonts w:asciiTheme="minorHAnsi" w:hAnsiTheme="minorHAnsi" w:cstheme="minorHAnsi"/>
          <w:i/>
          <w:iCs/>
          <w:sz w:val="24"/>
          <w:szCs w:val="24"/>
        </w:rPr>
        <w:t>quas</w:t>
      </w:r>
      <w:proofErr w:type="spellEnd"/>
      <w:r w:rsidRPr="00A813BB">
        <w:rPr>
          <w:rFonts w:asciiTheme="minorHAnsi" w:hAnsiTheme="minorHAnsi" w:cstheme="minorHAnsi"/>
          <w:i/>
          <w:iCs/>
          <w:sz w:val="24"/>
          <w:szCs w:val="24"/>
        </w:rPr>
        <w:t xml:space="preserve"> </w:t>
      </w:r>
      <w:proofErr w:type="spellStart"/>
      <w:r w:rsidRPr="00A813BB">
        <w:rPr>
          <w:rFonts w:asciiTheme="minorHAnsi" w:hAnsiTheme="minorHAnsi" w:cstheme="minorHAnsi"/>
          <w:i/>
          <w:iCs/>
          <w:sz w:val="24"/>
          <w:szCs w:val="24"/>
        </w:rPr>
        <w:t>iam</w:t>
      </w:r>
      <w:proofErr w:type="spellEnd"/>
      <w:r w:rsidRPr="00A813BB">
        <w:rPr>
          <w:rFonts w:asciiTheme="minorHAnsi" w:hAnsiTheme="minorHAnsi" w:cstheme="minorHAnsi"/>
          <w:i/>
          <w:iCs/>
          <w:sz w:val="24"/>
          <w:szCs w:val="24"/>
        </w:rPr>
        <w:t xml:space="preserve"> </w:t>
      </w:r>
      <w:proofErr w:type="spellStart"/>
      <w:r w:rsidRPr="00A813BB">
        <w:rPr>
          <w:rFonts w:asciiTheme="minorHAnsi" w:hAnsiTheme="minorHAnsi" w:cstheme="minorHAnsi"/>
          <w:i/>
          <w:iCs/>
          <w:sz w:val="24"/>
          <w:szCs w:val="24"/>
        </w:rPr>
        <w:t>nemo</w:t>
      </w:r>
      <w:proofErr w:type="spellEnd"/>
      <w:r w:rsidRPr="00A813BB">
        <w:rPr>
          <w:rFonts w:asciiTheme="minorHAnsi" w:hAnsiTheme="minorHAnsi" w:cstheme="minorHAnsi"/>
          <w:i/>
          <w:iCs/>
          <w:sz w:val="24"/>
          <w:szCs w:val="24"/>
        </w:rPr>
        <w:t xml:space="preserve"> </w:t>
      </w:r>
      <w:proofErr w:type="spellStart"/>
      <w:r w:rsidRPr="00A813BB">
        <w:rPr>
          <w:rFonts w:asciiTheme="minorHAnsi" w:hAnsiTheme="minorHAnsi" w:cstheme="minorHAnsi"/>
          <w:i/>
          <w:iCs/>
          <w:sz w:val="24"/>
          <w:szCs w:val="24"/>
        </w:rPr>
        <w:t>discit</w:t>
      </w:r>
      <w:proofErr w:type="spellEnd"/>
      <w:r w:rsidRPr="00A813BB">
        <w:rPr>
          <w:rFonts w:asciiTheme="minorHAnsi" w:hAnsiTheme="minorHAnsi" w:cstheme="minorHAnsi"/>
          <w:sz w:val="24"/>
          <w:szCs w:val="24"/>
        </w:rPr>
        <w:t xml:space="preserve">: </w:t>
      </w:r>
      <w:r w:rsidRPr="00A813BB">
        <w:rPr>
          <w:rFonts w:asciiTheme="minorHAnsi" w:hAnsiTheme="minorHAnsi" w:cstheme="minorHAnsi"/>
          <w:i/>
          <w:sz w:val="24"/>
          <w:szCs w:val="24"/>
        </w:rPr>
        <w:t>De</w:t>
      </w:r>
      <w:r w:rsidRPr="00A813BB">
        <w:rPr>
          <w:rFonts w:asciiTheme="minorHAnsi" w:hAnsiTheme="minorHAnsi" w:cstheme="minorHAnsi"/>
          <w:sz w:val="24"/>
          <w:szCs w:val="24"/>
        </w:rPr>
        <w:t xml:space="preserve"> </w:t>
      </w:r>
      <w:proofErr w:type="spellStart"/>
      <w:r w:rsidRPr="00A813BB">
        <w:rPr>
          <w:rFonts w:asciiTheme="minorHAnsi" w:hAnsiTheme="minorHAnsi" w:cstheme="minorHAnsi"/>
          <w:i/>
          <w:sz w:val="24"/>
          <w:szCs w:val="24"/>
        </w:rPr>
        <w:t>legibus</w:t>
      </w:r>
      <w:proofErr w:type="spellEnd"/>
      <w:r w:rsidRPr="00A813BB">
        <w:rPr>
          <w:rFonts w:asciiTheme="minorHAnsi" w:hAnsiTheme="minorHAnsi" w:cstheme="minorHAnsi"/>
          <w:i/>
          <w:sz w:val="24"/>
          <w:szCs w:val="24"/>
        </w:rPr>
        <w:t>,</w:t>
      </w:r>
      <w:r w:rsidRPr="00A813BB">
        <w:rPr>
          <w:rFonts w:asciiTheme="minorHAnsi" w:hAnsiTheme="minorHAnsi" w:cstheme="minorHAnsi"/>
          <w:sz w:val="24"/>
          <w:szCs w:val="24"/>
        </w:rPr>
        <w:t xml:space="preserve"> 2,23,59).</w:t>
      </w:r>
    </w:p>
  </w:footnote>
  <w:footnote w:id="54">
    <w:p w:rsidR="0042654D" w:rsidRPr="00A813BB" w:rsidRDefault="0042654D" w:rsidP="00D77BF4">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Verticalità peraltro negata da G. CANZIO, </w:t>
      </w:r>
      <w:r w:rsidRPr="00A813BB">
        <w:rPr>
          <w:rFonts w:asciiTheme="minorHAnsi" w:hAnsiTheme="minorHAnsi" w:cstheme="minorHAnsi"/>
          <w:bCs/>
          <w:i/>
          <w:sz w:val="24"/>
          <w:szCs w:val="24"/>
        </w:rPr>
        <w:t>Nomofilachia e diritto giurisprudenziale</w:t>
      </w:r>
      <w:r w:rsidRPr="00A813BB">
        <w:rPr>
          <w:rFonts w:asciiTheme="minorHAnsi" w:hAnsiTheme="minorHAnsi" w:cstheme="minorHAnsi"/>
          <w:b/>
          <w:bCs/>
          <w:sz w:val="24"/>
          <w:szCs w:val="24"/>
        </w:rPr>
        <w:t>,</w:t>
      </w:r>
      <w:r w:rsidRPr="00A813BB">
        <w:rPr>
          <w:rFonts w:asciiTheme="minorHAnsi" w:hAnsiTheme="minorHAnsi" w:cstheme="minorHAnsi"/>
          <w:i/>
          <w:sz w:val="24"/>
          <w:szCs w:val="24"/>
        </w:rPr>
        <w:t xml:space="preserve">- “Giudici e legislatori” </w:t>
      </w:r>
      <w:r w:rsidRPr="00A813BB">
        <w:rPr>
          <w:rFonts w:asciiTheme="minorHAnsi" w:hAnsiTheme="minorHAnsi" w:cstheme="minorHAnsi"/>
          <w:sz w:val="24"/>
          <w:szCs w:val="24"/>
        </w:rPr>
        <w:t xml:space="preserve">in </w:t>
      </w:r>
      <w:r w:rsidRPr="00A813BB">
        <w:rPr>
          <w:rFonts w:asciiTheme="minorHAnsi" w:hAnsiTheme="minorHAnsi" w:cstheme="minorHAnsi"/>
          <w:i/>
          <w:sz w:val="24"/>
          <w:szCs w:val="24"/>
        </w:rPr>
        <w:t>Diritto Pubblico</w:t>
      </w:r>
      <w:r w:rsidRPr="00A813BB">
        <w:rPr>
          <w:rFonts w:asciiTheme="minorHAnsi" w:hAnsiTheme="minorHAnsi" w:cstheme="minorHAnsi"/>
          <w:sz w:val="24"/>
          <w:szCs w:val="24"/>
        </w:rPr>
        <w:t xml:space="preserve">, n. 1/2017 e in </w:t>
      </w:r>
      <w:r w:rsidRPr="00A813BB">
        <w:rPr>
          <w:rFonts w:asciiTheme="minorHAnsi" w:hAnsiTheme="minorHAnsi" w:cstheme="minorHAnsi"/>
          <w:i/>
          <w:iCs/>
          <w:sz w:val="24"/>
          <w:szCs w:val="24"/>
        </w:rPr>
        <w:t>Diritto penale contemporaneo</w:t>
      </w:r>
      <w:r w:rsidRPr="00A813BB">
        <w:rPr>
          <w:rFonts w:asciiTheme="minorHAnsi" w:hAnsiTheme="minorHAnsi" w:cstheme="minorHAnsi"/>
          <w:sz w:val="24"/>
          <w:szCs w:val="24"/>
        </w:rPr>
        <w:t>, 5.</w:t>
      </w:r>
    </w:p>
  </w:footnote>
  <w:footnote w:id="55">
    <w:p w:rsidR="0042654D" w:rsidRPr="00A813BB" w:rsidRDefault="0042654D" w:rsidP="00D77BF4">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w:t>
      </w:r>
      <w:proofErr w:type="spellStart"/>
      <w:proofErr w:type="gramStart"/>
      <w:r w:rsidRPr="00A813BB">
        <w:rPr>
          <w:rFonts w:asciiTheme="minorHAnsi" w:hAnsiTheme="minorHAnsi" w:cstheme="minorHAnsi"/>
          <w:i/>
          <w:sz w:val="24"/>
          <w:szCs w:val="24"/>
        </w:rPr>
        <w:t>binding</w:t>
      </w:r>
      <w:proofErr w:type="spellEnd"/>
      <w:proofErr w:type="gramEnd"/>
      <w:r w:rsidRPr="00A813BB">
        <w:rPr>
          <w:rFonts w:asciiTheme="minorHAnsi" w:hAnsiTheme="minorHAnsi" w:cstheme="minorHAnsi"/>
          <w:i/>
          <w:sz w:val="24"/>
          <w:szCs w:val="24"/>
        </w:rPr>
        <w:t xml:space="preserve"> </w:t>
      </w:r>
      <w:r w:rsidRPr="00A813BB">
        <w:rPr>
          <w:rFonts w:asciiTheme="minorHAnsi" w:hAnsiTheme="minorHAnsi" w:cstheme="minorHAnsi"/>
          <w:sz w:val="24"/>
          <w:szCs w:val="24"/>
        </w:rPr>
        <w:t>(o</w:t>
      </w:r>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mandatory</w:t>
      </w:r>
      <w:proofErr w:type="spellEnd"/>
      <w:r w:rsidRPr="00A813BB">
        <w:rPr>
          <w:rFonts w:asciiTheme="minorHAnsi" w:hAnsiTheme="minorHAnsi" w:cstheme="minorHAnsi"/>
          <w:i/>
          <w:sz w:val="24"/>
          <w:szCs w:val="24"/>
        </w:rPr>
        <w:t xml:space="preserve"> </w:t>
      </w:r>
      <w:r w:rsidRPr="00A813BB">
        <w:rPr>
          <w:rFonts w:asciiTheme="minorHAnsi" w:hAnsiTheme="minorHAnsi" w:cstheme="minorHAnsi"/>
          <w:sz w:val="24"/>
          <w:szCs w:val="24"/>
        </w:rPr>
        <w:t>o</w:t>
      </w:r>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authoritative</w:t>
      </w:r>
      <w:proofErr w:type="spellEnd"/>
      <w:r w:rsidRPr="00A813BB">
        <w:rPr>
          <w:rFonts w:asciiTheme="minorHAnsi" w:hAnsiTheme="minorHAnsi" w:cstheme="minorHAnsi"/>
          <w:sz w:val="24"/>
          <w:szCs w:val="24"/>
        </w:rPr>
        <w:t>)</w:t>
      </w:r>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precedent</w:t>
      </w:r>
      <w:proofErr w:type="spellEnd"/>
      <w:r w:rsidRPr="00A813BB">
        <w:rPr>
          <w:rFonts w:asciiTheme="minorHAnsi" w:hAnsiTheme="minorHAnsi" w:cstheme="minorHAnsi"/>
          <w:sz w:val="24"/>
          <w:szCs w:val="24"/>
        </w:rPr>
        <w:t>: l’</w:t>
      </w:r>
      <w:proofErr w:type="spellStart"/>
      <w:r w:rsidRPr="00A813BB">
        <w:rPr>
          <w:rFonts w:asciiTheme="minorHAnsi" w:hAnsiTheme="minorHAnsi" w:cstheme="minorHAnsi"/>
          <w:i/>
          <w:iCs/>
          <w:sz w:val="24"/>
          <w:szCs w:val="24"/>
        </w:rPr>
        <w:t>horizontal</w:t>
      </w:r>
      <w:proofErr w:type="spellEnd"/>
      <w:r w:rsidRPr="00A813BB">
        <w:rPr>
          <w:rFonts w:asciiTheme="minorHAnsi" w:hAnsiTheme="minorHAnsi" w:cstheme="minorHAnsi"/>
          <w:i/>
          <w:iCs/>
          <w:sz w:val="24"/>
          <w:szCs w:val="24"/>
        </w:rPr>
        <w:t xml:space="preserve"> stare </w:t>
      </w:r>
      <w:proofErr w:type="spellStart"/>
      <w:r w:rsidRPr="00A813BB">
        <w:rPr>
          <w:rFonts w:asciiTheme="minorHAnsi" w:hAnsiTheme="minorHAnsi" w:cstheme="minorHAnsi"/>
          <w:i/>
          <w:iCs/>
          <w:sz w:val="24"/>
          <w:szCs w:val="24"/>
        </w:rPr>
        <w:t>decisis</w:t>
      </w:r>
      <w:proofErr w:type="spellEnd"/>
      <w:r w:rsidRPr="00A813BB">
        <w:rPr>
          <w:rFonts w:asciiTheme="minorHAnsi" w:hAnsiTheme="minorHAnsi" w:cstheme="minorHAnsi"/>
          <w:iCs/>
          <w:sz w:val="24"/>
          <w:szCs w:val="24"/>
        </w:rPr>
        <w:t xml:space="preserve"> concerne i precedenti della medesima corte e si esprime nel dovere del giudice di fedeltà a quei precedenti o ai precedenti di uffici di livello corrispondente. Va rammentato </w:t>
      </w:r>
      <w:r w:rsidRPr="00A813BB">
        <w:rPr>
          <w:rFonts w:asciiTheme="minorHAnsi" w:hAnsiTheme="minorHAnsi" w:cstheme="minorHAnsi"/>
          <w:sz w:val="24"/>
          <w:szCs w:val="24"/>
        </w:rPr>
        <w:t xml:space="preserve">la </w:t>
      </w:r>
      <w:r w:rsidRPr="00A813BB">
        <w:rPr>
          <w:rFonts w:asciiTheme="minorHAnsi" w:hAnsiTheme="minorHAnsi" w:cstheme="minorHAnsi"/>
          <w:i/>
          <w:sz w:val="24"/>
          <w:szCs w:val="24"/>
        </w:rPr>
        <w:t>“</w:t>
      </w:r>
      <w:proofErr w:type="spellStart"/>
      <w:r w:rsidRPr="00A813BB">
        <w:rPr>
          <w:rFonts w:asciiTheme="minorHAnsi" w:hAnsiTheme="minorHAnsi" w:cstheme="minorHAnsi"/>
          <w:i/>
          <w:sz w:val="24"/>
          <w:szCs w:val="24"/>
        </w:rPr>
        <w:t>doctrine</w:t>
      </w:r>
      <w:proofErr w:type="spellEnd"/>
      <w:r w:rsidRPr="00A813BB">
        <w:rPr>
          <w:rFonts w:asciiTheme="minorHAnsi" w:hAnsiTheme="minorHAnsi" w:cstheme="minorHAnsi"/>
          <w:i/>
          <w:sz w:val="24"/>
          <w:szCs w:val="24"/>
        </w:rPr>
        <w:t xml:space="preserve"> of </w:t>
      </w:r>
      <w:proofErr w:type="spellStart"/>
      <w:r w:rsidRPr="00A813BB">
        <w:rPr>
          <w:rFonts w:asciiTheme="minorHAnsi" w:hAnsiTheme="minorHAnsi" w:cstheme="minorHAnsi"/>
          <w:i/>
          <w:sz w:val="24"/>
          <w:szCs w:val="24"/>
        </w:rPr>
        <w:t>precedent</w:t>
      </w:r>
      <w:proofErr w:type="spellEnd"/>
      <w:r w:rsidRPr="00A813BB">
        <w:rPr>
          <w:rFonts w:asciiTheme="minorHAnsi" w:hAnsiTheme="minorHAnsi" w:cstheme="minorHAnsi"/>
          <w:i/>
          <w:sz w:val="24"/>
          <w:szCs w:val="24"/>
        </w:rPr>
        <w:t>”</w:t>
      </w:r>
      <w:r w:rsidRPr="00A813BB">
        <w:rPr>
          <w:rFonts w:asciiTheme="minorHAnsi" w:hAnsiTheme="minorHAnsi" w:cstheme="minorHAnsi"/>
          <w:sz w:val="24"/>
          <w:szCs w:val="24"/>
        </w:rPr>
        <w:t xml:space="preserve"> (che </w:t>
      </w:r>
      <w:r w:rsidRPr="00A813BB">
        <w:rPr>
          <w:rFonts w:asciiTheme="minorHAnsi" w:hAnsiTheme="minorHAnsi" w:cstheme="minorHAnsi"/>
          <w:i/>
          <w:sz w:val="24"/>
          <w:szCs w:val="24"/>
        </w:rPr>
        <w:t xml:space="preserve">“decide </w:t>
      </w:r>
      <w:proofErr w:type="spellStart"/>
      <w:r w:rsidRPr="00A813BB">
        <w:rPr>
          <w:rFonts w:asciiTheme="minorHAnsi" w:hAnsiTheme="minorHAnsi" w:cstheme="minorHAnsi"/>
          <w:i/>
          <w:sz w:val="24"/>
          <w:szCs w:val="24"/>
        </w:rPr>
        <w:t>similar</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cases</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similarly</w:t>
      </w:r>
      <w:proofErr w:type="spellEnd"/>
      <w:r w:rsidRPr="00A813BB">
        <w:rPr>
          <w:rFonts w:asciiTheme="minorHAnsi" w:hAnsiTheme="minorHAnsi" w:cstheme="minorHAnsi"/>
          <w:i/>
          <w:sz w:val="24"/>
          <w:szCs w:val="24"/>
        </w:rPr>
        <w:t>”</w:t>
      </w:r>
      <w:r w:rsidRPr="00A813BB">
        <w:rPr>
          <w:rFonts w:asciiTheme="minorHAnsi" w:hAnsiTheme="minorHAnsi" w:cstheme="minorHAnsi"/>
          <w:sz w:val="24"/>
          <w:szCs w:val="24"/>
        </w:rPr>
        <w:t xml:space="preserve">) dei paesi di </w:t>
      </w:r>
      <w:r w:rsidRPr="00A813BB">
        <w:rPr>
          <w:rFonts w:asciiTheme="minorHAnsi" w:hAnsiTheme="minorHAnsi" w:cstheme="minorHAnsi"/>
          <w:i/>
          <w:sz w:val="24"/>
          <w:szCs w:val="24"/>
        </w:rPr>
        <w:t>common law</w:t>
      </w:r>
      <w:r w:rsidRPr="00A813BB">
        <w:rPr>
          <w:rFonts w:asciiTheme="minorHAnsi" w:hAnsiTheme="minorHAnsi" w:cstheme="minorHAnsi"/>
          <w:sz w:val="24"/>
          <w:szCs w:val="24"/>
        </w:rPr>
        <w:t xml:space="preserve"> deriva dal principio medievale per cui il diritto espresso dalle corti del re rappresentava </w:t>
      </w:r>
      <w:r w:rsidRPr="00A813BB">
        <w:rPr>
          <w:rFonts w:asciiTheme="minorHAnsi" w:hAnsiTheme="minorHAnsi" w:cstheme="minorHAnsi"/>
          <w:i/>
          <w:sz w:val="24"/>
          <w:szCs w:val="24"/>
        </w:rPr>
        <w:t xml:space="preserve">“the common </w:t>
      </w:r>
      <w:proofErr w:type="spellStart"/>
      <w:r w:rsidRPr="00A813BB">
        <w:rPr>
          <w:rFonts w:asciiTheme="minorHAnsi" w:hAnsiTheme="minorHAnsi" w:cstheme="minorHAnsi"/>
          <w:i/>
          <w:sz w:val="24"/>
          <w:szCs w:val="24"/>
        </w:rPr>
        <w:t>system</w:t>
      </w:r>
      <w:proofErr w:type="spellEnd"/>
      <w:r w:rsidRPr="00A813BB">
        <w:rPr>
          <w:rFonts w:asciiTheme="minorHAnsi" w:hAnsiTheme="minorHAnsi" w:cstheme="minorHAnsi"/>
          <w:i/>
          <w:sz w:val="24"/>
          <w:szCs w:val="24"/>
        </w:rPr>
        <w:t xml:space="preserve"> of law </w:t>
      </w:r>
      <w:proofErr w:type="spellStart"/>
      <w:r w:rsidRPr="00A813BB">
        <w:rPr>
          <w:rFonts w:asciiTheme="minorHAnsi" w:hAnsiTheme="minorHAnsi" w:cstheme="minorHAnsi"/>
          <w:i/>
          <w:sz w:val="24"/>
          <w:szCs w:val="24"/>
        </w:rPr>
        <w:t>throughout</w:t>
      </w:r>
      <w:proofErr w:type="spellEnd"/>
      <w:r w:rsidRPr="00A813BB">
        <w:rPr>
          <w:rFonts w:asciiTheme="minorHAnsi" w:hAnsiTheme="minorHAnsi" w:cstheme="minorHAnsi"/>
          <w:i/>
          <w:sz w:val="24"/>
          <w:szCs w:val="24"/>
        </w:rPr>
        <w:t xml:space="preserve"> the </w:t>
      </w:r>
      <w:proofErr w:type="spellStart"/>
      <w:r w:rsidRPr="00A813BB">
        <w:rPr>
          <w:rFonts w:asciiTheme="minorHAnsi" w:hAnsiTheme="minorHAnsi" w:cstheme="minorHAnsi"/>
          <w:i/>
          <w:sz w:val="24"/>
          <w:szCs w:val="24"/>
        </w:rPr>
        <w:t>land</w:t>
      </w:r>
      <w:proofErr w:type="spellEnd"/>
      <w:r w:rsidRPr="00A813BB">
        <w:rPr>
          <w:rFonts w:asciiTheme="minorHAnsi" w:hAnsiTheme="minorHAnsi" w:cstheme="minorHAnsi"/>
          <w:i/>
          <w:sz w:val="24"/>
          <w:szCs w:val="24"/>
        </w:rPr>
        <w:t xml:space="preserve"> of the </w:t>
      </w:r>
      <w:proofErr w:type="spellStart"/>
      <w:r w:rsidRPr="00A813BB">
        <w:rPr>
          <w:rFonts w:asciiTheme="minorHAnsi" w:hAnsiTheme="minorHAnsi" w:cstheme="minorHAnsi"/>
          <w:i/>
          <w:sz w:val="24"/>
          <w:szCs w:val="24"/>
        </w:rPr>
        <w:t>realm</w:t>
      </w:r>
      <w:proofErr w:type="spellEnd"/>
      <w:r w:rsidRPr="00A813BB">
        <w:rPr>
          <w:rFonts w:asciiTheme="minorHAnsi" w:hAnsiTheme="minorHAnsi" w:cstheme="minorHAnsi"/>
          <w:i/>
          <w:sz w:val="24"/>
          <w:szCs w:val="24"/>
        </w:rPr>
        <w:t>”</w:t>
      </w:r>
      <w:r w:rsidRPr="00A813BB">
        <w:rPr>
          <w:rFonts w:asciiTheme="minorHAnsi" w:hAnsiTheme="minorHAnsi" w:cstheme="minorHAnsi"/>
          <w:sz w:val="24"/>
          <w:szCs w:val="24"/>
        </w:rPr>
        <w:t>, a contrastare le consuetudini locali applicate dalle corti locali o signorili.</w:t>
      </w:r>
    </w:p>
  </w:footnote>
  <w:footnote w:id="56">
    <w:p w:rsidR="0042654D" w:rsidRPr="00A813BB" w:rsidRDefault="0042654D" w:rsidP="00D77BF4">
      <w:pPr>
        <w:pStyle w:val="Testonotaapidipagina"/>
        <w:jc w:val="both"/>
        <w:rPr>
          <w:rFonts w:asciiTheme="minorHAnsi" w:hAnsiTheme="minorHAnsi" w:cstheme="minorHAnsi"/>
          <w:sz w:val="24"/>
          <w:szCs w:val="24"/>
        </w:rPr>
      </w:pPr>
      <w:r w:rsidRPr="00A813BB">
        <w:rPr>
          <w:rFonts w:asciiTheme="minorHAnsi" w:hAnsiTheme="minorHAnsi"/>
          <w:sz w:val="24"/>
          <w:szCs w:val="24"/>
          <w:lang w:val="fr-FR"/>
        </w:rPr>
        <w:footnoteRef/>
      </w:r>
      <w:r w:rsidRPr="00A813BB">
        <w:rPr>
          <w:rFonts w:asciiTheme="minorHAnsi" w:hAnsiTheme="minorHAnsi" w:cstheme="minorHAnsi"/>
          <w:sz w:val="24"/>
          <w:szCs w:val="24"/>
        </w:rPr>
        <w:t xml:space="preserve"> </w:t>
      </w:r>
      <w:proofErr w:type="gramStart"/>
      <w:r w:rsidRPr="00A813BB">
        <w:rPr>
          <w:rFonts w:asciiTheme="minorHAnsi" w:hAnsiTheme="minorHAnsi" w:cstheme="minorHAnsi"/>
          <w:sz w:val="24"/>
          <w:szCs w:val="24"/>
        </w:rPr>
        <w:t>così</w:t>
      </w:r>
      <w:proofErr w:type="gramEnd"/>
      <w:r w:rsidRPr="00A813BB">
        <w:rPr>
          <w:rFonts w:asciiTheme="minorHAnsi" w:hAnsiTheme="minorHAnsi" w:cstheme="minorHAnsi"/>
          <w:sz w:val="24"/>
          <w:szCs w:val="24"/>
        </w:rPr>
        <w:t xml:space="preserve"> G. CANZIO, </w:t>
      </w:r>
      <w:r w:rsidRPr="00A813BB">
        <w:rPr>
          <w:rFonts w:asciiTheme="minorHAnsi" w:hAnsiTheme="minorHAnsi" w:cstheme="minorHAnsi"/>
          <w:i/>
          <w:sz w:val="24"/>
          <w:szCs w:val="24"/>
        </w:rPr>
        <w:t>Nomofilachia e diritto giurisprudenziale</w:t>
      </w:r>
      <w:r w:rsidRPr="00A813BB">
        <w:rPr>
          <w:rFonts w:asciiTheme="minorHAnsi" w:hAnsiTheme="minorHAnsi" w:cstheme="minorHAnsi"/>
          <w:sz w:val="24"/>
          <w:szCs w:val="24"/>
        </w:rPr>
        <w:t xml:space="preserve">, </w:t>
      </w:r>
      <w:r w:rsidRPr="00A813BB">
        <w:rPr>
          <w:rFonts w:asciiTheme="minorHAnsi" w:hAnsiTheme="minorHAnsi" w:cstheme="minorHAnsi"/>
          <w:i/>
          <w:sz w:val="24"/>
          <w:szCs w:val="24"/>
        </w:rPr>
        <w:t>“Giudici e legislatori”</w:t>
      </w:r>
      <w:r w:rsidRPr="00A813BB">
        <w:rPr>
          <w:rFonts w:asciiTheme="minorHAnsi" w:hAnsiTheme="minorHAnsi" w:cstheme="minorHAnsi"/>
          <w:sz w:val="24"/>
          <w:szCs w:val="24"/>
        </w:rPr>
        <w:t xml:space="preserve">, in </w:t>
      </w:r>
      <w:r w:rsidRPr="00A813BB">
        <w:rPr>
          <w:rFonts w:asciiTheme="minorHAnsi" w:hAnsiTheme="minorHAnsi" w:cstheme="minorHAnsi"/>
          <w:i/>
          <w:sz w:val="24"/>
          <w:szCs w:val="24"/>
        </w:rPr>
        <w:t>Diritto Pubblico</w:t>
      </w:r>
      <w:r w:rsidRPr="00A813BB">
        <w:rPr>
          <w:rFonts w:asciiTheme="minorHAnsi" w:hAnsiTheme="minorHAnsi" w:cstheme="minorHAnsi"/>
          <w:sz w:val="24"/>
          <w:szCs w:val="24"/>
        </w:rPr>
        <w:t xml:space="preserve">, n. 1/2017 e </w:t>
      </w:r>
      <w:r w:rsidRPr="00A813BB">
        <w:rPr>
          <w:rFonts w:asciiTheme="minorHAnsi" w:hAnsiTheme="minorHAnsi" w:cstheme="minorHAnsi"/>
          <w:i/>
          <w:sz w:val="24"/>
          <w:szCs w:val="24"/>
        </w:rPr>
        <w:t>Diritto penale contemporaneo</w:t>
      </w:r>
      <w:r w:rsidRPr="00A813BB">
        <w:rPr>
          <w:rFonts w:asciiTheme="minorHAnsi" w:hAnsiTheme="minorHAnsi" w:cstheme="minorHAnsi"/>
          <w:sz w:val="24"/>
          <w:szCs w:val="24"/>
        </w:rPr>
        <w:t>, 6.</w:t>
      </w:r>
    </w:p>
  </w:footnote>
  <w:footnote w:id="57">
    <w:p w:rsidR="0042654D" w:rsidRPr="00A813BB" w:rsidRDefault="0042654D" w:rsidP="002F1227">
      <w:pPr>
        <w:pStyle w:val="Testonotaapidipagina"/>
        <w:jc w:val="both"/>
        <w:rPr>
          <w:rFonts w:asciiTheme="minorHAnsi" w:hAnsiTheme="minorHAnsi"/>
          <w:sz w:val="24"/>
          <w:szCs w:val="24"/>
          <w:lang w:val="fr-FR"/>
        </w:rPr>
      </w:pPr>
      <w:r w:rsidRPr="00A813BB">
        <w:rPr>
          <w:rStyle w:val="Rimandonotaapidipagina"/>
          <w:rFonts w:asciiTheme="minorHAnsi" w:hAnsiTheme="minorHAnsi"/>
          <w:sz w:val="24"/>
          <w:szCs w:val="24"/>
        </w:rPr>
        <w:footnoteRef/>
      </w:r>
      <w:r w:rsidRPr="00A813BB">
        <w:rPr>
          <w:rFonts w:asciiTheme="minorHAnsi" w:hAnsiTheme="minorHAnsi"/>
          <w:sz w:val="24"/>
          <w:szCs w:val="24"/>
          <w:lang w:val="fr-FR"/>
        </w:rPr>
        <w:t xml:space="preserve"> </w:t>
      </w:r>
      <w:proofErr w:type="gramStart"/>
      <w:r w:rsidRPr="00A813BB">
        <w:rPr>
          <w:rFonts w:asciiTheme="minorHAnsi" w:hAnsiTheme="minorHAnsi" w:cstheme="minorHAnsi"/>
          <w:sz w:val="24"/>
          <w:szCs w:val="24"/>
          <w:lang w:val="fr-FR"/>
        </w:rPr>
        <w:t>art</w:t>
      </w:r>
      <w:proofErr w:type="gramEnd"/>
      <w:r w:rsidRPr="00A813BB">
        <w:rPr>
          <w:rFonts w:asciiTheme="minorHAnsi" w:hAnsiTheme="minorHAnsi" w:cstheme="minorHAnsi"/>
          <w:sz w:val="24"/>
          <w:szCs w:val="24"/>
          <w:lang w:val="fr-FR"/>
        </w:rPr>
        <w:t xml:space="preserve">. 5 </w:t>
      </w:r>
      <w:proofErr w:type="spellStart"/>
      <w:r w:rsidRPr="00A813BB">
        <w:rPr>
          <w:rFonts w:asciiTheme="minorHAnsi" w:hAnsiTheme="minorHAnsi" w:cstheme="minorHAnsi"/>
          <w:sz w:val="24"/>
          <w:szCs w:val="24"/>
          <w:lang w:val="fr-FR"/>
        </w:rPr>
        <w:t>del</w:t>
      </w:r>
      <w:proofErr w:type="spellEnd"/>
      <w:r w:rsidRPr="00A813BB">
        <w:rPr>
          <w:rFonts w:asciiTheme="minorHAnsi" w:hAnsiTheme="minorHAnsi" w:cstheme="minorHAnsi"/>
          <w:sz w:val="24"/>
          <w:szCs w:val="24"/>
          <w:lang w:val="fr-FR"/>
        </w:rPr>
        <w:t xml:space="preserve"> </w:t>
      </w:r>
      <w:r w:rsidRPr="00A813BB">
        <w:rPr>
          <w:rFonts w:asciiTheme="minorHAnsi" w:hAnsiTheme="minorHAnsi" w:cstheme="minorHAnsi"/>
          <w:i/>
          <w:sz w:val="24"/>
          <w:szCs w:val="24"/>
          <w:lang w:val="fr-FR"/>
        </w:rPr>
        <w:t>Code civile</w:t>
      </w:r>
      <w:r w:rsidRPr="00A813BB">
        <w:rPr>
          <w:rFonts w:asciiTheme="minorHAnsi" w:hAnsiTheme="minorHAnsi" w:cstheme="minorHAnsi"/>
          <w:sz w:val="24"/>
          <w:szCs w:val="24"/>
          <w:lang w:val="fr-FR"/>
        </w:rPr>
        <w:t>:</w:t>
      </w:r>
      <w:r w:rsidRPr="00A813BB">
        <w:rPr>
          <w:rFonts w:asciiTheme="minorHAnsi" w:hAnsiTheme="minorHAnsi"/>
          <w:i/>
          <w:sz w:val="24"/>
          <w:szCs w:val="24"/>
          <w:lang w:val="fr-FR"/>
        </w:rPr>
        <w:t xml:space="preserve"> </w:t>
      </w:r>
      <w:r w:rsidRPr="00A813BB">
        <w:rPr>
          <w:rFonts w:asciiTheme="minorHAnsi" w:hAnsiTheme="minorHAnsi" w:cstheme="minorHAnsi"/>
          <w:i/>
          <w:sz w:val="24"/>
          <w:szCs w:val="24"/>
          <w:lang w:val="fr-FR"/>
        </w:rPr>
        <w:t>«Il est défendu aux juges de prononcer par voie de disposition générale et réglementaire sur les causes qui leur sont soumises».</w:t>
      </w:r>
    </w:p>
  </w:footnote>
  <w:footnote w:id="58">
    <w:p w:rsidR="0042654D" w:rsidRPr="00A813BB" w:rsidRDefault="0042654D" w:rsidP="00D77BF4">
      <w:pPr>
        <w:pStyle w:val="Testonotaapidipagina"/>
        <w:rPr>
          <w:rFonts w:asciiTheme="minorHAnsi" w:hAnsiTheme="minorHAnsi"/>
          <w:sz w:val="24"/>
          <w:szCs w:val="24"/>
        </w:rPr>
      </w:pPr>
      <w:r w:rsidRPr="00A813BB">
        <w:rPr>
          <w:rFonts w:asciiTheme="minorHAnsi" w:hAnsiTheme="minorHAnsi"/>
          <w:sz w:val="24"/>
          <w:szCs w:val="24"/>
        </w:rPr>
        <w:footnoteRef/>
      </w:r>
      <w:r w:rsidRPr="00A813BB">
        <w:rPr>
          <w:rFonts w:asciiTheme="minorHAnsi" w:hAnsiTheme="minorHAnsi"/>
          <w:sz w:val="24"/>
          <w:szCs w:val="24"/>
        </w:rPr>
        <w:t xml:space="preserve"> </w:t>
      </w:r>
      <w:r w:rsidRPr="00A813BB">
        <w:rPr>
          <w:rFonts w:asciiTheme="minorHAnsi" w:hAnsiTheme="minorHAnsi" w:cstheme="minorHAnsi"/>
          <w:sz w:val="24"/>
          <w:szCs w:val="24"/>
        </w:rPr>
        <w:t xml:space="preserve">V. per tutti C. MEOLI, </w:t>
      </w:r>
      <w:r w:rsidRPr="00A813BB">
        <w:rPr>
          <w:rFonts w:asciiTheme="minorHAnsi" w:hAnsiTheme="minorHAnsi" w:cstheme="minorHAnsi"/>
          <w:i/>
          <w:sz w:val="24"/>
          <w:szCs w:val="24"/>
        </w:rPr>
        <w:t xml:space="preserve">Il declino della legge statale – Libro dell'anno del Diritto </w:t>
      </w:r>
      <w:r w:rsidRPr="00A813BB">
        <w:rPr>
          <w:rFonts w:asciiTheme="minorHAnsi" w:hAnsiTheme="minorHAnsi" w:cstheme="minorHAnsi"/>
          <w:sz w:val="24"/>
          <w:szCs w:val="24"/>
        </w:rPr>
        <w:t>Treccani</w:t>
      </w:r>
      <w:r w:rsidRPr="00A813BB">
        <w:rPr>
          <w:rFonts w:asciiTheme="minorHAnsi" w:hAnsiTheme="minorHAnsi" w:cstheme="minorHAnsi"/>
          <w:i/>
          <w:sz w:val="24"/>
          <w:szCs w:val="24"/>
        </w:rPr>
        <w:t xml:space="preserve"> </w:t>
      </w:r>
      <w:r w:rsidRPr="00A813BB">
        <w:rPr>
          <w:rFonts w:asciiTheme="minorHAnsi" w:hAnsiTheme="minorHAnsi" w:cstheme="minorHAnsi"/>
          <w:sz w:val="24"/>
          <w:szCs w:val="24"/>
        </w:rPr>
        <w:t>2013.</w:t>
      </w:r>
    </w:p>
  </w:footnote>
  <w:footnote w:id="59">
    <w:p w:rsidR="0042654D" w:rsidRPr="00A813BB" w:rsidRDefault="0042654D" w:rsidP="00D77BF4">
      <w:pPr>
        <w:pStyle w:val="Testonotaapidipagina"/>
        <w:jc w:val="both"/>
        <w:rPr>
          <w:rFonts w:asciiTheme="minorHAnsi" w:hAnsiTheme="minorHAnsi" w:cstheme="minorHAnsi"/>
          <w: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w:t>
      </w:r>
      <w:r w:rsidRPr="00A813BB">
        <w:rPr>
          <w:rFonts w:asciiTheme="minorHAnsi" w:hAnsiTheme="minorHAnsi" w:cstheme="minorHAnsi"/>
          <w:i/>
          <w:sz w:val="24"/>
          <w:szCs w:val="24"/>
        </w:rPr>
        <w:t>“</w:t>
      </w:r>
      <w:proofErr w:type="gramStart"/>
      <w:r w:rsidRPr="00A813BB">
        <w:rPr>
          <w:rFonts w:asciiTheme="minorHAnsi" w:hAnsiTheme="minorHAnsi" w:cstheme="minorHAnsi"/>
          <w:i/>
          <w:sz w:val="24"/>
          <w:szCs w:val="24"/>
        </w:rPr>
        <w:t>la</w:t>
      </w:r>
      <w:proofErr w:type="gramEnd"/>
      <w:r w:rsidRPr="00A813BB">
        <w:rPr>
          <w:rFonts w:asciiTheme="minorHAnsi" w:hAnsiTheme="minorHAnsi" w:cstheme="minorHAnsi"/>
          <w:i/>
          <w:sz w:val="24"/>
          <w:szCs w:val="24"/>
        </w:rPr>
        <w:t xml:space="preserve"> crescente “complessità” degli ordinamenti facenti capo ad uno Stato-nazione moderno, comporta inevitabilmente un certo grado di trasferimento sui soggetti cui è attribuito il compito di risolvere conflitti, di un ruolo molto rilevante nel passare dai testi normativi, all’individuazione della “</w:t>
      </w:r>
      <w:proofErr w:type="spellStart"/>
      <w:r w:rsidRPr="00A813BB">
        <w:rPr>
          <w:rFonts w:asciiTheme="minorHAnsi" w:hAnsiTheme="minorHAnsi" w:cstheme="minorHAnsi"/>
          <w:sz w:val="24"/>
          <w:szCs w:val="24"/>
        </w:rPr>
        <w:t>regula</w:t>
      </w:r>
      <w:proofErr w:type="spellEnd"/>
      <w:r w:rsidRPr="00A813BB">
        <w:rPr>
          <w:rFonts w:asciiTheme="minorHAnsi" w:hAnsiTheme="minorHAnsi" w:cstheme="minorHAnsi"/>
          <w:sz w:val="24"/>
          <w:szCs w:val="24"/>
        </w:rPr>
        <w:t xml:space="preserve"> </w:t>
      </w:r>
      <w:proofErr w:type="spellStart"/>
      <w:r w:rsidRPr="00A813BB">
        <w:rPr>
          <w:rFonts w:asciiTheme="minorHAnsi" w:hAnsiTheme="minorHAnsi" w:cstheme="minorHAnsi"/>
          <w:sz w:val="24"/>
          <w:szCs w:val="24"/>
        </w:rPr>
        <w:t>iuris</w:t>
      </w:r>
      <w:proofErr w:type="spellEnd"/>
      <w:r w:rsidRPr="00A813BB">
        <w:rPr>
          <w:rFonts w:asciiTheme="minorHAnsi" w:hAnsiTheme="minorHAnsi" w:cstheme="minorHAnsi"/>
          <w:i/>
          <w:sz w:val="24"/>
          <w:szCs w:val="24"/>
        </w:rPr>
        <w:t>” destinata ad applicarsi in ciascun caso concreto”</w:t>
      </w:r>
      <w:r w:rsidRPr="00A813BB">
        <w:rPr>
          <w:rFonts w:asciiTheme="minorHAnsi" w:hAnsiTheme="minorHAnsi" w:cstheme="minorHAnsi"/>
          <w:sz w:val="24"/>
          <w:szCs w:val="24"/>
        </w:rPr>
        <w:t xml:space="preserve">: L. ROVELLI, </w:t>
      </w:r>
      <w:r w:rsidRPr="00A813BB">
        <w:rPr>
          <w:rFonts w:asciiTheme="minorHAnsi" w:hAnsiTheme="minorHAnsi" w:cstheme="minorHAnsi"/>
          <w:i/>
          <w:sz w:val="24"/>
          <w:szCs w:val="24"/>
        </w:rPr>
        <w:t>Nomofilachia e diritto vivente</w:t>
      </w:r>
      <w:r w:rsidRPr="00A813BB">
        <w:rPr>
          <w:rFonts w:asciiTheme="minorHAnsi" w:hAnsiTheme="minorHAnsi" w:cstheme="minorHAnsi"/>
          <w:sz w:val="24"/>
          <w:szCs w:val="24"/>
        </w:rPr>
        <w:t>, 2017.</w:t>
      </w:r>
      <w:r w:rsidRPr="00A813BB">
        <w:rPr>
          <w:rFonts w:asciiTheme="minorHAnsi" w:hAnsiTheme="minorHAnsi" w:cstheme="minorHAnsi"/>
          <w:i/>
          <w:sz w:val="24"/>
          <w:szCs w:val="24"/>
        </w:rPr>
        <w:t xml:space="preserve"> </w:t>
      </w:r>
    </w:p>
  </w:footnote>
  <w:footnote w:id="60">
    <w:p w:rsidR="0042654D" w:rsidRPr="00A813BB" w:rsidRDefault="0042654D" w:rsidP="00D77BF4">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Gli argomenti tradizionali contrari sono quelli della separazione del poteri, della mancanza di abilitazione costituzionale porre norme, dell’esclusività della legge, del difetto di rappresentatività del giudice, della retroattività della giurisprudenza, della limitazione soggettiva del giudicato. </w:t>
      </w:r>
    </w:p>
  </w:footnote>
  <w:footnote w:id="61">
    <w:p w:rsidR="0042654D" w:rsidRPr="00A813BB" w:rsidRDefault="0042654D" w:rsidP="00D77BF4">
      <w:pPr>
        <w:pStyle w:val="Testonotaapidipagina"/>
        <w:jc w:val="both"/>
        <w:rPr>
          <w:rFonts w:asciiTheme="minorHAnsi" w:hAnsiTheme="minorHAnsi" w:cstheme="minorHAnsi"/>
          <w:sz w:val="24"/>
          <w:szCs w:val="24"/>
          <w:lang w:val="fr-FR"/>
        </w:rPr>
      </w:pPr>
      <w:r w:rsidRPr="00A813BB">
        <w:rPr>
          <w:rFonts w:asciiTheme="minorHAnsi" w:hAnsiTheme="minorHAnsi" w:cstheme="minorHAnsi"/>
          <w:sz w:val="24"/>
          <w:szCs w:val="24"/>
          <w:vertAlign w:val="superscript"/>
        </w:rPr>
        <w:footnoteRef/>
      </w:r>
      <w:r w:rsidRPr="00A813BB">
        <w:rPr>
          <w:rFonts w:asciiTheme="minorHAnsi" w:hAnsiTheme="minorHAnsi" w:cstheme="minorHAnsi"/>
          <w:sz w:val="24"/>
          <w:szCs w:val="24"/>
          <w:vertAlign w:val="superscript"/>
          <w:lang w:val="fr-FR"/>
        </w:rPr>
        <w:t xml:space="preserve"> </w:t>
      </w:r>
      <w:r w:rsidRPr="00A813BB">
        <w:rPr>
          <w:rFonts w:asciiTheme="minorHAnsi" w:hAnsiTheme="minorHAnsi" w:cstheme="minorHAnsi"/>
          <w:sz w:val="24"/>
          <w:szCs w:val="24"/>
          <w:lang w:val="fr-FR"/>
        </w:rPr>
        <w:t xml:space="preserve">MONTESQUIEU, </w:t>
      </w:r>
      <w:r w:rsidRPr="00A813BB">
        <w:rPr>
          <w:rFonts w:asciiTheme="minorHAnsi" w:hAnsiTheme="minorHAnsi" w:cstheme="minorHAnsi"/>
          <w:i/>
          <w:sz w:val="24"/>
          <w:szCs w:val="24"/>
          <w:lang w:val="fr-FR"/>
        </w:rPr>
        <w:t>De l'esprit des lois</w:t>
      </w:r>
      <w:r w:rsidRPr="00A813BB">
        <w:rPr>
          <w:rFonts w:asciiTheme="minorHAnsi" w:hAnsiTheme="minorHAnsi" w:cstheme="minorHAnsi"/>
          <w:sz w:val="24"/>
          <w:szCs w:val="24"/>
          <w:lang w:val="fr-FR"/>
        </w:rPr>
        <w:t xml:space="preserve"> [1748], XI, cap. XVI: </w:t>
      </w:r>
      <w:r w:rsidRPr="00A813BB">
        <w:rPr>
          <w:rFonts w:asciiTheme="minorHAnsi" w:hAnsiTheme="minorHAnsi" w:cstheme="minorHAnsi"/>
          <w:i/>
          <w:sz w:val="24"/>
          <w:szCs w:val="24"/>
          <w:lang w:val="fr-FR"/>
        </w:rPr>
        <w:t xml:space="preserve">«Mais les juges de la nation ne sont, comme nous avons dit, que la </w:t>
      </w:r>
      <w:r w:rsidRPr="00A813BB">
        <w:rPr>
          <w:rFonts w:asciiTheme="minorHAnsi" w:hAnsiTheme="minorHAnsi" w:cstheme="minorHAnsi"/>
          <w:bCs/>
          <w:i/>
          <w:sz w:val="24"/>
          <w:szCs w:val="24"/>
          <w:lang w:val="fr-FR"/>
        </w:rPr>
        <w:t>bouche</w:t>
      </w:r>
      <w:r w:rsidRPr="00A813BB">
        <w:rPr>
          <w:rFonts w:asciiTheme="minorHAnsi" w:hAnsiTheme="minorHAnsi" w:cstheme="minorHAnsi"/>
          <w:i/>
          <w:sz w:val="24"/>
          <w:szCs w:val="24"/>
          <w:lang w:val="fr-FR"/>
        </w:rPr>
        <w:t xml:space="preserve"> qui prononce les paroles de la </w:t>
      </w:r>
      <w:r w:rsidRPr="00A813BB">
        <w:rPr>
          <w:rFonts w:asciiTheme="minorHAnsi" w:hAnsiTheme="minorHAnsi" w:cstheme="minorHAnsi"/>
          <w:bCs/>
          <w:i/>
          <w:sz w:val="24"/>
          <w:szCs w:val="24"/>
          <w:lang w:val="fr-FR"/>
        </w:rPr>
        <w:t>loi</w:t>
      </w:r>
      <w:r w:rsidRPr="00A813BB">
        <w:rPr>
          <w:rFonts w:asciiTheme="minorHAnsi" w:hAnsiTheme="minorHAnsi" w:cstheme="minorHAnsi"/>
          <w:i/>
          <w:sz w:val="24"/>
          <w:szCs w:val="24"/>
          <w:lang w:val="fr-FR"/>
        </w:rPr>
        <w:t xml:space="preserve"> ; des êtres inanimés, qui n'en peuvent modérer ni la force ni la rigueur»</w:t>
      </w:r>
      <w:r w:rsidRPr="00A813BB">
        <w:rPr>
          <w:rFonts w:asciiTheme="minorHAnsi" w:hAnsiTheme="minorHAnsi" w:cstheme="minorHAnsi"/>
          <w:sz w:val="24"/>
          <w:szCs w:val="24"/>
          <w:lang w:val="fr-FR"/>
        </w:rPr>
        <w:t>.</w:t>
      </w:r>
    </w:p>
  </w:footnote>
  <w:footnote w:id="62">
    <w:p w:rsidR="0042654D" w:rsidRPr="00A813BB" w:rsidRDefault="0042654D" w:rsidP="00D77BF4">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Cfr. artt. 363, 374, 384 Cod. </w:t>
      </w:r>
      <w:proofErr w:type="spellStart"/>
      <w:r w:rsidRPr="00A813BB">
        <w:rPr>
          <w:rFonts w:asciiTheme="minorHAnsi" w:hAnsiTheme="minorHAnsi" w:cstheme="minorHAnsi"/>
          <w:sz w:val="24"/>
          <w:szCs w:val="24"/>
        </w:rPr>
        <w:t>proc</w:t>
      </w:r>
      <w:proofErr w:type="spellEnd"/>
      <w:r w:rsidRPr="00A813BB">
        <w:rPr>
          <w:rFonts w:asciiTheme="minorHAnsi" w:hAnsiTheme="minorHAnsi" w:cstheme="minorHAnsi"/>
          <w:sz w:val="24"/>
          <w:szCs w:val="24"/>
        </w:rPr>
        <w:t xml:space="preserve">. </w:t>
      </w:r>
      <w:proofErr w:type="gramStart"/>
      <w:r w:rsidRPr="00A813BB">
        <w:rPr>
          <w:rFonts w:asciiTheme="minorHAnsi" w:hAnsiTheme="minorHAnsi" w:cstheme="minorHAnsi"/>
          <w:sz w:val="24"/>
          <w:szCs w:val="24"/>
        </w:rPr>
        <w:t>civ.,</w:t>
      </w:r>
      <w:proofErr w:type="gramEnd"/>
      <w:r w:rsidRPr="00A813BB">
        <w:rPr>
          <w:rFonts w:asciiTheme="minorHAnsi" w:hAnsiTheme="minorHAnsi" w:cstheme="minorHAnsi"/>
          <w:sz w:val="24"/>
          <w:szCs w:val="24"/>
        </w:rPr>
        <w:t xml:space="preserve"> come </w:t>
      </w:r>
      <w:proofErr w:type="spellStart"/>
      <w:r w:rsidRPr="00A813BB">
        <w:rPr>
          <w:rFonts w:asciiTheme="minorHAnsi" w:hAnsiTheme="minorHAnsi" w:cstheme="minorHAnsi"/>
          <w:sz w:val="24"/>
          <w:szCs w:val="24"/>
        </w:rPr>
        <w:t>modd</w:t>
      </w:r>
      <w:proofErr w:type="spellEnd"/>
      <w:r w:rsidRPr="00A813BB">
        <w:rPr>
          <w:rFonts w:asciiTheme="minorHAnsi" w:hAnsiTheme="minorHAnsi" w:cstheme="minorHAnsi"/>
          <w:sz w:val="24"/>
          <w:szCs w:val="24"/>
        </w:rPr>
        <w:t xml:space="preserve">. </w:t>
      </w:r>
      <w:proofErr w:type="gramStart"/>
      <w:r w:rsidRPr="00A813BB">
        <w:rPr>
          <w:rFonts w:asciiTheme="minorHAnsi" w:hAnsiTheme="minorHAnsi" w:cstheme="minorHAnsi"/>
          <w:sz w:val="24"/>
          <w:szCs w:val="24"/>
        </w:rPr>
        <w:t>dal</w:t>
      </w:r>
      <w:proofErr w:type="gramEnd"/>
      <w:r w:rsidRPr="00A813BB">
        <w:rPr>
          <w:rFonts w:asciiTheme="minorHAnsi" w:hAnsiTheme="minorHAnsi" w:cstheme="minorHAnsi"/>
          <w:sz w:val="24"/>
          <w:szCs w:val="24"/>
        </w:rPr>
        <w:t xml:space="preserve"> d.lgs. 2 febbraio 2006, n. 40; art. 99 Cod. </w:t>
      </w:r>
      <w:proofErr w:type="spellStart"/>
      <w:r w:rsidRPr="00A813BB">
        <w:rPr>
          <w:rFonts w:asciiTheme="minorHAnsi" w:hAnsiTheme="minorHAnsi" w:cstheme="minorHAnsi"/>
          <w:sz w:val="24"/>
          <w:szCs w:val="24"/>
        </w:rPr>
        <w:t>proc</w:t>
      </w:r>
      <w:proofErr w:type="spellEnd"/>
      <w:r w:rsidRPr="00A813BB">
        <w:rPr>
          <w:rFonts w:asciiTheme="minorHAnsi" w:hAnsiTheme="minorHAnsi" w:cstheme="minorHAnsi"/>
          <w:sz w:val="24"/>
          <w:szCs w:val="24"/>
        </w:rPr>
        <w:t xml:space="preserve">. </w:t>
      </w:r>
      <w:proofErr w:type="spellStart"/>
      <w:r w:rsidRPr="00A813BB">
        <w:rPr>
          <w:rFonts w:asciiTheme="minorHAnsi" w:hAnsiTheme="minorHAnsi" w:cstheme="minorHAnsi"/>
          <w:sz w:val="24"/>
          <w:szCs w:val="24"/>
        </w:rPr>
        <w:t>amm</w:t>
      </w:r>
      <w:proofErr w:type="spellEnd"/>
      <w:r w:rsidRPr="00A813BB">
        <w:rPr>
          <w:rFonts w:asciiTheme="minorHAnsi" w:hAnsiTheme="minorHAnsi" w:cstheme="minorHAnsi"/>
          <w:sz w:val="24"/>
          <w:szCs w:val="24"/>
        </w:rPr>
        <w:t>..</w:t>
      </w:r>
    </w:p>
  </w:footnote>
  <w:footnote w:id="63">
    <w:p w:rsidR="0042654D" w:rsidRPr="00A813BB" w:rsidRDefault="0042654D" w:rsidP="000633A0">
      <w:pPr>
        <w:pStyle w:val="Testonotaapidipagina"/>
        <w:jc w:val="both"/>
        <w:rPr>
          <w:rFonts w:asciiTheme="minorHAnsi" w:hAnsiTheme="minorHAnsi"/>
          <w:sz w:val="24"/>
          <w:szCs w:val="24"/>
        </w:rPr>
      </w:pPr>
      <w:r w:rsidRPr="00A813BB">
        <w:rPr>
          <w:rStyle w:val="Rimandonotaapidipagina"/>
          <w:rFonts w:asciiTheme="minorHAnsi" w:hAnsiTheme="minorHAnsi"/>
          <w:sz w:val="24"/>
          <w:szCs w:val="24"/>
        </w:rPr>
        <w:footnoteRef/>
      </w:r>
      <w:r w:rsidRPr="00A813BB">
        <w:rPr>
          <w:rFonts w:asciiTheme="minorHAnsi" w:hAnsiTheme="minorHAnsi"/>
          <w:sz w:val="24"/>
          <w:szCs w:val="24"/>
        </w:rPr>
        <w:t xml:space="preserve"> </w:t>
      </w:r>
      <w:proofErr w:type="gramStart"/>
      <w:r w:rsidRPr="00A813BB">
        <w:rPr>
          <w:rFonts w:asciiTheme="minorHAnsi" w:hAnsiTheme="minorHAnsi" w:cstheme="minorHAnsi"/>
          <w:sz w:val="24"/>
          <w:szCs w:val="24"/>
        </w:rPr>
        <w:t>la</w:t>
      </w:r>
      <w:proofErr w:type="gramEnd"/>
      <w:r w:rsidRPr="00A813BB">
        <w:rPr>
          <w:rFonts w:asciiTheme="minorHAnsi" w:hAnsiTheme="minorHAnsi" w:cstheme="minorHAnsi"/>
          <w:sz w:val="24"/>
          <w:szCs w:val="24"/>
        </w:rPr>
        <w:t xml:space="preserve"> </w:t>
      </w:r>
      <w:proofErr w:type="spellStart"/>
      <w:r w:rsidRPr="00A813BB">
        <w:rPr>
          <w:rFonts w:asciiTheme="minorHAnsi" w:hAnsiTheme="minorHAnsi" w:cstheme="minorHAnsi"/>
          <w:i/>
          <w:sz w:val="24"/>
          <w:szCs w:val="24"/>
        </w:rPr>
        <w:t>prospective</w:t>
      </w:r>
      <w:proofErr w:type="spellEnd"/>
      <w:r w:rsidRPr="00A813BB">
        <w:rPr>
          <w:rFonts w:asciiTheme="minorHAnsi" w:hAnsiTheme="minorHAnsi" w:cstheme="minorHAnsi"/>
          <w:sz w:val="24"/>
          <w:szCs w:val="24"/>
        </w:rPr>
        <w:t xml:space="preserve"> </w:t>
      </w:r>
      <w:proofErr w:type="spellStart"/>
      <w:r w:rsidRPr="00A813BB">
        <w:rPr>
          <w:rFonts w:asciiTheme="minorHAnsi" w:hAnsiTheme="minorHAnsi" w:cstheme="minorHAnsi"/>
          <w:i/>
          <w:sz w:val="24"/>
          <w:szCs w:val="24"/>
        </w:rPr>
        <w:t>overruling</w:t>
      </w:r>
      <w:proofErr w:type="spellEnd"/>
      <w:r w:rsidRPr="00A813BB">
        <w:rPr>
          <w:rFonts w:asciiTheme="minorHAnsi" w:hAnsiTheme="minorHAnsi" w:cstheme="minorHAnsi"/>
          <w:sz w:val="24"/>
          <w:szCs w:val="24"/>
        </w:rPr>
        <w:t xml:space="preserve"> nasce nel diritto statunitense - ma non britannico -, che si preoccupa della </w:t>
      </w:r>
      <w:proofErr w:type="spellStart"/>
      <w:r w:rsidRPr="00A813BB">
        <w:rPr>
          <w:rFonts w:asciiTheme="minorHAnsi" w:hAnsiTheme="minorHAnsi" w:cstheme="minorHAnsi"/>
          <w:i/>
          <w:sz w:val="24"/>
          <w:szCs w:val="24"/>
        </w:rPr>
        <w:t>reliance</w:t>
      </w:r>
      <w:proofErr w:type="spellEnd"/>
      <w:r w:rsidRPr="00A813BB">
        <w:rPr>
          <w:rFonts w:asciiTheme="minorHAnsi" w:hAnsiTheme="minorHAnsi" w:cstheme="minorHAnsi"/>
          <w:sz w:val="24"/>
          <w:szCs w:val="24"/>
        </w:rPr>
        <w:t xml:space="preserve">, cioè dell’affidamento nel principio che viene </w:t>
      </w:r>
      <w:proofErr w:type="spellStart"/>
      <w:r w:rsidRPr="00A813BB">
        <w:rPr>
          <w:rFonts w:asciiTheme="minorHAnsi" w:hAnsiTheme="minorHAnsi" w:cstheme="minorHAnsi"/>
          <w:i/>
          <w:sz w:val="24"/>
          <w:szCs w:val="24"/>
        </w:rPr>
        <w:t>overruled</w:t>
      </w:r>
      <w:proofErr w:type="spellEnd"/>
      <w:r w:rsidRPr="00A813BB">
        <w:rPr>
          <w:rFonts w:asciiTheme="minorHAnsi" w:hAnsiTheme="minorHAnsi" w:cstheme="minorHAnsi"/>
          <w:i/>
          <w:sz w:val="24"/>
          <w:szCs w:val="24"/>
        </w:rPr>
        <w:t xml:space="preserve">. </w:t>
      </w:r>
      <w:r w:rsidRPr="00A813BB">
        <w:rPr>
          <w:rFonts w:asciiTheme="minorHAnsi" w:hAnsiTheme="minorHAnsi" w:cstheme="minorHAnsi"/>
          <w:sz w:val="24"/>
          <w:szCs w:val="24"/>
        </w:rPr>
        <w:t>Perciò innova (</w:t>
      </w:r>
      <w:proofErr w:type="spellStart"/>
      <w:r w:rsidRPr="00A813BB">
        <w:rPr>
          <w:rFonts w:asciiTheme="minorHAnsi" w:hAnsiTheme="minorHAnsi" w:cstheme="minorHAnsi"/>
          <w:i/>
          <w:sz w:val="24"/>
          <w:szCs w:val="24"/>
        </w:rPr>
        <w:t>overrule</w:t>
      </w:r>
      <w:proofErr w:type="spellEnd"/>
      <w:r w:rsidRPr="00A813BB">
        <w:rPr>
          <w:rFonts w:asciiTheme="minorHAnsi" w:hAnsiTheme="minorHAnsi" w:cstheme="minorHAnsi"/>
          <w:sz w:val="24"/>
          <w:szCs w:val="24"/>
        </w:rPr>
        <w:t xml:space="preserve">) sì ai precedenti, ma escludendo dall’innovazione il caso </w:t>
      </w:r>
      <w:r>
        <w:rPr>
          <w:rFonts w:asciiTheme="minorHAnsi" w:hAnsiTheme="minorHAnsi" w:cstheme="minorHAnsi"/>
          <w:sz w:val="24"/>
          <w:szCs w:val="24"/>
        </w:rPr>
        <w:t>all’</w:t>
      </w:r>
      <w:r w:rsidRPr="00B63D87">
        <w:rPr>
          <w:rFonts w:asciiTheme="minorHAnsi" w:hAnsiTheme="minorHAnsi" w:cstheme="minorHAnsi"/>
          <w:sz w:val="24"/>
          <w:szCs w:val="24"/>
        </w:rPr>
        <w:t>esame</w:t>
      </w:r>
      <w:r w:rsidRPr="00A813BB">
        <w:rPr>
          <w:rFonts w:asciiTheme="minorHAnsi" w:hAnsiTheme="minorHAnsi" w:cstheme="minorHAnsi"/>
          <w:sz w:val="24"/>
          <w:szCs w:val="24"/>
        </w:rPr>
        <w:t xml:space="preserve">. Sicché è solo </w:t>
      </w:r>
      <w:proofErr w:type="spellStart"/>
      <w:r w:rsidRPr="00A813BB">
        <w:rPr>
          <w:rFonts w:asciiTheme="minorHAnsi" w:hAnsiTheme="minorHAnsi" w:cstheme="minorHAnsi"/>
          <w:i/>
          <w:sz w:val="24"/>
          <w:szCs w:val="24"/>
        </w:rPr>
        <w:t>prospective</w:t>
      </w:r>
      <w:proofErr w:type="spellEnd"/>
      <w:r w:rsidRPr="00A813BB">
        <w:rPr>
          <w:rFonts w:asciiTheme="minorHAnsi" w:hAnsiTheme="minorHAnsi" w:cstheme="minorHAnsi"/>
          <w:i/>
          <w:sz w:val="24"/>
          <w:szCs w:val="24"/>
        </w:rPr>
        <w:t xml:space="preserve">, </w:t>
      </w:r>
      <w:r w:rsidRPr="00A813BB">
        <w:rPr>
          <w:rFonts w:asciiTheme="minorHAnsi" w:hAnsiTheme="minorHAnsi" w:cstheme="minorHAnsi"/>
          <w:sz w:val="24"/>
          <w:szCs w:val="24"/>
        </w:rPr>
        <w:t xml:space="preserve">cioè </w:t>
      </w:r>
      <w:r w:rsidRPr="00A813BB">
        <w:rPr>
          <w:rFonts w:asciiTheme="minorHAnsi" w:hAnsiTheme="minorHAnsi" w:cstheme="minorHAnsi"/>
          <w:i/>
          <w:sz w:val="24"/>
          <w:szCs w:val="24"/>
        </w:rPr>
        <w:t>de futuro</w:t>
      </w:r>
      <w:r w:rsidRPr="00A813BB">
        <w:rPr>
          <w:rFonts w:asciiTheme="minorHAnsi" w:hAnsiTheme="minorHAnsi" w:cstheme="minorHAnsi"/>
          <w:sz w:val="24"/>
          <w:szCs w:val="24"/>
        </w:rPr>
        <w:t xml:space="preserve">. In sostanza, nella sentenza sono contenuti due precetti in apparente contraddizione: uno che vale ancora per il caso </w:t>
      </w:r>
      <w:r w:rsidRPr="00B63D87">
        <w:rPr>
          <w:rFonts w:asciiTheme="minorHAnsi" w:hAnsiTheme="minorHAnsi" w:cstheme="minorHAnsi"/>
          <w:sz w:val="24"/>
          <w:szCs w:val="24"/>
        </w:rPr>
        <w:t>concreto,</w:t>
      </w:r>
      <w:r w:rsidRPr="00A813BB">
        <w:rPr>
          <w:rFonts w:asciiTheme="minorHAnsi" w:hAnsiTheme="minorHAnsi" w:cstheme="minorHAnsi"/>
          <w:sz w:val="24"/>
          <w:szCs w:val="24"/>
        </w:rPr>
        <w:t xml:space="preserve"> un altro per tutti i casi futuri.</w:t>
      </w:r>
    </w:p>
  </w:footnote>
  <w:footnote w:id="64">
    <w:p w:rsidR="0042654D" w:rsidRPr="00A813BB" w:rsidRDefault="0042654D" w:rsidP="000633A0">
      <w:pPr>
        <w:pStyle w:val="Testonotaapidipagina"/>
        <w:jc w:val="both"/>
        <w:rPr>
          <w:rFonts w:asciiTheme="minorHAnsi" w:hAnsiTheme="minorHAnsi" w:cstheme="minorHAnsi"/>
          <w:sz w:val="24"/>
          <w:szCs w:val="24"/>
        </w:rPr>
      </w:pPr>
      <w:r w:rsidRPr="00A813BB">
        <w:rPr>
          <w:rStyle w:val="Rimandonotaapidipagina"/>
          <w:rFonts w:asciiTheme="minorHAnsi" w:hAnsiTheme="minorHAnsi"/>
          <w:sz w:val="24"/>
          <w:szCs w:val="24"/>
        </w:rPr>
        <w:footnoteRef/>
      </w:r>
      <w:r w:rsidRPr="00A813BB">
        <w:rPr>
          <w:rFonts w:asciiTheme="minorHAnsi" w:hAnsiTheme="minorHAnsi"/>
          <w:sz w:val="24"/>
          <w:szCs w:val="24"/>
        </w:rPr>
        <w:t xml:space="preserve"> </w:t>
      </w:r>
      <w:r w:rsidRPr="00A813BB">
        <w:rPr>
          <w:rFonts w:asciiTheme="minorHAnsi" w:hAnsiTheme="minorHAnsi" w:cstheme="minorHAnsi"/>
          <w:sz w:val="24"/>
          <w:szCs w:val="24"/>
        </w:rPr>
        <w:t xml:space="preserve">Che fonda tale specifico poter sull'art. 264 TFUE: </w:t>
      </w:r>
      <w:r w:rsidRPr="00A813BB">
        <w:rPr>
          <w:rFonts w:asciiTheme="minorHAnsi" w:hAnsiTheme="minorHAnsi" w:cstheme="minorHAnsi"/>
          <w:i/>
          <w:sz w:val="24"/>
          <w:szCs w:val="24"/>
        </w:rPr>
        <w:t>«Se il ricorso è fondato, la Corte di giustizia dell'Unione europea dichiara nullo e non avvenuto l'atto impugnato. // Tuttavia la Corte, ove lo reputi necessario, precisa gli effetti dell'atto annullato che devono essere considerati definitivi»</w:t>
      </w:r>
      <w:r w:rsidRPr="00A813BB">
        <w:rPr>
          <w:rFonts w:asciiTheme="minorHAnsi" w:hAnsiTheme="minorHAnsi" w:cstheme="minorHAnsi"/>
          <w:sz w:val="24"/>
          <w:szCs w:val="24"/>
        </w:rPr>
        <w:t xml:space="preserve"> [già art. 174 del </w:t>
      </w:r>
      <w:r w:rsidRPr="00A813BB">
        <w:rPr>
          <w:rFonts w:asciiTheme="minorHAnsi" w:hAnsiTheme="minorHAnsi" w:cstheme="minorHAnsi"/>
          <w:i/>
          <w:sz w:val="24"/>
          <w:szCs w:val="24"/>
        </w:rPr>
        <w:t>Trattato di Roma</w:t>
      </w:r>
      <w:r w:rsidRPr="00A813BB">
        <w:rPr>
          <w:rFonts w:asciiTheme="minorHAnsi" w:hAnsiTheme="minorHAnsi" w:cstheme="minorHAnsi"/>
          <w:sz w:val="24"/>
          <w:szCs w:val="24"/>
        </w:rPr>
        <w:t>, che peraltro era limitato all’annullamento dei soli regolamenti].</w:t>
      </w:r>
    </w:p>
  </w:footnote>
  <w:footnote w:id="65">
    <w:p w:rsidR="0042654D" w:rsidRPr="00A813BB" w:rsidRDefault="0042654D" w:rsidP="001814B9">
      <w:pPr>
        <w:autoSpaceDE w:val="0"/>
        <w:autoSpaceDN w:val="0"/>
        <w:adjustRightInd w:val="0"/>
        <w:spacing w:after="0" w:line="240" w:lineRule="auto"/>
        <w:jc w:val="both"/>
        <w:rPr>
          <w:rFonts w:cstheme="minorHAnsi"/>
          <w:sz w:val="24"/>
          <w:szCs w:val="24"/>
        </w:rPr>
      </w:pPr>
      <w:r w:rsidRPr="00A813BB">
        <w:rPr>
          <w:rStyle w:val="Rimandonotaapidipagina"/>
          <w:rFonts w:cstheme="minorHAnsi"/>
          <w:sz w:val="24"/>
          <w:szCs w:val="24"/>
        </w:rPr>
        <w:footnoteRef/>
      </w:r>
      <w:r w:rsidRPr="00A813BB">
        <w:rPr>
          <w:rFonts w:cstheme="minorHAnsi"/>
          <w:sz w:val="24"/>
          <w:szCs w:val="24"/>
        </w:rPr>
        <w:t xml:space="preserve"> es. </w:t>
      </w:r>
      <w:proofErr w:type="spellStart"/>
      <w:r w:rsidRPr="00A813BB">
        <w:rPr>
          <w:rFonts w:cstheme="minorHAnsi"/>
          <w:sz w:val="24"/>
          <w:szCs w:val="24"/>
        </w:rPr>
        <w:t>Cass</w:t>
      </w:r>
      <w:proofErr w:type="spellEnd"/>
      <w:r w:rsidRPr="00A813BB">
        <w:rPr>
          <w:rFonts w:cstheme="minorHAnsi"/>
          <w:sz w:val="24"/>
          <w:szCs w:val="24"/>
        </w:rPr>
        <w:t xml:space="preserve">. </w:t>
      </w:r>
      <w:proofErr w:type="gramStart"/>
      <w:r w:rsidRPr="00A813BB">
        <w:rPr>
          <w:rFonts w:cstheme="minorHAnsi"/>
          <w:sz w:val="24"/>
          <w:szCs w:val="24"/>
        </w:rPr>
        <w:t>SS.UU.,</w:t>
      </w:r>
      <w:proofErr w:type="gramEnd"/>
      <w:r w:rsidRPr="00A813BB">
        <w:rPr>
          <w:rFonts w:cstheme="minorHAnsi"/>
          <w:sz w:val="24"/>
          <w:szCs w:val="24"/>
        </w:rPr>
        <w:t xml:space="preserve"> 11 luglio 2011, n. 15144 (su cui R. RORDORF,</w:t>
      </w:r>
      <w:r w:rsidRPr="00A813BB">
        <w:rPr>
          <w:rFonts w:cstheme="minorHAnsi"/>
          <w:bCs/>
          <w:color w:val="3E3F3E"/>
          <w:kern w:val="36"/>
          <w:sz w:val="24"/>
          <w:szCs w:val="24"/>
        </w:rPr>
        <w:t xml:space="preserve"> </w:t>
      </w:r>
      <w:r w:rsidRPr="00A813BB">
        <w:rPr>
          <w:rFonts w:cstheme="minorHAnsi"/>
          <w:bCs/>
          <w:i/>
          <w:sz w:val="24"/>
          <w:szCs w:val="24"/>
        </w:rPr>
        <w:t>Giudizio di cassazione. Nomofilachia e motivazione</w:t>
      </w:r>
      <w:r w:rsidRPr="00A813BB">
        <w:rPr>
          <w:rFonts w:cstheme="minorHAnsi"/>
          <w:bCs/>
          <w:sz w:val="24"/>
          <w:szCs w:val="24"/>
        </w:rPr>
        <w:t>, cit.)</w:t>
      </w:r>
      <w:r w:rsidRPr="00A813BB">
        <w:rPr>
          <w:rFonts w:cstheme="minorHAnsi"/>
          <w:sz w:val="24"/>
          <w:szCs w:val="24"/>
        </w:rPr>
        <w:t xml:space="preserve">, che conferma l’efficacia dichiarativa di mutamenti, essendo i giudici soggetti alla legge </w:t>
      </w:r>
      <w:r>
        <w:rPr>
          <w:rFonts w:cstheme="minorHAnsi"/>
          <w:sz w:val="24"/>
          <w:szCs w:val="24"/>
        </w:rPr>
        <w:t xml:space="preserve">ex </w:t>
      </w:r>
      <w:r w:rsidRPr="00A813BB">
        <w:rPr>
          <w:rFonts w:cstheme="minorHAnsi"/>
          <w:sz w:val="24"/>
          <w:szCs w:val="24"/>
        </w:rPr>
        <w:t xml:space="preserve">art. 101, secondo comma, </w:t>
      </w:r>
      <w:proofErr w:type="spellStart"/>
      <w:proofErr w:type="gramStart"/>
      <w:r w:rsidRPr="00A813BB">
        <w:rPr>
          <w:rFonts w:cstheme="minorHAnsi"/>
          <w:sz w:val="24"/>
          <w:szCs w:val="24"/>
        </w:rPr>
        <w:t>Cost</w:t>
      </w:r>
      <w:proofErr w:type="spellEnd"/>
      <w:r w:rsidRPr="00A813BB">
        <w:rPr>
          <w:rFonts w:cstheme="minorHAnsi"/>
          <w:sz w:val="24"/>
          <w:szCs w:val="24"/>
        </w:rPr>
        <w:t>.;</w:t>
      </w:r>
      <w:proofErr w:type="gramEnd"/>
      <w:r w:rsidRPr="00A813BB">
        <w:rPr>
          <w:rFonts w:cstheme="minorHAnsi"/>
          <w:sz w:val="24"/>
          <w:szCs w:val="24"/>
        </w:rPr>
        <w:t xml:space="preserve"> c’è affidamento incolpevole quando il mutamento, “repentino e imprevedibile”, preclude del diritto di azione e di difesa (cfr. </w:t>
      </w:r>
      <w:proofErr w:type="spellStart"/>
      <w:r w:rsidRPr="00A813BB">
        <w:rPr>
          <w:rFonts w:cstheme="minorHAnsi"/>
          <w:sz w:val="24"/>
          <w:szCs w:val="24"/>
        </w:rPr>
        <w:t>Cass</w:t>
      </w:r>
      <w:proofErr w:type="spellEnd"/>
      <w:r w:rsidRPr="00A813BB">
        <w:rPr>
          <w:rFonts w:cstheme="minorHAnsi"/>
          <w:sz w:val="24"/>
          <w:szCs w:val="24"/>
        </w:rPr>
        <w:t xml:space="preserve">., SS.UU., 9 settembre 2010, n. 19246 e </w:t>
      </w:r>
      <w:proofErr w:type="spellStart"/>
      <w:r w:rsidRPr="00A813BB">
        <w:rPr>
          <w:rFonts w:cstheme="minorHAnsi"/>
          <w:sz w:val="24"/>
          <w:szCs w:val="24"/>
        </w:rPr>
        <w:t>ord</w:t>
      </w:r>
      <w:proofErr w:type="spellEnd"/>
      <w:r w:rsidRPr="00A813BB">
        <w:rPr>
          <w:rFonts w:cstheme="minorHAnsi"/>
          <w:sz w:val="24"/>
          <w:szCs w:val="24"/>
        </w:rPr>
        <w:t xml:space="preserve">. 11 aprile 2011, n. 8127, e 28 gennaio 2011, n. 2067; </w:t>
      </w:r>
      <w:proofErr w:type="gramStart"/>
      <w:r w:rsidRPr="00A813BB">
        <w:rPr>
          <w:rFonts w:cstheme="minorHAnsi"/>
          <w:sz w:val="24"/>
          <w:szCs w:val="24"/>
        </w:rPr>
        <w:t>SS.UU.,</w:t>
      </w:r>
      <w:proofErr w:type="gramEnd"/>
      <w:r w:rsidRPr="00A813BB">
        <w:rPr>
          <w:rFonts w:cstheme="minorHAnsi"/>
          <w:sz w:val="24"/>
          <w:szCs w:val="24"/>
        </w:rPr>
        <w:t xml:space="preserve">16 giugno 2014, n. 13676; 7 ottobre 2015, n. 20007, e 2 ottobre 2015, n. 19700). Il principio è recepito dalla giurisprudenza del Consiglio di Stato: es. </w:t>
      </w:r>
      <w:proofErr w:type="spellStart"/>
      <w:r w:rsidRPr="00A813BB">
        <w:rPr>
          <w:rFonts w:cstheme="minorHAnsi"/>
          <w:sz w:val="24"/>
          <w:szCs w:val="24"/>
        </w:rPr>
        <w:t>Cons</w:t>
      </w:r>
      <w:proofErr w:type="spellEnd"/>
      <w:r w:rsidRPr="00A813BB">
        <w:rPr>
          <w:rFonts w:cstheme="minorHAnsi"/>
          <w:sz w:val="24"/>
          <w:szCs w:val="24"/>
        </w:rPr>
        <w:t xml:space="preserve">. Stato, VI, 10 maggio 2011, n. 2755; IV, 6 dicembre 2013, n. 5822; V, 2 ottobre 2014, n. 4929; Ad. </w:t>
      </w:r>
      <w:proofErr w:type="spellStart"/>
      <w:proofErr w:type="gramStart"/>
      <w:r w:rsidRPr="00A813BB">
        <w:rPr>
          <w:rFonts w:cstheme="minorHAnsi"/>
          <w:sz w:val="24"/>
          <w:szCs w:val="24"/>
        </w:rPr>
        <w:t>plen</w:t>
      </w:r>
      <w:proofErr w:type="spellEnd"/>
      <w:r w:rsidRPr="00A813BB">
        <w:rPr>
          <w:rFonts w:cstheme="minorHAnsi"/>
          <w:sz w:val="24"/>
          <w:szCs w:val="24"/>
        </w:rPr>
        <w:t>.,</w:t>
      </w:r>
      <w:proofErr w:type="gramEnd"/>
      <w:r w:rsidRPr="00A813BB">
        <w:rPr>
          <w:rFonts w:cstheme="minorHAnsi"/>
          <w:sz w:val="24"/>
          <w:szCs w:val="24"/>
        </w:rPr>
        <w:t xml:space="preserve"> 7 giugno 2012, n. 21; 30 gennaio 2014, n. 7 e 2 novembre 2015, n. 9; </w:t>
      </w:r>
      <w:r w:rsidRPr="00A813BB">
        <w:rPr>
          <w:rFonts w:cstheme="minorHAnsi"/>
          <w:iCs/>
          <w:sz w:val="24"/>
          <w:szCs w:val="24"/>
        </w:rPr>
        <w:t xml:space="preserve">22 dicembre 2017, n. 13. </w:t>
      </w:r>
      <w:r w:rsidRPr="00A813BB">
        <w:rPr>
          <w:rFonts w:cstheme="minorHAnsi"/>
          <w:i/>
          <w:iCs/>
          <w:sz w:val="24"/>
          <w:szCs w:val="24"/>
        </w:rPr>
        <w:t>Contra</w:t>
      </w:r>
      <w:r w:rsidRPr="00A813BB">
        <w:rPr>
          <w:rFonts w:cstheme="minorHAnsi"/>
          <w:iCs/>
          <w:sz w:val="24"/>
          <w:szCs w:val="24"/>
        </w:rPr>
        <w:t xml:space="preserve">, </w:t>
      </w:r>
      <w:proofErr w:type="spellStart"/>
      <w:r w:rsidRPr="00A813BB">
        <w:rPr>
          <w:rFonts w:cstheme="minorHAnsi"/>
          <w:iCs/>
          <w:sz w:val="24"/>
          <w:szCs w:val="24"/>
        </w:rPr>
        <w:t>Cons</w:t>
      </w:r>
      <w:proofErr w:type="spellEnd"/>
      <w:r w:rsidRPr="00A813BB">
        <w:rPr>
          <w:rFonts w:cstheme="minorHAnsi"/>
          <w:iCs/>
          <w:sz w:val="24"/>
          <w:szCs w:val="24"/>
        </w:rPr>
        <w:t xml:space="preserve">. Stato, Ad. </w:t>
      </w:r>
      <w:proofErr w:type="spellStart"/>
      <w:proofErr w:type="gramStart"/>
      <w:r w:rsidRPr="00A813BB">
        <w:rPr>
          <w:rFonts w:cstheme="minorHAnsi"/>
          <w:iCs/>
          <w:sz w:val="24"/>
          <w:szCs w:val="24"/>
        </w:rPr>
        <w:t>plen</w:t>
      </w:r>
      <w:proofErr w:type="spellEnd"/>
      <w:r w:rsidRPr="00A813BB">
        <w:rPr>
          <w:rFonts w:cstheme="minorHAnsi"/>
          <w:iCs/>
          <w:sz w:val="24"/>
          <w:szCs w:val="24"/>
        </w:rPr>
        <w:t>.,</w:t>
      </w:r>
      <w:proofErr w:type="gramEnd"/>
      <w:r w:rsidRPr="00A813BB">
        <w:rPr>
          <w:rFonts w:cstheme="minorHAnsi"/>
          <w:iCs/>
          <w:sz w:val="24"/>
          <w:szCs w:val="24"/>
        </w:rPr>
        <w:t xml:space="preserve"> 13 aprile 2015, n. 4, per la quale in virtù del principio della domanda, in presenza di un atto illegittimo (</w:t>
      </w:r>
      <w:r w:rsidRPr="00A813BB">
        <w:rPr>
          <w:rFonts w:cstheme="minorHAnsi"/>
          <w:i/>
          <w:iCs/>
          <w:sz w:val="24"/>
          <w:szCs w:val="24"/>
        </w:rPr>
        <w:t xml:space="preserve">causa </w:t>
      </w:r>
      <w:proofErr w:type="spellStart"/>
      <w:r w:rsidRPr="00A813BB">
        <w:rPr>
          <w:rFonts w:cstheme="minorHAnsi"/>
          <w:i/>
          <w:iCs/>
          <w:sz w:val="24"/>
          <w:szCs w:val="24"/>
        </w:rPr>
        <w:t>petendi</w:t>
      </w:r>
      <w:proofErr w:type="spellEnd"/>
      <w:r w:rsidRPr="00A813BB">
        <w:rPr>
          <w:rFonts w:cstheme="minorHAnsi"/>
          <w:iCs/>
          <w:sz w:val="24"/>
          <w:szCs w:val="24"/>
        </w:rPr>
        <w:t>) di cui si è chiesto l’annullamento (</w:t>
      </w:r>
      <w:proofErr w:type="spellStart"/>
      <w:r w:rsidRPr="00A813BB">
        <w:rPr>
          <w:rFonts w:cstheme="minorHAnsi"/>
          <w:i/>
          <w:iCs/>
          <w:sz w:val="24"/>
          <w:szCs w:val="24"/>
        </w:rPr>
        <w:t>petitum</w:t>
      </w:r>
      <w:proofErr w:type="spellEnd"/>
      <w:r w:rsidRPr="00A813BB">
        <w:rPr>
          <w:rFonts w:cstheme="minorHAnsi"/>
          <w:iCs/>
          <w:sz w:val="24"/>
          <w:szCs w:val="24"/>
        </w:rPr>
        <w:t>), non può non seguire l’effetto distruttivo a causa di una valutazione del giudice; questi al massimo può determinare, in relazione ai motivi sollevati, la portata dell’annullamento, con formule come l’annullamento parziale.</w:t>
      </w:r>
      <w:r w:rsidRPr="00A813BB">
        <w:rPr>
          <w:rFonts w:cstheme="minorHAnsi"/>
          <w:i/>
          <w:iCs/>
          <w:sz w:val="24"/>
          <w:szCs w:val="24"/>
        </w:rPr>
        <w:t xml:space="preserve"> </w:t>
      </w:r>
      <w:r w:rsidRPr="00A813BB">
        <w:rPr>
          <w:rFonts w:cstheme="minorHAnsi"/>
          <w:sz w:val="24"/>
          <w:szCs w:val="24"/>
        </w:rPr>
        <w:t>V. oltre</w:t>
      </w:r>
      <w:r w:rsidR="00FD7EA3">
        <w:rPr>
          <w:rFonts w:cstheme="minorHAnsi"/>
          <w:sz w:val="24"/>
          <w:szCs w:val="24"/>
        </w:rPr>
        <w:t xml:space="preserve"> </w:t>
      </w:r>
      <w:r w:rsidRPr="00A813BB">
        <w:rPr>
          <w:rFonts w:cstheme="minorHAnsi"/>
          <w:sz w:val="24"/>
          <w:szCs w:val="24"/>
        </w:rPr>
        <w:t>sui mutamenti di giurisprudenza in tema di oneri di sicurezza aziendali negli appalti pubblici.</w:t>
      </w:r>
    </w:p>
  </w:footnote>
  <w:footnote w:id="66">
    <w:p w:rsidR="0042654D" w:rsidRPr="00A813BB" w:rsidRDefault="0042654D" w:rsidP="00A33489">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In Francia si parla di </w:t>
      </w:r>
      <w:r w:rsidRPr="00A813BB">
        <w:rPr>
          <w:rFonts w:asciiTheme="minorHAnsi" w:hAnsiTheme="minorHAnsi" w:cstheme="minorHAnsi"/>
          <w:i/>
          <w:sz w:val="24"/>
          <w:szCs w:val="24"/>
        </w:rPr>
        <w:t>“</w:t>
      </w:r>
      <w:proofErr w:type="spellStart"/>
      <w:r w:rsidRPr="00A813BB">
        <w:rPr>
          <w:rFonts w:asciiTheme="minorHAnsi" w:eastAsia="Verdana" w:hAnsiTheme="minorHAnsi" w:cstheme="minorHAnsi"/>
          <w:i/>
          <w:color w:val="000000"/>
          <w:sz w:val="24"/>
          <w:szCs w:val="24"/>
        </w:rPr>
        <w:t>droit</w:t>
      </w:r>
      <w:proofErr w:type="spellEnd"/>
      <w:r w:rsidRPr="00A813BB">
        <w:rPr>
          <w:rFonts w:asciiTheme="minorHAnsi" w:eastAsia="Verdana" w:hAnsiTheme="minorHAnsi" w:cstheme="minorHAnsi"/>
          <w:i/>
          <w:color w:val="000000"/>
          <w:sz w:val="24"/>
          <w:szCs w:val="24"/>
        </w:rPr>
        <w:t xml:space="preserve"> </w:t>
      </w:r>
      <w:proofErr w:type="spellStart"/>
      <w:r w:rsidRPr="00A813BB">
        <w:rPr>
          <w:rFonts w:asciiTheme="minorHAnsi" w:eastAsia="Verdana" w:hAnsiTheme="minorHAnsi" w:cstheme="minorHAnsi"/>
          <w:i/>
          <w:color w:val="000000"/>
          <w:sz w:val="24"/>
          <w:szCs w:val="24"/>
        </w:rPr>
        <w:t>transitoire</w:t>
      </w:r>
      <w:proofErr w:type="spellEnd"/>
      <w:r w:rsidRPr="00A813BB">
        <w:rPr>
          <w:rFonts w:asciiTheme="minorHAnsi" w:eastAsia="Verdana" w:hAnsiTheme="minorHAnsi" w:cstheme="minorHAnsi"/>
          <w:i/>
          <w:color w:val="000000"/>
          <w:sz w:val="24"/>
          <w:szCs w:val="24"/>
        </w:rPr>
        <w:t xml:space="preserve"> de la </w:t>
      </w:r>
      <w:proofErr w:type="spellStart"/>
      <w:r w:rsidRPr="00A813BB">
        <w:rPr>
          <w:rFonts w:asciiTheme="minorHAnsi" w:eastAsia="Verdana" w:hAnsiTheme="minorHAnsi" w:cstheme="minorHAnsi"/>
          <w:i/>
          <w:color w:val="000000"/>
          <w:sz w:val="24"/>
          <w:szCs w:val="24"/>
        </w:rPr>
        <w:t>règle</w:t>
      </w:r>
      <w:proofErr w:type="spellEnd"/>
      <w:r w:rsidRPr="00A813BB">
        <w:rPr>
          <w:rFonts w:asciiTheme="minorHAnsi" w:eastAsia="Verdana" w:hAnsiTheme="minorHAnsi" w:cstheme="minorHAnsi"/>
          <w:i/>
          <w:color w:val="000000"/>
          <w:sz w:val="24"/>
          <w:szCs w:val="24"/>
        </w:rPr>
        <w:t xml:space="preserve"> </w:t>
      </w:r>
      <w:proofErr w:type="spellStart"/>
      <w:r w:rsidRPr="00A813BB">
        <w:rPr>
          <w:rFonts w:asciiTheme="minorHAnsi" w:eastAsia="Verdana" w:hAnsiTheme="minorHAnsi" w:cstheme="minorHAnsi"/>
          <w:i/>
          <w:color w:val="000000"/>
          <w:sz w:val="24"/>
          <w:szCs w:val="24"/>
        </w:rPr>
        <w:t>jurisprudentielle</w:t>
      </w:r>
      <w:proofErr w:type="spellEnd"/>
      <w:r w:rsidRPr="00A813BB">
        <w:rPr>
          <w:rFonts w:asciiTheme="minorHAnsi" w:eastAsia="Verdana" w:hAnsiTheme="minorHAnsi" w:cstheme="minorHAnsi"/>
          <w:i/>
          <w:color w:val="000000"/>
          <w:sz w:val="24"/>
          <w:szCs w:val="24"/>
        </w:rPr>
        <w:t xml:space="preserve">” </w:t>
      </w:r>
      <w:r w:rsidRPr="00A813BB">
        <w:rPr>
          <w:rFonts w:asciiTheme="minorHAnsi" w:eastAsia="Verdana" w:hAnsiTheme="minorHAnsi" w:cstheme="minorHAnsi"/>
          <w:color w:val="000000"/>
          <w:sz w:val="24"/>
          <w:szCs w:val="24"/>
        </w:rPr>
        <w:t>o di</w:t>
      </w:r>
      <w:r w:rsidRPr="00A813BB">
        <w:rPr>
          <w:rFonts w:asciiTheme="minorHAnsi" w:eastAsia="Verdana" w:hAnsiTheme="minorHAnsi" w:cstheme="minorHAnsi"/>
          <w:i/>
          <w:color w:val="000000"/>
          <w:sz w:val="24"/>
          <w:szCs w:val="24"/>
        </w:rPr>
        <w:t xml:space="preserve"> “</w:t>
      </w:r>
      <w:proofErr w:type="spellStart"/>
      <w:r w:rsidRPr="00A813BB">
        <w:rPr>
          <w:rFonts w:asciiTheme="minorHAnsi" w:eastAsia="Verdana" w:hAnsiTheme="minorHAnsi" w:cstheme="minorHAnsi"/>
          <w:i/>
          <w:color w:val="000000"/>
          <w:sz w:val="24"/>
          <w:szCs w:val="24"/>
        </w:rPr>
        <w:t>revirement</w:t>
      </w:r>
      <w:proofErr w:type="spellEnd"/>
      <w:r w:rsidRPr="00A813BB">
        <w:rPr>
          <w:rFonts w:asciiTheme="minorHAnsi" w:eastAsia="Verdana" w:hAnsiTheme="minorHAnsi" w:cstheme="minorHAnsi"/>
          <w:i/>
          <w:color w:val="000000"/>
          <w:sz w:val="24"/>
          <w:szCs w:val="24"/>
        </w:rPr>
        <w:t xml:space="preserve"> </w:t>
      </w:r>
      <w:proofErr w:type="spellStart"/>
      <w:r w:rsidRPr="00A813BB">
        <w:rPr>
          <w:rFonts w:asciiTheme="minorHAnsi" w:eastAsia="Verdana" w:hAnsiTheme="minorHAnsi" w:cstheme="minorHAnsi"/>
          <w:i/>
          <w:color w:val="000000"/>
          <w:sz w:val="24"/>
          <w:szCs w:val="24"/>
        </w:rPr>
        <w:t>prospectif</w:t>
      </w:r>
      <w:proofErr w:type="spellEnd"/>
      <w:r w:rsidRPr="00A813BB">
        <w:rPr>
          <w:rFonts w:asciiTheme="minorHAnsi" w:eastAsia="Verdana" w:hAnsiTheme="minorHAnsi" w:cstheme="minorHAnsi"/>
          <w:i/>
          <w:color w:val="000000"/>
          <w:sz w:val="24"/>
          <w:szCs w:val="24"/>
        </w:rPr>
        <w:t>”</w:t>
      </w:r>
      <w:r w:rsidRPr="00A813BB">
        <w:rPr>
          <w:rFonts w:asciiTheme="minorHAnsi" w:eastAsia="Verdana" w:hAnsiTheme="minorHAnsi" w:cs="Verdana"/>
          <w:color w:val="000000"/>
          <w:sz w:val="24"/>
          <w:szCs w:val="24"/>
        </w:rPr>
        <w:t xml:space="preserve">. </w:t>
      </w:r>
      <w:r w:rsidRPr="00A813BB">
        <w:rPr>
          <w:rFonts w:asciiTheme="minorHAnsi" w:hAnsiTheme="minorHAnsi" w:cstheme="minorHAnsi"/>
          <w:sz w:val="24"/>
          <w:szCs w:val="24"/>
        </w:rPr>
        <w:t xml:space="preserve">Il </w:t>
      </w:r>
      <w:proofErr w:type="spellStart"/>
      <w:r w:rsidRPr="00A813BB">
        <w:rPr>
          <w:rFonts w:asciiTheme="minorHAnsi" w:hAnsiTheme="minorHAnsi" w:cstheme="minorHAnsi"/>
          <w:i/>
          <w:sz w:val="24"/>
          <w:szCs w:val="24"/>
        </w:rPr>
        <w:t>Conseil</w:t>
      </w:r>
      <w:proofErr w:type="spellEnd"/>
      <w:r w:rsidRPr="00A813BB">
        <w:rPr>
          <w:rFonts w:asciiTheme="minorHAnsi" w:hAnsiTheme="minorHAnsi" w:cstheme="minorHAnsi"/>
          <w:i/>
          <w:sz w:val="24"/>
          <w:szCs w:val="24"/>
        </w:rPr>
        <w:t xml:space="preserve"> d’</w:t>
      </w:r>
      <w:proofErr w:type="spellStart"/>
      <w:r w:rsidRPr="00A813BB">
        <w:rPr>
          <w:rFonts w:asciiTheme="minorHAnsi" w:hAnsiTheme="minorHAnsi" w:cstheme="minorHAnsi"/>
          <w:i/>
          <w:sz w:val="24"/>
          <w:szCs w:val="24"/>
        </w:rPr>
        <w:t>État</w:t>
      </w:r>
      <w:proofErr w:type="spellEnd"/>
      <w:r w:rsidRPr="00A813BB">
        <w:rPr>
          <w:rFonts w:asciiTheme="minorHAnsi" w:hAnsiTheme="minorHAnsi" w:cstheme="minorHAnsi"/>
          <w:i/>
          <w:sz w:val="24"/>
          <w:szCs w:val="24"/>
        </w:rPr>
        <w:t xml:space="preserve"> </w:t>
      </w:r>
      <w:r w:rsidRPr="00A813BB">
        <w:rPr>
          <w:rFonts w:asciiTheme="minorHAnsi" w:hAnsiTheme="minorHAnsi" w:cstheme="minorHAnsi"/>
          <w:sz w:val="24"/>
          <w:szCs w:val="24"/>
        </w:rPr>
        <w:t xml:space="preserve">ammette di modulare nel tempo gli effetti di un </w:t>
      </w:r>
      <w:proofErr w:type="spellStart"/>
      <w:r w:rsidRPr="00A813BB">
        <w:rPr>
          <w:rFonts w:asciiTheme="minorHAnsi" w:hAnsiTheme="minorHAnsi" w:cstheme="minorHAnsi"/>
          <w:i/>
          <w:sz w:val="24"/>
          <w:szCs w:val="24"/>
        </w:rPr>
        <w:t>revirement</w:t>
      </w:r>
      <w:proofErr w:type="spellEnd"/>
      <w:r w:rsidRPr="00A813BB">
        <w:rPr>
          <w:rFonts w:asciiTheme="minorHAnsi" w:hAnsiTheme="minorHAnsi" w:cstheme="minorHAnsi"/>
          <w:sz w:val="24"/>
          <w:szCs w:val="24"/>
        </w:rPr>
        <w:t xml:space="preserve"> giurisprudenziale, anche se in casi limitatissimi, a partire dalla </w:t>
      </w:r>
      <w:r w:rsidRPr="00A813BB">
        <w:rPr>
          <w:rFonts w:asciiTheme="minorHAnsi" w:hAnsiTheme="minorHAnsi" w:cstheme="minorHAnsi"/>
          <w:i/>
          <w:sz w:val="24"/>
          <w:szCs w:val="24"/>
        </w:rPr>
        <w:t>“</w:t>
      </w:r>
      <w:proofErr w:type="spellStart"/>
      <w:r w:rsidRPr="00A813BB">
        <w:rPr>
          <w:rFonts w:asciiTheme="minorHAnsi" w:hAnsiTheme="minorHAnsi" w:cstheme="minorHAnsi"/>
          <w:i/>
          <w:sz w:val="24"/>
          <w:szCs w:val="24"/>
        </w:rPr>
        <w:t>jurisprudence</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Cs/>
          <w:sz w:val="24"/>
          <w:szCs w:val="24"/>
        </w:rPr>
        <w:t>Tropic</w:t>
      </w:r>
      <w:proofErr w:type="spellEnd"/>
      <w:r w:rsidRPr="00A813BB">
        <w:rPr>
          <w:rFonts w:asciiTheme="minorHAnsi" w:hAnsiTheme="minorHAnsi" w:cstheme="minorHAnsi"/>
          <w:i/>
          <w:iCs/>
          <w:sz w:val="24"/>
          <w:szCs w:val="24"/>
        </w:rPr>
        <w:t>”</w:t>
      </w:r>
      <w:r>
        <w:rPr>
          <w:rFonts w:asciiTheme="minorHAnsi" w:hAnsiTheme="minorHAnsi" w:cstheme="minorHAnsi"/>
          <w:sz w:val="24"/>
          <w:szCs w:val="24"/>
        </w:rPr>
        <w:t xml:space="preserve"> (</w:t>
      </w:r>
      <w:r w:rsidRPr="00A813BB">
        <w:rPr>
          <w:rFonts w:asciiTheme="minorHAnsi" w:hAnsiTheme="minorHAnsi" w:cstheme="minorHAnsi"/>
          <w:sz w:val="24"/>
          <w:szCs w:val="24"/>
        </w:rPr>
        <w:t xml:space="preserve">CE, </w:t>
      </w:r>
      <w:proofErr w:type="spellStart"/>
      <w:r w:rsidRPr="00A813BB">
        <w:rPr>
          <w:rFonts w:asciiTheme="minorHAnsi" w:hAnsiTheme="minorHAnsi" w:cstheme="minorHAnsi"/>
          <w:sz w:val="24"/>
          <w:szCs w:val="24"/>
        </w:rPr>
        <w:t>Assemblée</w:t>
      </w:r>
      <w:proofErr w:type="spellEnd"/>
      <w:r w:rsidRPr="00A813BB">
        <w:rPr>
          <w:rFonts w:asciiTheme="minorHAnsi" w:hAnsiTheme="minorHAnsi" w:cstheme="minorHAnsi"/>
          <w:sz w:val="24"/>
          <w:szCs w:val="24"/>
        </w:rPr>
        <w:t xml:space="preserve">, 16 luglio 2007, </w:t>
      </w:r>
      <w:proofErr w:type="spellStart"/>
      <w:r w:rsidRPr="00A813BB">
        <w:rPr>
          <w:rFonts w:asciiTheme="minorHAnsi" w:hAnsiTheme="minorHAnsi" w:cstheme="minorHAnsi"/>
          <w:i/>
          <w:sz w:val="24"/>
          <w:szCs w:val="24"/>
        </w:rPr>
        <w:t>Société</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Tropic</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Travaux</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Signalisation</w:t>
      </w:r>
      <w:proofErr w:type="spellEnd"/>
      <w:r w:rsidRPr="00A813BB">
        <w:rPr>
          <w:rFonts w:asciiTheme="minorHAnsi" w:hAnsiTheme="minorHAnsi" w:cstheme="minorHAnsi"/>
          <w:sz w:val="24"/>
          <w:szCs w:val="24"/>
        </w:rPr>
        <w:t>, n. 291545</w:t>
      </w:r>
      <w:r>
        <w:rPr>
          <w:rFonts w:asciiTheme="minorHAnsi" w:hAnsiTheme="minorHAnsi" w:cstheme="minorHAnsi"/>
          <w:sz w:val="24"/>
          <w:szCs w:val="24"/>
        </w:rPr>
        <w:t xml:space="preserve">, </w:t>
      </w:r>
      <w:r w:rsidRPr="00A813BB">
        <w:rPr>
          <w:rFonts w:asciiTheme="minorHAnsi" w:hAnsiTheme="minorHAnsi" w:cstheme="minorHAnsi"/>
          <w:sz w:val="24"/>
          <w:szCs w:val="24"/>
        </w:rPr>
        <w:t xml:space="preserve">che ammette il ricorso contro il contratto pubblico dell’impresa esclusa dalla gara). V. anche CE, </w:t>
      </w:r>
      <w:proofErr w:type="spellStart"/>
      <w:r w:rsidRPr="00A813BB">
        <w:rPr>
          <w:rFonts w:asciiTheme="minorHAnsi" w:hAnsiTheme="minorHAnsi" w:cstheme="minorHAnsi"/>
          <w:sz w:val="24"/>
          <w:szCs w:val="24"/>
        </w:rPr>
        <w:t>Section</w:t>
      </w:r>
      <w:proofErr w:type="spellEnd"/>
      <w:r w:rsidRPr="00A813BB">
        <w:rPr>
          <w:rFonts w:asciiTheme="minorHAnsi" w:hAnsiTheme="minorHAnsi" w:cstheme="minorHAnsi"/>
          <w:sz w:val="24"/>
          <w:szCs w:val="24"/>
        </w:rPr>
        <w:t xml:space="preserve"> </w:t>
      </w:r>
      <w:proofErr w:type="spellStart"/>
      <w:r w:rsidRPr="00A813BB">
        <w:rPr>
          <w:rFonts w:asciiTheme="minorHAnsi" w:hAnsiTheme="minorHAnsi" w:cstheme="minorHAnsi"/>
          <w:sz w:val="24"/>
          <w:szCs w:val="24"/>
        </w:rPr>
        <w:t>du</w:t>
      </w:r>
      <w:proofErr w:type="spellEnd"/>
      <w:r w:rsidRPr="00A813BB">
        <w:rPr>
          <w:rFonts w:asciiTheme="minorHAnsi" w:hAnsiTheme="minorHAnsi" w:cstheme="minorHAnsi"/>
          <w:sz w:val="24"/>
          <w:szCs w:val="24"/>
        </w:rPr>
        <w:t xml:space="preserve"> </w:t>
      </w:r>
      <w:proofErr w:type="spellStart"/>
      <w:r w:rsidRPr="00A813BB">
        <w:rPr>
          <w:rFonts w:asciiTheme="minorHAnsi" w:hAnsiTheme="minorHAnsi" w:cstheme="minorHAnsi"/>
          <w:sz w:val="24"/>
          <w:szCs w:val="24"/>
        </w:rPr>
        <w:t>Contentieux</w:t>
      </w:r>
      <w:proofErr w:type="spellEnd"/>
      <w:r w:rsidRPr="00A813BB">
        <w:rPr>
          <w:rFonts w:asciiTheme="minorHAnsi" w:hAnsiTheme="minorHAnsi" w:cstheme="minorHAnsi"/>
          <w:sz w:val="24"/>
          <w:szCs w:val="24"/>
        </w:rPr>
        <w:t xml:space="preserve">, 6 giugno 2008, </w:t>
      </w:r>
      <w:proofErr w:type="spellStart"/>
      <w:r w:rsidRPr="00A813BB">
        <w:rPr>
          <w:rFonts w:asciiTheme="minorHAnsi" w:hAnsiTheme="minorHAnsi" w:cstheme="minorHAnsi"/>
          <w:i/>
          <w:sz w:val="24"/>
          <w:szCs w:val="24"/>
        </w:rPr>
        <w:t>Conseil</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départemental</w:t>
      </w:r>
      <w:proofErr w:type="spellEnd"/>
      <w:r w:rsidRPr="00A813BB">
        <w:rPr>
          <w:rFonts w:asciiTheme="minorHAnsi" w:hAnsiTheme="minorHAnsi" w:cstheme="minorHAnsi"/>
          <w:i/>
          <w:sz w:val="24"/>
          <w:szCs w:val="24"/>
        </w:rPr>
        <w:t xml:space="preserve"> de l'</w:t>
      </w:r>
      <w:proofErr w:type="spellStart"/>
      <w:r w:rsidRPr="00A813BB">
        <w:rPr>
          <w:rFonts w:asciiTheme="minorHAnsi" w:hAnsiTheme="minorHAnsi" w:cstheme="minorHAnsi"/>
          <w:i/>
          <w:sz w:val="24"/>
          <w:szCs w:val="24"/>
        </w:rPr>
        <w:t>ordre</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des</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chirurgiens-dentistes</w:t>
      </w:r>
      <w:proofErr w:type="spellEnd"/>
      <w:r w:rsidRPr="00A813BB">
        <w:rPr>
          <w:rFonts w:asciiTheme="minorHAnsi" w:hAnsiTheme="minorHAnsi" w:cstheme="minorHAnsi"/>
          <w:i/>
          <w:sz w:val="24"/>
          <w:szCs w:val="24"/>
        </w:rPr>
        <w:t xml:space="preserve"> de Paris</w:t>
      </w:r>
      <w:r w:rsidRPr="00A813BB">
        <w:rPr>
          <w:rFonts w:asciiTheme="minorHAnsi" w:hAnsiTheme="minorHAnsi" w:cstheme="minorHAnsi"/>
          <w:sz w:val="24"/>
          <w:szCs w:val="24"/>
        </w:rPr>
        <w:t xml:space="preserve">, n. 283141 </w:t>
      </w:r>
      <w:r>
        <w:rPr>
          <w:rFonts w:asciiTheme="minorHAnsi" w:hAnsiTheme="minorHAnsi" w:cstheme="minorHAnsi"/>
          <w:sz w:val="24"/>
          <w:szCs w:val="24"/>
        </w:rPr>
        <w:t>(</w:t>
      </w:r>
      <w:r w:rsidRPr="00A813BB">
        <w:rPr>
          <w:rFonts w:asciiTheme="minorHAnsi" w:hAnsiTheme="minorHAnsi" w:cstheme="minorHAnsi"/>
          <w:sz w:val="24"/>
          <w:szCs w:val="24"/>
        </w:rPr>
        <w:t xml:space="preserve">le regole che derivano da una decisione, non poste dalla legge e non risultanti da giurisprudenza anteriore, non possono essere opposte al ricorrente se </w:t>
      </w:r>
      <w:r>
        <w:rPr>
          <w:rFonts w:asciiTheme="minorHAnsi" w:hAnsiTheme="minorHAnsi" w:cstheme="minorHAnsi"/>
          <w:sz w:val="24"/>
          <w:szCs w:val="24"/>
        </w:rPr>
        <w:t xml:space="preserve">ne </w:t>
      </w:r>
      <w:r w:rsidRPr="00A813BB">
        <w:rPr>
          <w:rFonts w:asciiTheme="minorHAnsi" w:hAnsiTheme="minorHAnsi" w:cstheme="minorHAnsi"/>
          <w:sz w:val="24"/>
          <w:szCs w:val="24"/>
        </w:rPr>
        <w:t xml:space="preserve">comportano la negazione del diritto al ricorso); CE, 2 settembre 2009, </w:t>
      </w:r>
      <w:r w:rsidRPr="00A813BB">
        <w:rPr>
          <w:rFonts w:asciiTheme="minorHAnsi" w:hAnsiTheme="minorHAnsi" w:cstheme="minorHAnsi"/>
          <w:i/>
          <w:sz w:val="24"/>
          <w:szCs w:val="24"/>
        </w:rPr>
        <w:t xml:space="preserve">Assistance </w:t>
      </w:r>
      <w:proofErr w:type="spellStart"/>
      <w:r w:rsidRPr="00A813BB">
        <w:rPr>
          <w:rFonts w:asciiTheme="minorHAnsi" w:hAnsiTheme="minorHAnsi" w:cstheme="minorHAnsi"/>
          <w:i/>
          <w:sz w:val="24"/>
          <w:szCs w:val="24"/>
        </w:rPr>
        <w:t>publique</w:t>
      </w:r>
      <w:proofErr w:type="spellEnd"/>
      <w:r w:rsidRPr="00A813BB">
        <w:rPr>
          <w:rFonts w:asciiTheme="minorHAnsi" w:hAnsiTheme="minorHAnsi" w:cstheme="minorHAnsi"/>
          <w:i/>
          <w:sz w:val="24"/>
          <w:szCs w:val="24"/>
        </w:rPr>
        <w:t xml:space="preserve"> de Marseille</w:t>
      </w:r>
      <w:r w:rsidRPr="00A813BB">
        <w:rPr>
          <w:rFonts w:asciiTheme="minorHAnsi" w:hAnsiTheme="minorHAnsi" w:cstheme="minorHAnsi"/>
          <w:sz w:val="24"/>
          <w:szCs w:val="24"/>
        </w:rPr>
        <w:t xml:space="preserve">, n. 297013, T.; CE, </w:t>
      </w:r>
      <w:proofErr w:type="spellStart"/>
      <w:r w:rsidRPr="00A813BB">
        <w:rPr>
          <w:rFonts w:asciiTheme="minorHAnsi" w:hAnsiTheme="minorHAnsi" w:cstheme="minorHAnsi"/>
          <w:sz w:val="24"/>
          <w:szCs w:val="24"/>
        </w:rPr>
        <w:t>Assemblée</w:t>
      </w:r>
      <w:proofErr w:type="spellEnd"/>
      <w:r w:rsidRPr="00A813BB">
        <w:rPr>
          <w:rFonts w:asciiTheme="minorHAnsi" w:hAnsiTheme="minorHAnsi" w:cstheme="minorHAnsi"/>
          <w:sz w:val="24"/>
          <w:szCs w:val="24"/>
        </w:rPr>
        <w:t xml:space="preserve">, 4 aprile 2014, </w:t>
      </w:r>
      <w:proofErr w:type="spellStart"/>
      <w:r w:rsidRPr="00A813BB">
        <w:rPr>
          <w:rFonts w:asciiTheme="minorHAnsi" w:hAnsiTheme="minorHAnsi" w:cstheme="minorHAnsi"/>
          <w:i/>
          <w:sz w:val="24"/>
          <w:szCs w:val="24"/>
        </w:rPr>
        <w:t>Département</w:t>
      </w:r>
      <w:proofErr w:type="spellEnd"/>
      <w:r w:rsidRPr="00A813BB">
        <w:rPr>
          <w:rFonts w:asciiTheme="minorHAnsi" w:hAnsiTheme="minorHAnsi" w:cstheme="minorHAnsi"/>
          <w:i/>
          <w:sz w:val="24"/>
          <w:szCs w:val="24"/>
        </w:rPr>
        <w:t xml:space="preserve"> de </w:t>
      </w:r>
      <w:proofErr w:type="spellStart"/>
      <w:r w:rsidRPr="00A813BB">
        <w:rPr>
          <w:rFonts w:asciiTheme="minorHAnsi" w:hAnsiTheme="minorHAnsi" w:cstheme="minorHAnsi"/>
          <w:i/>
          <w:sz w:val="24"/>
          <w:szCs w:val="24"/>
        </w:rPr>
        <w:t>Tarn</w:t>
      </w:r>
      <w:proofErr w:type="spellEnd"/>
      <w:r w:rsidRPr="00A813BB">
        <w:rPr>
          <w:rFonts w:asciiTheme="minorHAnsi" w:hAnsiTheme="minorHAnsi" w:cstheme="minorHAnsi"/>
          <w:i/>
          <w:sz w:val="24"/>
          <w:szCs w:val="24"/>
        </w:rPr>
        <w:t>-et-</w:t>
      </w:r>
      <w:proofErr w:type="spellStart"/>
      <w:r w:rsidRPr="00A813BB">
        <w:rPr>
          <w:rFonts w:asciiTheme="minorHAnsi" w:hAnsiTheme="minorHAnsi" w:cstheme="minorHAnsi"/>
          <w:i/>
          <w:sz w:val="24"/>
          <w:szCs w:val="24"/>
        </w:rPr>
        <w:t>Garonne</w:t>
      </w:r>
      <w:proofErr w:type="spellEnd"/>
      <w:r w:rsidRPr="00A813BB">
        <w:rPr>
          <w:rFonts w:asciiTheme="minorHAnsi" w:hAnsiTheme="minorHAnsi" w:cstheme="minorHAnsi"/>
          <w:sz w:val="24"/>
          <w:szCs w:val="24"/>
        </w:rPr>
        <w:t xml:space="preserve">, n. 358994 (che generalizza la giurisprudenza </w:t>
      </w:r>
      <w:proofErr w:type="spellStart"/>
      <w:r w:rsidRPr="00A813BB">
        <w:rPr>
          <w:rFonts w:asciiTheme="minorHAnsi" w:hAnsiTheme="minorHAnsi" w:cstheme="minorHAnsi"/>
          <w:i/>
          <w:sz w:val="24"/>
          <w:szCs w:val="24"/>
        </w:rPr>
        <w:t>Société</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Tropic</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Travaux</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Signalisation</w:t>
      </w:r>
      <w:proofErr w:type="spellEnd"/>
      <w:r w:rsidRPr="00A813BB">
        <w:rPr>
          <w:rFonts w:asciiTheme="minorHAnsi" w:hAnsiTheme="minorHAnsi" w:cstheme="minorHAnsi"/>
          <w:sz w:val="24"/>
          <w:szCs w:val="24"/>
        </w:rPr>
        <w:t xml:space="preserve"> e cambia le regole contenziose, ammettendo - ma solo per il futuro - il ricorso di terzi direttamente contro i contratti pubblici e non più soltanto contro gli atti preparatori e di evidenza pubblica (</w:t>
      </w:r>
      <w:r w:rsidRPr="00A813BB">
        <w:rPr>
          <w:rStyle w:val="Enfasigrassetto"/>
          <w:rFonts w:asciiTheme="minorHAnsi" w:hAnsiTheme="minorHAnsi" w:cstheme="minorHAnsi"/>
          <w:b w:val="0"/>
          <w:i/>
          <w:color w:val="333333"/>
          <w:sz w:val="24"/>
          <w:szCs w:val="24"/>
        </w:rPr>
        <w:t>«</w:t>
      </w:r>
      <w:proofErr w:type="spellStart"/>
      <w:r w:rsidRPr="00A813BB">
        <w:rPr>
          <w:rStyle w:val="Enfasigrassetto"/>
          <w:rFonts w:asciiTheme="minorHAnsi" w:hAnsiTheme="minorHAnsi" w:cstheme="minorHAnsi"/>
          <w:b w:val="0"/>
          <w:i/>
          <w:color w:val="333333"/>
          <w:sz w:val="24"/>
          <w:szCs w:val="24"/>
        </w:rPr>
        <w:t>actes</w:t>
      </w:r>
      <w:proofErr w:type="spellEnd"/>
      <w:r w:rsidRPr="00A813BB">
        <w:rPr>
          <w:rStyle w:val="Enfasigrassetto"/>
          <w:rFonts w:asciiTheme="minorHAnsi" w:hAnsiTheme="minorHAnsi" w:cstheme="minorHAnsi"/>
          <w:b w:val="0"/>
          <w:i/>
          <w:color w:val="333333"/>
          <w:sz w:val="24"/>
          <w:szCs w:val="24"/>
        </w:rPr>
        <w:t xml:space="preserve"> </w:t>
      </w:r>
      <w:proofErr w:type="spellStart"/>
      <w:r w:rsidRPr="00A813BB">
        <w:rPr>
          <w:rStyle w:val="Enfasigrassetto"/>
          <w:rFonts w:asciiTheme="minorHAnsi" w:hAnsiTheme="minorHAnsi" w:cstheme="minorHAnsi"/>
          <w:b w:val="0"/>
          <w:i/>
          <w:color w:val="333333"/>
          <w:sz w:val="24"/>
          <w:szCs w:val="24"/>
        </w:rPr>
        <w:t>détachables</w:t>
      </w:r>
      <w:proofErr w:type="spellEnd"/>
      <w:r w:rsidRPr="00A813BB">
        <w:rPr>
          <w:rStyle w:val="Enfasigrassetto"/>
          <w:rFonts w:asciiTheme="minorHAnsi" w:hAnsiTheme="minorHAnsi" w:cstheme="minorHAnsi"/>
          <w:b w:val="0"/>
          <w:i/>
          <w:color w:val="333333"/>
          <w:sz w:val="24"/>
          <w:szCs w:val="24"/>
        </w:rPr>
        <w:t>»</w:t>
      </w:r>
      <w:r w:rsidRPr="00A813BB">
        <w:rPr>
          <w:rFonts w:asciiTheme="minorHAnsi" w:hAnsiTheme="minorHAnsi" w:cstheme="minorHAnsi"/>
          <w:sz w:val="24"/>
          <w:szCs w:val="24"/>
        </w:rPr>
        <w:t>) del contratto, com’era sin dalla celebre ma lontana “</w:t>
      </w:r>
      <w:proofErr w:type="spellStart"/>
      <w:r w:rsidRPr="00A813BB">
        <w:rPr>
          <w:rFonts w:asciiTheme="minorHAnsi" w:hAnsiTheme="minorHAnsi" w:cstheme="minorHAnsi"/>
          <w:i/>
          <w:sz w:val="24"/>
          <w:szCs w:val="24"/>
        </w:rPr>
        <w:t>jurisprudence</w:t>
      </w:r>
      <w:proofErr w:type="spellEnd"/>
      <w:r w:rsidRPr="00A813BB">
        <w:rPr>
          <w:rFonts w:asciiTheme="minorHAnsi" w:hAnsiTheme="minorHAnsi" w:cstheme="minorHAnsi"/>
          <w:sz w:val="24"/>
          <w:szCs w:val="24"/>
        </w:rPr>
        <w:t xml:space="preserve"> Martin”: CE, 4 agosto 1905, Martin); CE, 17 dicembre 2014, M. </w:t>
      </w:r>
      <w:proofErr w:type="spellStart"/>
      <w:r w:rsidRPr="00A813BB">
        <w:rPr>
          <w:rFonts w:asciiTheme="minorHAnsi" w:hAnsiTheme="minorHAnsi" w:cstheme="minorHAnsi"/>
          <w:sz w:val="24"/>
          <w:szCs w:val="24"/>
        </w:rPr>
        <w:t>Serval</w:t>
      </w:r>
      <w:proofErr w:type="spellEnd"/>
      <w:r w:rsidRPr="00A813BB">
        <w:rPr>
          <w:rFonts w:asciiTheme="minorHAnsi" w:hAnsiTheme="minorHAnsi" w:cstheme="minorHAnsi"/>
          <w:sz w:val="24"/>
          <w:szCs w:val="24"/>
        </w:rPr>
        <w:t xml:space="preserve">, n. 369037 (anch’essa sul </w:t>
      </w:r>
      <w:proofErr w:type="spellStart"/>
      <w:r w:rsidRPr="00A813BB">
        <w:rPr>
          <w:rFonts w:asciiTheme="minorHAnsi" w:hAnsiTheme="minorHAnsi" w:cstheme="minorHAnsi"/>
          <w:i/>
          <w:sz w:val="24"/>
          <w:szCs w:val="24"/>
        </w:rPr>
        <w:t>dies</w:t>
      </w:r>
      <w:proofErr w:type="spellEnd"/>
      <w:r w:rsidRPr="00A813BB">
        <w:rPr>
          <w:rFonts w:asciiTheme="minorHAnsi" w:hAnsiTheme="minorHAnsi" w:cstheme="minorHAnsi"/>
          <w:i/>
          <w:sz w:val="24"/>
          <w:szCs w:val="24"/>
        </w:rPr>
        <w:t xml:space="preserve"> a quo</w:t>
      </w:r>
      <w:r w:rsidRPr="00A813BB">
        <w:rPr>
          <w:rFonts w:asciiTheme="minorHAnsi" w:hAnsiTheme="minorHAnsi" w:cstheme="minorHAnsi"/>
          <w:sz w:val="24"/>
          <w:szCs w:val="24"/>
        </w:rPr>
        <w:t xml:space="preserve"> per ricorrere)[cortese segnalazione del </w:t>
      </w:r>
      <w:proofErr w:type="spellStart"/>
      <w:r w:rsidRPr="00A813BB">
        <w:rPr>
          <w:rFonts w:asciiTheme="minorHAnsi" w:hAnsiTheme="minorHAnsi" w:cstheme="minorHAnsi"/>
          <w:i/>
          <w:sz w:val="24"/>
          <w:szCs w:val="24"/>
        </w:rPr>
        <w:t>conseiller</w:t>
      </w:r>
      <w:proofErr w:type="spellEnd"/>
      <w:r w:rsidRPr="00A813BB">
        <w:rPr>
          <w:rFonts w:asciiTheme="minorHAnsi" w:hAnsiTheme="minorHAnsi" w:cstheme="minorHAnsi"/>
          <w:sz w:val="24"/>
          <w:szCs w:val="24"/>
        </w:rPr>
        <w:t xml:space="preserve"> </w:t>
      </w:r>
      <w:r w:rsidRPr="00A813BB">
        <w:rPr>
          <w:rFonts w:asciiTheme="minorHAnsi" w:hAnsiTheme="minorHAnsi" w:cstheme="minorHAnsi"/>
          <w:i/>
          <w:sz w:val="24"/>
          <w:szCs w:val="24"/>
        </w:rPr>
        <w:t>d’</w:t>
      </w:r>
      <w:proofErr w:type="spellStart"/>
      <w:r w:rsidRPr="00A813BB">
        <w:rPr>
          <w:rFonts w:asciiTheme="minorHAnsi" w:hAnsiTheme="minorHAnsi" w:cstheme="minorHAnsi"/>
          <w:i/>
          <w:sz w:val="24"/>
          <w:szCs w:val="24"/>
        </w:rPr>
        <w:t>État</w:t>
      </w:r>
      <w:proofErr w:type="spellEnd"/>
      <w:r w:rsidRPr="00A813BB">
        <w:rPr>
          <w:rFonts w:asciiTheme="minorHAnsi" w:hAnsiTheme="minorHAnsi" w:cstheme="minorHAnsi"/>
          <w:i/>
          <w:sz w:val="24"/>
          <w:szCs w:val="24"/>
        </w:rPr>
        <w:t xml:space="preserve"> </w:t>
      </w:r>
      <w:r w:rsidRPr="00A813BB">
        <w:rPr>
          <w:rFonts w:asciiTheme="minorHAnsi" w:hAnsiTheme="minorHAnsi" w:cstheme="minorHAnsi"/>
          <w:sz w:val="24"/>
          <w:szCs w:val="24"/>
        </w:rPr>
        <w:t xml:space="preserve">Louis DUTHEILLET DE LAMOTHE]. Analogamente per la </w:t>
      </w:r>
      <w:proofErr w:type="spellStart"/>
      <w:r w:rsidRPr="00A813BB">
        <w:rPr>
          <w:rFonts w:asciiTheme="minorHAnsi" w:hAnsiTheme="minorHAnsi" w:cstheme="minorHAnsi"/>
          <w:i/>
          <w:sz w:val="24"/>
          <w:szCs w:val="24"/>
        </w:rPr>
        <w:t>Cour</w:t>
      </w:r>
      <w:proofErr w:type="spellEnd"/>
      <w:r w:rsidRPr="00A813BB">
        <w:rPr>
          <w:rFonts w:asciiTheme="minorHAnsi" w:hAnsiTheme="minorHAnsi" w:cstheme="minorHAnsi"/>
          <w:i/>
          <w:sz w:val="24"/>
          <w:szCs w:val="24"/>
        </w:rPr>
        <w:t xml:space="preserve"> de </w:t>
      </w:r>
      <w:proofErr w:type="spellStart"/>
      <w:r w:rsidRPr="00A813BB">
        <w:rPr>
          <w:rFonts w:asciiTheme="minorHAnsi" w:hAnsiTheme="minorHAnsi" w:cstheme="minorHAnsi"/>
          <w:i/>
          <w:sz w:val="24"/>
          <w:szCs w:val="24"/>
        </w:rPr>
        <w:t>Cassation</w:t>
      </w:r>
      <w:proofErr w:type="spellEnd"/>
      <w:r w:rsidRPr="00A813BB">
        <w:rPr>
          <w:rFonts w:asciiTheme="minorHAnsi" w:hAnsiTheme="minorHAnsi" w:cstheme="minorHAnsi"/>
          <w:sz w:val="24"/>
          <w:szCs w:val="24"/>
        </w:rPr>
        <w:t xml:space="preserve">, si ritiene che la </w:t>
      </w:r>
      <w:r w:rsidRPr="00A813BB">
        <w:rPr>
          <w:rFonts w:asciiTheme="minorHAnsi" w:hAnsiTheme="minorHAnsi" w:cstheme="minorHAnsi"/>
          <w:i/>
          <w:sz w:val="24"/>
          <w:szCs w:val="24"/>
        </w:rPr>
        <w:t>sicurezza giuridica</w:t>
      </w:r>
      <w:r w:rsidRPr="00A813BB">
        <w:rPr>
          <w:rFonts w:asciiTheme="minorHAnsi" w:hAnsiTheme="minorHAnsi" w:cstheme="minorHAnsi"/>
          <w:sz w:val="24"/>
          <w:szCs w:val="24"/>
        </w:rPr>
        <w:t>, sulla base del giusto processo, impedisca l’applicazione immediata di una nuova soluzione da evoluzione della giurisprudenza, se questa sacrifica un diritto che deriva da una giurisprudenza consolidata, se la parte viene privata dell’accesso al giudice (</w:t>
      </w:r>
      <w:proofErr w:type="spellStart"/>
      <w:proofErr w:type="gramStart"/>
      <w:r w:rsidRPr="00A813BB">
        <w:rPr>
          <w:rFonts w:asciiTheme="minorHAnsi" w:hAnsiTheme="minorHAnsi" w:cstheme="minorHAnsi"/>
          <w:sz w:val="24"/>
          <w:szCs w:val="24"/>
        </w:rPr>
        <w:t>Cass</w:t>
      </w:r>
      <w:proofErr w:type="spellEnd"/>
      <w:r w:rsidRPr="00A813BB">
        <w:rPr>
          <w:rFonts w:asciiTheme="minorHAnsi" w:hAnsiTheme="minorHAnsi" w:cstheme="minorHAnsi"/>
          <w:sz w:val="24"/>
          <w:szCs w:val="24"/>
        </w:rPr>
        <w:t>.,</w:t>
      </w:r>
      <w:proofErr w:type="gramEnd"/>
      <w:r w:rsidRPr="00A813BB">
        <w:rPr>
          <w:rFonts w:asciiTheme="minorHAnsi" w:hAnsiTheme="minorHAnsi" w:cstheme="minorHAnsi"/>
          <w:sz w:val="24"/>
          <w:szCs w:val="24"/>
        </w:rPr>
        <w:t xml:space="preserve"> 1ère </w:t>
      </w:r>
      <w:proofErr w:type="spellStart"/>
      <w:r w:rsidRPr="00A813BB">
        <w:rPr>
          <w:rFonts w:asciiTheme="minorHAnsi" w:hAnsiTheme="minorHAnsi" w:cstheme="minorHAnsi"/>
          <w:sz w:val="24"/>
          <w:szCs w:val="24"/>
        </w:rPr>
        <w:t>Chambre</w:t>
      </w:r>
      <w:proofErr w:type="spellEnd"/>
      <w:r w:rsidRPr="00A813BB">
        <w:rPr>
          <w:rFonts w:asciiTheme="minorHAnsi" w:hAnsiTheme="minorHAnsi" w:cstheme="minorHAnsi"/>
          <w:sz w:val="24"/>
          <w:szCs w:val="24"/>
        </w:rPr>
        <w:t xml:space="preserve"> civile, 11 giugno 2009, n. 07-14932, BICC del 1 dicembre 2009 e </w:t>
      </w:r>
      <w:proofErr w:type="spellStart"/>
      <w:r w:rsidRPr="00A813BB">
        <w:rPr>
          <w:rFonts w:asciiTheme="minorHAnsi" w:hAnsiTheme="minorHAnsi" w:cstheme="minorHAnsi"/>
          <w:i/>
          <w:sz w:val="24"/>
          <w:szCs w:val="24"/>
        </w:rPr>
        <w:t>Legifrance</w:t>
      </w:r>
      <w:proofErr w:type="spellEnd"/>
      <w:r w:rsidRPr="00A813BB">
        <w:rPr>
          <w:rFonts w:asciiTheme="minorHAnsi" w:hAnsiTheme="minorHAnsi" w:cstheme="minorHAnsi"/>
          <w:sz w:val="24"/>
          <w:szCs w:val="24"/>
        </w:rPr>
        <w:t xml:space="preserve">; </w:t>
      </w:r>
      <w:proofErr w:type="spellStart"/>
      <w:r w:rsidRPr="00A813BB">
        <w:rPr>
          <w:rFonts w:asciiTheme="minorHAnsi" w:hAnsiTheme="minorHAnsi" w:cstheme="minorHAnsi"/>
          <w:sz w:val="24"/>
          <w:szCs w:val="24"/>
        </w:rPr>
        <w:t>Ass</w:t>
      </w:r>
      <w:proofErr w:type="spellEnd"/>
      <w:r w:rsidRPr="00A813BB">
        <w:rPr>
          <w:rFonts w:asciiTheme="minorHAnsi" w:hAnsiTheme="minorHAnsi" w:cstheme="minorHAnsi"/>
          <w:sz w:val="24"/>
          <w:szCs w:val="24"/>
        </w:rPr>
        <w:t xml:space="preserve">. </w:t>
      </w:r>
      <w:proofErr w:type="spellStart"/>
      <w:r w:rsidRPr="00A813BB">
        <w:rPr>
          <w:rFonts w:asciiTheme="minorHAnsi" w:hAnsiTheme="minorHAnsi" w:cstheme="minorHAnsi"/>
          <w:sz w:val="24"/>
          <w:szCs w:val="24"/>
          <w:lang w:val="fr-FR"/>
        </w:rPr>
        <w:t>Plén</w:t>
      </w:r>
      <w:proofErr w:type="spellEnd"/>
      <w:r w:rsidRPr="00A813BB">
        <w:rPr>
          <w:rFonts w:asciiTheme="minorHAnsi" w:hAnsiTheme="minorHAnsi" w:cstheme="minorHAnsi"/>
          <w:sz w:val="24"/>
          <w:szCs w:val="24"/>
          <w:lang w:val="fr-FR"/>
        </w:rPr>
        <w:t xml:space="preserve">., 21 </w:t>
      </w:r>
      <w:proofErr w:type="spellStart"/>
      <w:r w:rsidRPr="00A813BB">
        <w:rPr>
          <w:rFonts w:asciiTheme="minorHAnsi" w:hAnsiTheme="minorHAnsi" w:cstheme="minorHAnsi"/>
          <w:sz w:val="24"/>
          <w:szCs w:val="24"/>
          <w:lang w:val="fr-FR"/>
        </w:rPr>
        <w:t>dicembre</w:t>
      </w:r>
      <w:proofErr w:type="spellEnd"/>
      <w:r w:rsidRPr="00A813BB">
        <w:rPr>
          <w:rFonts w:asciiTheme="minorHAnsi" w:hAnsiTheme="minorHAnsi" w:cstheme="minorHAnsi"/>
          <w:sz w:val="24"/>
          <w:szCs w:val="24"/>
          <w:lang w:val="fr-FR"/>
        </w:rPr>
        <w:t xml:space="preserve"> 2006, n. 00-20493, Bull. 2006, </w:t>
      </w:r>
      <w:proofErr w:type="spellStart"/>
      <w:r w:rsidRPr="00A813BB">
        <w:rPr>
          <w:rFonts w:asciiTheme="minorHAnsi" w:hAnsiTheme="minorHAnsi" w:cstheme="minorHAnsi"/>
          <w:sz w:val="24"/>
          <w:szCs w:val="24"/>
          <w:lang w:val="fr-FR"/>
        </w:rPr>
        <w:t>Ass</w:t>
      </w:r>
      <w:proofErr w:type="spellEnd"/>
      <w:r w:rsidRPr="00A813BB">
        <w:rPr>
          <w:rFonts w:asciiTheme="minorHAnsi" w:hAnsiTheme="minorHAnsi" w:cstheme="minorHAnsi"/>
          <w:sz w:val="24"/>
          <w:szCs w:val="24"/>
          <w:lang w:val="fr-FR"/>
        </w:rPr>
        <w:t xml:space="preserve">. </w:t>
      </w:r>
      <w:proofErr w:type="spellStart"/>
      <w:proofErr w:type="gramStart"/>
      <w:r w:rsidRPr="00A813BB">
        <w:rPr>
          <w:rFonts w:asciiTheme="minorHAnsi" w:hAnsiTheme="minorHAnsi" w:cstheme="minorHAnsi"/>
          <w:sz w:val="24"/>
          <w:szCs w:val="24"/>
          <w:lang w:val="fr-FR"/>
        </w:rPr>
        <w:t>plén</w:t>
      </w:r>
      <w:proofErr w:type="spellEnd"/>
      <w:proofErr w:type="gramEnd"/>
      <w:r w:rsidRPr="00A813BB">
        <w:rPr>
          <w:rFonts w:asciiTheme="minorHAnsi" w:hAnsiTheme="minorHAnsi" w:cstheme="minorHAnsi"/>
          <w:sz w:val="24"/>
          <w:szCs w:val="24"/>
          <w:lang w:val="fr-FR"/>
        </w:rPr>
        <w:t xml:space="preserve">, n°15 (rejet), et le </w:t>
      </w:r>
      <w:proofErr w:type="spellStart"/>
      <w:r w:rsidRPr="00A813BB">
        <w:rPr>
          <w:rFonts w:asciiTheme="minorHAnsi" w:hAnsiTheme="minorHAnsi" w:cstheme="minorHAnsi"/>
          <w:sz w:val="24"/>
          <w:szCs w:val="24"/>
          <w:lang w:val="fr-FR"/>
        </w:rPr>
        <w:t>sentenze</w:t>
      </w:r>
      <w:proofErr w:type="spellEnd"/>
      <w:r w:rsidRPr="00A813BB">
        <w:rPr>
          <w:rFonts w:asciiTheme="minorHAnsi" w:hAnsiTheme="minorHAnsi" w:cstheme="minorHAnsi"/>
          <w:sz w:val="24"/>
          <w:szCs w:val="24"/>
          <w:lang w:val="fr-FR"/>
        </w:rPr>
        <w:t xml:space="preserve"> </w:t>
      </w:r>
      <w:proofErr w:type="spellStart"/>
      <w:r w:rsidRPr="00A813BB">
        <w:rPr>
          <w:rFonts w:asciiTheme="minorHAnsi" w:hAnsiTheme="minorHAnsi" w:cstheme="minorHAnsi"/>
          <w:sz w:val="24"/>
          <w:szCs w:val="24"/>
          <w:lang w:val="fr-FR"/>
        </w:rPr>
        <w:t>citate</w:t>
      </w:r>
      <w:proofErr w:type="spellEnd"/>
      <w:r w:rsidRPr="00A813BB">
        <w:rPr>
          <w:rFonts w:asciiTheme="minorHAnsi" w:hAnsiTheme="minorHAnsi" w:cstheme="minorHAnsi"/>
          <w:sz w:val="24"/>
          <w:szCs w:val="24"/>
          <w:lang w:val="fr-FR"/>
        </w:rPr>
        <w:t xml:space="preserve">; Com., 13 novembre 2007, n. 05-13248, </w:t>
      </w:r>
      <w:r w:rsidRPr="00A813BB">
        <w:rPr>
          <w:rFonts w:asciiTheme="minorHAnsi" w:hAnsiTheme="minorHAnsi" w:cstheme="minorHAnsi"/>
          <w:i/>
          <w:sz w:val="24"/>
          <w:szCs w:val="24"/>
          <w:lang w:val="fr-FR"/>
        </w:rPr>
        <w:t>Bull.</w:t>
      </w:r>
      <w:r w:rsidRPr="00A813BB">
        <w:rPr>
          <w:rFonts w:asciiTheme="minorHAnsi" w:hAnsiTheme="minorHAnsi" w:cstheme="minorHAnsi"/>
          <w:sz w:val="24"/>
          <w:szCs w:val="24"/>
          <w:lang w:val="fr-FR"/>
        </w:rPr>
        <w:t xml:space="preserve"> 2007, IV, n.</w:t>
      </w:r>
      <w:r w:rsidR="00FD7EA3">
        <w:rPr>
          <w:rFonts w:asciiTheme="minorHAnsi" w:hAnsiTheme="minorHAnsi" w:cstheme="minorHAnsi"/>
          <w:sz w:val="24"/>
          <w:szCs w:val="24"/>
          <w:lang w:val="fr-FR"/>
        </w:rPr>
        <w:t xml:space="preserve"> </w:t>
      </w:r>
      <w:r w:rsidRPr="00A813BB">
        <w:rPr>
          <w:rFonts w:asciiTheme="minorHAnsi" w:hAnsiTheme="minorHAnsi" w:cstheme="minorHAnsi"/>
          <w:sz w:val="24"/>
          <w:szCs w:val="24"/>
          <w:lang w:val="fr-FR"/>
        </w:rPr>
        <w:t xml:space="preserve">243. </w:t>
      </w:r>
      <w:r>
        <w:rPr>
          <w:rFonts w:asciiTheme="minorHAnsi" w:hAnsiTheme="minorHAnsi" w:cstheme="minorHAnsi"/>
          <w:sz w:val="24"/>
          <w:szCs w:val="24"/>
        </w:rPr>
        <w:t>L</w:t>
      </w:r>
      <w:r w:rsidRPr="00A813BB">
        <w:rPr>
          <w:rFonts w:asciiTheme="minorHAnsi" w:hAnsiTheme="minorHAnsi" w:cstheme="minorHAnsi"/>
          <w:sz w:val="24"/>
          <w:szCs w:val="24"/>
        </w:rPr>
        <w:t xml:space="preserve">a Corte nel 2004 era stata sollecitata a riflettere sugli inconvenienti dei </w:t>
      </w:r>
      <w:proofErr w:type="spellStart"/>
      <w:r w:rsidRPr="00A813BB">
        <w:rPr>
          <w:rFonts w:asciiTheme="minorHAnsi" w:hAnsiTheme="minorHAnsi" w:cstheme="minorHAnsi"/>
          <w:i/>
          <w:sz w:val="24"/>
          <w:szCs w:val="24"/>
        </w:rPr>
        <w:t>revirements</w:t>
      </w:r>
      <w:proofErr w:type="spellEnd"/>
      <w:r w:rsidRPr="00A813BB">
        <w:rPr>
          <w:rFonts w:asciiTheme="minorHAnsi" w:hAnsiTheme="minorHAnsi" w:cstheme="minorHAnsi"/>
          <w:sz w:val="24"/>
          <w:szCs w:val="24"/>
        </w:rPr>
        <w:t xml:space="preserve"> di giurisprudenza e un gruppo di lavoro a composizione mista istituto in seno al </w:t>
      </w:r>
      <w:r w:rsidRPr="00A813BB">
        <w:rPr>
          <w:rFonts w:asciiTheme="minorHAnsi" w:hAnsiTheme="minorHAnsi" w:cstheme="minorHAnsi"/>
          <w:i/>
          <w:iCs/>
          <w:sz w:val="24"/>
          <w:szCs w:val="24"/>
        </w:rPr>
        <w:t xml:space="preserve">Service de </w:t>
      </w:r>
      <w:proofErr w:type="spellStart"/>
      <w:r w:rsidRPr="00A813BB">
        <w:rPr>
          <w:rFonts w:asciiTheme="minorHAnsi" w:hAnsiTheme="minorHAnsi" w:cstheme="minorHAnsi"/>
          <w:i/>
          <w:iCs/>
          <w:sz w:val="24"/>
          <w:szCs w:val="24"/>
        </w:rPr>
        <w:t>documentation</w:t>
      </w:r>
      <w:proofErr w:type="spellEnd"/>
      <w:r w:rsidRPr="00A813BB">
        <w:rPr>
          <w:rFonts w:asciiTheme="minorHAnsi" w:hAnsiTheme="minorHAnsi" w:cstheme="minorHAnsi"/>
          <w:i/>
          <w:iCs/>
          <w:sz w:val="24"/>
          <w:szCs w:val="24"/>
        </w:rPr>
        <w:t xml:space="preserve"> et d’</w:t>
      </w:r>
      <w:proofErr w:type="spellStart"/>
      <w:r w:rsidRPr="00A813BB">
        <w:rPr>
          <w:rFonts w:asciiTheme="minorHAnsi" w:hAnsiTheme="minorHAnsi" w:cstheme="minorHAnsi"/>
          <w:i/>
          <w:iCs/>
          <w:sz w:val="24"/>
          <w:szCs w:val="24"/>
        </w:rPr>
        <w:t>études</w:t>
      </w:r>
      <w:proofErr w:type="spellEnd"/>
      <w:r w:rsidRPr="00A813BB">
        <w:rPr>
          <w:rFonts w:asciiTheme="minorHAnsi" w:hAnsiTheme="minorHAnsi" w:cstheme="minorHAnsi"/>
          <w:i/>
          <w:iCs/>
          <w:sz w:val="24"/>
          <w:szCs w:val="24"/>
        </w:rPr>
        <w:t xml:space="preserve"> de la </w:t>
      </w:r>
      <w:proofErr w:type="spellStart"/>
      <w:r w:rsidRPr="00A813BB">
        <w:rPr>
          <w:rFonts w:asciiTheme="minorHAnsi" w:hAnsiTheme="minorHAnsi" w:cstheme="minorHAnsi"/>
          <w:i/>
          <w:iCs/>
          <w:sz w:val="24"/>
          <w:szCs w:val="24"/>
        </w:rPr>
        <w:t>Cour</w:t>
      </w:r>
      <w:proofErr w:type="spellEnd"/>
      <w:r w:rsidRPr="00A813BB">
        <w:rPr>
          <w:rFonts w:asciiTheme="minorHAnsi" w:hAnsiTheme="minorHAnsi" w:cstheme="minorHAnsi"/>
          <w:i/>
          <w:iCs/>
          <w:sz w:val="24"/>
          <w:szCs w:val="24"/>
        </w:rPr>
        <w:t xml:space="preserve"> de </w:t>
      </w:r>
      <w:proofErr w:type="spellStart"/>
      <w:r w:rsidRPr="00A813BB">
        <w:rPr>
          <w:rFonts w:asciiTheme="minorHAnsi" w:hAnsiTheme="minorHAnsi" w:cstheme="minorHAnsi"/>
          <w:i/>
          <w:iCs/>
          <w:sz w:val="24"/>
          <w:szCs w:val="24"/>
        </w:rPr>
        <w:t>cassation</w:t>
      </w:r>
      <w:proofErr w:type="spellEnd"/>
      <w:r w:rsidRPr="00A813BB">
        <w:rPr>
          <w:rFonts w:asciiTheme="minorHAnsi" w:hAnsiTheme="minorHAnsi" w:cstheme="minorHAnsi"/>
          <w:sz w:val="24"/>
          <w:szCs w:val="24"/>
        </w:rPr>
        <w:t>, con un rapporto al Presidente del 25 marzo 2006 (</w:t>
      </w:r>
      <w:proofErr w:type="spellStart"/>
      <w:r w:rsidRPr="00A813BB">
        <w:rPr>
          <w:rFonts w:asciiTheme="minorHAnsi" w:hAnsiTheme="minorHAnsi" w:cstheme="minorHAnsi"/>
          <w:i/>
          <w:sz w:val="24"/>
          <w:szCs w:val="24"/>
        </w:rPr>
        <w:t>Rapport</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Molfessis</w:t>
      </w:r>
      <w:proofErr w:type="spellEnd"/>
      <w:r w:rsidRPr="00A813BB">
        <w:rPr>
          <w:rFonts w:asciiTheme="minorHAnsi" w:hAnsiTheme="minorHAnsi" w:cstheme="minorHAnsi"/>
          <w:sz w:val="24"/>
          <w:szCs w:val="24"/>
        </w:rPr>
        <w:t xml:space="preserve">), sottolineò la necessità di un diritto transitorio dei </w:t>
      </w:r>
      <w:proofErr w:type="spellStart"/>
      <w:r w:rsidRPr="00A813BB">
        <w:rPr>
          <w:rFonts w:asciiTheme="minorHAnsi" w:hAnsiTheme="minorHAnsi" w:cstheme="minorHAnsi"/>
          <w:i/>
          <w:iCs/>
          <w:sz w:val="24"/>
          <w:szCs w:val="24"/>
        </w:rPr>
        <w:t>revirements</w:t>
      </w:r>
      <w:proofErr w:type="spellEnd"/>
      <w:r w:rsidRPr="00A813BB">
        <w:rPr>
          <w:rFonts w:asciiTheme="minorHAnsi" w:hAnsiTheme="minorHAnsi" w:cstheme="minorHAnsi"/>
          <w:sz w:val="24"/>
          <w:szCs w:val="24"/>
        </w:rPr>
        <w:t xml:space="preserve"> e suggerì che la stessa </w:t>
      </w:r>
      <w:r>
        <w:rPr>
          <w:rFonts w:asciiTheme="minorHAnsi" w:hAnsiTheme="minorHAnsi" w:cstheme="minorHAnsi"/>
          <w:sz w:val="24"/>
          <w:szCs w:val="24"/>
        </w:rPr>
        <w:t xml:space="preserve">Corte </w:t>
      </w:r>
      <w:r w:rsidRPr="00A813BB">
        <w:rPr>
          <w:rFonts w:asciiTheme="minorHAnsi" w:hAnsiTheme="minorHAnsi" w:cstheme="minorHAnsi"/>
          <w:sz w:val="24"/>
          <w:szCs w:val="24"/>
        </w:rPr>
        <w:t xml:space="preserve">avrebbe potuto anche decidere della retroattività delle sue sentenze: fu fatto riferimento sia alla giurisprudenza della CGUE che della Corte EDU, sia a un precedente del </w:t>
      </w:r>
      <w:proofErr w:type="spellStart"/>
      <w:r w:rsidRPr="00A813BB">
        <w:rPr>
          <w:rFonts w:asciiTheme="minorHAnsi" w:hAnsiTheme="minorHAnsi" w:cstheme="minorHAnsi"/>
          <w:i/>
          <w:sz w:val="24"/>
          <w:szCs w:val="24"/>
        </w:rPr>
        <w:t>Conseil</w:t>
      </w:r>
      <w:proofErr w:type="spellEnd"/>
      <w:r w:rsidRPr="00A813BB">
        <w:rPr>
          <w:rFonts w:asciiTheme="minorHAnsi" w:hAnsiTheme="minorHAnsi" w:cstheme="minorHAnsi"/>
          <w:i/>
          <w:sz w:val="24"/>
          <w:szCs w:val="24"/>
        </w:rPr>
        <w:t xml:space="preserve"> d’</w:t>
      </w:r>
      <w:proofErr w:type="spellStart"/>
      <w:r w:rsidRPr="00A813BB">
        <w:rPr>
          <w:rFonts w:asciiTheme="minorHAnsi" w:hAnsiTheme="minorHAnsi" w:cstheme="minorHAnsi"/>
          <w:i/>
          <w:sz w:val="24"/>
          <w:szCs w:val="24"/>
        </w:rPr>
        <w:t>État</w:t>
      </w:r>
      <w:proofErr w:type="spellEnd"/>
      <w:r w:rsidRPr="00A813BB">
        <w:rPr>
          <w:rFonts w:asciiTheme="minorHAnsi" w:hAnsiTheme="minorHAnsi" w:cstheme="minorHAnsi"/>
          <w:sz w:val="24"/>
          <w:szCs w:val="24"/>
        </w:rPr>
        <w:t xml:space="preserve"> dell’11 maggio 2004 </w:t>
      </w:r>
    </w:p>
  </w:footnote>
  <w:footnote w:id="67">
    <w:p w:rsidR="0042654D" w:rsidRPr="00A813BB" w:rsidRDefault="0042654D" w:rsidP="00290D04">
      <w:pPr>
        <w:pStyle w:val="Testonotaapidipagina"/>
        <w:jc w:val="both"/>
        <w:rPr>
          <w:rFonts w:asciiTheme="minorHAnsi" w:hAnsiTheme="minorHAnsi"/>
          <w:sz w:val="24"/>
          <w:szCs w:val="24"/>
        </w:rPr>
      </w:pPr>
      <w:r w:rsidRPr="00A813BB">
        <w:rPr>
          <w:rStyle w:val="Rimandonotaapidipagina"/>
          <w:rFonts w:asciiTheme="minorHAnsi" w:hAnsiTheme="minorHAnsi"/>
          <w:sz w:val="24"/>
          <w:szCs w:val="24"/>
        </w:rPr>
        <w:footnoteRef/>
      </w:r>
      <w:r w:rsidRPr="00A813BB">
        <w:rPr>
          <w:rFonts w:asciiTheme="minorHAnsi" w:hAnsiTheme="minorHAnsi"/>
          <w:sz w:val="24"/>
          <w:szCs w:val="24"/>
        </w:rPr>
        <w:t xml:space="preserve"> </w:t>
      </w:r>
      <w:r w:rsidRPr="00A813BB">
        <w:rPr>
          <w:rFonts w:asciiTheme="minorHAnsi" w:hAnsiTheme="minorHAnsi" w:cstheme="minorHAnsi"/>
          <w:sz w:val="24"/>
          <w:szCs w:val="24"/>
        </w:rPr>
        <w:t>Per la Corte EDU – cauta sul tema - il riguardo è all’art. 13 (</w:t>
      </w:r>
      <w:r w:rsidRPr="00A813BB">
        <w:rPr>
          <w:rFonts w:asciiTheme="minorHAnsi" w:hAnsiTheme="minorHAnsi" w:cstheme="minorHAnsi"/>
          <w:bCs/>
          <w:i/>
          <w:sz w:val="24"/>
          <w:szCs w:val="24"/>
        </w:rPr>
        <w:t>Diritto a un ricorso effettivo</w:t>
      </w:r>
      <w:r w:rsidRPr="00A813BB">
        <w:rPr>
          <w:rFonts w:asciiTheme="minorHAnsi" w:hAnsiTheme="minorHAnsi" w:cstheme="minorHAnsi"/>
          <w:sz w:val="24"/>
          <w:szCs w:val="24"/>
        </w:rPr>
        <w:t xml:space="preserve">) della Convenzione. La Corte tende a tener ferma la retroattività delle innovazioni giurisprudenziali e a relegare la questione a tema di diritto interno, solo richiedendo la motivazione del </w:t>
      </w:r>
      <w:proofErr w:type="spellStart"/>
      <w:r w:rsidRPr="00A813BB">
        <w:rPr>
          <w:rFonts w:asciiTheme="minorHAnsi" w:hAnsiTheme="minorHAnsi" w:cstheme="minorHAnsi"/>
          <w:i/>
          <w:sz w:val="24"/>
          <w:szCs w:val="24"/>
        </w:rPr>
        <w:t>revirement</w:t>
      </w:r>
      <w:proofErr w:type="spellEnd"/>
      <w:r w:rsidRPr="00A813BB">
        <w:rPr>
          <w:rFonts w:asciiTheme="minorHAnsi" w:hAnsiTheme="minorHAnsi" w:cstheme="minorHAnsi"/>
          <w:sz w:val="24"/>
          <w:szCs w:val="24"/>
        </w:rPr>
        <w:t xml:space="preserve">: es Corte EDU, </w:t>
      </w:r>
      <w:proofErr w:type="spellStart"/>
      <w:r w:rsidRPr="00A813BB">
        <w:rPr>
          <w:rFonts w:asciiTheme="minorHAnsi" w:hAnsiTheme="minorHAnsi" w:cstheme="minorHAnsi"/>
          <w:i/>
          <w:sz w:val="24"/>
          <w:szCs w:val="24"/>
        </w:rPr>
        <w:t>Atanasovski</w:t>
      </w:r>
      <w:proofErr w:type="spellEnd"/>
      <w:r w:rsidRPr="00A813BB">
        <w:rPr>
          <w:rFonts w:asciiTheme="minorHAnsi" w:hAnsiTheme="minorHAnsi" w:cstheme="minorHAnsi"/>
          <w:i/>
          <w:sz w:val="24"/>
          <w:szCs w:val="24"/>
        </w:rPr>
        <w:t xml:space="preserve"> c. “Ex Repubblica jugoslava di Macedonia”</w:t>
      </w:r>
      <w:r w:rsidRPr="00A813BB">
        <w:rPr>
          <w:rFonts w:asciiTheme="minorHAnsi" w:hAnsiTheme="minorHAnsi" w:cstheme="minorHAnsi"/>
          <w:sz w:val="24"/>
          <w:szCs w:val="24"/>
        </w:rPr>
        <w:t xml:space="preserve">, n. 36815/03 del 4 gennaio 2010, per cui </w:t>
      </w:r>
      <w:r w:rsidRPr="00A813BB">
        <w:rPr>
          <w:rFonts w:asciiTheme="minorHAnsi" w:hAnsiTheme="minorHAnsi" w:cstheme="minorHAnsi"/>
          <w:i/>
          <w:sz w:val="24"/>
          <w:szCs w:val="24"/>
        </w:rPr>
        <w:t xml:space="preserve">“le esigenze di certezza del diritto e di tutela della fiducia dei cittadini non conferiscono un diritto acquisito alla coerenza giurisprudenziale (si veda </w:t>
      </w:r>
      <w:proofErr w:type="spellStart"/>
      <w:r w:rsidRPr="00A813BB">
        <w:rPr>
          <w:rFonts w:asciiTheme="minorHAnsi" w:hAnsiTheme="minorHAnsi" w:cstheme="minorHAnsi"/>
          <w:i/>
          <w:sz w:val="24"/>
          <w:szCs w:val="24"/>
        </w:rPr>
        <w:t>Unédic</w:t>
      </w:r>
      <w:proofErr w:type="spellEnd"/>
      <w:r w:rsidRPr="00A813BB">
        <w:rPr>
          <w:rFonts w:asciiTheme="minorHAnsi" w:hAnsiTheme="minorHAnsi" w:cstheme="minorHAnsi"/>
          <w:i/>
          <w:sz w:val="24"/>
          <w:szCs w:val="24"/>
        </w:rPr>
        <w:t xml:space="preserve"> c. Francia, n. 20153/04 § 74, 18 dicembre 2008)”</w:t>
      </w:r>
      <w:r w:rsidRPr="00A813BB">
        <w:rPr>
          <w:rFonts w:asciiTheme="minorHAnsi" w:hAnsiTheme="minorHAnsi" w:cstheme="minorHAnsi"/>
          <w:sz w:val="24"/>
          <w:szCs w:val="24"/>
        </w:rPr>
        <w:t xml:space="preserve">. La Corte ha affermato (in Corte EDU, </w:t>
      </w:r>
      <w:proofErr w:type="spellStart"/>
      <w:r w:rsidRPr="00A813BB">
        <w:rPr>
          <w:rFonts w:asciiTheme="minorHAnsi" w:hAnsiTheme="minorHAnsi" w:cstheme="minorHAnsi"/>
          <w:bCs/>
          <w:i/>
          <w:sz w:val="24"/>
          <w:szCs w:val="24"/>
        </w:rPr>
        <w:t>Sepe</w:t>
      </w:r>
      <w:proofErr w:type="spellEnd"/>
      <w:r w:rsidRPr="00A813BB">
        <w:rPr>
          <w:rFonts w:asciiTheme="minorHAnsi" w:hAnsiTheme="minorHAnsi" w:cstheme="minorHAnsi"/>
          <w:bCs/>
          <w:i/>
          <w:sz w:val="24"/>
          <w:szCs w:val="24"/>
        </w:rPr>
        <w:t xml:space="preserve"> e Di Leta c. Italia</w:t>
      </w:r>
      <w:r w:rsidRPr="00A813BB">
        <w:rPr>
          <w:rFonts w:asciiTheme="minorHAnsi" w:hAnsiTheme="minorHAnsi" w:cstheme="minorHAnsi"/>
          <w:bCs/>
          <w:sz w:val="24"/>
          <w:szCs w:val="24"/>
        </w:rPr>
        <w:t>, 16 settembre 2014, n.</w:t>
      </w:r>
      <w:r w:rsidR="00FD7EA3">
        <w:rPr>
          <w:rFonts w:asciiTheme="minorHAnsi" w:hAnsiTheme="minorHAnsi" w:cstheme="minorHAnsi"/>
          <w:bCs/>
          <w:sz w:val="24"/>
          <w:szCs w:val="24"/>
        </w:rPr>
        <w:t xml:space="preserve"> </w:t>
      </w:r>
      <w:r w:rsidRPr="00A813BB">
        <w:rPr>
          <w:rFonts w:asciiTheme="minorHAnsi" w:hAnsiTheme="minorHAnsi" w:cstheme="minorHAnsi"/>
          <w:bCs/>
          <w:sz w:val="24"/>
          <w:szCs w:val="24"/>
        </w:rPr>
        <w:t>36167/07</w:t>
      </w:r>
      <w:r w:rsidRPr="00A813BB">
        <w:rPr>
          <w:rFonts w:asciiTheme="minorHAnsi" w:hAnsiTheme="minorHAnsi" w:cstheme="minorHAnsi"/>
          <w:sz w:val="24"/>
          <w:szCs w:val="24"/>
        </w:rPr>
        <w:t xml:space="preserve">) che </w:t>
      </w:r>
      <w:r w:rsidRPr="00A813BB">
        <w:rPr>
          <w:rFonts w:asciiTheme="minorHAnsi" w:hAnsiTheme="minorHAnsi" w:cstheme="minorHAnsi"/>
          <w:i/>
          <w:sz w:val="24"/>
          <w:szCs w:val="24"/>
        </w:rPr>
        <w:t>“l’evoluzione della giurisprudenza non è, di per sé, contraria alla corretta amministrazione della giustizia, poiché il venire meno di un approccio dinamico ed evolutivo rischierebbe di ostacolare le riforme o il miglioramento”</w:t>
      </w:r>
      <w:r w:rsidRPr="00A813BB">
        <w:rPr>
          <w:rFonts w:asciiTheme="minorHAnsi" w:hAnsiTheme="minorHAnsi" w:cstheme="minorHAnsi"/>
          <w:sz w:val="24"/>
          <w:szCs w:val="24"/>
        </w:rPr>
        <w:t>.</w:t>
      </w:r>
    </w:p>
  </w:footnote>
  <w:footnote w:id="68">
    <w:p w:rsidR="0042654D" w:rsidRPr="00A813BB" w:rsidRDefault="0042654D" w:rsidP="00F44EA9">
      <w:pPr>
        <w:pStyle w:val="Testonotaapidipagina"/>
        <w:jc w:val="both"/>
        <w:rPr>
          <w:rFonts w:asciiTheme="minorHAnsi" w:hAnsiTheme="minorHAnsi"/>
          <w:sz w:val="24"/>
          <w:szCs w:val="24"/>
        </w:rPr>
      </w:pPr>
      <w:r w:rsidRPr="00A813BB">
        <w:rPr>
          <w:rStyle w:val="Rimandonotaapidipagina"/>
          <w:rFonts w:asciiTheme="minorHAnsi" w:hAnsiTheme="minorHAnsi"/>
          <w:sz w:val="24"/>
          <w:szCs w:val="24"/>
        </w:rPr>
        <w:footnoteRef/>
      </w:r>
      <w:r w:rsidRPr="00A813BB">
        <w:rPr>
          <w:rFonts w:asciiTheme="minorHAnsi" w:hAnsiTheme="minorHAnsi"/>
          <w:sz w:val="24"/>
          <w:szCs w:val="24"/>
        </w:rPr>
        <w:t xml:space="preserve"> </w:t>
      </w:r>
      <w:r w:rsidRPr="00A813BB">
        <w:rPr>
          <w:rFonts w:asciiTheme="minorHAnsi" w:hAnsiTheme="minorHAnsi" w:cstheme="minorHAnsi"/>
          <w:sz w:val="24"/>
          <w:szCs w:val="24"/>
        </w:rPr>
        <w:t>Sono queste le dettagliate considerazioni di M</w:t>
      </w:r>
      <w:r w:rsidRPr="00A813BB">
        <w:rPr>
          <w:rFonts w:asciiTheme="minorHAnsi" w:hAnsiTheme="minorHAnsi" w:cstheme="minorHAnsi"/>
          <w:iCs/>
          <w:sz w:val="24"/>
          <w:szCs w:val="24"/>
        </w:rPr>
        <w:t xml:space="preserve">. CONDORELLI, </w:t>
      </w:r>
      <w:r w:rsidRPr="00A813BB">
        <w:rPr>
          <w:rFonts w:asciiTheme="minorHAnsi" w:hAnsiTheme="minorHAnsi" w:cstheme="minorHAnsi"/>
          <w:bCs/>
          <w:i/>
          <w:iCs/>
          <w:sz w:val="24"/>
          <w:szCs w:val="24"/>
        </w:rPr>
        <w:t xml:space="preserve">Il nuovo </w:t>
      </w:r>
      <w:proofErr w:type="spellStart"/>
      <w:r w:rsidRPr="00A813BB">
        <w:rPr>
          <w:rFonts w:asciiTheme="minorHAnsi" w:hAnsiTheme="minorHAnsi" w:cstheme="minorHAnsi"/>
          <w:bCs/>
          <w:iCs/>
          <w:sz w:val="24"/>
          <w:szCs w:val="24"/>
        </w:rPr>
        <w:t>prospective</w:t>
      </w:r>
      <w:proofErr w:type="spellEnd"/>
      <w:r w:rsidRPr="00A813BB">
        <w:rPr>
          <w:rFonts w:asciiTheme="minorHAnsi" w:hAnsiTheme="minorHAnsi" w:cstheme="minorHAnsi"/>
          <w:bCs/>
          <w:iCs/>
          <w:sz w:val="24"/>
          <w:szCs w:val="24"/>
        </w:rPr>
        <w:t xml:space="preserve"> </w:t>
      </w:r>
      <w:proofErr w:type="spellStart"/>
      <w:r w:rsidRPr="00A813BB">
        <w:rPr>
          <w:rFonts w:asciiTheme="minorHAnsi" w:hAnsiTheme="minorHAnsi" w:cstheme="minorHAnsi"/>
          <w:bCs/>
          <w:iCs/>
          <w:sz w:val="24"/>
          <w:szCs w:val="24"/>
        </w:rPr>
        <w:t>overruling</w:t>
      </w:r>
      <w:proofErr w:type="spellEnd"/>
      <w:r w:rsidRPr="00A813BB">
        <w:rPr>
          <w:rFonts w:asciiTheme="minorHAnsi" w:hAnsiTheme="minorHAnsi" w:cstheme="minorHAnsi"/>
          <w:bCs/>
          <w:i/>
          <w:iCs/>
          <w:sz w:val="24"/>
          <w:szCs w:val="24"/>
        </w:rPr>
        <w:t>, «dimenticando» l'Adunanza plenaria n. 4 del 2015</w:t>
      </w:r>
      <w:r w:rsidRPr="00A813BB">
        <w:rPr>
          <w:rFonts w:asciiTheme="minorHAnsi" w:hAnsiTheme="minorHAnsi" w:cstheme="minorHAnsi"/>
          <w:bCs/>
          <w:iCs/>
          <w:sz w:val="24"/>
          <w:szCs w:val="24"/>
        </w:rPr>
        <w:t xml:space="preserve">, nota a </w:t>
      </w:r>
      <w:proofErr w:type="spellStart"/>
      <w:r w:rsidRPr="00A813BB">
        <w:rPr>
          <w:rFonts w:asciiTheme="minorHAnsi" w:hAnsiTheme="minorHAnsi" w:cstheme="minorHAnsi"/>
          <w:bCs/>
          <w:iCs/>
          <w:sz w:val="24"/>
          <w:szCs w:val="24"/>
        </w:rPr>
        <w:t>Cons</w:t>
      </w:r>
      <w:proofErr w:type="spellEnd"/>
      <w:r w:rsidRPr="00A813BB">
        <w:rPr>
          <w:rFonts w:asciiTheme="minorHAnsi" w:hAnsiTheme="minorHAnsi" w:cstheme="minorHAnsi"/>
          <w:bCs/>
          <w:iCs/>
          <w:sz w:val="24"/>
          <w:szCs w:val="24"/>
        </w:rPr>
        <w:t xml:space="preserve">. Stato, Ad. </w:t>
      </w:r>
      <w:proofErr w:type="spellStart"/>
      <w:proofErr w:type="gramStart"/>
      <w:r w:rsidRPr="00A813BB">
        <w:rPr>
          <w:rFonts w:asciiTheme="minorHAnsi" w:hAnsiTheme="minorHAnsi" w:cstheme="minorHAnsi"/>
          <w:bCs/>
          <w:iCs/>
          <w:sz w:val="24"/>
          <w:szCs w:val="24"/>
        </w:rPr>
        <w:t>plen</w:t>
      </w:r>
      <w:proofErr w:type="spellEnd"/>
      <w:r w:rsidRPr="00A813BB">
        <w:rPr>
          <w:rFonts w:asciiTheme="minorHAnsi" w:hAnsiTheme="minorHAnsi" w:cstheme="minorHAnsi"/>
          <w:bCs/>
          <w:iCs/>
          <w:sz w:val="24"/>
          <w:szCs w:val="24"/>
        </w:rPr>
        <w:t>.,</w:t>
      </w:r>
      <w:proofErr w:type="gramEnd"/>
      <w:r w:rsidRPr="00A813BB">
        <w:rPr>
          <w:rFonts w:asciiTheme="minorHAnsi" w:hAnsiTheme="minorHAnsi" w:cstheme="minorHAnsi"/>
          <w:bCs/>
          <w:iCs/>
          <w:sz w:val="24"/>
          <w:szCs w:val="24"/>
        </w:rPr>
        <w:t xml:space="preserve"> 22 dicembre 2017, n. 13, in</w:t>
      </w:r>
      <w:r w:rsidRPr="00A813BB">
        <w:rPr>
          <w:rFonts w:asciiTheme="minorHAnsi" w:hAnsiTheme="minorHAnsi" w:cstheme="minorHAnsi"/>
          <w:bCs/>
          <w:i/>
          <w:iCs/>
          <w:sz w:val="24"/>
          <w:szCs w:val="24"/>
        </w:rPr>
        <w:t xml:space="preserve"> Il Foro italiano</w:t>
      </w:r>
      <w:r w:rsidRPr="00A813BB">
        <w:rPr>
          <w:rFonts w:asciiTheme="minorHAnsi" w:hAnsiTheme="minorHAnsi" w:cstheme="minorHAnsi"/>
          <w:bCs/>
          <w:iCs/>
          <w:sz w:val="24"/>
          <w:szCs w:val="24"/>
        </w:rPr>
        <w:t>, 2018, III, 163.</w:t>
      </w:r>
    </w:p>
  </w:footnote>
  <w:footnote w:id="69">
    <w:p w:rsidR="0042654D" w:rsidRPr="00A813BB" w:rsidRDefault="0042654D" w:rsidP="00D77BF4">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Così, testualmente, </w:t>
      </w:r>
      <w:proofErr w:type="spellStart"/>
      <w:proofErr w:type="gramStart"/>
      <w:r w:rsidRPr="00A813BB">
        <w:rPr>
          <w:rFonts w:asciiTheme="minorHAnsi" w:hAnsiTheme="minorHAnsi" w:cstheme="minorHAnsi"/>
          <w:sz w:val="24"/>
          <w:szCs w:val="24"/>
        </w:rPr>
        <w:t>Cass</w:t>
      </w:r>
      <w:proofErr w:type="spellEnd"/>
      <w:r w:rsidRPr="00A813BB">
        <w:rPr>
          <w:rFonts w:asciiTheme="minorHAnsi" w:hAnsiTheme="minorHAnsi" w:cstheme="minorHAnsi"/>
          <w:sz w:val="24"/>
          <w:szCs w:val="24"/>
        </w:rPr>
        <w:t>.,</w:t>
      </w:r>
      <w:proofErr w:type="gramEnd"/>
      <w:r w:rsidRPr="00A813BB">
        <w:rPr>
          <w:rFonts w:asciiTheme="minorHAnsi" w:hAnsiTheme="minorHAnsi" w:cstheme="minorHAnsi"/>
          <w:sz w:val="24"/>
          <w:szCs w:val="24"/>
        </w:rPr>
        <w:t xml:space="preserve"> III, 11 maggio 2009, n. 10741 (in </w:t>
      </w:r>
      <w:r w:rsidRPr="00A813BB">
        <w:rPr>
          <w:rFonts w:asciiTheme="minorHAnsi" w:hAnsiTheme="minorHAnsi" w:cstheme="minorHAnsi"/>
          <w:i/>
          <w:iCs/>
          <w:sz w:val="24"/>
          <w:szCs w:val="24"/>
        </w:rPr>
        <w:t xml:space="preserve">Foro </w:t>
      </w:r>
      <w:proofErr w:type="spellStart"/>
      <w:r w:rsidRPr="00A813BB">
        <w:rPr>
          <w:rFonts w:asciiTheme="minorHAnsi" w:hAnsiTheme="minorHAnsi" w:cstheme="minorHAnsi"/>
          <w:i/>
          <w:iCs/>
          <w:sz w:val="24"/>
          <w:szCs w:val="24"/>
        </w:rPr>
        <w:t>it</w:t>
      </w:r>
      <w:proofErr w:type="spellEnd"/>
      <w:r w:rsidRPr="00A813BB">
        <w:rPr>
          <w:rFonts w:asciiTheme="minorHAnsi" w:hAnsiTheme="minorHAnsi" w:cstheme="minorHAnsi"/>
          <w:i/>
          <w:iCs/>
          <w:sz w:val="24"/>
          <w:szCs w:val="24"/>
        </w:rPr>
        <w:t>.</w:t>
      </w:r>
      <w:r w:rsidRPr="00A813BB">
        <w:rPr>
          <w:rFonts w:asciiTheme="minorHAnsi" w:hAnsiTheme="minorHAnsi" w:cstheme="minorHAnsi"/>
          <w:sz w:val="24"/>
          <w:szCs w:val="24"/>
        </w:rPr>
        <w:t xml:space="preserve">, 2010, I, 141, con nota parzialmente critica di F. DI CIOMMO, </w:t>
      </w:r>
      <w:r w:rsidRPr="00A813BB">
        <w:rPr>
          <w:rFonts w:asciiTheme="minorHAnsi" w:hAnsiTheme="minorHAnsi" w:cstheme="minorHAnsi"/>
          <w:i/>
          <w:iCs/>
          <w:sz w:val="24"/>
          <w:szCs w:val="24"/>
        </w:rPr>
        <w:t>“Giurisprudenza- normativa” e ruolo del giudice nell’ordinamento italiano</w:t>
      </w:r>
      <w:r w:rsidRPr="00A813BB">
        <w:rPr>
          <w:rFonts w:asciiTheme="minorHAnsi" w:hAnsiTheme="minorHAnsi" w:cstheme="minorHAnsi"/>
          <w:sz w:val="24"/>
          <w:szCs w:val="24"/>
        </w:rPr>
        <w:t>) in tema di responsabilità civile del sanitario, che afferma:</w:t>
      </w:r>
    </w:p>
    <w:p w:rsidR="0042654D" w:rsidRPr="00A813BB" w:rsidRDefault="0042654D" w:rsidP="00D77BF4">
      <w:pPr>
        <w:pStyle w:val="Testonotaapidipagina"/>
        <w:jc w:val="both"/>
        <w:rPr>
          <w:rFonts w:asciiTheme="minorHAnsi" w:hAnsiTheme="minorHAnsi" w:cstheme="minorHAnsi"/>
          <w:i/>
          <w:sz w:val="24"/>
          <w:szCs w:val="24"/>
        </w:rPr>
      </w:pPr>
      <w:r w:rsidRPr="00A813BB">
        <w:rPr>
          <w:rFonts w:asciiTheme="minorHAnsi" w:hAnsiTheme="minorHAnsi" w:cstheme="minorHAnsi"/>
          <w:i/>
          <w:sz w:val="24"/>
          <w:szCs w:val="24"/>
        </w:rPr>
        <w:t xml:space="preserve">“[…] l’apporto della giurisprudenza, in specie di legittimità nell’espletamento della funzione di «nomofilachia» […], assume sempre più rilievo nel sistema delle fonti in linea con la maggiore consapevolezza dei giudici di operare in un sistema ordinamentale che, pur essendo di </w:t>
      </w:r>
      <w:proofErr w:type="spellStart"/>
      <w:r w:rsidRPr="00A813BB">
        <w:rPr>
          <w:rFonts w:asciiTheme="minorHAnsi" w:hAnsiTheme="minorHAnsi" w:cstheme="minorHAnsi"/>
          <w:sz w:val="24"/>
          <w:szCs w:val="24"/>
        </w:rPr>
        <w:t>civil</w:t>
      </w:r>
      <w:proofErr w:type="spellEnd"/>
      <w:r w:rsidRPr="00A813BB">
        <w:rPr>
          <w:rFonts w:asciiTheme="minorHAnsi" w:hAnsiTheme="minorHAnsi" w:cstheme="minorHAnsi"/>
          <w:sz w:val="24"/>
          <w:szCs w:val="24"/>
        </w:rPr>
        <w:t xml:space="preserve"> law</w:t>
      </w:r>
      <w:r w:rsidRPr="00A813BB">
        <w:rPr>
          <w:rFonts w:asciiTheme="minorHAnsi" w:hAnsiTheme="minorHAnsi" w:cstheme="minorHAnsi"/>
          <w:i/>
          <w:sz w:val="24"/>
          <w:szCs w:val="24"/>
        </w:rPr>
        <w:t xml:space="preserve"> e, quindi, non basato su soli principî generali come avviene nei paesi di </w:t>
      </w:r>
      <w:r w:rsidRPr="00A813BB">
        <w:rPr>
          <w:rFonts w:asciiTheme="minorHAnsi" w:hAnsiTheme="minorHAnsi" w:cstheme="minorHAnsi"/>
          <w:sz w:val="24"/>
          <w:szCs w:val="24"/>
        </w:rPr>
        <w:t xml:space="preserve">common law </w:t>
      </w:r>
      <w:r w:rsidRPr="00A813BB">
        <w:rPr>
          <w:rFonts w:asciiTheme="minorHAnsi" w:hAnsiTheme="minorHAnsi" w:cstheme="minorHAnsi"/>
          <w:i/>
          <w:sz w:val="24"/>
          <w:szCs w:val="24"/>
        </w:rPr>
        <w:t>[…], si configura come semi-aperto perché fondata non solo su disposizioni di legge riguardanti settoriali e dettagliate discipline ma anche su c.d. clausole generali, e cioè su indicazioni di «valori» ordinamentali, espressi con formule generiche (buona fede, solidarietà, funzione sociale della proprietà, utile sociale dell’impresa, centralità della persona) che scientemente il legislatore trasmette all’interprete per consentirgli, nell’ambito di una più ampia discrezionalità, di «attualizzare» il diritto, anche mediante l’individuazione (là dove consentito, come nel caso dei diritti personali, non tassativi) di nuove aree di protezione di interessi.</w:t>
      </w:r>
    </w:p>
    <w:p w:rsidR="0042654D" w:rsidRPr="00A813BB" w:rsidRDefault="0042654D" w:rsidP="00D77BF4">
      <w:pPr>
        <w:pStyle w:val="Testonotaapidipagina"/>
        <w:jc w:val="both"/>
        <w:rPr>
          <w:rFonts w:asciiTheme="minorHAnsi" w:hAnsiTheme="minorHAnsi" w:cstheme="minorHAnsi"/>
          <w:i/>
          <w:sz w:val="24"/>
          <w:szCs w:val="24"/>
        </w:rPr>
      </w:pPr>
      <w:r w:rsidRPr="00A813BB">
        <w:rPr>
          <w:rFonts w:asciiTheme="minorHAnsi" w:hAnsiTheme="minorHAnsi" w:cstheme="minorHAnsi"/>
          <w:i/>
          <w:sz w:val="24"/>
          <w:szCs w:val="24"/>
        </w:rPr>
        <w:t xml:space="preserve"> In tal modo, con evidente applicazione del modello ermeneutico tipico dell’</w:t>
      </w:r>
      <w:proofErr w:type="spellStart"/>
      <w:r w:rsidRPr="00A813BB">
        <w:rPr>
          <w:rFonts w:asciiTheme="minorHAnsi" w:hAnsiTheme="minorHAnsi" w:cstheme="minorHAnsi"/>
          <w:sz w:val="24"/>
          <w:szCs w:val="24"/>
        </w:rPr>
        <w:t>interessenjurisprudenz</w:t>
      </w:r>
      <w:proofErr w:type="spellEnd"/>
      <w:r w:rsidRPr="00A813BB">
        <w:rPr>
          <w:rFonts w:asciiTheme="minorHAnsi" w:hAnsiTheme="minorHAnsi" w:cstheme="minorHAnsi"/>
          <w:i/>
          <w:sz w:val="24"/>
          <w:szCs w:val="24"/>
        </w:rPr>
        <w:t xml:space="preserve"> ([…], in contrapposizione alla </w:t>
      </w:r>
      <w:proofErr w:type="spellStart"/>
      <w:r w:rsidRPr="00A813BB">
        <w:rPr>
          <w:rFonts w:asciiTheme="minorHAnsi" w:hAnsiTheme="minorHAnsi" w:cstheme="minorHAnsi"/>
          <w:sz w:val="24"/>
          <w:szCs w:val="24"/>
        </w:rPr>
        <w:t>begriffsjurisprudenz</w:t>
      </w:r>
      <w:proofErr w:type="spellEnd"/>
      <w:r w:rsidRPr="00A813BB">
        <w:rPr>
          <w:rFonts w:asciiTheme="minorHAnsi" w:hAnsiTheme="minorHAnsi" w:cstheme="minorHAnsi"/>
          <w:i/>
          <w:sz w:val="24"/>
          <w:szCs w:val="24"/>
        </w:rPr>
        <w:t xml:space="preserve"> o giurisprudenza dei concetti quale espressione di un esasperato positivismo giuridico) si evita sia il rischio, insito nel c.d. sistema chiuso (del tutto codificato e basato sul solo dato testuale delle disposizioni legislative senza alcuno spazio di autonomia per l’interprete), del mancato, immediato adeguamento all’evolversi dei tempi, sia il rischio che comporta il c.d. sistema aperto, che rimette la creazione delle norme al giudice sulla base anche di parametri socio-giuridici (ordine etico, coscienza sociale, ecc.) la cui valutazione può diventare arbitraria ed incontrollata.</w:t>
      </w:r>
    </w:p>
    <w:p w:rsidR="0042654D" w:rsidRPr="00A813BB" w:rsidRDefault="0042654D" w:rsidP="00D77BF4">
      <w:pPr>
        <w:pStyle w:val="Testonotaapidipagina"/>
        <w:jc w:val="both"/>
        <w:rPr>
          <w:rFonts w:asciiTheme="minorHAnsi" w:hAnsiTheme="minorHAnsi" w:cstheme="minorHAnsi"/>
          <w:sz w:val="24"/>
          <w:szCs w:val="24"/>
        </w:rPr>
      </w:pPr>
      <w:r w:rsidRPr="00A813BB">
        <w:rPr>
          <w:rFonts w:asciiTheme="minorHAnsi" w:hAnsiTheme="minorHAnsi" w:cstheme="minorHAnsi"/>
          <w:i/>
          <w:sz w:val="24"/>
          <w:szCs w:val="24"/>
        </w:rPr>
        <w:t xml:space="preserve"> La funzione interpretativa del giudice, i suoi limiti, la sua </w:t>
      </w:r>
      <w:r w:rsidRPr="00A813BB">
        <w:rPr>
          <w:rFonts w:asciiTheme="minorHAnsi" w:hAnsiTheme="minorHAnsi" w:cstheme="minorHAnsi"/>
          <w:sz w:val="24"/>
          <w:szCs w:val="24"/>
        </w:rPr>
        <w:t xml:space="preserve">vis </w:t>
      </w:r>
      <w:proofErr w:type="spellStart"/>
      <w:r w:rsidRPr="00A813BB">
        <w:rPr>
          <w:rFonts w:asciiTheme="minorHAnsi" w:hAnsiTheme="minorHAnsi" w:cstheme="minorHAnsi"/>
          <w:sz w:val="24"/>
          <w:szCs w:val="24"/>
        </w:rPr>
        <w:t>expansiva</w:t>
      </w:r>
      <w:proofErr w:type="spellEnd"/>
      <w:r w:rsidRPr="00A813BB">
        <w:rPr>
          <w:rFonts w:asciiTheme="minorHAnsi" w:hAnsiTheme="minorHAnsi" w:cstheme="minorHAnsi"/>
          <w:i/>
          <w:sz w:val="24"/>
          <w:szCs w:val="24"/>
        </w:rPr>
        <w:t xml:space="preserve"> sono, dunque, funzionalmente collegati all’assetto costituzionale del nostro ordinamento quale Stato di diritto anch’esso caratterizzato dal </w:t>
      </w:r>
      <w:proofErr w:type="spellStart"/>
      <w:r w:rsidRPr="00A813BB">
        <w:rPr>
          <w:rFonts w:asciiTheme="minorHAnsi" w:hAnsiTheme="minorHAnsi" w:cstheme="minorHAnsi"/>
          <w:sz w:val="24"/>
          <w:szCs w:val="24"/>
        </w:rPr>
        <w:t>Rule</w:t>
      </w:r>
      <w:proofErr w:type="spellEnd"/>
      <w:r w:rsidRPr="00A813BB">
        <w:rPr>
          <w:rFonts w:asciiTheme="minorHAnsi" w:hAnsiTheme="minorHAnsi" w:cstheme="minorHAnsi"/>
          <w:sz w:val="24"/>
          <w:szCs w:val="24"/>
        </w:rPr>
        <w:t xml:space="preserve"> of law</w:t>
      </w:r>
      <w:r w:rsidRPr="00A813BB">
        <w:rPr>
          <w:rFonts w:asciiTheme="minorHAnsi" w:hAnsiTheme="minorHAnsi" w:cstheme="minorHAnsi"/>
          <w:i/>
          <w:sz w:val="24"/>
          <w:szCs w:val="24"/>
        </w:rPr>
        <w:t xml:space="preserve"> (vale a dire dal principio di legalità), assetto in cui il primato della legge passa necessariamente attraverso l’attività ermeneutica del giudice.</w:t>
      </w:r>
      <w:r w:rsidRPr="00A813BB">
        <w:rPr>
          <w:rFonts w:asciiTheme="minorHAnsi" w:hAnsiTheme="minorHAnsi" w:cstheme="minorHAnsi"/>
          <w:sz w:val="24"/>
          <w:szCs w:val="24"/>
        </w:rPr>
        <w:t>”</w:t>
      </w:r>
    </w:p>
  </w:footnote>
  <w:footnote w:id="70">
    <w:p w:rsidR="0042654D" w:rsidRPr="00A813BB" w:rsidRDefault="0042654D" w:rsidP="00D77BF4">
      <w:pPr>
        <w:pStyle w:val="Testonotaapidipagina"/>
        <w:jc w:val="both"/>
        <w:rPr>
          <w:rFonts w:asciiTheme="minorHAnsi" w:hAnsiTheme="minorHAnsi" w:cstheme="minorHAnsi"/>
          <w:sz w:val="24"/>
          <w:szCs w:val="24"/>
        </w:rPr>
      </w:pPr>
    </w:p>
  </w:footnote>
  <w:footnote w:id="71">
    <w:p w:rsidR="0042654D" w:rsidRPr="00A813BB" w:rsidRDefault="0042654D" w:rsidP="00D77BF4">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w:t>
      </w:r>
      <w:proofErr w:type="gramStart"/>
      <w:r w:rsidRPr="00A813BB">
        <w:rPr>
          <w:rFonts w:asciiTheme="minorHAnsi" w:hAnsiTheme="minorHAnsi" w:cstheme="minorHAnsi"/>
          <w:sz w:val="24"/>
          <w:szCs w:val="24"/>
        </w:rPr>
        <w:t>espressione</w:t>
      </w:r>
      <w:proofErr w:type="gramEnd"/>
      <w:r w:rsidRPr="00A813BB">
        <w:rPr>
          <w:rFonts w:asciiTheme="minorHAnsi" w:hAnsiTheme="minorHAnsi" w:cstheme="minorHAnsi"/>
          <w:sz w:val="24"/>
          <w:szCs w:val="24"/>
        </w:rPr>
        <w:t xml:space="preserve"> che pare dovuta a Arthur M. SCHLESINGER Jr. </w:t>
      </w:r>
      <w:proofErr w:type="gramStart"/>
      <w:r w:rsidRPr="00A813BB">
        <w:rPr>
          <w:rFonts w:asciiTheme="minorHAnsi" w:hAnsiTheme="minorHAnsi" w:cstheme="minorHAnsi"/>
          <w:sz w:val="24"/>
          <w:szCs w:val="24"/>
        </w:rPr>
        <w:t>in</w:t>
      </w:r>
      <w:proofErr w:type="gramEnd"/>
      <w:r w:rsidRPr="00A813BB">
        <w:rPr>
          <w:rFonts w:asciiTheme="minorHAnsi" w:hAnsiTheme="minorHAnsi" w:cstheme="minorHAnsi"/>
          <w:sz w:val="24"/>
          <w:szCs w:val="24"/>
        </w:rPr>
        <w:t xml:space="preserve"> un articolo del 1947 in </w:t>
      </w:r>
      <w:r w:rsidRPr="00A813BB">
        <w:rPr>
          <w:rFonts w:asciiTheme="minorHAnsi" w:hAnsiTheme="minorHAnsi" w:cstheme="minorHAnsi"/>
          <w:i/>
          <w:iCs/>
          <w:sz w:val="24"/>
          <w:szCs w:val="24"/>
        </w:rPr>
        <w:t>Fortune</w:t>
      </w:r>
      <w:r w:rsidRPr="00A813BB">
        <w:rPr>
          <w:rFonts w:asciiTheme="minorHAnsi" w:hAnsiTheme="minorHAnsi" w:cstheme="minorHAnsi"/>
          <w:sz w:val="24"/>
          <w:szCs w:val="24"/>
        </w:rPr>
        <w:t xml:space="preserve">, </w:t>
      </w:r>
      <w:r w:rsidRPr="00A813BB">
        <w:rPr>
          <w:rFonts w:asciiTheme="minorHAnsi" w:hAnsiTheme="minorHAnsi" w:cstheme="minorHAnsi"/>
          <w:i/>
          <w:sz w:val="24"/>
          <w:szCs w:val="24"/>
        </w:rPr>
        <w:t>The Supreme Court</w:t>
      </w:r>
      <w:r w:rsidRPr="00A813BB">
        <w:rPr>
          <w:rFonts w:asciiTheme="minorHAnsi" w:hAnsiTheme="minorHAnsi" w:cstheme="minorHAnsi"/>
          <w:sz w:val="24"/>
          <w:szCs w:val="24"/>
        </w:rPr>
        <w:t xml:space="preserve">, di cui identificava e ripartiva quei giudici in </w:t>
      </w:r>
      <w:proofErr w:type="spellStart"/>
      <w:r w:rsidRPr="00A813BB">
        <w:rPr>
          <w:rFonts w:asciiTheme="minorHAnsi" w:hAnsiTheme="minorHAnsi" w:cstheme="minorHAnsi"/>
          <w:i/>
          <w:sz w:val="24"/>
          <w:szCs w:val="24"/>
        </w:rPr>
        <w:t>Judicial</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Activists</w:t>
      </w:r>
      <w:proofErr w:type="spellEnd"/>
      <w:r w:rsidRPr="00A813BB">
        <w:rPr>
          <w:rFonts w:asciiTheme="minorHAnsi" w:hAnsiTheme="minorHAnsi" w:cstheme="minorHAnsi"/>
          <w:sz w:val="24"/>
          <w:szCs w:val="24"/>
        </w:rPr>
        <w:t xml:space="preserve"> e </w:t>
      </w:r>
      <w:r w:rsidRPr="00A813BB">
        <w:rPr>
          <w:rFonts w:asciiTheme="minorHAnsi" w:hAnsiTheme="minorHAnsi" w:cstheme="minorHAnsi"/>
          <w:i/>
          <w:sz w:val="24"/>
          <w:szCs w:val="24"/>
        </w:rPr>
        <w:t xml:space="preserve">Champions of Self </w:t>
      </w:r>
      <w:proofErr w:type="spellStart"/>
      <w:r w:rsidRPr="00A813BB">
        <w:rPr>
          <w:rFonts w:asciiTheme="minorHAnsi" w:hAnsiTheme="minorHAnsi" w:cstheme="minorHAnsi"/>
          <w:i/>
          <w:sz w:val="24"/>
          <w:szCs w:val="24"/>
        </w:rPr>
        <w:t>Restraint</w:t>
      </w:r>
      <w:proofErr w:type="spellEnd"/>
      <w:r w:rsidRPr="00A813BB">
        <w:rPr>
          <w:rFonts w:asciiTheme="minorHAnsi" w:hAnsiTheme="minorHAnsi" w:cstheme="minorHAnsi"/>
          <w:sz w:val="24"/>
          <w:szCs w:val="24"/>
        </w:rPr>
        <w:t>.</w:t>
      </w:r>
    </w:p>
  </w:footnote>
  <w:footnote w:id="72">
    <w:p w:rsidR="0042654D" w:rsidRPr="00A813BB" w:rsidRDefault="0042654D" w:rsidP="00D77BF4">
      <w:pPr>
        <w:pStyle w:val="Testonotaapidipagina"/>
        <w:jc w:val="both"/>
        <w:rPr>
          <w:rFonts w:asciiTheme="minorHAnsi" w:hAnsiTheme="minorHAnsi" w:cstheme="minorHAnsi"/>
          <w:sz w:val="24"/>
          <w:szCs w:val="24"/>
          <w:lang w:val="en-US"/>
        </w:rPr>
      </w:pPr>
      <w:r w:rsidRPr="00A813BB">
        <w:rPr>
          <w:rStyle w:val="Rimandonotaapidipagina"/>
          <w:rFonts w:asciiTheme="minorHAnsi" w:hAnsiTheme="minorHAnsi"/>
          <w:sz w:val="24"/>
          <w:szCs w:val="24"/>
        </w:rPr>
        <w:footnoteRef/>
      </w:r>
      <w:r w:rsidRPr="00A813BB">
        <w:rPr>
          <w:rFonts w:asciiTheme="minorHAnsi" w:hAnsiTheme="minorHAnsi"/>
          <w:sz w:val="24"/>
          <w:szCs w:val="24"/>
        </w:rPr>
        <w:t xml:space="preserve"> </w:t>
      </w:r>
      <w:r w:rsidRPr="00A813BB">
        <w:rPr>
          <w:rFonts w:asciiTheme="minorHAnsi" w:hAnsiTheme="minorHAnsi" w:cstheme="minorHAnsi"/>
          <w:sz w:val="24"/>
          <w:szCs w:val="24"/>
        </w:rPr>
        <w:t xml:space="preserve">La formula è sottolineata da A. BARAK, </w:t>
      </w:r>
      <w:proofErr w:type="spellStart"/>
      <w:r w:rsidRPr="00A813BB">
        <w:rPr>
          <w:rFonts w:asciiTheme="minorHAnsi" w:hAnsiTheme="minorHAnsi" w:cstheme="minorHAnsi"/>
          <w:i/>
          <w:iCs/>
          <w:sz w:val="24"/>
          <w:szCs w:val="24"/>
        </w:rPr>
        <w:t>Judicial</w:t>
      </w:r>
      <w:proofErr w:type="spellEnd"/>
      <w:r w:rsidRPr="00A813BB">
        <w:rPr>
          <w:rFonts w:asciiTheme="minorHAnsi" w:hAnsiTheme="minorHAnsi" w:cstheme="minorHAnsi"/>
          <w:i/>
          <w:iCs/>
          <w:sz w:val="24"/>
          <w:szCs w:val="24"/>
        </w:rPr>
        <w:t xml:space="preserve"> </w:t>
      </w:r>
      <w:proofErr w:type="spellStart"/>
      <w:r w:rsidRPr="00A813BB">
        <w:rPr>
          <w:rFonts w:asciiTheme="minorHAnsi" w:hAnsiTheme="minorHAnsi" w:cstheme="minorHAnsi"/>
          <w:i/>
          <w:iCs/>
          <w:sz w:val="24"/>
          <w:szCs w:val="24"/>
        </w:rPr>
        <w:t>Discretion</w:t>
      </w:r>
      <w:proofErr w:type="spellEnd"/>
      <w:r w:rsidRPr="00A813BB">
        <w:rPr>
          <w:rFonts w:asciiTheme="minorHAnsi" w:hAnsiTheme="minorHAnsi" w:cstheme="minorHAnsi"/>
          <w:i/>
          <w:iCs/>
          <w:sz w:val="24"/>
          <w:szCs w:val="24"/>
        </w:rPr>
        <w:t>,</w:t>
      </w:r>
      <w:r w:rsidRPr="00A813BB">
        <w:rPr>
          <w:rFonts w:asciiTheme="minorHAnsi" w:hAnsiTheme="minorHAnsi" w:cstheme="minorHAnsi"/>
          <w:sz w:val="24"/>
          <w:szCs w:val="24"/>
        </w:rPr>
        <w:t xml:space="preserve"> </w:t>
      </w:r>
      <w:r w:rsidRPr="00A813BB">
        <w:rPr>
          <w:rStyle w:val="st1"/>
          <w:rFonts w:asciiTheme="minorHAnsi" w:hAnsiTheme="minorHAnsi" w:cstheme="minorHAnsi"/>
          <w:sz w:val="24"/>
          <w:szCs w:val="24"/>
        </w:rPr>
        <w:t xml:space="preserve">New </w:t>
      </w:r>
      <w:proofErr w:type="spellStart"/>
      <w:r w:rsidRPr="00A813BB">
        <w:rPr>
          <w:rStyle w:val="st1"/>
          <w:rFonts w:asciiTheme="minorHAnsi" w:hAnsiTheme="minorHAnsi" w:cstheme="minorHAnsi"/>
          <w:sz w:val="24"/>
          <w:szCs w:val="24"/>
        </w:rPr>
        <w:t>Haven</w:t>
      </w:r>
      <w:proofErr w:type="spellEnd"/>
      <w:r w:rsidRPr="00A813BB">
        <w:rPr>
          <w:rStyle w:val="st1"/>
          <w:rFonts w:asciiTheme="minorHAnsi" w:hAnsiTheme="minorHAnsi" w:cstheme="minorHAnsi"/>
          <w:sz w:val="24"/>
          <w:szCs w:val="24"/>
        </w:rPr>
        <w:t xml:space="preserve"> and </w:t>
      </w:r>
      <w:proofErr w:type="spellStart"/>
      <w:r w:rsidRPr="00A813BB">
        <w:rPr>
          <w:rStyle w:val="st1"/>
          <w:rFonts w:asciiTheme="minorHAnsi" w:hAnsiTheme="minorHAnsi" w:cstheme="minorHAnsi"/>
          <w:sz w:val="24"/>
          <w:szCs w:val="24"/>
        </w:rPr>
        <w:t>London</w:t>
      </w:r>
      <w:proofErr w:type="spellEnd"/>
      <w:r w:rsidRPr="00A813BB">
        <w:rPr>
          <w:rStyle w:val="st1"/>
          <w:rFonts w:asciiTheme="minorHAnsi" w:hAnsiTheme="minorHAnsi" w:cstheme="minorHAnsi"/>
          <w:sz w:val="24"/>
          <w:szCs w:val="24"/>
        </w:rPr>
        <w:t xml:space="preserve">, Yale </w:t>
      </w:r>
      <w:proofErr w:type="spellStart"/>
      <w:r w:rsidRPr="00A813BB">
        <w:rPr>
          <w:rStyle w:val="st1"/>
          <w:rFonts w:asciiTheme="minorHAnsi" w:hAnsiTheme="minorHAnsi" w:cstheme="minorHAnsi"/>
          <w:sz w:val="24"/>
          <w:szCs w:val="24"/>
        </w:rPr>
        <w:t>University</w:t>
      </w:r>
      <w:proofErr w:type="spellEnd"/>
      <w:r w:rsidRPr="00A813BB">
        <w:rPr>
          <w:rStyle w:val="st1"/>
          <w:rFonts w:asciiTheme="minorHAnsi" w:hAnsiTheme="minorHAnsi" w:cstheme="minorHAnsi"/>
          <w:sz w:val="24"/>
          <w:szCs w:val="24"/>
        </w:rPr>
        <w:t xml:space="preserve"> Press, 1989. L’attivismo di </w:t>
      </w:r>
      <w:proofErr w:type="spellStart"/>
      <w:r w:rsidRPr="00A813BB">
        <w:rPr>
          <w:rStyle w:val="st1"/>
          <w:rFonts w:asciiTheme="minorHAnsi" w:hAnsiTheme="minorHAnsi" w:cstheme="minorHAnsi"/>
          <w:sz w:val="24"/>
          <w:szCs w:val="24"/>
        </w:rPr>
        <w:t>Barak</w:t>
      </w:r>
      <w:proofErr w:type="spellEnd"/>
      <w:r w:rsidRPr="00A813BB">
        <w:rPr>
          <w:rStyle w:val="st1"/>
          <w:rFonts w:asciiTheme="minorHAnsi" w:hAnsiTheme="minorHAnsi" w:cstheme="minorHAnsi"/>
          <w:sz w:val="24"/>
          <w:szCs w:val="24"/>
        </w:rPr>
        <w:t xml:space="preserve"> da presidente della Corte suprema di Israele (1995-2006) è stato oggetto di rilievi - perché arrivava a rivedere le proprie decisioni e a disattendere le leggi - tra gli altri da </w:t>
      </w:r>
      <w:r w:rsidRPr="00A813BB">
        <w:rPr>
          <w:rFonts w:asciiTheme="minorHAnsi" w:hAnsiTheme="minorHAnsi" w:cstheme="minorHAnsi"/>
          <w:bCs/>
          <w:sz w:val="24"/>
          <w:szCs w:val="24"/>
        </w:rPr>
        <w:t xml:space="preserve">R. POSNER, in </w:t>
      </w:r>
      <w:r w:rsidRPr="00A813BB">
        <w:rPr>
          <w:rFonts w:asciiTheme="minorHAnsi" w:hAnsiTheme="minorHAnsi" w:cstheme="minorHAnsi"/>
          <w:bCs/>
          <w:i/>
          <w:sz w:val="24"/>
          <w:szCs w:val="24"/>
        </w:rPr>
        <w:t xml:space="preserve">How </w:t>
      </w:r>
      <w:proofErr w:type="spellStart"/>
      <w:r w:rsidRPr="00A813BB">
        <w:rPr>
          <w:rFonts w:asciiTheme="minorHAnsi" w:hAnsiTheme="minorHAnsi" w:cstheme="minorHAnsi"/>
          <w:bCs/>
          <w:i/>
          <w:sz w:val="24"/>
          <w:szCs w:val="24"/>
        </w:rPr>
        <w:t>Judges</w:t>
      </w:r>
      <w:proofErr w:type="spellEnd"/>
      <w:r w:rsidRPr="00A813BB">
        <w:rPr>
          <w:rFonts w:asciiTheme="minorHAnsi" w:hAnsiTheme="minorHAnsi" w:cstheme="minorHAnsi"/>
          <w:bCs/>
          <w:i/>
          <w:sz w:val="24"/>
          <w:szCs w:val="24"/>
        </w:rPr>
        <w:t xml:space="preserve"> </w:t>
      </w:r>
      <w:proofErr w:type="spellStart"/>
      <w:r w:rsidRPr="00A813BB">
        <w:rPr>
          <w:rFonts w:asciiTheme="minorHAnsi" w:hAnsiTheme="minorHAnsi" w:cstheme="minorHAnsi"/>
          <w:bCs/>
          <w:i/>
          <w:sz w:val="24"/>
          <w:szCs w:val="24"/>
        </w:rPr>
        <w:t>Think</w:t>
      </w:r>
      <w:proofErr w:type="spellEnd"/>
      <w:r w:rsidRPr="00A813BB">
        <w:rPr>
          <w:rFonts w:asciiTheme="minorHAnsi" w:hAnsiTheme="minorHAnsi" w:cstheme="minorHAnsi"/>
          <w:bCs/>
          <w:sz w:val="24"/>
          <w:szCs w:val="24"/>
        </w:rPr>
        <w:t xml:space="preserve">, Harvard </w:t>
      </w:r>
      <w:proofErr w:type="spellStart"/>
      <w:r w:rsidRPr="00A813BB">
        <w:rPr>
          <w:rFonts w:asciiTheme="minorHAnsi" w:hAnsiTheme="minorHAnsi" w:cstheme="minorHAnsi"/>
          <w:bCs/>
          <w:sz w:val="24"/>
          <w:szCs w:val="24"/>
        </w:rPr>
        <w:t>University</w:t>
      </w:r>
      <w:proofErr w:type="spellEnd"/>
      <w:r w:rsidRPr="00A813BB">
        <w:rPr>
          <w:rFonts w:asciiTheme="minorHAnsi" w:hAnsiTheme="minorHAnsi" w:cstheme="minorHAnsi"/>
          <w:bCs/>
          <w:sz w:val="24"/>
          <w:szCs w:val="24"/>
        </w:rPr>
        <w:t xml:space="preserve"> Press, Cambridge-</w:t>
      </w:r>
      <w:proofErr w:type="spellStart"/>
      <w:r w:rsidRPr="00A813BB">
        <w:rPr>
          <w:rFonts w:asciiTheme="minorHAnsi" w:hAnsiTheme="minorHAnsi" w:cstheme="minorHAnsi"/>
          <w:bCs/>
          <w:sz w:val="24"/>
          <w:szCs w:val="24"/>
        </w:rPr>
        <w:t>London</w:t>
      </w:r>
      <w:proofErr w:type="spellEnd"/>
      <w:r w:rsidRPr="00A813BB">
        <w:rPr>
          <w:rFonts w:asciiTheme="minorHAnsi" w:hAnsiTheme="minorHAnsi" w:cstheme="minorHAnsi"/>
          <w:bCs/>
          <w:sz w:val="24"/>
          <w:szCs w:val="24"/>
        </w:rPr>
        <w:t xml:space="preserve">, 2008, 364. </w:t>
      </w:r>
      <w:proofErr w:type="spellStart"/>
      <w:r w:rsidRPr="00A813BB">
        <w:rPr>
          <w:rFonts w:asciiTheme="minorHAnsi" w:hAnsiTheme="minorHAnsi" w:cstheme="minorHAnsi"/>
          <w:bCs/>
          <w:sz w:val="24"/>
          <w:szCs w:val="24"/>
        </w:rPr>
        <w:t>Posner</w:t>
      </w:r>
      <w:proofErr w:type="spellEnd"/>
      <w:r w:rsidRPr="00A813BB">
        <w:rPr>
          <w:rFonts w:asciiTheme="minorHAnsi" w:hAnsiTheme="minorHAnsi" w:cstheme="minorHAnsi"/>
          <w:bCs/>
          <w:sz w:val="24"/>
          <w:szCs w:val="24"/>
        </w:rPr>
        <w:t xml:space="preserve"> chiama </w:t>
      </w:r>
      <w:proofErr w:type="spellStart"/>
      <w:r w:rsidRPr="00A813BB">
        <w:rPr>
          <w:rFonts w:asciiTheme="minorHAnsi" w:hAnsiTheme="minorHAnsi" w:cstheme="minorHAnsi"/>
          <w:bCs/>
          <w:sz w:val="24"/>
          <w:szCs w:val="24"/>
        </w:rPr>
        <w:t>Barak</w:t>
      </w:r>
      <w:proofErr w:type="spellEnd"/>
      <w:r w:rsidRPr="00A813BB">
        <w:rPr>
          <w:rFonts w:asciiTheme="minorHAnsi" w:hAnsiTheme="minorHAnsi" w:cstheme="minorHAnsi"/>
          <w:bCs/>
          <w:sz w:val="24"/>
          <w:szCs w:val="24"/>
        </w:rPr>
        <w:t xml:space="preserve"> </w:t>
      </w:r>
      <w:r w:rsidRPr="00A813BB">
        <w:rPr>
          <w:rFonts w:asciiTheme="minorHAnsi" w:hAnsiTheme="minorHAnsi" w:cstheme="minorHAnsi"/>
          <w:bCs/>
          <w:i/>
          <w:sz w:val="24"/>
          <w:szCs w:val="24"/>
        </w:rPr>
        <w:t>‘</w:t>
      </w:r>
      <w:proofErr w:type="spellStart"/>
      <w:r w:rsidRPr="00A813BB">
        <w:rPr>
          <w:rFonts w:asciiTheme="minorHAnsi" w:hAnsiTheme="minorHAnsi" w:cstheme="minorHAnsi"/>
          <w:bCs/>
          <w:i/>
          <w:sz w:val="24"/>
          <w:szCs w:val="24"/>
        </w:rPr>
        <w:t>legal</w:t>
      </w:r>
      <w:proofErr w:type="spellEnd"/>
      <w:r w:rsidRPr="00A813BB">
        <w:rPr>
          <w:rFonts w:asciiTheme="minorHAnsi" w:hAnsiTheme="minorHAnsi" w:cstheme="minorHAnsi"/>
          <w:bCs/>
          <w:i/>
          <w:sz w:val="24"/>
          <w:szCs w:val="24"/>
        </w:rPr>
        <w:t xml:space="preserve"> </w:t>
      </w:r>
      <w:proofErr w:type="spellStart"/>
      <w:r w:rsidRPr="00A813BB">
        <w:rPr>
          <w:rFonts w:asciiTheme="minorHAnsi" w:hAnsiTheme="minorHAnsi" w:cstheme="minorHAnsi"/>
          <w:bCs/>
          <w:i/>
          <w:sz w:val="24"/>
          <w:szCs w:val="24"/>
        </w:rPr>
        <w:t>buccaneer</w:t>
      </w:r>
      <w:proofErr w:type="spellEnd"/>
      <w:r w:rsidRPr="00A813BB">
        <w:rPr>
          <w:rFonts w:asciiTheme="minorHAnsi" w:hAnsiTheme="minorHAnsi" w:cstheme="minorHAnsi"/>
          <w:bCs/>
          <w:i/>
          <w:sz w:val="24"/>
          <w:szCs w:val="24"/>
        </w:rPr>
        <w:t>’</w:t>
      </w:r>
      <w:r w:rsidRPr="00A813BB">
        <w:rPr>
          <w:rFonts w:asciiTheme="minorHAnsi" w:hAnsiTheme="minorHAnsi" w:cstheme="minorHAnsi"/>
          <w:bCs/>
          <w:sz w:val="24"/>
          <w:szCs w:val="24"/>
        </w:rPr>
        <w:t xml:space="preserve"> e lo equipara a Napoleone che si autoincorona, </w:t>
      </w:r>
      <w:r w:rsidRPr="00A813BB">
        <w:rPr>
          <w:rStyle w:val="st1"/>
          <w:rFonts w:asciiTheme="minorHAnsi" w:hAnsiTheme="minorHAnsi" w:cstheme="minorHAnsi"/>
          <w:sz w:val="24"/>
          <w:szCs w:val="24"/>
        </w:rPr>
        <w:t xml:space="preserve">per la concezione di </w:t>
      </w:r>
      <w:r w:rsidRPr="00A813BB">
        <w:rPr>
          <w:rStyle w:val="st1"/>
          <w:rFonts w:asciiTheme="minorHAnsi" w:hAnsiTheme="minorHAnsi" w:cstheme="minorHAnsi"/>
          <w:i/>
          <w:sz w:val="24"/>
          <w:szCs w:val="24"/>
        </w:rPr>
        <w:t>“</w:t>
      </w:r>
      <w:proofErr w:type="spellStart"/>
      <w:r w:rsidRPr="00A813BB">
        <w:rPr>
          <w:rFonts w:asciiTheme="minorHAnsi" w:hAnsiTheme="minorHAnsi" w:cstheme="minorHAnsi"/>
          <w:i/>
          <w:sz w:val="24"/>
          <w:szCs w:val="24"/>
        </w:rPr>
        <w:t>hyperactive</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judiciary</w:t>
      </w:r>
      <w:proofErr w:type="spellEnd"/>
      <w:r w:rsidRPr="00A813BB">
        <w:rPr>
          <w:rFonts w:asciiTheme="minorHAnsi" w:hAnsiTheme="minorHAnsi" w:cstheme="minorHAnsi"/>
          <w:i/>
          <w:sz w:val="24"/>
          <w:szCs w:val="24"/>
        </w:rPr>
        <w:t>”</w:t>
      </w:r>
      <w:r w:rsidRPr="00A813BB">
        <w:rPr>
          <w:rFonts w:asciiTheme="minorHAnsi" w:hAnsiTheme="minorHAnsi" w:cstheme="minorHAnsi"/>
          <w:sz w:val="24"/>
          <w:szCs w:val="24"/>
        </w:rPr>
        <w:t xml:space="preserve">, che conduce – espandendo la </w:t>
      </w:r>
      <w:proofErr w:type="spellStart"/>
      <w:r w:rsidRPr="00A813BB">
        <w:rPr>
          <w:rFonts w:asciiTheme="minorHAnsi" w:hAnsiTheme="minorHAnsi" w:cstheme="minorHAnsi"/>
          <w:i/>
          <w:sz w:val="24"/>
          <w:szCs w:val="24"/>
        </w:rPr>
        <w:t>justiciability</w:t>
      </w:r>
      <w:proofErr w:type="spellEnd"/>
      <w:r w:rsidRPr="00A813BB">
        <w:rPr>
          <w:rFonts w:asciiTheme="minorHAnsi" w:hAnsiTheme="minorHAnsi" w:cstheme="minorHAnsi"/>
          <w:sz w:val="24"/>
          <w:szCs w:val="24"/>
        </w:rPr>
        <w:t xml:space="preserve"> e universalizzando ragionevolezza e proporzionalità e buona fede come canoni di giudizio - l’interpretazione fino all’ideale personale del giudice e apre le porte al regno del giudizio discrezionale, invece che fornire l’interpretazione obiettiva della legge: </w:t>
      </w:r>
      <w:r w:rsidRPr="00A813BB">
        <w:rPr>
          <w:rFonts w:asciiTheme="minorHAnsi" w:hAnsiTheme="minorHAnsi" w:cstheme="minorHAnsi"/>
          <w:i/>
          <w:sz w:val="24"/>
          <w:szCs w:val="24"/>
        </w:rPr>
        <w:t>“</w:t>
      </w:r>
      <w:proofErr w:type="spellStart"/>
      <w:r w:rsidRPr="00A813BB">
        <w:rPr>
          <w:rFonts w:asciiTheme="minorHAnsi" w:hAnsiTheme="minorHAnsi" w:cstheme="minorHAnsi"/>
          <w:bCs/>
          <w:i/>
          <w:sz w:val="24"/>
          <w:szCs w:val="24"/>
        </w:rPr>
        <w:t>only</w:t>
      </w:r>
      <w:proofErr w:type="spellEnd"/>
      <w:r w:rsidRPr="00A813BB">
        <w:rPr>
          <w:rFonts w:asciiTheme="minorHAnsi" w:hAnsiTheme="minorHAnsi" w:cstheme="minorHAnsi"/>
          <w:i/>
          <w:sz w:val="24"/>
          <w:szCs w:val="24"/>
        </w:rPr>
        <w:t xml:space="preserve"> in </w:t>
      </w:r>
      <w:proofErr w:type="spellStart"/>
      <w:r w:rsidRPr="00A813BB">
        <w:rPr>
          <w:rFonts w:asciiTheme="minorHAnsi" w:hAnsiTheme="minorHAnsi" w:cstheme="minorHAnsi"/>
          <w:bCs/>
          <w:i/>
          <w:sz w:val="24"/>
          <w:szCs w:val="24"/>
        </w:rPr>
        <w:t>Israel</w:t>
      </w:r>
      <w:proofErr w:type="spellEnd"/>
      <w:r w:rsidRPr="00A813BB">
        <w:rPr>
          <w:rFonts w:asciiTheme="minorHAnsi" w:hAnsiTheme="minorHAnsi" w:cstheme="minorHAnsi"/>
          <w:i/>
          <w:sz w:val="24"/>
          <w:szCs w:val="24"/>
        </w:rPr>
        <w:t xml:space="preserve"> […] </w:t>
      </w:r>
      <w:r w:rsidRPr="00A813BB">
        <w:rPr>
          <w:rFonts w:asciiTheme="minorHAnsi" w:hAnsiTheme="minorHAnsi" w:cstheme="minorHAnsi"/>
          <w:bCs/>
          <w:i/>
          <w:sz w:val="24"/>
          <w:szCs w:val="24"/>
        </w:rPr>
        <w:t xml:space="preserve">do </w:t>
      </w:r>
      <w:proofErr w:type="spellStart"/>
      <w:r w:rsidRPr="00A813BB">
        <w:rPr>
          <w:rFonts w:asciiTheme="minorHAnsi" w:hAnsiTheme="minorHAnsi" w:cstheme="minorHAnsi"/>
          <w:bCs/>
          <w:i/>
          <w:sz w:val="24"/>
          <w:szCs w:val="24"/>
        </w:rPr>
        <w:t>judges</w:t>
      </w:r>
      <w:proofErr w:type="spellEnd"/>
      <w:r w:rsidRPr="00A813BB">
        <w:rPr>
          <w:rFonts w:asciiTheme="minorHAnsi" w:hAnsiTheme="minorHAnsi" w:cstheme="minorHAnsi"/>
          <w:bCs/>
          <w:i/>
          <w:sz w:val="24"/>
          <w:szCs w:val="24"/>
        </w:rPr>
        <w:t xml:space="preserve"> </w:t>
      </w:r>
      <w:proofErr w:type="spellStart"/>
      <w:r w:rsidRPr="00A813BB">
        <w:rPr>
          <w:rFonts w:asciiTheme="minorHAnsi" w:hAnsiTheme="minorHAnsi" w:cstheme="minorHAnsi"/>
          <w:bCs/>
          <w:i/>
          <w:sz w:val="24"/>
          <w:szCs w:val="24"/>
        </w:rPr>
        <w:t>confer</w:t>
      </w:r>
      <w:proofErr w:type="spellEnd"/>
      <w:r w:rsidRPr="00A813BB">
        <w:rPr>
          <w:rFonts w:asciiTheme="minorHAnsi" w:hAnsiTheme="minorHAnsi" w:cstheme="minorHAnsi"/>
          <w:i/>
          <w:sz w:val="24"/>
          <w:szCs w:val="24"/>
        </w:rPr>
        <w:t xml:space="preserve"> the </w:t>
      </w:r>
      <w:proofErr w:type="spellStart"/>
      <w:r w:rsidRPr="00A813BB">
        <w:rPr>
          <w:rFonts w:asciiTheme="minorHAnsi" w:hAnsiTheme="minorHAnsi" w:cstheme="minorHAnsi"/>
          <w:bCs/>
          <w:i/>
          <w:sz w:val="24"/>
          <w:szCs w:val="24"/>
        </w:rPr>
        <w:t>power</w:t>
      </w:r>
      <w:proofErr w:type="spellEnd"/>
      <w:r w:rsidRPr="00A813BB">
        <w:rPr>
          <w:rFonts w:asciiTheme="minorHAnsi" w:hAnsiTheme="minorHAnsi" w:cstheme="minorHAnsi"/>
          <w:i/>
          <w:sz w:val="24"/>
          <w:szCs w:val="24"/>
        </w:rPr>
        <w:t xml:space="preserve"> of </w:t>
      </w:r>
      <w:proofErr w:type="spellStart"/>
      <w:r w:rsidRPr="00A813BB">
        <w:rPr>
          <w:rFonts w:asciiTheme="minorHAnsi" w:hAnsiTheme="minorHAnsi" w:cstheme="minorHAnsi"/>
          <w:bCs/>
          <w:i/>
          <w:sz w:val="24"/>
          <w:szCs w:val="24"/>
        </w:rPr>
        <w:t>abstract</w:t>
      </w:r>
      <w:proofErr w:type="spellEnd"/>
      <w:r w:rsidRPr="00A813BB">
        <w:rPr>
          <w:rFonts w:asciiTheme="minorHAnsi" w:hAnsiTheme="minorHAnsi" w:cstheme="minorHAnsi"/>
          <w:bCs/>
          <w:i/>
          <w:sz w:val="24"/>
          <w:szCs w:val="24"/>
        </w:rPr>
        <w:t xml:space="preserve"> </w:t>
      </w:r>
      <w:proofErr w:type="spellStart"/>
      <w:r w:rsidRPr="00A813BB">
        <w:rPr>
          <w:rFonts w:asciiTheme="minorHAnsi" w:hAnsiTheme="minorHAnsi" w:cstheme="minorHAnsi"/>
          <w:bCs/>
          <w:i/>
          <w:sz w:val="24"/>
          <w:szCs w:val="24"/>
        </w:rPr>
        <w:t>review</w:t>
      </w:r>
      <w:proofErr w:type="spellEnd"/>
      <w:r w:rsidRPr="00A813BB">
        <w:rPr>
          <w:rFonts w:asciiTheme="minorHAnsi" w:hAnsiTheme="minorHAnsi" w:cstheme="minorHAnsi"/>
          <w:i/>
          <w:sz w:val="24"/>
          <w:szCs w:val="24"/>
        </w:rPr>
        <w:t xml:space="preserve"> on </w:t>
      </w:r>
      <w:proofErr w:type="spellStart"/>
      <w:r w:rsidRPr="00A813BB">
        <w:rPr>
          <w:rFonts w:asciiTheme="minorHAnsi" w:hAnsiTheme="minorHAnsi" w:cstheme="minorHAnsi"/>
          <w:bCs/>
          <w:i/>
          <w:sz w:val="24"/>
          <w:szCs w:val="24"/>
        </w:rPr>
        <w:t>themselves</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bCs/>
          <w:i/>
          <w:sz w:val="24"/>
          <w:szCs w:val="24"/>
        </w:rPr>
        <w:t>without</w:t>
      </w:r>
      <w:proofErr w:type="spellEnd"/>
      <w:r w:rsidRPr="00A813BB">
        <w:rPr>
          <w:rFonts w:asciiTheme="minorHAnsi" w:hAnsiTheme="minorHAnsi" w:cstheme="minorHAnsi"/>
          <w:bCs/>
          <w:i/>
          <w:sz w:val="24"/>
          <w:szCs w:val="24"/>
        </w:rPr>
        <w:t xml:space="preserve"> benefit</w:t>
      </w:r>
      <w:r w:rsidRPr="00A813BB">
        <w:rPr>
          <w:rFonts w:asciiTheme="minorHAnsi" w:hAnsiTheme="minorHAnsi" w:cstheme="minorHAnsi"/>
          <w:i/>
          <w:sz w:val="24"/>
          <w:szCs w:val="24"/>
        </w:rPr>
        <w:t xml:space="preserve"> of a </w:t>
      </w:r>
      <w:proofErr w:type="spellStart"/>
      <w:r w:rsidRPr="00A813BB">
        <w:rPr>
          <w:rFonts w:asciiTheme="minorHAnsi" w:hAnsiTheme="minorHAnsi" w:cstheme="minorHAnsi"/>
          <w:bCs/>
          <w:i/>
          <w:sz w:val="24"/>
          <w:szCs w:val="24"/>
        </w:rPr>
        <w:t>constitutional</w:t>
      </w:r>
      <w:proofErr w:type="spellEnd"/>
      <w:r w:rsidRPr="00A813BB">
        <w:rPr>
          <w:rFonts w:asciiTheme="minorHAnsi" w:hAnsiTheme="minorHAnsi" w:cstheme="minorHAnsi"/>
          <w:i/>
          <w:sz w:val="24"/>
          <w:szCs w:val="24"/>
        </w:rPr>
        <w:t xml:space="preserve"> or </w:t>
      </w:r>
      <w:r w:rsidRPr="00A813BB">
        <w:rPr>
          <w:rFonts w:asciiTheme="minorHAnsi" w:hAnsiTheme="minorHAnsi" w:cstheme="minorHAnsi"/>
          <w:bCs/>
          <w:i/>
          <w:sz w:val="24"/>
          <w:szCs w:val="24"/>
        </w:rPr>
        <w:t xml:space="preserve">legislative </w:t>
      </w:r>
      <w:proofErr w:type="spellStart"/>
      <w:r w:rsidRPr="00A813BB">
        <w:rPr>
          <w:rFonts w:asciiTheme="minorHAnsi" w:hAnsiTheme="minorHAnsi" w:cstheme="minorHAnsi"/>
          <w:bCs/>
          <w:i/>
          <w:sz w:val="24"/>
          <w:szCs w:val="24"/>
        </w:rPr>
        <w:t>provision</w:t>
      </w:r>
      <w:proofErr w:type="spellEnd"/>
      <w:r w:rsidRPr="00A813BB">
        <w:rPr>
          <w:rFonts w:asciiTheme="minorHAnsi" w:hAnsiTheme="minorHAnsi" w:cstheme="minorHAnsi"/>
          <w:i/>
          <w:sz w:val="24"/>
          <w:szCs w:val="24"/>
        </w:rPr>
        <w:t>”</w:t>
      </w:r>
      <w:r w:rsidRPr="00A813BB">
        <w:rPr>
          <w:rFonts w:asciiTheme="minorHAnsi" w:hAnsiTheme="minorHAnsi" w:cstheme="minorHAnsi"/>
          <w:sz w:val="24"/>
          <w:szCs w:val="24"/>
        </w:rPr>
        <w:t xml:space="preserve">. </w:t>
      </w:r>
      <w:r w:rsidRPr="00A813BB">
        <w:rPr>
          <w:rFonts w:asciiTheme="minorHAnsi" w:hAnsiTheme="minorHAnsi" w:cstheme="minorHAnsi"/>
          <w:sz w:val="24"/>
          <w:szCs w:val="24"/>
          <w:lang w:val="en-US"/>
        </w:rPr>
        <w:t xml:space="preserve">La </w:t>
      </w:r>
      <w:r w:rsidRPr="00A813BB">
        <w:rPr>
          <w:rFonts w:asciiTheme="minorHAnsi" w:hAnsiTheme="minorHAnsi" w:cstheme="minorHAnsi"/>
          <w:i/>
          <w:sz w:val="24"/>
          <w:szCs w:val="24"/>
          <w:lang w:val="en-US"/>
        </w:rPr>
        <w:t>columnist</w:t>
      </w:r>
      <w:r w:rsidRPr="00A813BB">
        <w:rPr>
          <w:rFonts w:asciiTheme="minorHAnsi" w:hAnsiTheme="minorHAnsi" w:cstheme="minorHAnsi"/>
          <w:sz w:val="24"/>
          <w:szCs w:val="24"/>
          <w:lang w:val="en-US"/>
        </w:rPr>
        <w:t xml:space="preserve"> </w:t>
      </w:r>
      <w:proofErr w:type="gramStart"/>
      <w:r w:rsidRPr="00A813BB">
        <w:rPr>
          <w:rFonts w:asciiTheme="minorHAnsi" w:hAnsiTheme="minorHAnsi" w:cstheme="minorHAnsi"/>
          <w:sz w:val="24"/>
          <w:szCs w:val="24"/>
          <w:lang w:val="en-US"/>
        </w:rPr>
        <w:t>del</w:t>
      </w:r>
      <w:proofErr w:type="gramEnd"/>
      <w:r w:rsidRPr="00A813BB">
        <w:rPr>
          <w:rFonts w:asciiTheme="minorHAnsi" w:hAnsiTheme="minorHAnsi" w:cstheme="minorHAnsi"/>
          <w:sz w:val="24"/>
          <w:szCs w:val="24"/>
          <w:lang w:val="en-US"/>
        </w:rPr>
        <w:t xml:space="preserve"> </w:t>
      </w:r>
      <w:r w:rsidRPr="00A813BB">
        <w:rPr>
          <w:rFonts w:asciiTheme="minorHAnsi" w:hAnsiTheme="minorHAnsi" w:cstheme="minorHAnsi"/>
          <w:i/>
          <w:sz w:val="24"/>
          <w:szCs w:val="24"/>
          <w:lang w:val="en-US"/>
        </w:rPr>
        <w:t>Jerusalem Post</w:t>
      </w:r>
      <w:r w:rsidRPr="00A813BB">
        <w:rPr>
          <w:rFonts w:asciiTheme="minorHAnsi" w:hAnsiTheme="minorHAnsi" w:cstheme="minorHAnsi"/>
          <w:sz w:val="24"/>
          <w:szCs w:val="24"/>
          <w:lang w:val="en-US"/>
        </w:rPr>
        <w:t xml:space="preserve">, Caroline Glick </w:t>
      </w:r>
      <w:proofErr w:type="spellStart"/>
      <w:r w:rsidRPr="00A813BB">
        <w:rPr>
          <w:rFonts w:asciiTheme="minorHAnsi" w:hAnsiTheme="minorHAnsi" w:cstheme="minorHAnsi"/>
          <w:sz w:val="24"/>
          <w:szCs w:val="24"/>
          <w:lang w:val="en-US"/>
        </w:rPr>
        <w:t>scrisse</w:t>
      </w:r>
      <w:proofErr w:type="spellEnd"/>
      <w:r w:rsidRPr="00A813BB">
        <w:rPr>
          <w:rFonts w:asciiTheme="minorHAnsi" w:hAnsiTheme="minorHAnsi" w:cstheme="minorHAnsi"/>
          <w:sz w:val="24"/>
          <w:szCs w:val="24"/>
          <w:lang w:val="en-US"/>
        </w:rPr>
        <w:t xml:space="preserve"> (17 </w:t>
      </w:r>
      <w:proofErr w:type="spellStart"/>
      <w:r w:rsidRPr="00A813BB">
        <w:rPr>
          <w:rFonts w:asciiTheme="minorHAnsi" w:hAnsiTheme="minorHAnsi" w:cstheme="minorHAnsi"/>
          <w:sz w:val="24"/>
          <w:szCs w:val="24"/>
          <w:lang w:val="en-US"/>
        </w:rPr>
        <w:t>nov.</w:t>
      </w:r>
      <w:proofErr w:type="spellEnd"/>
      <w:r w:rsidRPr="00A813BB">
        <w:rPr>
          <w:rFonts w:asciiTheme="minorHAnsi" w:hAnsiTheme="minorHAnsi" w:cstheme="minorHAnsi"/>
          <w:sz w:val="24"/>
          <w:szCs w:val="24"/>
          <w:lang w:val="en-US"/>
        </w:rPr>
        <w:t xml:space="preserve"> 2005) </w:t>
      </w:r>
      <w:proofErr w:type="spellStart"/>
      <w:r w:rsidRPr="00A813BB">
        <w:rPr>
          <w:rFonts w:asciiTheme="minorHAnsi" w:hAnsiTheme="minorHAnsi" w:cstheme="minorHAnsi"/>
          <w:sz w:val="24"/>
          <w:szCs w:val="24"/>
          <w:lang w:val="en-US"/>
        </w:rPr>
        <w:t>che</w:t>
      </w:r>
      <w:proofErr w:type="spellEnd"/>
      <w:r w:rsidRPr="00A813BB">
        <w:rPr>
          <w:rFonts w:asciiTheme="minorHAnsi" w:hAnsiTheme="minorHAnsi" w:cstheme="minorHAnsi"/>
          <w:sz w:val="24"/>
          <w:szCs w:val="24"/>
          <w:lang w:val="en-US"/>
        </w:rPr>
        <w:t xml:space="preserve"> sotto la </w:t>
      </w:r>
      <w:proofErr w:type="spellStart"/>
      <w:r w:rsidRPr="00A813BB">
        <w:rPr>
          <w:rFonts w:asciiTheme="minorHAnsi" w:hAnsiTheme="minorHAnsi" w:cstheme="minorHAnsi"/>
          <w:sz w:val="24"/>
          <w:szCs w:val="24"/>
          <w:lang w:val="en-US"/>
        </w:rPr>
        <w:t>presidenza</w:t>
      </w:r>
      <w:proofErr w:type="spellEnd"/>
      <w:r w:rsidRPr="00A813BB">
        <w:rPr>
          <w:rFonts w:asciiTheme="minorHAnsi" w:hAnsiTheme="minorHAnsi" w:cstheme="minorHAnsi"/>
          <w:sz w:val="24"/>
          <w:szCs w:val="24"/>
          <w:lang w:val="en-US"/>
        </w:rPr>
        <w:t xml:space="preserve"> di Barak </w:t>
      </w:r>
      <w:r w:rsidRPr="00A813BB">
        <w:rPr>
          <w:rFonts w:asciiTheme="minorHAnsi" w:hAnsiTheme="minorHAnsi" w:cstheme="minorHAnsi"/>
          <w:i/>
          <w:sz w:val="24"/>
          <w:szCs w:val="24"/>
          <w:lang w:val="en-US"/>
        </w:rPr>
        <w:t>“the country was effectively transformed from a parliamentary democracy governed by law into a judicial tyranny governed by the preferences and prejudices of a fraternity of lawyers that Barak empowered”</w:t>
      </w:r>
      <w:r w:rsidRPr="00A813BB">
        <w:rPr>
          <w:rFonts w:asciiTheme="minorHAnsi" w:hAnsiTheme="minorHAnsi" w:cstheme="minorHAnsi"/>
          <w:sz w:val="24"/>
          <w:szCs w:val="24"/>
          <w:lang w:val="en-US"/>
        </w:rPr>
        <w:t xml:space="preserve">. </w:t>
      </w:r>
    </w:p>
    <w:p w:rsidR="0042654D" w:rsidRPr="00A813BB" w:rsidRDefault="0042654D" w:rsidP="00D77BF4">
      <w:pPr>
        <w:pStyle w:val="Testonotaapidipagina"/>
        <w:jc w:val="both"/>
        <w:rPr>
          <w:rFonts w:asciiTheme="minorHAnsi" w:hAnsiTheme="minorHAnsi" w:cstheme="minorHAnsi"/>
          <w:sz w:val="24"/>
          <w:szCs w:val="24"/>
        </w:rPr>
      </w:pPr>
      <w:r w:rsidRPr="00A813BB">
        <w:rPr>
          <w:rFonts w:asciiTheme="minorHAnsi" w:hAnsiTheme="minorHAnsi" w:cstheme="minorHAnsi"/>
          <w:sz w:val="24"/>
          <w:szCs w:val="24"/>
        </w:rPr>
        <w:t xml:space="preserve">Nella polemica pubblicistica statunitense contro il </w:t>
      </w:r>
      <w:proofErr w:type="spellStart"/>
      <w:r w:rsidRPr="00A813BB">
        <w:rPr>
          <w:rFonts w:asciiTheme="minorHAnsi" w:hAnsiTheme="minorHAnsi" w:cstheme="minorHAnsi"/>
          <w:i/>
          <w:sz w:val="24"/>
          <w:szCs w:val="24"/>
        </w:rPr>
        <w:t>judicial</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activism</w:t>
      </w:r>
      <w:proofErr w:type="spellEnd"/>
      <w:r w:rsidRPr="00A813BB">
        <w:rPr>
          <w:rFonts w:asciiTheme="minorHAnsi" w:hAnsiTheme="minorHAnsi" w:cstheme="minorHAnsi"/>
          <w:sz w:val="24"/>
          <w:szCs w:val="24"/>
        </w:rPr>
        <w:t xml:space="preserve"> si trovano sovente enfatizzazioni come “</w:t>
      </w:r>
      <w:proofErr w:type="spellStart"/>
      <w:r w:rsidRPr="00A813BB">
        <w:rPr>
          <w:rFonts w:asciiTheme="minorHAnsi" w:hAnsiTheme="minorHAnsi" w:cstheme="minorHAnsi"/>
          <w:i/>
          <w:sz w:val="24"/>
          <w:szCs w:val="24"/>
        </w:rPr>
        <w:t>judicial</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tyranny</w:t>
      </w:r>
      <w:proofErr w:type="spellEnd"/>
      <w:r w:rsidRPr="00A813BB">
        <w:rPr>
          <w:rFonts w:asciiTheme="minorHAnsi" w:hAnsiTheme="minorHAnsi" w:cstheme="minorHAnsi"/>
          <w:i/>
          <w:sz w:val="24"/>
          <w:szCs w:val="24"/>
        </w:rPr>
        <w:t>”</w:t>
      </w:r>
      <w:r w:rsidRPr="00A813BB">
        <w:rPr>
          <w:rFonts w:asciiTheme="minorHAnsi" w:hAnsiTheme="minorHAnsi" w:cstheme="minorHAnsi"/>
          <w:sz w:val="24"/>
          <w:szCs w:val="24"/>
        </w:rPr>
        <w:t>,</w:t>
      </w:r>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judicial</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imperialism</w:t>
      </w:r>
      <w:proofErr w:type="spellEnd"/>
      <w:r w:rsidRPr="00A813BB">
        <w:rPr>
          <w:rFonts w:asciiTheme="minorHAnsi" w:hAnsiTheme="minorHAnsi" w:cstheme="minorHAnsi"/>
          <w:i/>
          <w:sz w:val="24"/>
          <w:szCs w:val="24"/>
        </w:rPr>
        <w:t>”</w:t>
      </w:r>
      <w:r w:rsidRPr="00A813BB">
        <w:rPr>
          <w:rFonts w:asciiTheme="minorHAnsi" w:hAnsiTheme="minorHAnsi" w:cstheme="minorHAnsi"/>
          <w:sz w:val="24"/>
          <w:szCs w:val="24"/>
        </w:rPr>
        <w:t>,</w:t>
      </w:r>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judicial</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supremacism</w:t>
      </w:r>
      <w:proofErr w:type="spellEnd"/>
      <w:r w:rsidRPr="00A813BB">
        <w:rPr>
          <w:rFonts w:asciiTheme="minorHAnsi" w:hAnsiTheme="minorHAnsi" w:cstheme="minorHAnsi"/>
          <w:i/>
          <w:sz w:val="24"/>
          <w:szCs w:val="24"/>
        </w:rPr>
        <w:t>”</w:t>
      </w:r>
      <w:r w:rsidRPr="00A813BB">
        <w:rPr>
          <w:rFonts w:asciiTheme="minorHAnsi" w:hAnsiTheme="minorHAnsi" w:cstheme="minorHAnsi"/>
          <w:sz w:val="24"/>
          <w:szCs w:val="24"/>
        </w:rPr>
        <w:t xml:space="preserve">, che domandano a quale titolo il giudice possa creare norme ricorrendo a proprie personali opinioni e prevalere sugli organi elettivi solo in base all’assunto c.d. della </w:t>
      </w:r>
      <w:r w:rsidRPr="00A813BB">
        <w:rPr>
          <w:rFonts w:asciiTheme="minorHAnsi" w:hAnsiTheme="minorHAnsi" w:cstheme="minorHAnsi"/>
          <w:bCs/>
          <w:i/>
          <w:sz w:val="24"/>
          <w:szCs w:val="24"/>
        </w:rPr>
        <w:t xml:space="preserve">Living </w:t>
      </w:r>
      <w:proofErr w:type="spellStart"/>
      <w:r w:rsidRPr="00A813BB">
        <w:rPr>
          <w:rFonts w:asciiTheme="minorHAnsi" w:hAnsiTheme="minorHAnsi" w:cstheme="minorHAnsi"/>
          <w:bCs/>
          <w:i/>
          <w:sz w:val="24"/>
          <w:szCs w:val="24"/>
        </w:rPr>
        <w:t>Constitution</w:t>
      </w:r>
      <w:proofErr w:type="spellEnd"/>
      <w:r w:rsidRPr="00A813BB">
        <w:rPr>
          <w:rFonts w:asciiTheme="minorHAnsi" w:hAnsiTheme="minorHAnsi" w:cstheme="minorHAnsi"/>
          <w:sz w:val="24"/>
          <w:szCs w:val="24"/>
        </w:rPr>
        <w:t xml:space="preserve"> (</w:t>
      </w:r>
      <w:proofErr w:type="spellStart"/>
      <w:r w:rsidRPr="00A813BB">
        <w:rPr>
          <w:rFonts w:asciiTheme="minorHAnsi" w:hAnsiTheme="minorHAnsi" w:cstheme="minorHAnsi"/>
          <w:i/>
          <w:sz w:val="24"/>
          <w:szCs w:val="24"/>
        </w:rPr>
        <w:t>Loose</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Constructionism</w:t>
      </w:r>
      <w:proofErr w:type="spellEnd"/>
      <w:r w:rsidRPr="00A813BB">
        <w:rPr>
          <w:rFonts w:asciiTheme="minorHAnsi" w:hAnsiTheme="minorHAnsi" w:cstheme="minorHAnsi"/>
          <w:sz w:val="24"/>
          <w:szCs w:val="24"/>
        </w:rPr>
        <w:t xml:space="preserve"> vs. </w:t>
      </w:r>
      <w:proofErr w:type="spellStart"/>
      <w:r w:rsidRPr="00A813BB">
        <w:rPr>
          <w:rFonts w:asciiTheme="minorHAnsi" w:hAnsiTheme="minorHAnsi" w:cstheme="minorHAnsi"/>
          <w:i/>
          <w:sz w:val="24"/>
          <w:szCs w:val="24"/>
        </w:rPr>
        <w:t>Strict</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Constructionism</w:t>
      </w:r>
      <w:proofErr w:type="spellEnd"/>
      <w:r w:rsidRPr="00A813BB">
        <w:rPr>
          <w:rFonts w:asciiTheme="minorHAnsi" w:hAnsiTheme="minorHAnsi" w:cstheme="minorHAnsi"/>
          <w:sz w:val="24"/>
          <w:szCs w:val="24"/>
        </w:rPr>
        <w:t>).</w:t>
      </w:r>
    </w:p>
  </w:footnote>
  <w:footnote w:id="73">
    <w:p w:rsidR="0042654D" w:rsidRPr="00A813BB" w:rsidRDefault="0042654D" w:rsidP="00D77BF4">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lang w:val="fr-FR"/>
        </w:rPr>
        <w:t xml:space="preserve"> A. GARAPON, </w:t>
      </w:r>
      <w:r w:rsidRPr="00A813BB">
        <w:rPr>
          <w:rFonts w:asciiTheme="minorHAnsi" w:hAnsiTheme="minorHAnsi" w:cstheme="minorHAnsi"/>
          <w:bCs/>
          <w:i/>
          <w:sz w:val="24"/>
          <w:szCs w:val="24"/>
          <w:lang w:val="fr-FR"/>
        </w:rPr>
        <w:t>Le gardien des promesses. Justice et démocratie</w:t>
      </w:r>
      <w:r w:rsidRPr="00A813BB">
        <w:rPr>
          <w:rFonts w:asciiTheme="minorHAnsi" w:hAnsiTheme="minorHAnsi" w:cstheme="minorHAnsi"/>
          <w:sz w:val="24"/>
          <w:szCs w:val="24"/>
          <w:lang w:val="fr-FR"/>
        </w:rPr>
        <w:t xml:space="preserve">, Paris 1996, trad. </w:t>
      </w:r>
      <w:proofErr w:type="spellStart"/>
      <w:r w:rsidRPr="00A813BB">
        <w:rPr>
          <w:rFonts w:asciiTheme="minorHAnsi" w:hAnsiTheme="minorHAnsi" w:cstheme="minorHAnsi"/>
          <w:sz w:val="24"/>
          <w:szCs w:val="24"/>
          <w:lang w:val="fr-FR"/>
        </w:rPr>
        <w:t>it</w:t>
      </w:r>
      <w:proofErr w:type="spellEnd"/>
      <w:r w:rsidRPr="00A813BB">
        <w:rPr>
          <w:rFonts w:asciiTheme="minorHAnsi" w:hAnsiTheme="minorHAnsi" w:cstheme="minorHAnsi"/>
          <w:sz w:val="24"/>
          <w:szCs w:val="24"/>
          <w:lang w:val="fr-FR"/>
        </w:rPr>
        <w:t xml:space="preserve">. </w:t>
      </w:r>
      <w:r w:rsidRPr="00A813BB">
        <w:rPr>
          <w:rFonts w:asciiTheme="minorHAnsi" w:hAnsiTheme="minorHAnsi" w:cstheme="minorHAnsi"/>
          <w:i/>
          <w:sz w:val="24"/>
          <w:szCs w:val="24"/>
        </w:rPr>
        <w:t>I custodi della giustizia. Giustizia e democrazia</w:t>
      </w:r>
      <w:r w:rsidRPr="00A813BB">
        <w:rPr>
          <w:rFonts w:asciiTheme="minorHAnsi" w:hAnsiTheme="minorHAnsi" w:cstheme="minorHAnsi"/>
          <w:sz w:val="24"/>
          <w:szCs w:val="24"/>
        </w:rPr>
        <w:t>, Milano 1996.</w:t>
      </w:r>
    </w:p>
  </w:footnote>
  <w:footnote w:id="74">
    <w:p w:rsidR="0042654D" w:rsidRPr="00A813BB" w:rsidRDefault="0042654D" w:rsidP="00D77BF4">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w:t>
      </w:r>
      <w:proofErr w:type="gramStart"/>
      <w:r w:rsidRPr="00A813BB">
        <w:rPr>
          <w:rFonts w:asciiTheme="minorHAnsi" w:hAnsiTheme="minorHAnsi" w:cstheme="minorHAnsi"/>
          <w:sz w:val="24"/>
          <w:szCs w:val="24"/>
        </w:rPr>
        <w:t>è</w:t>
      </w:r>
      <w:proofErr w:type="gramEnd"/>
      <w:r w:rsidRPr="00A813BB">
        <w:rPr>
          <w:rFonts w:asciiTheme="minorHAnsi" w:hAnsiTheme="minorHAnsi" w:cstheme="minorHAnsi"/>
          <w:sz w:val="24"/>
          <w:szCs w:val="24"/>
        </w:rPr>
        <w:t xml:space="preserve"> lo schema detto del “governo dei giudici”, celebre sintesi, </w:t>
      </w:r>
      <w:r w:rsidRPr="00A813BB">
        <w:rPr>
          <w:rFonts w:asciiTheme="minorHAnsi" w:hAnsiTheme="minorHAnsi" w:cstheme="minorHAnsi"/>
          <w:bCs/>
          <w:sz w:val="24"/>
          <w:szCs w:val="24"/>
        </w:rPr>
        <w:t xml:space="preserve">riguardo al diritto negli Stati Uniti, </w:t>
      </w:r>
      <w:r w:rsidRPr="00A813BB">
        <w:rPr>
          <w:rFonts w:asciiTheme="minorHAnsi" w:hAnsiTheme="minorHAnsi" w:cstheme="minorHAnsi"/>
          <w:sz w:val="24"/>
          <w:szCs w:val="24"/>
        </w:rPr>
        <w:t xml:space="preserve">del francese </w:t>
      </w:r>
      <w:r w:rsidRPr="00A813BB">
        <w:rPr>
          <w:rFonts w:asciiTheme="minorHAnsi" w:hAnsiTheme="minorHAnsi" w:cstheme="minorHAnsi"/>
          <w:bCs/>
          <w:sz w:val="24"/>
          <w:szCs w:val="24"/>
        </w:rPr>
        <w:t xml:space="preserve">É. LAMBERT, </w:t>
      </w:r>
      <w:r w:rsidRPr="00A813BB">
        <w:rPr>
          <w:rFonts w:asciiTheme="minorHAnsi" w:hAnsiTheme="minorHAnsi" w:cstheme="minorHAnsi"/>
          <w:bCs/>
          <w:i/>
          <w:sz w:val="24"/>
          <w:szCs w:val="24"/>
        </w:rPr>
        <w:t xml:space="preserve">Le </w:t>
      </w:r>
      <w:proofErr w:type="spellStart"/>
      <w:r w:rsidRPr="00A813BB">
        <w:rPr>
          <w:rFonts w:asciiTheme="minorHAnsi" w:hAnsiTheme="minorHAnsi" w:cstheme="minorHAnsi"/>
          <w:bCs/>
          <w:i/>
          <w:sz w:val="24"/>
          <w:szCs w:val="24"/>
        </w:rPr>
        <w:t>Gouvernement</w:t>
      </w:r>
      <w:proofErr w:type="spellEnd"/>
      <w:r w:rsidRPr="00A813BB">
        <w:rPr>
          <w:rFonts w:asciiTheme="minorHAnsi" w:hAnsiTheme="minorHAnsi" w:cstheme="minorHAnsi"/>
          <w:bCs/>
          <w:i/>
          <w:sz w:val="24"/>
          <w:szCs w:val="24"/>
        </w:rPr>
        <w:t xml:space="preserve"> </w:t>
      </w:r>
      <w:proofErr w:type="spellStart"/>
      <w:r w:rsidRPr="00A813BB">
        <w:rPr>
          <w:rFonts w:asciiTheme="minorHAnsi" w:hAnsiTheme="minorHAnsi" w:cstheme="minorHAnsi"/>
          <w:bCs/>
          <w:i/>
          <w:sz w:val="24"/>
          <w:szCs w:val="24"/>
        </w:rPr>
        <w:t>des</w:t>
      </w:r>
      <w:proofErr w:type="spellEnd"/>
      <w:r w:rsidRPr="00A813BB">
        <w:rPr>
          <w:rFonts w:asciiTheme="minorHAnsi" w:hAnsiTheme="minorHAnsi" w:cstheme="minorHAnsi"/>
          <w:bCs/>
          <w:i/>
          <w:sz w:val="24"/>
          <w:szCs w:val="24"/>
        </w:rPr>
        <w:t xml:space="preserve"> </w:t>
      </w:r>
      <w:proofErr w:type="spellStart"/>
      <w:r w:rsidRPr="00A813BB">
        <w:rPr>
          <w:rFonts w:asciiTheme="minorHAnsi" w:hAnsiTheme="minorHAnsi" w:cstheme="minorHAnsi"/>
          <w:bCs/>
          <w:i/>
          <w:sz w:val="24"/>
          <w:szCs w:val="24"/>
        </w:rPr>
        <w:t>juges</w:t>
      </w:r>
      <w:proofErr w:type="spellEnd"/>
      <w:r w:rsidRPr="00A813BB">
        <w:rPr>
          <w:rFonts w:asciiTheme="minorHAnsi" w:hAnsiTheme="minorHAnsi" w:cstheme="minorHAnsi"/>
          <w:bCs/>
          <w:i/>
          <w:sz w:val="24"/>
          <w:szCs w:val="24"/>
        </w:rPr>
        <w:t xml:space="preserve"> et la </w:t>
      </w:r>
      <w:proofErr w:type="spellStart"/>
      <w:r w:rsidRPr="00A813BB">
        <w:rPr>
          <w:rFonts w:asciiTheme="minorHAnsi" w:hAnsiTheme="minorHAnsi" w:cstheme="minorHAnsi"/>
          <w:bCs/>
          <w:i/>
          <w:sz w:val="24"/>
          <w:szCs w:val="24"/>
        </w:rPr>
        <w:t>lutte</w:t>
      </w:r>
      <w:proofErr w:type="spellEnd"/>
      <w:r w:rsidRPr="00A813BB">
        <w:rPr>
          <w:rFonts w:asciiTheme="minorHAnsi" w:hAnsiTheme="minorHAnsi" w:cstheme="minorHAnsi"/>
          <w:bCs/>
          <w:i/>
          <w:sz w:val="24"/>
          <w:szCs w:val="24"/>
        </w:rPr>
        <w:t xml:space="preserve"> </w:t>
      </w:r>
      <w:proofErr w:type="spellStart"/>
      <w:r w:rsidRPr="00A813BB">
        <w:rPr>
          <w:rFonts w:asciiTheme="minorHAnsi" w:hAnsiTheme="minorHAnsi" w:cstheme="minorHAnsi"/>
          <w:bCs/>
          <w:i/>
          <w:sz w:val="24"/>
          <w:szCs w:val="24"/>
        </w:rPr>
        <w:t>contre</w:t>
      </w:r>
      <w:proofErr w:type="spellEnd"/>
      <w:r w:rsidRPr="00A813BB">
        <w:rPr>
          <w:rFonts w:asciiTheme="minorHAnsi" w:hAnsiTheme="minorHAnsi" w:cstheme="minorHAnsi"/>
          <w:bCs/>
          <w:i/>
          <w:sz w:val="24"/>
          <w:szCs w:val="24"/>
        </w:rPr>
        <w:t xml:space="preserve"> la </w:t>
      </w:r>
      <w:proofErr w:type="spellStart"/>
      <w:r w:rsidRPr="00A813BB">
        <w:rPr>
          <w:rFonts w:asciiTheme="minorHAnsi" w:hAnsiTheme="minorHAnsi" w:cstheme="minorHAnsi"/>
          <w:bCs/>
          <w:i/>
          <w:sz w:val="24"/>
          <w:szCs w:val="24"/>
        </w:rPr>
        <w:t>législation</w:t>
      </w:r>
      <w:proofErr w:type="spellEnd"/>
      <w:r w:rsidRPr="00A813BB">
        <w:rPr>
          <w:rFonts w:asciiTheme="minorHAnsi" w:hAnsiTheme="minorHAnsi" w:cstheme="minorHAnsi"/>
          <w:bCs/>
          <w:i/>
          <w:sz w:val="24"/>
          <w:szCs w:val="24"/>
        </w:rPr>
        <w:t xml:space="preserve"> sociale </w:t>
      </w:r>
      <w:proofErr w:type="spellStart"/>
      <w:r w:rsidRPr="00A813BB">
        <w:rPr>
          <w:rFonts w:asciiTheme="minorHAnsi" w:hAnsiTheme="minorHAnsi" w:cstheme="minorHAnsi"/>
          <w:bCs/>
          <w:i/>
          <w:sz w:val="24"/>
          <w:szCs w:val="24"/>
        </w:rPr>
        <w:t>aux</w:t>
      </w:r>
      <w:proofErr w:type="spellEnd"/>
      <w:r w:rsidRPr="00A813BB">
        <w:rPr>
          <w:rFonts w:asciiTheme="minorHAnsi" w:hAnsiTheme="minorHAnsi" w:cstheme="minorHAnsi"/>
          <w:bCs/>
          <w:i/>
          <w:sz w:val="24"/>
          <w:szCs w:val="24"/>
        </w:rPr>
        <w:t xml:space="preserve"> </w:t>
      </w:r>
      <w:proofErr w:type="spellStart"/>
      <w:r w:rsidRPr="00A813BB">
        <w:rPr>
          <w:rFonts w:asciiTheme="minorHAnsi" w:hAnsiTheme="minorHAnsi" w:cstheme="minorHAnsi"/>
          <w:bCs/>
          <w:i/>
          <w:sz w:val="24"/>
          <w:szCs w:val="24"/>
        </w:rPr>
        <w:t>États-Unis</w:t>
      </w:r>
      <w:proofErr w:type="spellEnd"/>
      <w:r w:rsidRPr="00A813BB">
        <w:rPr>
          <w:rFonts w:asciiTheme="minorHAnsi" w:hAnsiTheme="minorHAnsi" w:cstheme="minorHAnsi"/>
          <w:bCs/>
          <w:i/>
          <w:sz w:val="24"/>
          <w:szCs w:val="24"/>
        </w:rPr>
        <w:t xml:space="preserve">. </w:t>
      </w:r>
      <w:r w:rsidRPr="00A813BB">
        <w:rPr>
          <w:rFonts w:asciiTheme="minorHAnsi" w:hAnsiTheme="minorHAnsi" w:cstheme="minorHAnsi"/>
          <w:bCs/>
          <w:i/>
          <w:sz w:val="24"/>
          <w:szCs w:val="24"/>
          <w:lang w:val="fr-FR"/>
        </w:rPr>
        <w:t>L’expérience américaine du contrôle judiciaire de la constitutionnalité des lois</w:t>
      </w:r>
      <w:r w:rsidRPr="00A813BB">
        <w:rPr>
          <w:rFonts w:asciiTheme="minorHAnsi" w:hAnsiTheme="minorHAnsi" w:cstheme="minorHAnsi"/>
          <w:bCs/>
          <w:sz w:val="24"/>
          <w:szCs w:val="24"/>
          <w:lang w:val="fr-FR"/>
        </w:rPr>
        <w:t xml:space="preserve">, Paris 1921: trad. </w:t>
      </w:r>
      <w:proofErr w:type="spellStart"/>
      <w:proofErr w:type="gramStart"/>
      <w:r w:rsidRPr="00A813BB">
        <w:rPr>
          <w:rFonts w:asciiTheme="minorHAnsi" w:hAnsiTheme="minorHAnsi" w:cstheme="minorHAnsi"/>
          <w:bCs/>
          <w:sz w:val="24"/>
          <w:szCs w:val="24"/>
          <w:lang w:val="fr-FR"/>
        </w:rPr>
        <w:t>it</w:t>
      </w:r>
      <w:proofErr w:type="spellEnd"/>
      <w:r w:rsidRPr="00A813BB">
        <w:rPr>
          <w:rFonts w:asciiTheme="minorHAnsi" w:hAnsiTheme="minorHAnsi" w:cstheme="minorHAnsi"/>
          <w:bCs/>
          <w:sz w:val="24"/>
          <w:szCs w:val="24"/>
          <w:lang w:val="fr-FR"/>
        </w:rPr>
        <w:t>.,</w:t>
      </w:r>
      <w:proofErr w:type="gramEnd"/>
      <w:r w:rsidRPr="00A813BB">
        <w:rPr>
          <w:rFonts w:asciiTheme="minorHAnsi" w:hAnsiTheme="minorHAnsi" w:cstheme="minorHAnsi"/>
          <w:bCs/>
          <w:sz w:val="24"/>
          <w:szCs w:val="24"/>
          <w:lang w:val="fr-FR"/>
        </w:rPr>
        <w:t xml:space="preserve"> Milano 1996. </w:t>
      </w:r>
      <w:r w:rsidRPr="00A813BB">
        <w:rPr>
          <w:rFonts w:asciiTheme="minorHAnsi" w:hAnsiTheme="minorHAnsi" w:cstheme="minorHAnsi"/>
          <w:bCs/>
          <w:sz w:val="24"/>
          <w:szCs w:val="24"/>
        </w:rPr>
        <w:t xml:space="preserve">Cfr. </w:t>
      </w:r>
      <w:r w:rsidRPr="00A813BB">
        <w:rPr>
          <w:rFonts w:asciiTheme="minorHAnsi" w:hAnsiTheme="minorHAnsi" w:cstheme="minorHAnsi"/>
          <w:bCs/>
          <w:i/>
          <w:sz w:val="24"/>
          <w:szCs w:val="24"/>
        </w:rPr>
        <w:t>Governo dei giudici. La magistratura tra diritto e politica</w:t>
      </w:r>
      <w:r w:rsidRPr="00A813BB">
        <w:rPr>
          <w:rFonts w:asciiTheme="minorHAnsi" w:hAnsiTheme="minorHAnsi" w:cstheme="minorHAnsi"/>
          <w:bCs/>
          <w:sz w:val="24"/>
          <w:szCs w:val="24"/>
        </w:rPr>
        <w:t xml:space="preserve">, a cura di E. Bruti Liberati, A. </w:t>
      </w:r>
      <w:proofErr w:type="spellStart"/>
      <w:r w:rsidRPr="00A813BB">
        <w:rPr>
          <w:rFonts w:asciiTheme="minorHAnsi" w:hAnsiTheme="minorHAnsi" w:cstheme="minorHAnsi"/>
          <w:bCs/>
          <w:sz w:val="24"/>
          <w:szCs w:val="24"/>
        </w:rPr>
        <w:t>Cerettti</w:t>
      </w:r>
      <w:proofErr w:type="spellEnd"/>
      <w:r w:rsidRPr="00A813BB">
        <w:rPr>
          <w:rFonts w:asciiTheme="minorHAnsi" w:hAnsiTheme="minorHAnsi" w:cstheme="minorHAnsi"/>
          <w:bCs/>
          <w:sz w:val="24"/>
          <w:szCs w:val="24"/>
        </w:rPr>
        <w:t xml:space="preserve"> e A. </w:t>
      </w:r>
      <w:proofErr w:type="spellStart"/>
      <w:r w:rsidRPr="00A813BB">
        <w:rPr>
          <w:rFonts w:asciiTheme="minorHAnsi" w:hAnsiTheme="minorHAnsi" w:cstheme="minorHAnsi"/>
          <w:bCs/>
          <w:sz w:val="24"/>
          <w:szCs w:val="24"/>
        </w:rPr>
        <w:t>Giasanti</w:t>
      </w:r>
      <w:proofErr w:type="spellEnd"/>
      <w:r w:rsidRPr="00A813BB">
        <w:rPr>
          <w:rFonts w:asciiTheme="minorHAnsi" w:hAnsiTheme="minorHAnsi" w:cstheme="minorHAnsi"/>
          <w:bCs/>
          <w:sz w:val="24"/>
          <w:szCs w:val="24"/>
        </w:rPr>
        <w:t>, Milano 1966.</w:t>
      </w:r>
    </w:p>
  </w:footnote>
  <w:footnote w:id="75">
    <w:p w:rsidR="0042654D" w:rsidRPr="00A813BB" w:rsidRDefault="0042654D" w:rsidP="002B5252">
      <w:pPr>
        <w:pStyle w:val="Testonotaapidipagina"/>
        <w:jc w:val="both"/>
        <w:rPr>
          <w:rFonts w:asciiTheme="minorHAnsi" w:hAnsiTheme="minorHAnsi"/>
          <w:sz w:val="24"/>
          <w:szCs w:val="24"/>
        </w:rPr>
      </w:pPr>
      <w:r w:rsidRPr="00A813BB">
        <w:rPr>
          <w:rStyle w:val="Rimandonotaapidipagina"/>
          <w:rFonts w:asciiTheme="minorHAnsi" w:hAnsiTheme="minorHAnsi"/>
          <w:sz w:val="24"/>
          <w:szCs w:val="24"/>
        </w:rPr>
        <w:footnoteRef/>
      </w:r>
      <w:r w:rsidRPr="00A813BB">
        <w:rPr>
          <w:rFonts w:asciiTheme="minorHAnsi" w:hAnsiTheme="minorHAnsi"/>
          <w:sz w:val="24"/>
          <w:szCs w:val="24"/>
        </w:rPr>
        <w:t xml:space="preserve"> </w:t>
      </w:r>
      <w:proofErr w:type="gramStart"/>
      <w:r w:rsidRPr="009E49B1">
        <w:rPr>
          <w:rFonts w:asciiTheme="minorHAnsi" w:hAnsiTheme="minorHAnsi"/>
          <w:bCs/>
          <w:sz w:val="24"/>
          <w:szCs w:val="24"/>
        </w:rPr>
        <w:t>cioè</w:t>
      </w:r>
      <w:proofErr w:type="gramEnd"/>
      <w:r w:rsidRPr="009E49B1">
        <w:rPr>
          <w:rFonts w:asciiTheme="minorHAnsi" w:hAnsiTheme="minorHAnsi"/>
          <w:bCs/>
          <w:sz w:val="24"/>
          <w:szCs w:val="24"/>
        </w:rPr>
        <w:t xml:space="preserve"> fondata sulla c</w:t>
      </w:r>
      <w:r>
        <w:rPr>
          <w:rFonts w:asciiTheme="minorHAnsi" w:hAnsiTheme="minorHAnsi"/>
          <w:bCs/>
          <w:sz w:val="24"/>
          <w:szCs w:val="24"/>
        </w:rPr>
        <w:t>ompetenza tecnica (</w:t>
      </w:r>
      <w:r w:rsidRPr="009E49B1">
        <w:rPr>
          <w:rFonts w:asciiTheme="minorHAnsi" w:hAnsiTheme="minorHAnsi"/>
          <w:bCs/>
          <w:i/>
          <w:sz w:val="24"/>
          <w:szCs w:val="24"/>
        </w:rPr>
        <w:t>ἐπ</w:t>
      </w:r>
      <w:proofErr w:type="spellStart"/>
      <w:r w:rsidRPr="009E49B1">
        <w:rPr>
          <w:rFonts w:asciiTheme="minorHAnsi" w:hAnsiTheme="minorHAnsi"/>
          <w:bCs/>
          <w:i/>
          <w:sz w:val="24"/>
          <w:szCs w:val="24"/>
        </w:rPr>
        <w:t>ιστήμη</w:t>
      </w:r>
      <w:proofErr w:type="spellEnd"/>
      <w:r>
        <w:rPr>
          <w:rFonts w:asciiTheme="minorHAnsi" w:hAnsiTheme="minorHAnsi"/>
          <w:bCs/>
          <w:sz w:val="24"/>
          <w:szCs w:val="24"/>
        </w:rPr>
        <w:t xml:space="preserve">). </w:t>
      </w:r>
      <w:r w:rsidRPr="00A813BB">
        <w:rPr>
          <w:rFonts w:asciiTheme="minorHAnsi" w:hAnsiTheme="minorHAnsi" w:cstheme="minorHAnsi"/>
          <w:sz w:val="24"/>
          <w:szCs w:val="24"/>
        </w:rPr>
        <w:t xml:space="preserve">Cfr. J. BRENNAN, </w:t>
      </w:r>
      <w:r w:rsidRPr="00A813BB">
        <w:rPr>
          <w:rFonts w:asciiTheme="minorHAnsi" w:hAnsiTheme="minorHAnsi" w:cstheme="minorHAnsi"/>
          <w:i/>
          <w:sz w:val="24"/>
          <w:szCs w:val="24"/>
        </w:rPr>
        <w:t>Contro la democrazia</w:t>
      </w:r>
      <w:r w:rsidRPr="00A813BB">
        <w:rPr>
          <w:rFonts w:asciiTheme="minorHAnsi" w:hAnsiTheme="minorHAnsi" w:cstheme="minorHAnsi"/>
          <w:sz w:val="24"/>
          <w:szCs w:val="24"/>
        </w:rPr>
        <w:t>, Roma 2018 [</w:t>
      </w:r>
      <w:proofErr w:type="spellStart"/>
      <w:r w:rsidRPr="00A813BB">
        <w:rPr>
          <w:rFonts w:asciiTheme="minorHAnsi" w:hAnsiTheme="minorHAnsi" w:cstheme="minorHAnsi"/>
          <w:i/>
          <w:sz w:val="24"/>
          <w:szCs w:val="24"/>
        </w:rPr>
        <w:t>Against</w:t>
      </w:r>
      <w:proofErr w:type="spellEnd"/>
      <w:r w:rsidRPr="00A813BB">
        <w:rPr>
          <w:rFonts w:asciiTheme="minorHAnsi" w:hAnsiTheme="minorHAnsi" w:cstheme="minorHAnsi"/>
          <w:i/>
          <w:sz w:val="24"/>
          <w:szCs w:val="24"/>
        </w:rPr>
        <w:t xml:space="preserve"> </w:t>
      </w:r>
      <w:proofErr w:type="spellStart"/>
      <w:r w:rsidRPr="00A813BB">
        <w:rPr>
          <w:rFonts w:asciiTheme="minorHAnsi" w:hAnsiTheme="minorHAnsi" w:cstheme="minorHAnsi"/>
          <w:i/>
          <w:sz w:val="24"/>
          <w:szCs w:val="24"/>
        </w:rPr>
        <w:t>democracy</w:t>
      </w:r>
      <w:proofErr w:type="spellEnd"/>
      <w:r w:rsidRPr="00A813BB">
        <w:rPr>
          <w:rFonts w:asciiTheme="minorHAnsi" w:hAnsiTheme="minorHAnsi" w:cstheme="minorHAnsi"/>
          <w:sz w:val="24"/>
          <w:szCs w:val="24"/>
        </w:rPr>
        <w:t xml:space="preserve">, Princeton </w:t>
      </w:r>
      <w:proofErr w:type="spellStart"/>
      <w:r w:rsidRPr="00A813BB">
        <w:rPr>
          <w:rFonts w:asciiTheme="minorHAnsi" w:hAnsiTheme="minorHAnsi" w:cstheme="minorHAnsi"/>
          <w:sz w:val="24"/>
          <w:szCs w:val="24"/>
        </w:rPr>
        <w:t>University</w:t>
      </w:r>
      <w:proofErr w:type="spellEnd"/>
      <w:r w:rsidRPr="00A813BB">
        <w:rPr>
          <w:rFonts w:asciiTheme="minorHAnsi" w:hAnsiTheme="minorHAnsi" w:cstheme="minorHAnsi"/>
          <w:sz w:val="24"/>
          <w:szCs w:val="24"/>
        </w:rPr>
        <w:t xml:space="preserve"> Press, 2016]; S. CASSESE, </w:t>
      </w:r>
      <w:r w:rsidRPr="00A813BB">
        <w:rPr>
          <w:rFonts w:asciiTheme="minorHAnsi" w:hAnsiTheme="minorHAnsi" w:cstheme="minorHAnsi"/>
          <w:i/>
          <w:sz w:val="24"/>
          <w:szCs w:val="24"/>
        </w:rPr>
        <w:t>La democrazia e i suoi limiti</w:t>
      </w:r>
      <w:r w:rsidRPr="00A813BB">
        <w:rPr>
          <w:rFonts w:asciiTheme="minorHAnsi" w:hAnsiTheme="minorHAnsi" w:cstheme="minorHAnsi"/>
          <w:sz w:val="24"/>
          <w:szCs w:val="24"/>
        </w:rPr>
        <w:t>, Bologna 2017.</w:t>
      </w:r>
    </w:p>
  </w:footnote>
  <w:footnote w:id="76">
    <w:p w:rsidR="0042654D" w:rsidRPr="00A813BB" w:rsidRDefault="0042654D" w:rsidP="007C5A77">
      <w:pPr>
        <w:autoSpaceDE w:val="0"/>
        <w:autoSpaceDN w:val="0"/>
        <w:adjustRightInd w:val="0"/>
        <w:spacing w:after="0" w:line="240" w:lineRule="auto"/>
        <w:jc w:val="both"/>
        <w:rPr>
          <w:sz w:val="24"/>
          <w:szCs w:val="24"/>
        </w:rPr>
      </w:pPr>
      <w:r w:rsidRPr="00A813BB">
        <w:rPr>
          <w:rStyle w:val="Rimandonotaapidipagina"/>
          <w:sz w:val="24"/>
          <w:szCs w:val="24"/>
        </w:rPr>
        <w:footnoteRef/>
      </w:r>
      <w:r w:rsidRPr="00A813BB">
        <w:rPr>
          <w:sz w:val="24"/>
          <w:szCs w:val="24"/>
        </w:rPr>
        <w:t xml:space="preserve"> </w:t>
      </w:r>
      <w:proofErr w:type="spellStart"/>
      <w:r w:rsidRPr="00A813BB">
        <w:rPr>
          <w:rFonts w:cstheme="minorHAnsi"/>
          <w:sz w:val="24"/>
          <w:szCs w:val="24"/>
        </w:rPr>
        <w:t>Bernd</w:t>
      </w:r>
      <w:proofErr w:type="spellEnd"/>
      <w:r w:rsidRPr="00A813BB">
        <w:rPr>
          <w:rFonts w:cstheme="minorHAnsi"/>
          <w:sz w:val="24"/>
          <w:szCs w:val="24"/>
        </w:rPr>
        <w:t xml:space="preserve"> RÜTHERS, </w:t>
      </w:r>
      <w:r w:rsidR="00FD202C">
        <w:rPr>
          <w:rFonts w:cstheme="minorHAnsi"/>
          <w:i/>
          <w:sz w:val="24"/>
          <w:szCs w:val="24"/>
        </w:rPr>
        <w:t>L’interpretazione i</w:t>
      </w:r>
      <w:r w:rsidRPr="00A813BB">
        <w:rPr>
          <w:rFonts w:cstheme="minorHAnsi"/>
          <w:i/>
          <w:sz w:val="24"/>
          <w:szCs w:val="24"/>
        </w:rPr>
        <w:t>llimitata</w:t>
      </w:r>
      <w:r w:rsidRPr="00A813BB">
        <w:rPr>
          <w:rFonts w:cstheme="minorHAnsi"/>
          <w:sz w:val="24"/>
          <w:szCs w:val="24"/>
        </w:rPr>
        <w:t xml:space="preserve"> (</w:t>
      </w:r>
      <w:r w:rsidRPr="00A813BB">
        <w:rPr>
          <w:rFonts w:cstheme="minorHAnsi"/>
          <w:i/>
          <w:iCs/>
          <w:sz w:val="24"/>
          <w:szCs w:val="24"/>
          <w:lang w:val="de-DE"/>
        </w:rPr>
        <w:t xml:space="preserve">Die unbegrenzte Auslegung. </w:t>
      </w:r>
      <w:proofErr w:type="spellStart"/>
      <w:r w:rsidRPr="00A813BB">
        <w:rPr>
          <w:rFonts w:cs="Helvetica-Oblique"/>
          <w:i/>
          <w:iCs/>
          <w:sz w:val="24"/>
          <w:szCs w:val="24"/>
        </w:rPr>
        <w:t>Zum</w:t>
      </w:r>
      <w:proofErr w:type="spellEnd"/>
      <w:r w:rsidRPr="00A813BB">
        <w:rPr>
          <w:rFonts w:cs="Helvetica-Oblique"/>
          <w:i/>
          <w:iCs/>
          <w:sz w:val="24"/>
          <w:szCs w:val="24"/>
        </w:rPr>
        <w:t xml:space="preserve"> </w:t>
      </w:r>
      <w:proofErr w:type="spellStart"/>
      <w:r w:rsidRPr="00A813BB">
        <w:rPr>
          <w:rFonts w:cs="Helvetica-Oblique"/>
          <w:i/>
          <w:iCs/>
          <w:sz w:val="24"/>
          <w:szCs w:val="24"/>
        </w:rPr>
        <w:t>Wandel</w:t>
      </w:r>
      <w:proofErr w:type="spellEnd"/>
      <w:r w:rsidRPr="00A813BB">
        <w:rPr>
          <w:rFonts w:cs="Helvetica-Oblique"/>
          <w:i/>
          <w:iCs/>
          <w:sz w:val="24"/>
          <w:szCs w:val="24"/>
        </w:rPr>
        <w:t xml:space="preserve"> </w:t>
      </w:r>
      <w:proofErr w:type="spellStart"/>
      <w:r w:rsidRPr="00A813BB">
        <w:rPr>
          <w:rFonts w:cs="Helvetica-Oblique"/>
          <w:i/>
          <w:iCs/>
          <w:sz w:val="24"/>
          <w:szCs w:val="24"/>
        </w:rPr>
        <w:t>der</w:t>
      </w:r>
      <w:proofErr w:type="spellEnd"/>
      <w:r w:rsidRPr="00A813BB">
        <w:rPr>
          <w:rFonts w:cs="Helvetica-Oblique"/>
          <w:i/>
          <w:iCs/>
          <w:sz w:val="24"/>
          <w:szCs w:val="24"/>
        </w:rPr>
        <w:t xml:space="preserve"> </w:t>
      </w:r>
      <w:proofErr w:type="spellStart"/>
      <w:r w:rsidRPr="00A813BB">
        <w:rPr>
          <w:rFonts w:cs="Helvetica-Oblique"/>
          <w:i/>
          <w:iCs/>
          <w:sz w:val="24"/>
          <w:szCs w:val="24"/>
        </w:rPr>
        <w:t>Privatrechtsordnung</w:t>
      </w:r>
      <w:proofErr w:type="spellEnd"/>
      <w:r w:rsidRPr="00A813BB">
        <w:rPr>
          <w:rFonts w:cs="Helvetica-Oblique"/>
          <w:i/>
          <w:iCs/>
          <w:sz w:val="24"/>
          <w:szCs w:val="24"/>
        </w:rPr>
        <w:t xml:space="preserve"> </w:t>
      </w:r>
      <w:proofErr w:type="spellStart"/>
      <w:r w:rsidRPr="00A813BB">
        <w:rPr>
          <w:rFonts w:cs="Helvetica-Oblique"/>
          <w:i/>
          <w:iCs/>
          <w:sz w:val="24"/>
          <w:szCs w:val="24"/>
        </w:rPr>
        <w:t>im</w:t>
      </w:r>
      <w:proofErr w:type="spellEnd"/>
      <w:r w:rsidRPr="00A813BB">
        <w:rPr>
          <w:rFonts w:cs="Helvetica-Oblique"/>
          <w:i/>
          <w:iCs/>
          <w:sz w:val="24"/>
          <w:szCs w:val="24"/>
        </w:rPr>
        <w:t xml:space="preserve"> </w:t>
      </w:r>
      <w:proofErr w:type="spellStart"/>
      <w:r w:rsidRPr="00A813BB">
        <w:rPr>
          <w:rFonts w:cs="Helvetica-Oblique"/>
          <w:i/>
          <w:iCs/>
          <w:sz w:val="24"/>
          <w:szCs w:val="24"/>
        </w:rPr>
        <w:t>Nationalsozialismus</w:t>
      </w:r>
      <w:proofErr w:type="spellEnd"/>
      <w:r w:rsidRPr="00A813BB">
        <w:rPr>
          <w:rFonts w:cs="Helvetica"/>
          <w:sz w:val="24"/>
          <w:szCs w:val="24"/>
        </w:rPr>
        <w:t xml:space="preserve">, </w:t>
      </w:r>
      <w:r w:rsidRPr="00A813BB">
        <w:rPr>
          <w:rFonts w:cstheme="minorHAnsi"/>
          <w:iCs/>
          <w:sz w:val="24"/>
          <w:szCs w:val="24"/>
          <w:lang w:val="de-DE"/>
        </w:rPr>
        <w:t xml:space="preserve">Mohr Siebeck, Tübingen 1968; 8 </w:t>
      </w:r>
      <w:proofErr w:type="spellStart"/>
      <w:r w:rsidRPr="00A813BB">
        <w:rPr>
          <w:rFonts w:cstheme="minorHAnsi"/>
          <w:iCs/>
          <w:sz w:val="24"/>
          <w:szCs w:val="24"/>
          <w:lang w:val="de-DE"/>
        </w:rPr>
        <w:t>ed</w:t>
      </w:r>
      <w:proofErr w:type="spellEnd"/>
      <w:r w:rsidRPr="00A813BB">
        <w:rPr>
          <w:rFonts w:cstheme="minorHAnsi"/>
          <w:iCs/>
          <w:sz w:val="24"/>
          <w:szCs w:val="24"/>
          <w:lang w:val="de-DE"/>
        </w:rPr>
        <w:t xml:space="preserve">. </w:t>
      </w:r>
      <w:proofErr w:type="spellStart"/>
      <w:r w:rsidRPr="00A813BB">
        <w:rPr>
          <w:rFonts w:cstheme="minorHAnsi"/>
          <w:iCs/>
          <w:sz w:val="24"/>
          <w:szCs w:val="24"/>
          <w:lang w:val="de-DE"/>
        </w:rPr>
        <w:t>ampliata</w:t>
      </w:r>
      <w:proofErr w:type="spellEnd"/>
      <w:r w:rsidRPr="00A813BB">
        <w:rPr>
          <w:rFonts w:cstheme="minorHAnsi"/>
          <w:iCs/>
          <w:sz w:val="24"/>
          <w:szCs w:val="24"/>
          <w:lang w:val="de-DE"/>
        </w:rPr>
        <w:t xml:space="preserve"> 2017</w:t>
      </w:r>
      <w:r w:rsidR="00FD7EA3">
        <w:rPr>
          <w:rFonts w:cstheme="minorHAnsi"/>
          <w:iCs/>
          <w:sz w:val="24"/>
          <w:szCs w:val="24"/>
          <w:lang w:val="de-DE"/>
        </w:rPr>
        <w:t>)</w:t>
      </w:r>
      <w:r w:rsidRPr="00A813BB">
        <w:rPr>
          <w:rFonts w:cstheme="minorHAnsi"/>
          <w:iCs/>
          <w:sz w:val="24"/>
          <w:szCs w:val="24"/>
          <w:lang w:val="de-DE"/>
        </w:rPr>
        <w:t xml:space="preserve">. </w:t>
      </w:r>
      <w:r w:rsidRPr="00A813BB">
        <w:rPr>
          <w:rFonts w:cs="Arial"/>
          <w:color w:val="222222"/>
          <w:sz w:val="24"/>
          <w:szCs w:val="24"/>
        </w:rPr>
        <w:t xml:space="preserve">Per RÜTHERS, le più importanti fonti di diritto finiscono per essere nella realtà pratica della stessa Repubblica federale tedesca le decisioni di ultima istanza, che modificando il diritto prevalgono di fatto su costituzione e leggi causando un cambiamento strisciante, una "rivoluzione clandestina" della Repubblica federale da stato costituzionale a "stato giudice": Id: </w:t>
      </w:r>
      <w:r w:rsidRPr="00A813BB">
        <w:rPr>
          <w:rFonts w:cs="Arial"/>
          <w:i/>
          <w:color w:val="222222"/>
          <w:sz w:val="24"/>
          <w:szCs w:val="24"/>
        </w:rPr>
        <w:t>La rivoluzione clandestina dallo Stato di diritto allo Stato dei giudici</w:t>
      </w:r>
      <w:r w:rsidR="005701A6">
        <w:rPr>
          <w:rFonts w:cs="Arial"/>
          <w:i/>
          <w:color w:val="222222"/>
          <w:sz w:val="24"/>
          <w:szCs w:val="24"/>
        </w:rPr>
        <w:t>.</w:t>
      </w:r>
      <w:r w:rsidRPr="00A813BB">
        <w:rPr>
          <w:rFonts w:cs="Arial"/>
          <w:i/>
          <w:color w:val="222222"/>
          <w:sz w:val="24"/>
          <w:szCs w:val="24"/>
        </w:rPr>
        <w:t xml:space="preserve"> Costituzione e metodi. Un saggio</w:t>
      </w:r>
      <w:r w:rsidRPr="00A813BB">
        <w:rPr>
          <w:rFonts w:cs="Arial"/>
          <w:color w:val="222222"/>
          <w:sz w:val="24"/>
          <w:szCs w:val="24"/>
        </w:rPr>
        <w:t>, a cura di G. Stella, Mucchi, Modena 2018 [</w:t>
      </w:r>
      <w:r w:rsidRPr="00A813BB">
        <w:rPr>
          <w:rFonts w:cs="Arial"/>
          <w:i/>
          <w:color w:val="222222"/>
          <w:sz w:val="24"/>
          <w:szCs w:val="24"/>
        </w:rPr>
        <w:t xml:space="preserve">Die </w:t>
      </w:r>
      <w:proofErr w:type="spellStart"/>
      <w:r w:rsidRPr="00A813BB">
        <w:rPr>
          <w:rFonts w:cs="Arial"/>
          <w:i/>
          <w:color w:val="222222"/>
          <w:sz w:val="24"/>
          <w:szCs w:val="24"/>
        </w:rPr>
        <w:t>heimliche</w:t>
      </w:r>
      <w:proofErr w:type="spellEnd"/>
      <w:r w:rsidRPr="00A813BB">
        <w:rPr>
          <w:rFonts w:cs="Arial"/>
          <w:i/>
          <w:color w:val="222222"/>
          <w:sz w:val="24"/>
          <w:szCs w:val="24"/>
        </w:rPr>
        <w:t xml:space="preserve"> </w:t>
      </w:r>
      <w:proofErr w:type="spellStart"/>
      <w:r w:rsidRPr="00A813BB">
        <w:rPr>
          <w:rFonts w:cs="Arial"/>
          <w:i/>
          <w:color w:val="222222"/>
          <w:sz w:val="24"/>
          <w:szCs w:val="24"/>
        </w:rPr>
        <w:t>Revolution</w:t>
      </w:r>
      <w:proofErr w:type="spellEnd"/>
      <w:r w:rsidRPr="00A813BB">
        <w:rPr>
          <w:rFonts w:cs="Arial"/>
          <w:i/>
          <w:color w:val="222222"/>
          <w:sz w:val="24"/>
          <w:szCs w:val="24"/>
        </w:rPr>
        <w:t xml:space="preserve"> </w:t>
      </w:r>
      <w:proofErr w:type="spellStart"/>
      <w:r w:rsidRPr="00A813BB">
        <w:rPr>
          <w:rFonts w:cs="Arial"/>
          <w:i/>
          <w:color w:val="222222"/>
          <w:sz w:val="24"/>
          <w:szCs w:val="24"/>
        </w:rPr>
        <w:t>vom</w:t>
      </w:r>
      <w:proofErr w:type="spellEnd"/>
      <w:r w:rsidRPr="00A813BB">
        <w:rPr>
          <w:rFonts w:cs="Arial"/>
          <w:i/>
          <w:color w:val="222222"/>
          <w:sz w:val="24"/>
          <w:szCs w:val="24"/>
        </w:rPr>
        <w:t xml:space="preserve"> </w:t>
      </w:r>
      <w:proofErr w:type="spellStart"/>
      <w:r w:rsidRPr="00A813BB">
        <w:rPr>
          <w:rFonts w:cs="Arial"/>
          <w:i/>
          <w:color w:val="222222"/>
          <w:sz w:val="24"/>
          <w:szCs w:val="24"/>
        </w:rPr>
        <w:t>Rechtsstaat</w:t>
      </w:r>
      <w:proofErr w:type="spellEnd"/>
      <w:r w:rsidRPr="00A813BB">
        <w:rPr>
          <w:rFonts w:cs="Arial"/>
          <w:i/>
          <w:color w:val="222222"/>
          <w:sz w:val="24"/>
          <w:szCs w:val="24"/>
        </w:rPr>
        <w:t xml:space="preserve"> </w:t>
      </w:r>
      <w:proofErr w:type="spellStart"/>
      <w:r w:rsidRPr="00A813BB">
        <w:rPr>
          <w:rFonts w:cs="Arial"/>
          <w:i/>
          <w:color w:val="222222"/>
          <w:sz w:val="24"/>
          <w:szCs w:val="24"/>
        </w:rPr>
        <w:t>zum</w:t>
      </w:r>
      <w:proofErr w:type="spellEnd"/>
      <w:r w:rsidRPr="00A813BB">
        <w:rPr>
          <w:rFonts w:cs="Arial"/>
          <w:i/>
          <w:color w:val="222222"/>
          <w:sz w:val="24"/>
          <w:szCs w:val="24"/>
        </w:rPr>
        <w:t xml:space="preserve"> </w:t>
      </w:r>
      <w:proofErr w:type="spellStart"/>
      <w:r w:rsidRPr="00A813BB">
        <w:rPr>
          <w:rFonts w:cs="Arial"/>
          <w:i/>
          <w:color w:val="222222"/>
          <w:sz w:val="24"/>
          <w:szCs w:val="24"/>
        </w:rPr>
        <w:t>Richterstaat</w:t>
      </w:r>
      <w:proofErr w:type="spellEnd"/>
      <w:r w:rsidRPr="00A813BB">
        <w:rPr>
          <w:rFonts w:cs="Arial"/>
          <w:i/>
          <w:color w:val="222222"/>
          <w:sz w:val="24"/>
          <w:szCs w:val="24"/>
        </w:rPr>
        <w:t>.</w:t>
      </w:r>
      <w:r w:rsidRPr="00A813BB">
        <w:rPr>
          <w:rFonts w:eastAsia="Times New Roman" w:cstheme="minorHAnsi"/>
          <w:i/>
          <w:sz w:val="24"/>
          <w:szCs w:val="24"/>
          <w:lang w:eastAsia="it-IT"/>
        </w:rPr>
        <w:t xml:space="preserve"> </w:t>
      </w:r>
      <w:proofErr w:type="spellStart"/>
      <w:r w:rsidRPr="00A813BB">
        <w:rPr>
          <w:rFonts w:eastAsia="Times New Roman" w:cstheme="minorHAnsi"/>
          <w:i/>
          <w:sz w:val="24"/>
          <w:szCs w:val="24"/>
          <w:lang w:eastAsia="it-IT"/>
        </w:rPr>
        <w:t>Verfassung</w:t>
      </w:r>
      <w:proofErr w:type="spellEnd"/>
      <w:r w:rsidRPr="00A813BB">
        <w:rPr>
          <w:rFonts w:eastAsia="Times New Roman" w:cstheme="minorHAnsi"/>
          <w:i/>
          <w:sz w:val="24"/>
          <w:szCs w:val="24"/>
          <w:lang w:eastAsia="it-IT"/>
        </w:rPr>
        <w:t xml:space="preserve"> und </w:t>
      </w:r>
      <w:proofErr w:type="spellStart"/>
      <w:r w:rsidRPr="00A813BB">
        <w:rPr>
          <w:rFonts w:eastAsia="Times New Roman" w:cstheme="minorHAnsi"/>
          <w:i/>
          <w:sz w:val="24"/>
          <w:szCs w:val="24"/>
          <w:lang w:eastAsia="it-IT"/>
        </w:rPr>
        <w:t>Methoden</w:t>
      </w:r>
      <w:proofErr w:type="spellEnd"/>
      <w:r w:rsidRPr="00A813BB">
        <w:rPr>
          <w:rFonts w:eastAsia="Times New Roman" w:cstheme="minorHAnsi"/>
          <w:sz w:val="24"/>
          <w:szCs w:val="24"/>
          <w:lang w:eastAsia="it-IT"/>
        </w:rPr>
        <w:t xml:space="preserve">, </w:t>
      </w:r>
      <w:proofErr w:type="spellStart"/>
      <w:r w:rsidRPr="00A813BB">
        <w:rPr>
          <w:rFonts w:eastAsia="Times New Roman" w:cstheme="minorHAnsi"/>
          <w:sz w:val="24"/>
          <w:szCs w:val="24"/>
          <w:lang w:eastAsia="it-IT"/>
        </w:rPr>
        <w:t>Mohr</w:t>
      </w:r>
      <w:proofErr w:type="spellEnd"/>
      <w:r w:rsidRPr="00A813BB">
        <w:rPr>
          <w:rFonts w:eastAsia="Times New Roman" w:cstheme="minorHAnsi"/>
          <w:sz w:val="24"/>
          <w:szCs w:val="24"/>
          <w:lang w:eastAsia="it-IT"/>
        </w:rPr>
        <w:t xml:space="preserve"> </w:t>
      </w:r>
      <w:proofErr w:type="spellStart"/>
      <w:r w:rsidRPr="00A813BB">
        <w:rPr>
          <w:rFonts w:eastAsia="Times New Roman" w:cstheme="minorHAnsi"/>
          <w:sz w:val="24"/>
          <w:szCs w:val="24"/>
          <w:lang w:eastAsia="it-IT"/>
        </w:rPr>
        <w:t>Siebeck</w:t>
      </w:r>
      <w:proofErr w:type="spellEnd"/>
      <w:r w:rsidRPr="00A813BB">
        <w:rPr>
          <w:rFonts w:eastAsia="Times New Roman" w:cstheme="minorHAnsi"/>
          <w:sz w:val="24"/>
          <w:szCs w:val="24"/>
          <w:lang w:eastAsia="it-IT"/>
        </w:rPr>
        <w:t xml:space="preserve">, Tübingen 2014]. Sulla stessa </w:t>
      </w:r>
      <w:r>
        <w:rPr>
          <w:rFonts w:eastAsia="Times New Roman" w:cstheme="minorHAnsi"/>
          <w:sz w:val="24"/>
          <w:szCs w:val="24"/>
          <w:lang w:eastAsia="it-IT"/>
        </w:rPr>
        <w:t xml:space="preserve">prospettiva </w:t>
      </w:r>
      <w:r w:rsidRPr="00A813BB">
        <w:rPr>
          <w:rFonts w:eastAsia="Times New Roman" w:cstheme="minorHAnsi"/>
          <w:sz w:val="24"/>
          <w:szCs w:val="24"/>
          <w:lang w:eastAsia="it-IT"/>
        </w:rPr>
        <w:t xml:space="preserve">è Jacques KRYNEN, </w:t>
      </w:r>
      <w:r w:rsidRPr="00A813BB">
        <w:rPr>
          <w:rFonts w:eastAsia="Times New Roman" w:cstheme="minorHAnsi"/>
          <w:i/>
          <w:sz w:val="24"/>
          <w:szCs w:val="24"/>
          <w:lang w:eastAsia="it-IT"/>
        </w:rPr>
        <w:t>L’</w:t>
      </w:r>
      <w:proofErr w:type="spellStart"/>
      <w:r w:rsidRPr="00A813BB">
        <w:rPr>
          <w:rFonts w:eastAsia="Times New Roman" w:cstheme="minorHAnsi"/>
          <w:i/>
          <w:sz w:val="24"/>
          <w:szCs w:val="24"/>
          <w:lang w:eastAsia="it-IT"/>
        </w:rPr>
        <w:t>État</w:t>
      </w:r>
      <w:proofErr w:type="spellEnd"/>
      <w:r w:rsidRPr="00A813BB">
        <w:rPr>
          <w:rFonts w:eastAsia="Times New Roman" w:cstheme="minorHAnsi"/>
          <w:i/>
          <w:sz w:val="24"/>
          <w:szCs w:val="24"/>
          <w:lang w:eastAsia="it-IT"/>
        </w:rPr>
        <w:t xml:space="preserve"> de </w:t>
      </w:r>
      <w:proofErr w:type="spellStart"/>
      <w:r w:rsidRPr="00A813BB">
        <w:rPr>
          <w:rFonts w:eastAsia="Times New Roman" w:cstheme="minorHAnsi"/>
          <w:i/>
          <w:sz w:val="24"/>
          <w:szCs w:val="24"/>
          <w:lang w:eastAsia="it-IT"/>
        </w:rPr>
        <w:t>justice</w:t>
      </w:r>
      <w:proofErr w:type="spellEnd"/>
      <w:r w:rsidRPr="00A813BB">
        <w:rPr>
          <w:rFonts w:eastAsia="Times New Roman" w:cstheme="minorHAnsi"/>
          <w:i/>
          <w:sz w:val="24"/>
          <w:szCs w:val="24"/>
          <w:lang w:eastAsia="it-IT"/>
        </w:rPr>
        <w:t xml:space="preserve">. France, </w:t>
      </w:r>
      <w:proofErr w:type="spellStart"/>
      <w:r w:rsidRPr="00A813BB">
        <w:rPr>
          <w:rFonts w:eastAsia="Times New Roman" w:cstheme="minorHAnsi"/>
          <w:i/>
          <w:sz w:val="24"/>
          <w:szCs w:val="24"/>
          <w:lang w:eastAsia="it-IT"/>
        </w:rPr>
        <w:t>XIIIe-XXe</w:t>
      </w:r>
      <w:proofErr w:type="spellEnd"/>
      <w:r w:rsidRPr="00A813BB">
        <w:rPr>
          <w:rFonts w:eastAsia="Times New Roman" w:cstheme="minorHAnsi"/>
          <w:i/>
          <w:sz w:val="24"/>
          <w:szCs w:val="24"/>
          <w:lang w:eastAsia="it-IT"/>
        </w:rPr>
        <w:t xml:space="preserve"> </w:t>
      </w:r>
      <w:proofErr w:type="spellStart"/>
      <w:r w:rsidRPr="00A813BB">
        <w:rPr>
          <w:rFonts w:eastAsia="Times New Roman" w:cstheme="minorHAnsi"/>
          <w:i/>
          <w:sz w:val="24"/>
          <w:szCs w:val="24"/>
          <w:lang w:eastAsia="it-IT"/>
        </w:rPr>
        <w:t>siècle</w:t>
      </w:r>
      <w:proofErr w:type="spellEnd"/>
      <w:r w:rsidRPr="00A813BB">
        <w:rPr>
          <w:rFonts w:eastAsia="Times New Roman" w:cstheme="minorHAnsi"/>
          <w:sz w:val="24"/>
          <w:szCs w:val="24"/>
          <w:lang w:eastAsia="it-IT"/>
        </w:rPr>
        <w:t xml:space="preserve">. Tomo II. </w:t>
      </w:r>
      <w:r w:rsidRPr="00A813BB">
        <w:rPr>
          <w:rFonts w:eastAsia="Times New Roman" w:cstheme="minorHAnsi"/>
          <w:i/>
          <w:sz w:val="24"/>
          <w:szCs w:val="24"/>
          <w:lang w:eastAsia="it-IT"/>
        </w:rPr>
        <w:t>L’</w:t>
      </w:r>
      <w:proofErr w:type="spellStart"/>
      <w:r w:rsidRPr="00A813BB">
        <w:rPr>
          <w:rFonts w:eastAsia="Times New Roman" w:cstheme="minorHAnsi"/>
          <w:i/>
          <w:sz w:val="24"/>
          <w:szCs w:val="24"/>
          <w:lang w:eastAsia="it-IT"/>
        </w:rPr>
        <w:t>emprise</w:t>
      </w:r>
      <w:proofErr w:type="spellEnd"/>
      <w:r w:rsidRPr="00A813BB">
        <w:rPr>
          <w:rFonts w:eastAsia="Times New Roman" w:cstheme="minorHAnsi"/>
          <w:i/>
          <w:sz w:val="24"/>
          <w:szCs w:val="24"/>
          <w:lang w:eastAsia="it-IT"/>
        </w:rPr>
        <w:t xml:space="preserve"> </w:t>
      </w:r>
      <w:proofErr w:type="spellStart"/>
      <w:r w:rsidRPr="00A813BB">
        <w:rPr>
          <w:rFonts w:eastAsia="Times New Roman" w:cstheme="minorHAnsi"/>
          <w:i/>
          <w:sz w:val="24"/>
          <w:szCs w:val="24"/>
          <w:lang w:eastAsia="it-IT"/>
        </w:rPr>
        <w:t>contemporaine</w:t>
      </w:r>
      <w:proofErr w:type="spellEnd"/>
      <w:r w:rsidRPr="00A813BB">
        <w:rPr>
          <w:rFonts w:eastAsia="Times New Roman" w:cstheme="minorHAnsi"/>
          <w:i/>
          <w:sz w:val="24"/>
          <w:szCs w:val="24"/>
          <w:lang w:eastAsia="it-IT"/>
        </w:rPr>
        <w:t xml:space="preserve"> </w:t>
      </w:r>
      <w:proofErr w:type="spellStart"/>
      <w:r w:rsidRPr="00A813BB">
        <w:rPr>
          <w:rFonts w:eastAsia="Times New Roman" w:cstheme="minorHAnsi"/>
          <w:i/>
          <w:sz w:val="24"/>
          <w:szCs w:val="24"/>
          <w:lang w:eastAsia="it-IT"/>
        </w:rPr>
        <w:t>des</w:t>
      </w:r>
      <w:proofErr w:type="spellEnd"/>
      <w:r w:rsidRPr="00A813BB">
        <w:rPr>
          <w:rFonts w:eastAsia="Times New Roman" w:cstheme="minorHAnsi"/>
          <w:i/>
          <w:sz w:val="24"/>
          <w:szCs w:val="24"/>
          <w:lang w:eastAsia="it-IT"/>
        </w:rPr>
        <w:t xml:space="preserve"> </w:t>
      </w:r>
      <w:proofErr w:type="spellStart"/>
      <w:r w:rsidRPr="00A813BB">
        <w:rPr>
          <w:rFonts w:eastAsia="Times New Roman" w:cstheme="minorHAnsi"/>
          <w:i/>
          <w:sz w:val="24"/>
          <w:szCs w:val="24"/>
          <w:lang w:eastAsia="it-IT"/>
        </w:rPr>
        <w:t>juges</w:t>
      </w:r>
      <w:proofErr w:type="spellEnd"/>
      <w:r w:rsidRPr="00A813BB">
        <w:rPr>
          <w:rFonts w:eastAsia="Times New Roman" w:cstheme="minorHAnsi"/>
          <w:sz w:val="24"/>
          <w:szCs w:val="24"/>
          <w:lang w:eastAsia="it-IT"/>
        </w:rPr>
        <w:t xml:space="preserve">, Gallimard, Paris 2012, per il quale in tutti gli aspetti della vita privata e pubblica, e malgrado il </w:t>
      </w:r>
      <w:r w:rsidRPr="00A813BB">
        <w:rPr>
          <w:rFonts w:eastAsia="Times New Roman" w:cstheme="minorHAnsi"/>
          <w:i/>
          <w:sz w:val="24"/>
          <w:szCs w:val="24"/>
          <w:lang w:eastAsia="it-IT"/>
        </w:rPr>
        <w:t>deficit</w:t>
      </w:r>
      <w:r w:rsidRPr="00A813BB">
        <w:rPr>
          <w:rFonts w:eastAsia="Times New Roman" w:cstheme="minorHAnsi"/>
          <w:sz w:val="24"/>
          <w:szCs w:val="24"/>
          <w:lang w:eastAsia="it-IT"/>
        </w:rPr>
        <w:t xml:space="preserve"> di legittimazione dei giudici, la Francia è tornata ad essere, sotto gli auspici dello Stato di diritto, lo Stato di giustizia che era sotto la monarchia, dove i giudici creano norme sulla base del diritto europeo, dei principi generali del diritto, del diritto CEDU. L’A. vede un rimedio nella figura del giudice elettivo</w:t>
      </w:r>
      <w:r w:rsidRPr="00A813BB">
        <w:rPr>
          <w:rFonts w:cs="Arial"/>
          <w:bCs/>
          <w:color w:val="222222"/>
          <w:sz w:val="24"/>
          <w:szCs w:val="24"/>
        </w:rPr>
        <w:t>.</w:t>
      </w:r>
    </w:p>
  </w:footnote>
  <w:footnote w:id="77">
    <w:p w:rsidR="0042654D" w:rsidRPr="00A813BB" w:rsidRDefault="0042654D" w:rsidP="000C22C0">
      <w:pPr>
        <w:autoSpaceDE w:val="0"/>
        <w:autoSpaceDN w:val="0"/>
        <w:adjustRightInd w:val="0"/>
        <w:spacing w:after="0" w:line="240" w:lineRule="auto"/>
        <w:jc w:val="both"/>
        <w:rPr>
          <w:rFonts w:cs="Arial"/>
          <w:color w:val="222222"/>
          <w:sz w:val="24"/>
          <w:szCs w:val="24"/>
          <w:lang w:val="fr-FR"/>
        </w:rPr>
      </w:pPr>
      <w:r w:rsidRPr="00A813BB">
        <w:rPr>
          <w:rStyle w:val="Rimandonotaapidipagina"/>
          <w:rFonts w:cstheme="minorHAnsi"/>
          <w:sz w:val="24"/>
          <w:szCs w:val="24"/>
        </w:rPr>
        <w:footnoteRef/>
      </w:r>
      <w:r w:rsidRPr="00A813BB">
        <w:rPr>
          <w:rFonts w:cstheme="minorHAnsi"/>
          <w:sz w:val="24"/>
          <w:szCs w:val="24"/>
        </w:rPr>
        <w:t xml:space="preserve"> </w:t>
      </w:r>
      <w:proofErr w:type="gramStart"/>
      <w:r w:rsidRPr="00A813BB">
        <w:rPr>
          <w:rFonts w:cstheme="minorHAnsi"/>
          <w:sz w:val="24"/>
          <w:szCs w:val="24"/>
        </w:rPr>
        <w:t>si</w:t>
      </w:r>
      <w:proofErr w:type="gramEnd"/>
      <w:r w:rsidRPr="00A813BB">
        <w:rPr>
          <w:rFonts w:cstheme="minorHAnsi"/>
          <w:sz w:val="24"/>
          <w:szCs w:val="24"/>
        </w:rPr>
        <w:t xml:space="preserve"> allude </w:t>
      </w:r>
      <w:r>
        <w:rPr>
          <w:rFonts w:cstheme="minorHAnsi"/>
          <w:sz w:val="24"/>
          <w:szCs w:val="24"/>
        </w:rPr>
        <w:t xml:space="preserve">solo nominalmente </w:t>
      </w:r>
      <w:r w:rsidRPr="00A813BB">
        <w:rPr>
          <w:rFonts w:cstheme="minorHAnsi"/>
          <w:sz w:val="24"/>
          <w:szCs w:val="24"/>
        </w:rPr>
        <w:t xml:space="preserve">alla teologica </w:t>
      </w:r>
      <w:proofErr w:type="spellStart"/>
      <w:r w:rsidRPr="00A813BB">
        <w:rPr>
          <w:rFonts w:cstheme="minorHAnsi"/>
          <w:i/>
          <w:sz w:val="24"/>
          <w:szCs w:val="24"/>
        </w:rPr>
        <w:t>intepretatio</w:t>
      </w:r>
      <w:proofErr w:type="spellEnd"/>
      <w:r w:rsidRPr="00A813BB">
        <w:rPr>
          <w:rFonts w:cstheme="minorHAnsi"/>
          <w:i/>
          <w:sz w:val="24"/>
          <w:szCs w:val="24"/>
        </w:rPr>
        <w:t xml:space="preserve"> </w:t>
      </w:r>
      <w:proofErr w:type="spellStart"/>
      <w:r w:rsidRPr="00A813BB">
        <w:rPr>
          <w:rFonts w:cstheme="minorHAnsi"/>
          <w:i/>
          <w:sz w:val="24"/>
          <w:szCs w:val="24"/>
        </w:rPr>
        <w:t>prudens</w:t>
      </w:r>
      <w:proofErr w:type="spellEnd"/>
      <w:r w:rsidRPr="00A813BB">
        <w:rPr>
          <w:rFonts w:cstheme="minorHAnsi"/>
          <w:sz w:val="24"/>
          <w:szCs w:val="24"/>
        </w:rPr>
        <w:t xml:space="preserve">, </w:t>
      </w:r>
      <w:r>
        <w:rPr>
          <w:rFonts w:cstheme="minorHAnsi"/>
          <w:sz w:val="24"/>
          <w:szCs w:val="24"/>
        </w:rPr>
        <w:t xml:space="preserve">che era intesa come </w:t>
      </w:r>
      <w:r w:rsidRPr="00A813BB">
        <w:rPr>
          <w:rFonts w:cs="Arial"/>
          <w:color w:val="222222"/>
          <w:sz w:val="24"/>
          <w:szCs w:val="24"/>
        </w:rPr>
        <w:t xml:space="preserve">riduzione della lettera normativa a equità. ARISTOTELE, </w:t>
      </w:r>
      <w:r w:rsidRPr="00A813BB">
        <w:rPr>
          <w:rFonts w:cs="Arial"/>
          <w:i/>
          <w:color w:val="222222"/>
          <w:sz w:val="24"/>
          <w:szCs w:val="24"/>
        </w:rPr>
        <w:t xml:space="preserve">Etica </w:t>
      </w:r>
      <w:proofErr w:type="spellStart"/>
      <w:r w:rsidRPr="00A813BB">
        <w:rPr>
          <w:rFonts w:cs="Arial"/>
          <w:i/>
          <w:color w:val="222222"/>
          <w:sz w:val="24"/>
          <w:szCs w:val="24"/>
        </w:rPr>
        <w:t>Nicomachea</w:t>
      </w:r>
      <w:proofErr w:type="spellEnd"/>
      <w:r w:rsidRPr="00A813BB">
        <w:rPr>
          <w:rFonts w:cs="Arial"/>
          <w:color w:val="222222"/>
          <w:sz w:val="24"/>
          <w:szCs w:val="24"/>
        </w:rPr>
        <w:t>, V, 10, paragona l’equità</w:t>
      </w:r>
      <w:r>
        <w:rPr>
          <w:rFonts w:cs="Arial"/>
          <w:color w:val="222222"/>
          <w:sz w:val="24"/>
          <w:szCs w:val="24"/>
        </w:rPr>
        <w:t xml:space="preserve"> (</w:t>
      </w:r>
      <w:r w:rsidRPr="00A813BB">
        <w:rPr>
          <w:rFonts w:cs="Arial"/>
          <w:i/>
          <w:color w:val="222222"/>
          <w:sz w:val="24"/>
          <w:szCs w:val="24"/>
        </w:rPr>
        <w:t>ἐπ</w:t>
      </w:r>
      <w:proofErr w:type="spellStart"/>
      <w:r w:rsidRPr="00A813BB">
        <w:rPr>
          <w:rFonts w:cs="Arial"/>
          <w:i/>
          <w:color w:val="222222"/>
          <w:sz w:val="24"/>
          <w:szCs w:val="24"/>
        </w:rPr>
        <w:t>ιείκει</w:t>
      </w:r>
      <w:proofErr w:type="spellEnd"/>
      <w:r w:rsidRPr="00A813BB">
        <w:rPr>
          <w:rFonts w:cs="Arial"/>
          <w:i/>
          <w:color w:val="222222"/>
          <w:sz w:val="24"/>
          <w:szCs w:val="24"/>
        </w:rPr>
        <w:t>α</w:t>
      </w:r>
      <w:r>
        <w:rPr>
          <w:rFonts w:cs="Arial"/>
          <w:color w:val="222222"/>
          <w:sz w:val="24"/>
          <w:szCs w:val="24"/>
        </w:rPr>
        <w:t>)</w:t>
      </w:r>
      <w:r w:rsidRPr="00A813BB">
        <w:rPr>
          <w:rFonts w:cs="Arial"/>
          <w:color w:val="222222"/>
          <w:sz w:val="24"/>
          <w:szCs w:val="24"/>
        </w:rPr>
        <w:t xml:space="preserve">, che per la giustizia del caso concreto corregge la lettera della legge, al regolo di piombo usato a Lesbo, che si adatta alla pietra e non rimane rigido. La teoria della </w:t>
      </w:r>
      <w:proofErr w:type="spellStart"/>
      <w:r w:rsidRPr="00A813BB">
        <w:rPr>
          <w:rFonts w:cs="Arial"/>
          <w:i/>
          <w:color w:val="222222"/>
          <w:sz w:val="24"/>
          <w:szCs w:val="24"/>
        </w:rPr>
        <w:t>prudens</w:t>
      </w:r>
      <w:proofErr w:type="spellEnd"/>
      <w:r w:rsidRPr="00A813BB">
        <w:rPr>
          <w:rFonts w:cs="Arial"/>
          <w:i/>
          <w:color w:val="222222"/>
          <w:sz w:val="24"/>
          <w:szCs w:val="24"/>
        </w:rPr>
        <w:t xml:space="preserve"> </w:t>
      </w:r>
      <w:proofErr w:type="spellStart"/>
      <w:r w:rsidRPr="00A813BB">
        <w:rPr>
          <w:rFonts w:cs="Arial"/>
          <w:i/>
          <w:color w:val="222222"/>
          <w:sz w:val="24"/>
          <w:szCs w:val="24"/>
        </w:rPr>
        <w:t>interpretatio</w:t>
      </w:r>
      <w:proofErr w:type="spellEnd"/>
      <w:r w:rsidRPr="00A813BB">
        <w:rPr>
          <w:rFonts w:cs="Arial"/>
          <w:i/>
          <w:color w:val="222222"/>
          <w:sz w:val="24"/>
          <w:szCs w:val="24"/>
        </w:rPr>
        <w:t xml:space="preserve"> </w:t>
      </w:r>
      <w:r w:rsidRPr="00A813BB">
        <w:rPr>
          <w:rFonts w:cs="Arial"/>
          <w:color w:val="222222"/>
          <w:sz w:val="24"/>
          <w:szCs w:val="24"/>
        </w:rPr>
        <w:t xml:space="preserve">– misericordiosa, benevola e perciò ragionevole – risaliva al teologo Antonino </w:t>
      </w:r>
      <w:proofErr w:type="spellStart"/>
      <w:r w:rsidRPr="00A813BB">
        <w:rPr>
          <w:rFonts w:cs="Arial"/>
          <w:color w:val="222222"/>
          <w:sz w:val="24"/>
          <w:szCs w:val="24"/>
        </w:rPr>
        <w:t>Pierozzi</w:t>
      </w:r>
      <w:proofErr w:type="spellEnd"/>
      <w:r w:rsidRPr="00A813BB">
        <w:rPr>
          <w:rFonts w:cs="Arial"/>
          <w:color w:val="222222"/>
          <w:sz w:val="24"/>
          <w:szCs w:val="24"/>
        </w:rPr>
        <w:t xml:space="preserve"> (sant'Antonino da Firenze, 1389-1459) e fu fatta propria dal Concilio di Trento. La Rivoluzione afferma la legge contro l’abuso della giurisprudenza, vissuto nel quotidiano: eloquente l’adagio </w:t>
      </w:r>
      <w:r w:rsidRPr="00A813BB">
        <w:rPr>
          <w:rFonts w:cs="Arial"/>
          <w:i/>
          <w:color w:val="222222"/>
          <w:sz w:val="24"/>
          <w:szCs w:val="24"/>
        </w:rPr>
        <w:t>«</w:t>
      </w:r>
      <w:proofErr w:type="spellStart"/>
      <w:r w:rsidRPr="00A813BB">
        <w:rPr>
          <w:rFonts w:cs="Arial"/>
          <w:i/>
          <w:color w:val="222222"/>
          <w:sz w:val="24"/>
          <w:szCs w:val="24"/>
        </w:rPr>
        <w:t>Dieu</w:t>
      </w:r>
      <w:proofErr w:type="spellEnd"/>
      <w:r w:rsidRPr="00A813BB">
        <w:rPr>
          <w:rFonts w:cs="Arial"/>
          <w:i/>
          <w:color w:val="222222"/>
          <w:sz w:val="24"/>
          <w:szCs w:val="24"/>
        </w:rPr>
        <w:t xml:space="preserve"> </w:t>
      </w:r>
      <w:proofErr w:type="spellStart"/>
      <w:r w:rsidRPr="00A813BB">
        <w:rPr>
          <w:rFonts w:cs="Arial"/>
          <w:i/>
          <w:color w:val="222222"/>
          <w:sz w:val="24"/>
          <w:szCs w:val="24"/>
        </w:rPr>
        <w:t>nous</w:t>
      </w:r>
      <w:proofErr w:type="spellEnd"/>
      <w:r w:rsidRPr="00A813BB">
        <w:rPr>
          <w:rFonts w:cs="Arial"/>
          <w:i/>
          <w:color w:val="222222"/>
          <w:sz w:val="24"/>
          <w:szCs w:val="24"/>
        </w:rPr>
        <w:t xml:space="preserve"> </w:t>
      </w:r>
      <w:proofErr w:type="spellStart"/>
      <w:r w:rsidRPr="00A813BB">
        <w:rPr>
          <w:rFonts w:cs="Arial"/>
          <w:i/>
          <w:color w:val="222222"/>
          <w:sz w:val="24"/>
          <w:szCs w:val="24"/>
        </w:rPr>
        <w:t>garde</w:t>
      </w:r>
      <w:proofErr w:type="spellEnd"/>
      <w:r w:rsidRPr="00A813BB">
        <w:rPr>
          <w:rFonts w:cs="Arial"/>
          <w:i/>
          <w:color w:val="222222"/>
          <w:sz w:val="24"/>
          <w:szCs w:val="24"/>
        </w:rPr>
        <w:t xml:space="preserve"> de l'</w:t>
      </w:r>
      <w:proofErr w:type="spellStart"/>
      <w:r w:rsidRPr="00A813BB">
        <w:rPr>
          <w:rFonts w:cs="Arial"/>
          <w:i/>
          <w:color w:val="222222"/>
          <w:sz w:val="24"/>
          <w:szCs w:val="24"/>
        </w:rPr>
        <w:t>équité</w:t>
      </w:r>
      <w:proofErr w:type="spellEnd"/>
      <w:r w:rsidRPr="00A813BB">
        <w:rPr>
          <w:rFonts w:cs="Arial"/>
          <w:i/>
          <w:color w:val="222222"/>
          <w:sz w:val="24"/>
          <w:szCs w:val="24"/>
        </w:rPr>
        <w:t xml:space="preserve"> </w:t>
      </w:r>
      <w:proofErr w:type="spellStart"/>
      <w:r w:rsidRPr="00A813BB">
        <w:rPr>
          <w:rFonts w:cs="Arial"/>
          <w:i/>
          <w:color w:val="222222"/>
          <w:sz w:val="24"/>
          <w:szCs w:val="24"/>
        </w:rPr>
        <w:t>des</w:t>
      </w:r>
      <w:proofErr w:type="spellEnd"/>
      <w:r w:rsidRPr="00A813BB">
        <w:rPr>
          <w:rFonts w:cs="Arial"/>
          <w:i/>
          <w:color w:val="222222"/>
          <w:sz w:val="24"/>
          <w:szCs w:val="24"/>
        </w:rPr>
        <w:t xml:space="preserve"> </w:t>
      </w:r>
      <w:proofErr w:type="spellStart"/>
      <w:r w:rsidRPr="00A813BB">
        <w:rPr>
          <w:rFonts w:cs="Arial"/>
          <w:i/>
          <w:color w:val="222222"/>
          <w:sz w:val="24"/>
          <w:szCs w:val="24"/>
        </w:rPr>
        <w:t>parlements</w:t>
      </w:r>
      <w:proofErr w:type="spellEnd"/>
      <w:r w:rsidRPr="00A813BB">
        <w:rPr>
          <w:rFonts w:cs="Arial"/>
          <w:i/>
          <w:color w:val="222222"/>
          <w:sz w:val="24"/>
          <w:szCs w:val="24"/>
        </w:rPr>
        <w:t>»</w:t>
      </w:r>
      <w:r w:rsidRPr="00A813BB">
        <w:rPr>
          <w:rFonts w:cs="Arial"/>
          <w:color w:val="222222"/>
          <w:sz w:val="24"/>
          <w:szCs w:val="24"/>
        </w:rPr>
        <w:t xml:space="preserve">, in auge sin dalla fine del sec. </w:t>
      </w:r>
      <w:r w:rsidRPr="00A813BB">
        <w:rPr>
          <w:rFonts w:cs="Arial"/>
          <w:color w:val="222222"/>
          <w:sz w:val="24"/>
          <w:szCs w:val="24"/>
          <w:lang w:val="fr-FR"/>
        </w:rPr>
        <w:t xml:space="preserve">XVI, </w:t>
      </w:r>
      <w:proofErr w:type="spellStart"/>
      <w:r w:rsidRPr="00A813BB">
        <w:rPr>
          <w:rFonts w:cs="Arial"/>
          <w:color w:val="222222"/>
          <w:sz w:val="24"/>
          <w:szCs w:val="24"/>
          <w:lang w:val="fr-FR"/>
        </w:rPr>
        <w:t>come</w:t>
      </w:r>
      <w:proofErr w:type="spellEnd"/>
      <w:r w:rsidRPr="00A813BB">
        <w:rPr>
          <w:rFonts w:cs="Arial"/>
          <w:color w:val="222222"/>
          <w:sz w:val="24"/>
          <w:szCs w:val="24"/>
          <w:lang w:val="fr-FR"/>
        </w:rPr>
        <w:t xml:space="preserve"> la </w:t>
      </w:r>
      <w:proofErr w:type="spellStart"/>
      <w:r w:rsidRPr="00A813BB">
        <w:rPr>
          <w:rFonts w:cs="Arial"/>
          <w:color w:val="222222"/>
          <w:sz w:val="24"/>
          <w:szCs w:val="24"/>
          <w:lang w:val="fr-FR"/>
        </w:rPr>
        <w:t>chiusa</w:t>
      </w:r>
      <w:proofErr w:type="spellEnd"/>
      <w:r w:rsidRPr="00A813BB">
        <w:rPr>
          <w:rFonts w:cs="Arial"/>
          <w:color w:val="222222"/>
          <w:sz w:val="24"/>
          <w:szCs w:val="24"/>
          <w:lang w:val="fr-FR"/>
        </w:rPr>
        <w:t xml:space="preserve"> </w:t>
      </w:r>
      <w:proofErr w:type="spellStart"/>
      <w:r w:rsidRPr="00A813BB">
        <w:rPr>
          <w:rFonts w:cs="Arial"/>
          <w:color w:val="222222"/>
          <w:sz w:val="24"/>
          <w:szCs w:val="24"/>
          <w:lang w:val="fr-FR"/>
        </w:rPr>
        <w:t>della</w:t>
      </w:r>
      <w:proofErr w:type="spellEnd"/>
      <w:r w:rsidRPr="00A813BB">
        <w:rPr>
          <w:rFonts w:cs="Arial"/>
          <w:color w:val="222222"/>
          <w:sz w:val="24"/>
          <w:szCs w:val="24"/>
          <w:lang w:val="fr-FR"/>
        </w:rPr>
        <w:t xml:space="preserve"> </w:t>
      </w:r>
      <w:proofErr w:type="spellStart"/>
      <w:r w:rsidRPr="00A813BB">
        <w:rPr>
          <w:rFonts w:cs="Arial"/>
          <w:color w:val="222222"/>
          <w:sz w:val="24"/>
          <w:szCs w:val="24"/>
          <w:lang w:val="fr-FR"/>
        </w:rPr>
        <w:t>favola</w:t>
      </w:r>
      <w:proofErr w:type="spellEnd"/>
      <w:r w:rsidRPr="00A813BB">
        <w:rPr>
          <w:rFonts w:cs="Arial"/>
          <w:color w:val="222222"/>
          <w:sz w:val="24"/>
          <w:szCs w:val="24"/>
          <w:lang w:val="fr-FR"/>
        </w:rPr>
        <w:t xml:space="preserve"> di LA FONTAINE, </w:t>
      </w:r>
      <w:r w:rsidRPr="00A813BB">
        <w:rPr>
          <w:rFonts w:cs="Arial"/>
          <w:i/>
          <w:color w:val="222222"/>
          <w:sz w:val="24"/>
          <w:szCs w:val="24"/>
          <w:lang w:val="fr-FR"/>
        </w:rPr>
        <w:t>Les Animaux malades de la peste</w:t>
      </w:r>
      <w:r w:rsidRPr="00A813BB">
        <w:rPr>
          <w:rFonts w:cs="Arial"/>
          <w:color w:val="222222"/>
          <w:sz w:val="24"/>
          <w:szCs w:val="24"/>
          <w:lang w:val="fr-FR"/>
        </w:rPr>
        <w:t>: «</w:t>
      </w:r>
      <w:r w:rsidRPr="00A813BB">
        <w:rPr>
          <w:rFonts w:cs="Arial"/>
          <w:i/>
          <w:color w:val="222222"/>
          <w:sz w:val="24"/>
          <w:szCs w:val="24"/>
          <w:lang w:val="fr-FR"/>
        </w:rPr>
        <w:t>Selon que vous serez puissant ou misérable</w:t>
      </w:r>
      <w:proofErr w:type="gramStart"/>
      <w:r w:rsidRPr="00A813BB">
        <w:rPr>
          <w:rFonts w:cs="Arial"/>
          <w:i/>
          <w:color w:val="222222"/>
          <w:sz w:val="24"/>
          <w:szCs w:val="24"/>
          <w:lang w:val="fr-FR"/>
        </w:rPr>
        <w:t>,/</w:t>
      </w:r>
      <w:proofErr w:type="gramEnd"/>
      <w:r w:rsidRPr="00A813BB">
        <w:rPr>
          <w:rFonts w:cs="Arial"/>
          <w:i/>
          <w:color w:val="222222"/>
          <w:sz w:val="24"/>
          <w:szCs w:val="24"/>
          <w:lang w:val="fr-FR"/>
        </w:rPr>
        <w:t>/ Les jugements de cour vous rendront blanc ou noir».</w:t>
      </w:r>
    </w:p>
  </w:footnote>
  <w:footnote w:id="78">
    <w:p w:rsidR="0042654D" w:rsidRPr="00A813BB" w:rsidRDefault="0042654D" w:rsidP="00651DA1">
      <w:pPr>
        <w:autoSpaceDE w:val="0"/>
        <w:autoSpaceDN w:val="0"/>
        <w:adjustRightInd w:val="0"/>
        <w:spacing w:after="0" w:line="240" w:lineRule="auto"/>
        <w:jc w:val="both"/>
        <w:rPr>
          <w:sz w:val="24"/>
          <w:szCs w:val="24"/>
        </w:rPr>
      </w:pPr>
      <w:r w:rsidRPr="00A813BB">
        <w:rPr>
          <w:rFonts w:cs="Arial"/>
          <w:color w:val="222222"/>
          <w:sz w:val="24"/>
          <w:szCs w:val="24"/>
        </w:rPr>
        <w:footnoteRef/>
      </w:r>
      <w:r w:rsidRPr="00A813BB">
        <w:rPr>
          <w:rFonts w:cs="Arial"/>
          <w:color w:val="222222"/>
          <w:sz w:val="24"/>
          <w:szCs w:val="24"/>
        </w:rPr>
        <w:t xml:space="preserve"> “</w:t>
      </w:r>
      <w:proofErr w:type="gramStart"/>
      <w:r w:rsidRPr="00FD7EA3">
        <w:rPr>
          <w:rFonts w:cs="Arial"/>
          <w:i/>
          <w:color w:val="222222"/>
          <w:sz w:val="24"/>
          <w:szCs w:val="24"/>
        </w:rPr>
        <w:t>la</w:t>
      </w:r>
      <w:proofErr w:type="gramEnd"/>
      <w:r w:rsidRPr="00FD7EA3">
        <w:rPr>
          <w:rFonts w:cs="Arial"/>
          <w:i/>
          <w:color w:val="222222"/>
          <w:sz w:val="24"/>
          <w:szCs w:val="24"/>
        </w:rPr>
        <w:t xml:space="preserve"> uniformità della giurisprudenza è espressione</w:t>
      </w:r>
      <w:r w:rsidRPr="00A813BB">
        <w:rPr>
          <w:rFonts w:cstheme="minorHAnsi"/>
          <w:i/>
          <w:sz w:val="24"/>
          <w:szCs w:val="24"/>
        </w:rPr>
        <w:t xml:space="preserve"> della prudenza, intesa come utilizzazione dell’esperienza altrui”</w:t>
      </w:r>
      <w:r>
        <w:rPr>
          <w:rFonts w:cstheme="minorHAnsi"/>
          <w:sz w:val="24"/>
          <w:szCs w:val="24"/>
        </w:rPr>
        <w:t>: O. FANELLI, o</w:t>
      </w:r>
      <w:r w:rsidRPr="00A813BB">
        <w:rPr>
          <w:rFonts w:cstheme="minorHAnsi"/>
          <w:sz w:val="24"/>
          <w:szCs w:val="24"/>
        </w:rPr>
        <w:t xml:space="preserve">p. </w:t>
      </w:r>
      <w:proofErr w:type="spellStart"/>
      <w:r w:rsidRPr="00A813BB">
        <w:rPr>
          <w:rFonts w:cstheme="minorHAnsi"/>
          <w:sz w:val="24"/>
          <w:szCs w:val="24"/>
        </w:rPr>
        <w:t>loc</w:t>
      </w:r>
      <w:proofErr w:type="spellEnd"/>
      <w:r w:rsidRPr="00A813BB">
        <w:rPr>
          <w:rFonts w:cstheme="minorHAnsi"/>
          <w:sz w:val="24"/>
          <w:szCs w:val="24"/>
        </w:rPr>
        <w:t>. cit..</w:t>
      </w:r>
    </w:p>
  </w:footnote>
  <w:footnote w:id="79">
    <w:p w:rsidR="0042654D" w:rsidRPr="00A813BB" w:rsidRDefault="0042654D" w:rsidP="00D77BF4">
      <w:pPr>
        <w:pStyle w:val="Testonotaapidipagina"/>
        <w:jc w:val="both"/>
        <w:rPr>
          <w:rFonts w:asciiTheme="minorHAnsi" w:hAnsiTheme="minorHAnsi" w:cstheme="minorHAns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v. ad es. R. RORDORF,</w:t>
      </w:r>
      <w:r w:rsidRPr="00A813BB">
        <w:rPr>
          <w:rFonts w:asciiTheme="minorHAnsi" w:hAnsiTheme="minorHAnsi" w:cstheme="minorHAnsi"/>
          <w:bCs/>
          <w:sz w:val="24"/>
          <w:szCs w:val="24"/>
        </w:rPr>
        <w:t xml:space="preserve"> </w:t>
      </w:r>
      <w:r w:rsidRPr="00A813BB">
        <w:rPr>
          <w:rFonts w:asciiTheme="minorHAnsi" w:hAnsiTheme="minorHAnsi" w:cstheme="minorHAnsi"/>
          <w:bCs/>
          <w:i/>
          <w:sz w:val="24"/>
          <w:szCs w:val="24"/>
        </w:rPr>
        <w:t>Giudizio di cassazione. Nomofilachia e motivazione</w:t>
      </w:r>
      <w:r w:rsidRPr="00A813BB">
        <w:rPr>
          <w:rFonts w:asciiTheme="minorHAnsi" w:hAnsiTheme="minorHAnsi" w:cstheme="minorHAnsi"/>
          <w:bCs/>
          <w:sz w:val="24"/>
          <w:szCs w:val="24"/>
        </w:rPr>
        <w:t xml:space="preserve">, in </w:t>
      </w:r>
      <w:r w:rsidRPr="00A813BB">
        <w:rPr>
          <w:rFonts w:asciiTheme="minorHAnsi" w:hAnsiTheme="minorHAnsi" w:cstheme="minorHAnsi"/>
          <w:bCs/>
          <w:i/>
          <w:sz w:val="24"/>
          <w:szCs w:val="24"/>
        </w:rPr>
        <w:t>Libro dell'anno del Diritto</w:t>
      </w:r>
      <w:r w:rsidRPr="00A813BB">
        <w:rPr>
          <w:rFonts w:asciiTheme="minorHAnsi" w:hAnsiTheme="minorHAnsi" w:cstheme="minorHAnsi"/>
          <w:bCs/>
          <w:sz w:val="24"/>
          <w:szCs w:val="24"/>
        </w:rPr>
        <w:t xml:space="preserve"> Treccani </w:t>
      </w:r>
      <w:r w:rsidRPr="00A813BB">
        <w:rPr>
          <w:rFonts w:asciiTheme="minorHAnsi" w:hAnsiTheme="minorHAnsi" w:cstheme="minorHAnsi"/>
          <w:bCs/>
          <w:i/>
          <w:sz w:val="24"/>
          <w:szCs w:val="24"/>
        </w:rPr>
        <w:t>2012</w:t>
      </w:r>
      <w:r w:rsidRPr="00A813BB">
        <w:rPr>
          <w:rFonts w:asciiTheme="minorHAnsi" w:hAnsiTheme="minorHAnsi" w:cstheme="minorHAnsi"/>
          <w:bCs/>
          <w:sz w:val="24"/>
          <w:szCs w:val="24"/>
        </w:rPr>
        <w:t xml:space="preserve">, parla di </w:t>
      </w:r>
      <w:r w:rsidRPr="00A813BB">
        <w:rPr>
          <w:rFonts w:asciiTheme="minorHAnsi" w:hAnsiTheme="minorHAnsi" w:cstheme="minorHAnsi"/>
          <w:bCs/>
          <w:i/>
          <w:sz w:val="24"/>
          <w:szCs w:val="24"/>
        </w:rPr>
        <w:t>“</w:t>
      </w:r>
      <w:r w:rsidRPr="00A813BB">
        <w:rPr>
          <w:rFonts w:asciiTheme="minorHAnsi" w:hAnsiTheme="minorHAnsi" w:cstheme="minorHAnsi"/>
          <w:i/>
          <w:sz w:val="24"/>
          <w:szCs w:val="24"/>
        </w:rPr>
        <w:t>progressivo avvicinamento del nostro sistema giuridico a quello dei paesi anglosassoni – favorito dalla comune partecipazione ad organismi legislativi e giurisdizionali europei e sovranazionali – nei quali, com’è noto, l’area del diritto scritto è meno ampia che da noi ed il precedente giurisprudenziale ha un peso assai più rilevante</w:t>
      </w:r>
      <w:r w:rsidRPr="00A813BB">
        <w:rPr>
          <w:rFonts w:asciiTheme="minorHAnsi" w:hAnsiTheme="minorHAnsi" w:cstheme="minorHAnsi"/>
          <w:bCs/>
          <w:i/>
          <w:sz w:val="24"/>
          <w:szCs w:val="24"/>
        </w:rPr>
        <w:t>”</w:t>
      </w:r>
      <w:r w:rsidRPr="00A813BB">
        <w:rPr>
          <w:rFonts w:asciiTheme="minorHAnsi" w:hAnsiTheme="minorHAnsi" w:cstheme="minorHAnsi"/>
          <w:bCs/>
          <w:sz w:val="24"/>
          <w:szCs w:val="24"/>
        </w:rPr>
        <w:t>.</w:t>
      </w:r>
    </w:p>
  </w:footnote>
  <w:footnote w:id="80">
    <w:p w:rsidR="0042654D" w:rsidRPr="00A813BB" w:rsidRDefault="0042654D" w:rsidP="00D77BF4">
      <w:pPr>
        <w:pStyle w:val="Testonotaapidipagina"/>
        <w:rPr>
          <w:rFonts w:asciiTheme="minorHAnsi" w:hAnsiTheme="minorHAnsi"/>
          <w:sz w:val="24"/>
          <w:szCs w:val="24"/>
        </w:rPr>
      </w:pPr>
      <w:r w:rsidRPr="00A813BB">
        <w:rPr>
          <w:rStyle w:val="Rimandonotaapidipagina"/>
          <w:rFonts w:asciiTheme="minorHAnsi" w:hAnsiTheme="minorHAnsi"/>
          <w:sz w:val="24"/>
          <w:szCs w:val="24"/>
        </w:rPr>
        <w:footnoteRef/>
      </w:r>
      <w:r w:rsidRPr="00A813BB">
        <w:rPr>
          <w:rFonts w:asciiTheme="minorHAnsi" w:hAnsiTheme="minorHAnsi"/>
          <w:sz w:val="24"/>
          <w:szCs w:val="24"/>
          <w:lang w:val="fr-FR"/>
        </w:rPr>
        <w:t xml:space="preserve"> </w:t>
      </w:r>
      <w:r w:rsidRPr="00A813BB">
        <w:rPr>
          <w:rFonts w:asciiTheme="minorHAnsi" w:hAnsiTheme="minorHAnsi" w:cstheme="minorHAnsi"/>
          <w:sz w:val="24"/>
          <w:szCs w:val="24"/>
          <w:lang w:val="fr-FR"/>
        </w:rPr>
        <w:t xml:space="preserve">A. GARAPON, </w:t>
      </w:r>
      <w:r w:rsidRPr="00A813BB">
        <w:rPr>
          <w:rFonts w:asciiTheme="minorHAnsi" w:hAnsiTheme="minorHAnsi" w:cstheme="minorHAnsi"/>
          <w:bCs/>
          <w:i/>
          <w:sz w:val="24"/>
          <w:szCs w:val="24"/>
          <w:lang w:val="fr-FR"/>
        </w:rPr>
        <w:t>Le gardien des promesses. Justice et démocratie</w:t>
      </w:r>
      <w:r w:rsidRPr="00A813BB">
        <w:rPr>
          <w:rFonts w:asciiTheme="minorHAnsi" w:hAnsiTheme="minorHAnsi" w:cstheme="minorHAnsi"/>
          <w:sz w:val="24"/>
          <w:szCs w:val="24"/>
          <w:lang w:val="fr-FR"/>
        </w:rPr>
        <w:t xml:space="preserve">, Paris 1996, trad. </w:t>
      </w:r>
      <w:proofErr w:type="spellStart"/>
      <w:r w:rsidRPr="00A813BB">
        <w:rPr>
          <w:rFonts w:asciiTheme="minorHAnsi" w:hAnsiTheme="minorHAnsi" w:cstheme="minorHAnsi"/>
          <w:sz w:val="24"/>
          <w:szCs w:val="24"/>
          <w:lang w:val="fr-FR"/>
        </w:rPr>
        <w:t>it</w:t>
      </w:r>
      <w:proofErr w:type="spellEnd"/>
      <w:r w:rsidRPr="00A813BB">
        <w:rPr>
          <w:rFonts w:asciiTheme="minorHAnsi" w:hAnsiTheme="minorHAnsi" w:cstheme="minorHAnsi"/>
          <w:sz w:val="24"/>
          <w:szCs w:val="24"/>
          <w:lang w:val="fr-FR"/>
        </w:rPr>
        <w:t xml:space="preserve">. </w:t>
      </w:r>
      <w:r w:rsidRPr="00A813BB">
        <w:rPr>
          <w:rFonts w:asciiTheme="minorHAnsi" w:hAnsiTheme="minorHAnsi" w:cstheme="minorHAnsi"/>
          <w:i/>
          <w:sz w:val="24"/>
          <w:szCs w:val="24"/>
        </w:rPr>
        <w:t>I custodi della giustizia. Giustizia e democrazia</w:t>
      </w:r>
      <w:r w:rsidRPr="00A813BB">
        <w:rPr>
          <w:rFonts w:asciiTheme="minorHAnsi" w:hAnsiTheme="minorHAnsi" w:cstheme="minorHAnsi"/>
          <w:sz w:val="24"/>
          <w:szCs w:val="24"/>
        </w:rPr>
        <w:t>, Milano 1996</w:t>
      </w:r>
      <w:r>
        <w:rPr>
          <w:rFonts w:asciiTheme="minorHAnsi" w:hAnsiTheme="minorHAnsi" w:cstheme="minorHAnsi"/>
          <w:sz w:val="24"/>
          <w:szCs w:val="24"/>
        </w:rPr>
        <w:t>.</w:t>
      </w:r>
    </w:p>
  </w:footnote>
  <w:footnote w:id="81">
    <w:p w:rsidR="0042654D" w:rsidRPr="00A813BB" w:rsidRDefault="0042654D" w:rsidP="00D77BF4">
      <w:pPr>
        <w:pStyle w:val="Testonotaapidipagina"/>
        <w:jc w:val="both"/>
        <w:rPr>
          <w:rFonts w:asciiTheme="minorHAnsi" w:hAnsiTheme="minorHAnsi" w:cstheme="minorHAnsi"/>
          <w:bCs/>
          <w:i/>
          <w:sz w:val="24"/>
          <w:szCs w:val="24"/>
        </w:rPr>
      </w:pPr>
      <w:r w:rsidRPr="00A813BB">
        <w:rPr>
          <w:rStyle w:val="Rimandonotaapidipagina"/>
          <w:rFonts w:asciiTheme="minorHAnsi" w:hAnsiTheme="minorHAnsi" w:cstheme="minorHAnsi"/>
          <w:sz w:val="24"/>
          <w:szCs w:val="24"/>
        </w:rPr>
        <w:footnoteRef/>
      </w:r>
      <w:r w:rsidRPr="00A813BB">
        <w:rPr>
          <w:rFonts w:asciiTheme="minorHAnsi" w:hAnsiTheme="minorHAnsi" w:cstheme="minorHAnsi"/>
          <w:sz w:val="24"/>
          <w:szCs w:val="24"/>
        </w:rPr>
        <w:t xml:space="preserve"> </w:t>
      </w:r>
      <w:proofErr w:type="gramStart"/>
      <w:r w:rsidR="005C5544">
        <w:rPr>
          <w:rFonts w:asciiTheme="minorHAnsi" w:hAnsiTheme="minorHAnsi" w:cstheme="minorHAnsi"/>
          <w:sz w:val="24"/>
          <w:szCs w:val="24"/>
        </w:rPr>
        <w:t>c</w:t>
      </w:r>
      <w:r w:rsidRPr="00A813BB">
        <w:rPr>
          <w:rFonts w:asciiTheme="minorHAnsi" w:hAnsiTheme="minorHAnsi" w:cstheme="minorHAnsi"/>
          <w:sz w:val="24"/>
          <w:szCs w:val="24"/>
        </w:rPr>
        <w:t>he</w:t>
      </w:r>
      <w:proofErr w:type="gramEnd"/>
      <w:r w:rsidRPr="00A813BB">
        <w:rPr>
          <w:rFonts w:asciiTheme="minorHAnsi" w:hAnsiTheme="minorHAnsi" w:cstheme="minorHAnsi"/>
          <w:sz w:val="24"/>
          <w:szCs w:val="24"/>
        </w:rPr>
        <w:t xml:space="preserve"> cioè decida non in modo libero ma sulla scorta di regole tratte da un sistema di norme positive: A. PAJNO, </w:t>
      </w:r>
      <w:r w:rsidRPr="00A813BB">
        <w:rPr>
          <w:rFonts w:asciiTheme="minorHAnsi" w:hAnsiTheme="minorHAnsi" w:cstheme="minorHAnsi"/>
          <w:bCs/>
          <w:i/>
          <w:sz w:val="24"/>
          <w:szCs w:val="24"/>
        </w:rPr>
        <w:t>Nomofilachia e giustizia amministrativa</w:t>
      </w:r>
      <w:r w:rsidRPr="00A813BB">
        <w:rPr>
          <w:rFonts w:asciiTheme="minorHAnsi" w:hAnsiTheme="minorHAnsi" w:cstheme="minorHAnsi"/>
          <w:bCs/>
          <w:sz w:val="24"/>
          <w:szCs w:val="24"/>
        </w:rPr>
        <w:t xml:space="preserve">, in </w:t>
      </w:r>
      <w:r w:rsidRPr="00A813BB">
        <w:rPr>
          <w:rFonts w:asciiTheme="minorHAnsi" w:hAnsiTheme="minorHAnsi" w:cstheme="minorHAnsi"/>
          <w:bCs/>
          <w:i/>
          <w:sz w:val="24"/>
          <w:szCs w:val="24"/>
        </w:rPr>
        <w:t>Rassegna Forense</w:t>
      </w:r>
      <w:r w:rsidRPr="00A813BB">
        <w:rPr>
          <w:rFonts w:asciiTheme="minorHAnsi" w:hAnsiTheme="minorHAnsi" w:cstheme="minorHAnsi"/>
          <w:bCs/>
          <w:sz w:val="24"/>
          <w:szCs w:val="24"/>
        </w:rPr>
        <w:t xml:space="preserve">, </w:t>
      </w:r>
      <w:proofErr w:type="spellStart"/>
      <w:r w:rsidRPr="00A813BB">
        <w:rPr>
          <w:rFonts w:asciiTheme="minorHAnsi" w:hAnsiTheme="minorHAnsi" w:cstheme="minorHAnsi"/>
          <w:bCs/>
          <w:sz w:val="24"/>
          <w:szCs w:val="24"/>
        </w:rPr>
        <w:t>nn</w:t>
      </w:r>
      <w:proofErr w:type="spellEnd"/>
      <w:r w:rsidRPr="00A813BB">
        <w:rPr>
          <w:rFonts w:asciiTheme="minorHAnsi" w:hAnsiTheme="minorHAnsi" w:cstheme="minorHAnsi"/>
          <w:bCs/>
          <w:sz w:val="24"/>
          <w:szCs w:val="24"/>
        </w:rPr>
        <w:t>.</w:t>
      </w:r>
      <w:r w:rsidR="00FD7EA3">
        <w:rPr>
          <w:rFonts w:asciiTheme="minorHAnsi" w:hAnsiTheme="minorHAnsi" w:cstheme="minorHAnsi"/>
          <w:bCs/>
          <w:sz w:val="24"/>
          <w:szCs w:val="24"/>
        </w:rPr>
        <w:t xml:space="preserve"> </w:t>
      </w:r>
      <w:r w:rsidRPr="00A813BB">
        <w:rPr>
          <w:rFonts w:asciiTheme="minorHAnsi" w:hAnsiTheme="minorHAnsi" w:cstheme="minorHAnsi"/>
          <w:bCs/>
          <w:sz w:val="24"/>
          <w:szCs w:val="24"/>
        </w:rPr>
        <w:t xml:space="preserve">3-4/2014 e in </w:t>
      </w:r>
      <w:proofErr w:type="spellStart"/>
      <w:r w:rsidRPr="00A813BB">
        <w:rPr>
          <w:rFonts w:asciiTheme="minorHAnsi" w:hAnsiTheme="minorHAnsi" w:cstheme="minorHAnsi"/>
          <w:bCs/>
          <w:i/>
          <w:sz w:val="24"/>
          <w:szCs w:val="24"/>
        </w:rPr>
        <w:t>Riv</w:t>
      </w:r>
      <w:proofErr w:type="spellEnd"/>
      <w:r w:rsidRPr="00A813BB">
        <w:rPr>
          <w:rFonts w:asciiTheme="minorHAnsi" w:hAnsiTheme="minorHAnsi" w:cstheme="minorHAnsi"/>
          <w:bCs/>
          <w:i/>
          <w:sz w:val="24"/>
          <w:szCs w:val="24"/>
        </w:rPr>
        <w:t xml:space="preserve">. </w:t>
      </w:r>
      <w:proofErr w:type="spellStart"/>
      <w:proofErr w:type="gramStart"/>
      <w:r w:rsidRPr="00A813BB">
        <w:rPr>
          <w:rFonts w:asciiTheme="minorHAnsi" w:hAnsiTheme="minorHAnsi" w:cstheme="minorHAnsi"/>
          <w:bCs/>
          <w:i/>
          <w:sz w:val="24"/>
          <w:szCs w:val="24"/>
        </w:rPr>
        <w:t>it</w:t>
      </w:r>
      <w:proofErr w:type="spellEnd"/>
      <w:proofErr w:type="gramEnd"/>
      <w:r w:rsidRPr="00A813BB">
        <w:rPr>
          <w:rFonts w:asciiTheme="minorHAnsi" w:hAnsiTheme="minorHAnsi" w:cstheme="minorHAnsi"/>
          <w:bCs/>
          <w:i/>
          <w:sz w:val="24"/>
          <w:szCs w:val="24"/>
        </w:rPr>
        <w:t xml:space="preserve">. </w:t>
      </w:r>
      <w:proofErr w:type="gramStart"/>
      <w:r w:rsidRPr="00A813BB">
        <w:rPr>
          <w:rFonts w:asciiTheme="minorHAnsi" w:hAnsiTheme="minorHAnsi" w:cstheme="minorHAnsi"/>
          <w:bCs/>
          <w:i/>
          <w:sz w:val="24"/>
          <w:szCs w:val="24"/>
        </w:rPr>
        <w:t>dir</w:t>
      </w:r>
      <w:proofErr w:type="gramEnd"/>
      <w:r w:rsidRPr="00A813BB">
        <w:rPr>
          <w:rFonts w:asciiTheme="minorHAnsi" w:hAnsiTheme="minorHAnsi" w:cstheme="minorHAnsi"/>
          <w:bCs/>
          <w:i/>
          <w:sz w:val="24"/>
          <w:szCs w:val="24"/>
        </w:rPr>
        <w:t xml:space="preserve">. </w:t>
      </w:r>
      <w:proofErr w:type="spellStart"/>
      <w:proofErr w:type="gramStart"/>
      <w:r w:rsidRPr="00A813BB">
        <w:rPr>
          <w:rFonts w:asciiTheme="minorHAnsi" w:hAnsiTheme="minorHAnsi" w:cstheme="minorHAnsi"/>
          <w:bCs/>
          <w:i/>
          <w:sz w:val="24"/>
          <w:szCs w:val="24"/>
        </w:rPr>
        <w:t>pubbl</w:t>
      </w:r>
      <w:proofErr w:type="spellEnd"/>
      <w:proofErr w:type="gramEnd"/>
      <w:r w:rsidRPr="00A813BB">
        <w:rPr>
          <w:rFonts w:asciiTheme="minorHAnsi" w:hAnsiTheme="minorHAnsi" w:cstheme="minorHAnsi"/>
          <w:bCs/>
          <w:i/>
          <w:sz w:val="24"/>
          <w:szCs w:val="24"/>
        </w:rPr>
        <w:t xml:space="preserve">. </w:t>
      </w:r>
      <w:proofErr w:type="spellStart"/>
      <w:r w:rsidRPr="00A813BB">
        <w:rPr>
          <w:rFonts w:asciiTheme="minorHAnsi" w:hAnsiTheme="minorHAnsi" w:cstheme="minorHAnsi"/>
          <w:bCs/>
          <w:i/>
          <w:sz w:val="24"/>
          <w:szCs w:val="24"/>
        </w:rPr>
        <w:t>com.rio</w:t>
      </w:r>
      <w:proofErr w:type="spellEnd"/>
      <w:r w:rsidRPr="00A813BB">
        <w:rPr>
          <w:rFonts w:asciiTheme="minorHAnsi" w:hAnsiTheme="minorHAnsi" w:cstheme="minorHAnsi"/>
          <w:bCs/>
          <w:sz w:val="24"/>
          <w:szCs w:val="24"/>
        </w:rPr>
        <w:t xml:space="preserve">, 2015, n. 2, 650 </w:t>
      </w:r>
      <w:proofErr w:type="gramStart"/>
      <w:r w:rsidRPr="00A813BB">
        <w:rPr>
          <w:rFonts w:asciiTheme="minorHAnsi" w:hAnsiTheme="minorHAnsi" w:cstheme="minorHAnsi"/>
          <w:bCs/>
          <w:sz w:val="24"/>
          <w:szCs w:val="24"/>
        </w:rPr>
        <w:t>ss..</w:t>
      </w:r>
      <w:proofErr w:type="gramEnd"/>
      <w:r w:rsidRPr="00A813BB">
        <w:rPr>
          <w:rFonts w:asciiTheme="minorHAnsi" w:hAnsiTheme="minorHAnsi" w:cstheme="minorHAnsi"/>
          <w:bCs/>
          <w:sz w:val="24"/>
          <w:szCs w:val="24"/>
        </w:rPr>
        <w:t xml:space="preserve"> Si noti la messa in guardia dall’opposto rischio di M.A. SANDULLI, </w:t>
      </w:r>
      <w:r w:rsidRPr="00A813BB">
        <w:rPr>
          <w:rFonts w:asciiTheme="minorHAnsi" w:hAnsiTheme="minorHAnsi" w:cstheme="minorHAnsi"/>
          <w:bCs/>
          <w:i/>
          <w:iCs/>
          <w:sz w:val="24"/>
          <w:szCs w:val="24"/>
        </w:rPr>
        <w:t>Principi e regole dell’azione amministrativa</w:t>
      </w:r>
      <w:r w:rsidRPr="00A813BB">
        <w:rPr>
          <w:rFonts w:asciiTheme="minorHAnsi" w:hAnsiTheme="minorHAnsi" w:cstheme="minorHAnsi"/>
          <w:bCs/>
          <w:i/>
          <w:sz w:val="24"/>
          <w:szCs w:val="24"/>
        </w:rPr>
        <w:t>”: riflessioni sul rapporto tra diritto scritto e realtà giurisprudenziale</w:t>
      </w:r>
      <w:r w:rsidRPr="00A813BB">
        <w:rPr>
          <w:rFonts w:asciiTheme="minorHAnsi" w:hAnsiTheme="minorHAnsi" w:cstheme="minorHAnsi"/>
          <w:bCs/>
          <w:sz w:val="24"/>
          <w:szCs w:val="24"/>
        </w:rPr>
        <w:t xml:space="preserve">, in </w:t>
      </w:r>
      <w:hyperlink r:id="rId9" w:history="1">
        <w:r w:rsidRPr="00A813BB">
          <w:rPr>
            <w:rStyle w:val="Collegamentoipertestuale"/>
            <w:rFonts w:asciiTheme="minorHAnsi" w:hAnsiTheme="minorHAnsi" w:cstheme="minorHAnsi"/>
            <w:bCs/>
            <w:i/>
            <w:color w:val="auto"/>
            <w:sz w:val="24"/>
            <w:szCs w:val="24"/>
            <w:u w:val="none"/>
          </w:rPr>
          <w:t>www.federalismi.it</w:t>
        </w:r>
      </w:hyperlink>
      <w:r w:rsidRPr="00A813BB">
        <w:rPr>
          <w:rFonts w:asciiTheme="minorHAnsi" w:hAnsiTheme="minorHAnsi" w:cstheme="minorHAnsi"/>
          <w:bCs/>
          <w:i/>
          <w:sz w:val="24"/>
          <w:szCs w:val="24"/>
        </w:rPr>
        <w:t>,</w:t>
      </w:r>
      <w:r w:rsidRPr="00A813BB">
        <w:rPr>
          <w:rFonts w:asciiTheme="minorHAnsi" w:hAnsiTheme="minorHAnsi" w:cstheme="minorHAnsi"/>
          <w:bCs/>
          <w:sz w:val="24"/>
          <w:szCs w:val="24"/>
        </w:rPr>
        <w:t xml:space="preserve"> n. 23</w:t>
      </w:r>
      <w:r w:rsidRPr="00A813BB">
        <w:rPr>
          <w:rFonts w:asciiTheme="minorHAnsi" w:hAnsiTheme="minorHAnsi" w:cstheme="minorHAnsi"/>
          <w:bCs/>
          <w:caps/>
          <w:sz w:val="24"/>
          <w:szCs w:val="24"/>
        </w:rPr>
        <w:t xml:space="preserve">/2017: </w:t>
      </w:r>
      <w:r w:rsidRPr="00A813BB">
        <w:rPr>
          <w:rFonts w:asciiTheme="minorHAnsi" w:hAnsiTheme="minorHAnsi" w:cstheme="minorHAnsi"/>
          <w:bCs/>
          <w:i/>
          <w:sz w:val="24"/>
          <w:szCs w:val="24"/>
        </w:rPr>
        <w:t>“uno Stato costituzionale fondato sulla separazione dei poteri e sul primato delle regole dettate dagli organi rappresentativi della volontà popolare non è compatibile con l’abdicazione del potere normativo a soggetti privi di responsabilità politica […] e, tanto meno, con l’attribuzione alla giurisprudenza di un ruolo di supplenza nella creazione delle regole.”.</w:t>
      </w:r>
    </w:p>
  </w:footnote>
  <w:footnote w:id="82">
    <w:p w:rsidR="0042654D" w:rsidRPr="00A813BB" w:rsidRDefault="0042654D" w:rsidP="00651DA1">
      <w:pPr>
        <w:pStyle w:val="Testonotaapidipagina"/>
        <w:jc w:val="both"/>
        <w:rPr>
          <w:rFonts w:asciiTheme="minorHAnsi" w:hAnsiTheme="minorHAnsi" w:cstheme="minorHAnsi"/>
          <w:bCs/>
          <w:i/>
          <w:sz w:val="24"/>
          <w:szCs w:val="24"/>
        </w:rPr>
      </w:pPr>
      <w:r w:rsidRPr="005C5544">
        <w:rPr>
          <w:rStyle w:val="Rimandonotaapidipagina"/>
        </w:rPr>
        <w:footnoteRef/>
      </w:r>
      <w:r w:rsidRPr="00A813BB">
        <w:rPr>
          <w:rFonts w:asciiTheme="minorHAnsi" w:hAnsiTheme="minorHAnsi" w:cstheme="minorHAnsi"/>
          <w:bCs/>
          <w:sz w:val="24"/>
          <w:szCs w:val="24"/>
        </w:rPr>
        <w:t xml:space="preserve"> </w:t>
      </w:r>
      <w:r w:rsidRPr="00A813BB">
        <w:rPr>
          <w:rFonts w:asciiTheme="minorHAnsi" w:hAnsiTheme="minorHAnsi" w:cstheme="minorHAnsi"/>
          <w:bCs/>
          <w:i/>
          <w:sz w:val="24"/>
          <w:szCs w:val="24"/>
        </w:rPr>
        <w:t xml:space="preserve">“Il restauro della funzione di nomofilachia postula anche la garanzia di un elevato livello professionale dei magistrati chiamati ad esercitarla, sia attraverso una rigorosa disciplina dell'accesso in Cassazione, che selezioni i magistrati effettivamente dotati delle specifiche capacità richieste dall'attività in questione, sia attraverso una costante opera di formazione ed aggiornamento, orientata non solo ai settori tradizionali del sapere giuridico, ma anche alle nuove aree di intervento del giudice, nonché ai più vasti orizzonti offerti dal diritto comunitario ed internazionale. […] Occorre […] prendere atto della peculiarità e delicatezza della funzione demandata alla Corte, la quale esige che la stessa sia composta da magistrati che, per preparazione e capacità di analisi, siano in grado di cogliere, nell'interpretazione del diritto positivo, tutte le implicazioni connesse al segnalato </w:t>
      </w:r>
      <w:proofErr w:type="spellStart"/>
      <w:r w:rsidRPr="00A813BB">
        <w:rPr>
          <w:rFonts w:asciiTheme="minorHAnsi" w:hAnsiTheme="minorHAnsi" w:cstheme="minorHAnsi"/>
          <w:bCs/>
          <w:i/>
          <w:sz w:val="24"/>
          <w:szCs w:val="24"/>
        </w:rPr>
        <w:t>pluricentrismo</w:t>
      </w:r>
      <w:proofErr w:type="spellEnd"/>
      <w:r w:rsidRPr="00A813BB">
        <w:rPr>
          <w:rFonts w:asciiTheme="minorHAnsi" w:hAnsiTheme="minorHAnsi" w:cstheme="minorHAnsi"/>
          <w:bCs/>
          <w:i/>
          <w:sz w:val="24"/>
          <w:szCs w:val="24"/>
        </w:rPr>
        <w:t xml:space="preserve"> delle fonti.”: </w:t>
      </w:r>
      <w:r w:rsidRPr="00BB37A9">
        <w:rPr>
          <w:rFonts w:asciiTheme="minorHAnsi" w:hAnsiTheme="minorHAnsi" w:cstheme="minorHAnsi"/>
          <w:bCs/>
          <w:sz w:val="24"/>
          <w:szCs w:val="24"/>
        </w:rPr>
        <w:t>E. LUPO,</w:t>
      </w:r>
      <w:r w:rsidRPr="00A813BB">
        <w:rPr>
          <w:rFonts w:asciiTheme="minorHAnsi" w:hAnsiTheme="minorHAnsi" w:cstheme="minorHAnsi"/>
          <w:bCs/>
          <w:i/>
          <w:sz w:val="24"/>
          <w:szCs w:val="24"/>
        </w:rPr>
        <w:t xml:space="preserve"> Il ruolo della cassazione: tradizione e mutamenti</w:t>
      </w:r>
      <w:r w:rsidRPr="003D50A3">
        <w:rPr>
          <w:rFonts w:asciiTheme="minorHAnsi" w:hAnsiTheme="minorHAnsi" w:cstheme="minorHAnsi"/>
          <w:bCs/>
          <w:sz w:val="24"/>
          <w:szCs w:val="24"/>
        </w:rPr>
        <w:t xml:space="preserve">, in </w:t>
      </w:r>
      <w:r w:rsidRPr="00A813BB">
        <w:rPr>
          <w:rFonts w:asciiTheme="minorHAnsi" w:hAnsiTheme="minorHAnsi" w:cstheme="minorHAnsi"/>
          <w:bCs/>
          <w:i/>
          <w:sz w:val="24"/>
          <w:szCs w:val="24"/>
        </w:rPr>
        <w:t xml:space="preserve">Arch. </w:t>
      </w:r>
      <w:proofErr w:type="spellStart"/>
      <w:proofErr w:type="gramStart"/>
      <w:r w:rsidRPr="00A813BB">
        <w:rPr>
          <w:rFonts w:asciiTheme="minorHAnsi" w:hAnsiTheme="minorHAnsi" w:cstheme="minorHAnsi"/>
          <w:bCs/>
          <w:i/>
          <w:sz w:val="24"/>
          <w:szCs w:val="24"/>
        </w:rPr>
        <w:t>pen</w:t>
      </w:r>
      <w:proofErr w:type="spellEnd"/>
      <w:r w:rsidRPr="00A813BB">
        <w:rPr>
          <w:rFonts w:asciiTheme="minorHAnsi" w:hAnsiTheme="minorHAnsi" w:cstheme="minorHAnsi"/>
          <w:bCs/>
          <w:i/>
          <w:sz w:val="24"/>
          <w:szCs w:val="24"/>
        </w:rPr>
        <w:t>.</w:t>
      </w:r>
      <w:r w:rsidRPr="003D50A3">
        <w:rPr>
          <w:rFonts w:asciiTheme="minorHAnsi" w:hAnsiTheme="minorHAnsi" w:cstheme="minorHAnsi"/>
          <w:bCs/>
          <w:sz w:val="24"/>
          <w:szCs w:val="24"/>
        </w:rPr>
        <w:t>,</w:t>
      </w:r>
      <w:proofErr w:type="gramEnd"/>
      <w:r w:rsidRPr="003D50A3">
        <w:rPr>
          <w:rFonts w:asciiTheme="minorHAnsi" w:hAnsiTheme="minorHAnsi" w:cstheme="minorHAnsi"/>
          <w:bCs/>
          <w:sz w:val="24"/>
          <w:szCs w:val="24"/>
        </w:rPr>
        <w:t xml:space="preserve"> 2012, 155 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6084576"/>
      <w:docPartObj>
        <w:docPartGallery w:val="Page Numbers (Top of Page)"/>
        <w:docPartUnique/>
      </w:docPartObj>
    </w:sdtPr>
    <w:sdtEndPr/>
    <w:sdtContent>
      <w:p w:rsidR="0042654D" w:rsidRDefault="0042654D">
        <w:pPr>
          <w:pStyle w:val="Intestazione"/>
          <w:jc w:val="right"/>
        </w:pPr>
        <w:r>
          <w:fldChar w:fldCharType="begin"/>
        </w:r>
        <w:r>
          <w:instrText>PAGE   \* MERGEFORMAT</w:instrText>
        </w:r>
        <w:r>
          <w:fldChar w:fldCharType="separate"/>
        </w:r>
        <w:r w:rsidR="005C5544">
          <w:rPr>
            <w:noProof/>
          </w:rPr>
          <w:t>21</w:t>
        </w:r>
        <w:r>
          <w:fldChar w:fldCharType="end"/>
        </w:r>
      </w:p>
    </w:sdtContent>
  </w:sdt>
  <w:p w:rsidR="0042654D" w:rsidRDefault="0042654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969D3"/>
    <w:multiLevelType w:val="multilevel"/>
    <w:tmpl w:val="37B45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96D86"/>
    <w:multiLevelType w:val="hybridMultilevel"/>
    <w:tmpl w:val="B0EAA8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9F5A0E"/>
    <w:multiLevelType w:val="hybridMultilevel"/>
    <w:tmpl w:val="BF3CD1CC"/>
    <w:lvl w:ilvl="0" w:tplc="C4E6305C">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1EF66E25"/>
    <w:multiLevelType w:val="hybridMultilevel"/>
    <w:tmpl w:val="E94C9D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874BF5"/>
    <w:multiLevelType w:val="hybridMultilevel"/>
    <w:tmpl w:val="8A8828EA"/>
    <w:lvl w:ilvl="0" w:tplc="A7342846">
      <w:numFmt w:val="bullet"/>
      <w:lvlText w:val="-"/>
      <w:lvlJc w:val="left"/>
      <w:pPr>
        <w:ind w:left="1068" w:hanging="360"/>
      </w:pPr>
      <w:rPr>
        <w:rFonts w:ascii="Calibri" w:eastAsia="Times New Roman"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398F6BAB"/>
    <w:multiLevelType w:val="multilevel"/>
    <w:tmpl w:val="918E7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256C60"/>
    <w:multiLevelType w:val="hybridMultilevel"/>
    <w:tmpl w:val="819E2BE8"/>
    <w:lvl w:ilvl="0" w:tplc="3D28B3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AFD5990"/>
    <w:multiLevelType w:val="hybridMultilevel"/>
    <w:tmpl w:val="269A6D7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DBD6218"/>
    <w:multiLevelType w:val="hybridMultilevel"/>
    <w:tmpl w:val="916EC8D6"/>
    <w:lvl w:ilvl="0" w:tplc="6B5E53F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15:restartNumberingAfterBreak="0">
    <w:nsid w:val="6A36664F"/>
    <w:multiLevelType w:val="hybridMultilevel"/>
    <w:tmpl w:val="269A6D7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D0B0D05"/>
    <w:multiLevelType w:val="hybridMultilevel"/>
    <w:tmpl w:val="1B5844E8"/>
    <w:lvl w:ilvl="0" w:tplc="93D851F2">
      <w:start w:val="1"/>
      <w:numFmt w:val="decimal"/>
      <w:lvlText w:val="(%1)"/>
      <w:lvlJc w:val="left"/>
      <w:pPr>
        <w:ind w:left="720" w:hanging="360"/>
      </w:pPr>
      <w:rPr>
        <w:rFonts w:hint="default"/>
        <w:color w:val="auto"/>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86E5364"/>
    <w:multiLevelType w:val="hybridMultilevel"/>
    <w:tmpl w:val="9544E7A0"/>
    <w:lvl w:ilvl="0" w:tplc="9E0A8FA8">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7E7E088F"/>
    <w:multiLevelType w:val="multilevel"/>
    <w:tmpl w:val="0DC0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5"/>
  </w:num>
  <w:num w:numId="4">
    <w:abstractNumId w:val="0"/>
  </w:num>
  <w:num w:numId="5">
    <w:abstractNumId w:val="12"/>
  </w:num>
  <w:num w:numId="6">
    <w:abstractNumId w:val="4"/>
  </w:num>
  <w:num w:numId="7">
    <w:abstractNumId w:val="3"/>
  </w:num>
  <w:num w:numId="8">
    <w:abstractNumId w:val="10"/>
  </w:num>
  <w:num w:numId="9">
    <w:abstractNumId w:val="8"/>
  </w:num>
  <w:num w:numId="10">
    <w:abstractNumId w:val="1"/>
  </w:num>
  <w:num w:numId="11">
    <w:abstractNumId w:val="6"/>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66"/>
    <w:rsid w:val="000008F1"/>
    <w:rsid w:val="000027A9"/>
    <w:rsid w:val="0001051F"/>
    <w:rsid w:val="00010789"/>
    <w:rsid w:val="00012A95"/>
    <w:rsid w:val="00014B82"/>
    <w:rsid w:val="00020499"/>
    <w:rsid w:val="000304C3"/>
    <w:rsid w:val="0004046D"/>
    <w:rsid w:val="00043324"/>
    <w:rsid w:val="00054FD2"/>
    <w:rsid w:val="000558E3"/>
    <w:rsid w:val="00056F36"/>
    <w:rsid w:val="000610E6"/>
    <w:rsid w:val="000633A0"/>
    <w:rsid w:val="00072EF3"/>
    <w:rsid w:val="00073CF4"/>
    <w:rsid w:val="00076605"/>
    <w:rsid w:val="0008066B"/>
    <w:rsid w:val="00082B12"/>
    <w:rsid w:val="000835A9"/>
    <w:rsid w:val="00085190"/>
    <w:rsid w:val="000859F5"/>
    <w:rsid w:val="000915AA"/>
    <w:rsid w:val="0009385C"/>
    <w:rsid w:val="000A1C87"/>
    <w:rsid w:val="000B33C7"/>
    <w:rsid w:val="000B797C"/>
    <w:rsid w:val="000C0C7A"/>
    <w:rsid w:val="000C22C0"/>
    <w:rsid w:val="000C65BC"/>
    <w:rsid w:val="000D1214"/>
    <w:rsid w:val="000D3480"/>
    <w:rsid w:val="000D3DDC"/>
    <w:rsid w:val="000F59F2"/>
    <w:rsid w:val="000F66EC"/>
    <w:rsid w:val="0010041B"/>
    <w:rsid w:val="00102ED1"/>
    <w:rsid w:val="0010331B"/>
    <w:rsid w:val="00103D57"/>
    <w:rsid w:val="001044E8"/>
    <w:rsid w:val="00105F49"/>
    <w:rsid w:val="001107A8"/>
    <w:rsid w:val="00111322"/>
    <w:rsid w:val="00141C81"/>
    <w:rsid w:val="0014348B"/>
    <w:rsid w:val="0014524D"/>
    <w:rsid w:val="00150DEF"/>
    <w:rsid w:val="0015277F"/>
    <w:rsid w:val="00153803"/>
    <w:rsid w:val="001641EC"/>
    <w:rsid w:val="00170643"/>
    <w:rsid w:val="00170EAC"/>
    <w:rsid w:val="001733D0"/>
    <w:rsid w:val="001814B9"/>
    <w:rsid w:val="00181D41"/>
    <w:rsid w:val="00183570"/>
    <w:rsid w:val="001842E8"/>
    <w:rsid w:val="0018799C"/>
    <w:rsid w:val="00197434"/>
    <w:rsid w:val="001B370A"/>
    <w:rsid w:val="001B438D"/>
    <w:rsid w:val="001C09F5"/>
    <w:rsid w:val="001C188B"/>
    <w:rsid w:val="001C6D55"/>
    <w:rsid w:val="001C74B8"/>
    <w:rsid w:val="001D601E"/>
    <w:rsid w:val="001E0697"/>
    <w:rsid w:val="001E14D9"/>
    <w:rsid w:val="001E354D"/>
    <w:rsid w:val="001E3E20"/>
    <w:rsid w:val="001E4CFF"/>
    <w:rsid w:val="001F137F"/>
    <w:rsid w:val="001F393E"/>
    <w:rsid w:val="001F3A44"/>
    <w:rsid w:val="001F3F2C"/>
    <w:rsid w:val="001F632B"/>
    <w:rsid w:val="002043F9"/>
    <w:rsid w:val="00204FDE"/>
    <w:rsid w:val="00205A27"/>
    <w:rsid w:val="00207714"/>
    <w:rsid w:val="00213202"/>
    <w:rsid w:val="002154C5"/>
    <w:rsid w:val="00223A6E"/>
    <w:rsid w:val="00223FDD"/>
    <w:rsid w:val="002250D5"/>
    <w:rsid w:val="00226761"/>
    <w:rsid w:val="00227AA4"/>
    <w:rsid w:val="00232C84"/>
    <w:rsid w:val="00234C6F"/>
    <w:rsid w:val="00234C83"/>
    <w:rsid w:val="00236F13"/>
    <w:rsid w:val="00240C18"/>
    <w:rsid w:val="00241005"/>
    <w:rsid w:val="00244E18"/>
    <w:rsid w:val="002515EC"/>
    <w:rsid w:val="00253D95"/>
    <w:rsid w:val="00253EE6"/>
    <w:rsid w:val="00256D56"/>
    <w:rsid w:val="00274504"/>
    <w:rsid w:val="00277AF7"/>
    <w:rsid w:val="00277BB0"/>
    <w:rsid w:val="00277C48"/>
    <w:rsid w:val="00280741"/>
    <w:rsid w:val="00281E63"/>
    <w:rsid w:val="00283EDF"/>
    <w:rsid w:val="002905B3"/>
    <w:rsid w:val="00290D04"/>
    <w:rsid w:val="00292EAD"/>
    <w:rsid w:val="00296F1D"/>
    <w:rsid w:val="00297D1A"/>
    <w:rsid w:val="002A233C"/>
    <w:rsid w:val="002A4376"/>
    <w:rsid w:val="002B3852"/>
    <w:rsid w:val="002B5252"/>
    <w:rsid w:val="002B7AA8"/>
    <w:rsid w:val="002C0429"/>
    <w:rsid w:val="002C05D3"/>
    <w:rsid w:val="002C4DA4"/>
    <w:rsid w:val="002D20E5"/>
    <w:rsid w:val="002E659A"/>
    <w:rsid w:val="002F0AA0"/>
    <w:rsid w:val="002F1227"/>
    <w:rsid w:val="002F2139"/>
    <w:rsid w:val="002F729A"/>
    <w:rsid w:val="003022E0"/>
    <w:rsid w:val="00302A55"/>
    <w:rsid w:val="003071FA"/>
    <w:rsid w:val="003129E2"/>
    <w:rsid w:val="003133F4"/>
    <w:rsid w:val="00313A13"/>
    <w:rsid w:val="00314BBB"/>
    <w:rsid w:val="00314E72"/>
    <w:rsid w:val="00316358"/>
    <w:rsid w:val="003170CF"/>
    <w:rsid w:val="0032025F"/>
    <w:rsid w:val="00341C7D"/>
    <w:rsid w:val="003439FB"/>
    <w:rsid w:val="00343B7D"/>
    <w:rsid w:val="00343BA5"/>
    <w:rsid w:val="00344BD0"/>
    <w:rsid w:val="00347168"/>
    <w:rsid w:val="003506D4"/>
    <w:rsid w:val="003565EA"/>
    <w:rsid w:val="0036160E"/>
    <w:rsid w:val="00361FEE"/>
    <w:rsid w:val="003634A5"/>
    <w:rsid w:val="00364772"/>
    <w:rsid w:val="0037056B"/>
    <w:rsid w:val="00371072"/>
    <w:rsid w:val="00374A7B"/>
    <w:rsid w:val="003816AA"/>
    <w:rsid w:val="00381904"/>
    <w:rsid w:val="00382AEA"/>
    <w:rsid w:val="00384318"/>
    <w:rsid w:val="0038627B"/>
    <w:rsid w:val="00386AAC"/>
    <w:rsid w:val="00394C0C"/>
    <w:rsid w:val="003A3C7E"/>
    <w:rsid w:val="003A6075"/>
    <w:rsid w:val="003C1A55"/>
    <w:rsid w:val="003C2EDE"/>
    <w:rsid w:val="003C7E90"/>
    <w:rsid w:val="003D50A3"/>
    <w:rsid w:val="003D5D5C"/>
    <w:rsid w:val="003D7242"/>
    <w:rsid w:val="003E3A3E"/>
    <w:rsid w:val="003F52AC"/>
    <w:rsid w:val="0041088F"/>
    <w:rsid w:val="00410C22"/>
    <w:rsid w:val="0041275E"/>
    <w:rsid w:val="0042341A"/>
    <w:rsid w:val="004261D2"/>
    <w:rsid w:val="0042654D"/>
    <w:rsid w:val="00430D12"/>
    <w:rsid w:val="00434E9D"/>
    <w:rsid w:val="00435572"/>
    <w:rsid w:val="00435A7F"/>
    <w:rsid w:val="00442374"/>
    <w:rsid w:val="00454C9A"/>
    <w:rsid w:val="004630F8"/>
    <w:rsid w:val="00474955"/>
    <w:rsid w:val="00476BB1"/>
    <w:rsid w:val="00485B86"/>
    <w:rsid w:val="00491897"/>
    <w:rsid w:val="00493C14"/>
    <w:rsid w:val="004B07B1"/>
    <w:rsid w:val="004C0D08"/>
    <w:rsid w:val="004C3B4D"/>
    <w:rsid w:val="004C4F95"/>
    <w:rsid w:val="004D07AD"/>
    <w:rsid w:val="004D6C9B"/>
    <w:rsid w:val="004E3803"/>
    <w:rsid w:val="004E3D00"/>
    <w:rsid w:val="004E3E0B"/>
    <w:rsid w:val="004E427F"/>
    <w:rsid w:val="004E605E"/>
    <w:rsid w:val="004E7287"/>
    <w:rsid w:val="004F0C05"/>
    <w:rsid w:val="004F2FF1"/>
    <w:rsid w:val="004F3044"/>
    <w:rsid w:val="004F4C8E"/>
    <w:rsid w:val="0050625A"/>
    <w:rsid w:val="0050754D"/>
    <w:rsid w:val="00522F7B"/>
    <w:rsid w:val="005253F5"/>
    <w:rsid w:val="00530AAF"/>
    <w:rsid w:val="005310C4"/>
    <w:rsid w:val="00532E38"/>
    <w:rsid w:val="00541C1A"/>
    <w:rsid w:val="00546845"/>
    <w:rsid w:val="00552744"/>
    <w:rsid w:val="00554846"/>
    <w:rsid w:val="00556079"/>
    <w:rsid w:val="00561D75"/>
    <w:rsid w:val="00562A5F"/>
    <w:rsid w:val="0056537A"/>
    <w:rsid w:val="0056729C"/>
    <w:rsid w:val="005701A6"/>
    <w:rsid w:val="005714A1"/>
    <w:rsid w:val="0058362D"/>
    <w:rsid w:val="005836F3"/>
    <w:rsid w:val="00583C04"/>
    <w:rsid w:val="0058616C"/>
    <w:rsid w:val="00590024"/>
    <w:rsid w:val="00591544"/>
    <w:rsid w:val="005A1E19"/>
    <w:rsid w:val="005B1B54"/>
    <w:rsid w:val="005B48A4"/>
    <w:rsid w:val="005C10B7"/>
    <w:rsid w:val="005C455D"/>
    <w:rsid w:val="005C51F6"/>
    <w:rsid w:val="005C5544"/>
    <w:rsid w:val="005C6957"/>
    <w:rsid w:val="005C6EF2"/>
    <w:rsid w:val="005C7243"/>
    <w:rsid w:val="005D4883"/>
    <w:rsid w:val="005D6C32"/>
    <w:rsid w:val="005D70C2"/>
    <w:rsid w:val="005E391D"/>
    <w:rsid w:val="005F74F6"/>
    <w:rsid w:val="0060019C"/>
    <w:rsid w:val="00605D31"/>
    <w:rsid w:val="00613302"/>
    <w:rsid w:val="00614F0B"/>
    <w:rsid w:val="00616698"/>
    <w:rsid w:val="0062325B"/>
    <w:rsid w:val="00627B82"/>
    <w:rsid w:val="0063663C"/>
    <w:rsid w:val="006368FD"/>
    <w:rsid w:val="0063775F"/>
    <w:rsid w:val="0064532E"/>
    <w:rsid w:val="00647C46"/>
    <w:rsid w:val="0065044E"/>
    <w:rsid w:val="00651DA1"/>
    <w:rsid w:val="0065574E"/>
    <w:rsid w:val="00656C23"/>
    <w:rsid w:val="00665AB7"/>
    <w:rsid w:val="00670C6B"/>
    <w:rsid w:val="00672041"/>
    <w:rsid w:val="00680B4B"/>
    <w:rsid w:val="00684113"/>
    <w:rsid w:val="00687F8E"/>
    <w:rsid w:val="00693FA3"/>
    <w:rsid w:val="00694571"/>
    <w:rsid w:val="00696ECE"/>
    <w:rsid w:val="006A60DF"/>
    <w:rsid w:val="006A78CB"/>
    <w:rsid w:val="006B0A04"/>
    <w:rsid w:val="006B5260"/>
    <w:rsid w:val="006C07AE"/>
    <w:rsid w:val="006C3469"/>
    <w:rsid w:val="006D033F"/>
    <w:rsid w:val="006E5F12"/>
    <w:rsid w:val="006F0549"/>
    <w:rsid w:val="006F0585"/>
    <w:rsid w:val="006F3DDE"/>
    <w:rsid w:val="007106D8"/>
    <w:rsid w:val="00711DE1"/>
    <w:rsid w:val="00715895"/>
    <w:rsid w:val="00716BDE"/>
    <w:rsid w:val="00717DE1"/>
    <w:rsid w:val="0072405E"/>
    <w:rsid w:val="00724099"/>
    <w:rsid w:val="0072478F"/>
    <w:rsid w:val="00732660"/>
    <w:rsid w:val="00734EEF"/>
    <w:rsid w:val="00766475"/>
    <w:rsid w:val="00767AE1"/>
    <w:rsid w:val="00767B38"/>
    <w:rsid w:val="00771DD2"/>
    <w:rsid w:val="00777D0D"/>
    <w:rsid w:val="00784A5A"/>
    <w:rsid w:val="0078523A"/>
    <w:rsid w:val="007853DF"/>
    <w:rsid w:val="00793C9B"/>
    <w:rsid w:val="007972A5"/>
    <w:rsid w:val="007A11CB"/>
    <w:rsid w:val="007A42BC"/>
    <w:rsid w:val="007A7821"/>
    <w:rsid w:val="007B0A82"/>
    <w:rsid w:val="007B0F6A"/>
    <w:rsid w:val="007B3898"/>
    <w:rsid w:val="007C5A77"/>
    <w:rsid w:val="007D4F66"/>
    <w:rsid w:val="007E2DAA"/>
    <w:rsid w:val="007E3E2B"/>
    <w:rsid w:val="007E7D48"/>
    <w:rsid w:val="007F2069"/>
    <w:rsid w:val="007F3013"/>
    <w:rsid w:val="007F6DA1"/>
    <w:rsid w:val="007F72BC"/>
    <w:rsid w:val="00800764"/>
    <w:rsid w:val="00801965"/>
    <w:rsid w:val="00803F2E"/>
    <w:rsid w:val="0081690C"/>
    <w:rsid w:val="00822225"/>
    <w:rsid w:val="00822B25"/>
    <w:rsid w:val="00823D3D"/>
    <w:rsid w:val="00832961"/>
    <w:rsid w:val="00842347"/>
    <w:rsid w:val="008424A2"/>
    <w:rsid w:val="00843018"/>
    <w:rsid w:val="008437A5"/>
    <w:rsid w:val="008448D8"/>
    <w:rsid w:val="00846B91"/>
    <w:rsid w:val="00852CDC"/>
    <w:rsid w:val="00867974"/>
    <w:rsid w:val="00870522"/>
    <w:rsid w:val="008764BB"/>
    <w:rsid w:val="00885AA1"/>
    <w:rsid w:val="008913E7"/>
    <w:rsid w:val="00894558"/>
    <w:rsid w:val="008A415B"/>
    <w:rsid w:val="008A4C81"/>
    <w:rsid w:val="008B3D58"/>
    <w:rsid w:val="008B3EA6"/>
    <w:rsid w:val="008B3F24"/>
    <w:rsid w:val="008C2092"/>
    <w:rsid w:val="008C290D"/>
    <w:rsid w:val="008C64CD"/>
    <w:rsid w:val="008C7B4E"/>
    <w:rsid w:val="008D6015"/>
    <w:rsid w:val="008E30C9"/>
    <w:rsid w:val="008E734D"/>
    <w:rsid w:val="008F068C"/>
    <w:rsid w:val="008F2073"/>
    <w:rsid w:val="008F215A"/>
    <w:rsid w:val="00904DCE"/>
    <w:rsid w:val="00905A5E"/>
    <w:rsid w:val="00910974"/>
    <w:rsid w:val="0091360F"/>
    <w:rsid w:val="00915D55"/>
    <w:rsid w:val="00916C1F"/>
    <w:rsid w:val="00922AA2"/>
    <w:rsid w:val="009231DB"/>
    <w:rsid w:val="00923317"/>
    <w:rsid w:val="009247F9"/>
    <w:rsid w:val="0092718A"/>
    <w:rsid w:val="00930509"/>
    <w:rsid w:val="0093427E"/>
    <w:rsid w:val="0094173A"/>
    <w:rsid w:val="009500C0"/>
    <w:rsid w:val="00951500"/>
    <w:rsid w:val="0095166F"/>
    <w:rsid w:val="00952093"/>
    <w:rsid w:val="009573D2"/>
    <w:rsid w:val="00960936"/>
    <w:rsid w:val="0096095F"/>
    <w:rsid w:val="009612A5"/>
    <w:rsid w:val="00965BD1"/>
    <w:rsid w:val="00966A1E"/>
    <w:rsid w:val="00966CF1"/>
    <w:rsid w:val="00970D01"/>
    <w:rsid w:val="0097548A"/>
    <w:rsid w:val="009759AF"/>
    <w:rsid w:val="00976E27"/>
    <w:rsid w:val="00977DF8"/>
    <w:rsid w:val="00982227"/>
    <w:rsid w:val="00984803"/>
    <w:rsid w:val="009A11B7"/>
    <w:rsid w:val="009A1501"/>
    <w:rsid w:val="009A28A9"/>
    <w:rsid w:val="009A6035"/>
    <w:rsid w:val="009B72C0"/>
    <w:rsid w:val="009C028A"/>
    <w:rsid w:val="009C072A"/>
    <w:rsid w:val="009C4347"/>
    <w:rsid w:val="009D0BDD"/>
    <w:rsid w:val="009D5011"/>
    <w:rsid w:val="009E0F32"/>
    <w:rsid w:val="009E49B1"/>
    <w:rsid w:val="009E55D7"/>
    <w:rsid w:val="009E6250"/>
    <w:rsid w:val="009E63F0"/>
    <w:rsid w:val="009F0FFE"/>
    <w:rsid w:val="009F1380"/>
    <w:rsid w:val="009F1808"/>
    <w:rsid w:val="009F1E54"/>
    <w:rsid w:val="009F6538"/>
    <w:rsid w:val="009F7015"/>
    <w:rsid w:val="009F730F"/>
    <w:rsid w:val="009F7375"/>
    <w:rsid w:val="00A17075"/>
    <w:rsid w:val="00A236F5"/>
    <w:rsid w:val="00A23A0C"/>
    <w:rsid w:val="00A23A21"/>
    <w:rsid w:val="00A2403D"/>
    <w:rsid w:val="00A3039F"/>
    <w:rsid w:val="00A30BCD"/>
    <w:rsid w:val="00A30DEE"/>
    <w:rsid w:val="00A33489"/>
    <w:rsid w:val="00A34F52"/>
    <w:rsid w:val="00A36A6F"/>
    <w:rsid w:val="00A42978"/>
    <w:rsid w:val="00A4433F"/>
    <w:rsid w:val="00A473FE"/>
    <w:rsid w:val="00A50DAF"/>
    <w:rsid w:val="00A5413F"/>
    <w:rsid w:val="00A54A7B"/>
    <w:rsid w:val="00A55AE6"/>
    <w:rsid w:val="00A57E94"/>
    <w:rsid w:val="00A602B2"/>
    <w:rsid w:val="00A62A5A"/>
    <w:rsid w:val="00A64F48"/>
    <w:rsid w:val="00A71CCF"/>
    <w:rsid w:val="00A729EE"/>
    <w:rsid w:val="00A73D6E"/>
    <w:rsid w:val="00A809EE"/>
    <w:rsid w:val="00A813BB"/>
    <w:rsid w:val="00A840DE"/>
    <w:rsid w:val="00A9290C"/>
    <w:rsid w:val="00AA000C"/>
    <w:rsid w:val="00AA281A"/>
    <w:rsid w:val="00AB4358"/>
    <w:rsid w:val="00AC0D58"/>
    <w:rsid w:val="00AD2E62"/>
    <w:rsid w:val="00AD3112"/>
    <w:rsid w:val="00AD79D4"/>
    <w:rsid w:val="00AE03B8"/>
    <w:rsid w:val="00AE5191"/>
    <w:rsid w:val="00B02030"/>
    <w:rsid w:val="00B20F0E"/>
    <w:rsid w:val="00B30385"/>
    <w:rsid w:val="00B3306F"/>
    <w:rsid w:val="00B35CAA"/>
    <w:rsid w:val="00B36821"/>
    <w:rsid w:val="00B375A6"/>
    <w:rsid w:val="00B40111"/>
    <w:rsid w:val="00B446BD"/>
    <w:rsid w:val="00B54DEE"/>
    <w:rsid w:val="00B62E93"/>
    <w:rsid w:val="00B63D87"/>
    <w:rsid w:val="00B73B3E"/>
    <w:rsid w:val="00B764E7"/>
    <w:rsid w:val="00B807BD"/>
    <w:rsid w:val="00B81613"/>
    <w:rsid w:val="00B84109"/>
    <w:rsid w:val="00B856C4"/>
    <w:rsid w:val="00B866BC"/>
    <w:rsid w:val="00B90039"/>
    <w:rsid w:val="00B946DC"/>
    <w:rsid w:val="00B96348"/>
    <w:rsid w:val="00B96F74"/>
    <w:rsid w:val="00BA1EDA"/>
    <w:rsid w:val="00BA20A1"/>
    <w:rsid w:val="00BA4466"/>
    <w:rsid w:val="00BA45D2"/>
    <w:rsid w:val="00BB081A"/>
    <w:rsid w:val="00BB1ECD"/>
    <w:rsid w:val="00BB37A9"/>
    <w:rsid w:val="00BB6E90"/>
    <w:rsid w:val="00BC154E"/>
    <w:rsid w:val="00BC3E82"/>
    <w:rsid w:val="00BE3BEF"/>
    <w:rsid w:val="00BE69B3"/>
    <w:rsid w:val="00BE6A9B"/>
    <w:rsid w:val="00BE7441"/>
    <w:rsid w:val="00BF094D"/>
    <w:rsid w:val="00BF2B05"/>
    <w:rsid w:val="00BF4305"/>
    <w:rsid w:val="00C02F69"/>
    <w:rsid w:val="00C04BC6"/>
    <w:rsid w:val="00C07675"/>
    <w:rsid w:val="00C2399D"/>
    <w:rsid w:val="00C31EAA"/>
    <w:rsid w:val="00C37977"/>
    <w:rsid w:val="00C37F74"/>
    <w:rsid w:val="00C47AD1"/>
    <w:rsid w:val="00C508A1"/>
    <w:rsid w:val="00C50F29"/>
    <w:rsid w:val="00C5188C"/>
    <w:rsid w:val="00C52434"/>
    <w:rsid w:val="00C56593"/>
    <w:rsid w:val="00C56B99"/>
    <w:rsid w:val="00C624DA"/>
    <w:rsid w:val="00C74C86"/>
    <w:rsid w:val="00C755D8"/>
    <w:rsid w:val="00C81F1D"/>
    <w:rsid w:val="00C82DD8"/>
    <w:rsid w:val="00C84614"/>
    <w:rsid w:val="00C86CB9"/>
    <w:rsid w:val="00C91BE8"/>
    <w:rsid w:val="00C924DE"/>
    <w:rsid w:val="00C93BA3"/>
    <w:rsid w:val="00C94E83"/>
    <w:rsid w:val="00CA1A6C"/>
    <w:rsid w:val="00CA34ED"/>
    <w:rsid w:val="00CA60EA"/>
    <w:rsid w:val="00CB23FD"/>
    <w:rsid w:val="00CB6B8D"/>
    <w:rsid w:val="00CC61A0"/>
    <w:rsid w:val="00CD01B5"/>
    <w:rsid w:val="00CE1181"/>
    <w:rsid w:val="00CE3318"/>
    <w:rsid w:val="00CE566A"/>
    <w:rsid w:val="00CE69D0"/>
    <w:rsid w:val="00CF6166"/>
    <w:rsid w:val="00D03B2F"/>
    <w:rsid w:val="00D074AA"/>
    <w:rsid w:val="00D112CB"/>
    <w:rsid w:val="00D172D9"/>
    <w:rsid w:val="00D264C1"/>
    <w:rsid w:val="00D26E3E"/>
    <w:rsid w:val="00D3021A"/>
    <w:rsid w:val="00D562F4"/>
    <w:rsid w:val="00D6120B"/>
    <w:rsid w:val="00D621F0"/>
    <w:rsid w:val="00D6457A"/>
    <w:rsid w:val="00D64DC8"/>
    <w:rsid w:val="00D66BDA"/>
    <w:rsid w:val="00D70C0A"/>
    <w:rsid w:val="00D71DE7"/>
    <w:rsid w:val="00D7256C"/>
    <w:rsid w:val="00D73A94"/>
    <w:rsid w:val="00D7609A"/>
    <w:rsid w:val="00D76705"/>
    <w:rsid w:val="00D77BF4"/>
    <w:rsid w:val="00D823D0"/>
    <w:rsid w:val="00D85327"/>
    <w:rsid w:val="00D95F82"/>
    <w:rsid w:val="00D9755F"/>
    <w:rsid w:val="00DA0CC5"/>
    <w:rsid w:val="00DB1E10"/>
    <w:rsid w:val="00DB420D"/>
    <w:rsid w:val="00DB7D54"/>
    <w:rsid w:val="00DC494C"/>
    <w:rsid w:val="00DC5023"/>
    <w:rsid w:val="00DD5F5B"/>
    <w:rsid w:val="00DD6AC8"/>
    <w:rsid w:val="00DE0F0A"/>
    <w:rsid w:val="00DE1CFA"/>
    <w:rsid w:val="00DE2A22"/>
    <w:rsid w:val="00DE7668"/>
    <w:rsid w:val="00DF3965"/>
    <w:rsid w:val="00DF59EC"/>
    <w:rsid w:val="00E166C4"/>
    <w:rsid w:val="00E2331E"/>
    <w:rsid w:val="00E23AC0"/>
    <w:rsid w:val="00E3005A"/>
    <w:rsid w:val="00E32A3F"/>
    <w:rsid w:val="00E3547F"/>
    <w:rsid w:val="00E35ACA"/>
    <w:rsid w:val="00E51B33"/>
    <w:rsid w:val="00E560DF"/>
    <w:rsid w:val="00E5624A"/>
    <w:rsid w:val="00E57BDB"/>
    <w:rsid w:val="00E6404C"/>
    <w:rsid w:val="00E65612"/>
    <w:rsid w:val="00E72642"/>
    <w:rsid w:val="00E77C55"/>
    <w:rsid w:val="00E77E94"/>
    <w:rsid w:val="00E81495"/>
    <w:rsid w:val="00E83696"/>
    <w:rsid w:val="00E83D16"/>
    <w:rsid w:val="00E85016"/>
    <w:rsid w:val="00E85265"/>
    <w:rsid w:val="00E90C67"/>
    <w:rsid w:val="00EA5E3C"/>
    <w:rsid w:val="00EB1B3A"/>
    <w:rsid w:val="00EB42A9"/>
    <w:rsid w:val="00EB7AC1"/>
    <w:rsid w:val="00EC05A4"/>
    <w:rsid w:val="00ED3AC5"/>
    <w:rsid w:val="00EE08C1"/>
    <w:rsid w:val="00EE0B2B"/>
    <w:rsid w:val="00EF0896"/>
    <w:rsid w:val="00EF0A15"/>
    <w:rsid w:val="00EF1E27"/>
    <w:rsid w:val="00EF3E28"/>
    <w:rsid w:val="00F03B35"/>
    <w:rsid w:val="00F045A0"/>
    <w:rsid w:val="00F23F91"/>
    <w:rsid w:val="00F26201"/>
    <w:rsid w:val="00F310E8"/>
    <w:rsid w:val="00F33E61"/>
    <w:rsid w:val="00F3593F"/>
    <w:rsid w:val="00F36864"/>
    <w:rsid w:val="00F37860"/>
    <w:rsid w:val="00F44EA9"/>
    <w:rsid w:val="00F5149B"/>
    <w:rsid w:val="00F51999"/>
    <w:rsid w:val="00F53CEE"/>
    <w:rsid w:val="00F67B23"/>
    <w:rsid w:val="00F754D9"/>
    <w:rsid w:val="00F77BB9"/>
    <w:rsid w:val="00F8204A"/>
    <w:rsid w:val="00F861DA"/>
    <w:rsid w:val="00F91210"/>
    <w:rsid w:val="00F9296C"/>
    <w:rsid w:val="00F93A7B"/>
    <w:rsid w:val="00F9647C"/>
    <w:rsid w:val="00F96A85"/>
    <w:rsid w:val="00FA2FEB"/>
    <w:rsid w:val="00FB1B6E"/>
    <w:rsid w:val="00FB5388"/>
    <w:rsid w:val="00FB6574"/>
    <w:rsid w:val="00FB6C2D"/>
    <w:rsid w:val="00FC2271"/>
    <w:rsid w:val="00FC4E6E"/>
    <w:rsid w:val="00FD202C"/>
    <w:rsid w:val="00FD3419"/>
    <w:rsid w:val="00FD4A73"/>
    <w:rsid w:val="00FD7EA3"/>
    <w:rsid w:val="00FE3773"/>
    <w:rsid w:val="00FF3CDD"/>
    <w:rsid w:val="00FF42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0CDB2-DD63-46F3-8FDB-6A402343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B3852"/>
  </w:style>
  <w:style w:type="paragraph" w:styleId="Titolo1">
    <w:name w:val="heading 1"/>
    <w:basedOn w:val="Normale"/>
    <w:next w:val="Normale"/>
    <w:link w:val="Titolo1Carattere"/>
    <w:qFormat/>
    <w:rsid w:val="00D77B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it-IT"/>
    </w:rPr>
  </w:style>
  <w:style w:type="paragraph" w:styleId="Titolo2">
    <w:name w:val="heading 2"/>
    <w:basedOn w:val="Normale"/>
    <w:next w:val="Normale"/>
    <w:link w:val="Titolo2Carattere"/>
    <w:uiPriority w:val="9"/>
    <w:semiHidden/>
    <w:unhideWhenUsed/>
    <w:qFormat/>
    <w:rsid w:val="00C924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A44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rsid w:val="00D77BF4"/>
    <w:rPr>
      <w:rFonts w:asciiTheme="majorHAnsi" w:eastAsiaTheme="majorEastAsia" w:hAnsiTheme="majorHAnsi" w:cstheme="majorBidi"/>
      <w:color w:val="2E74B5" w:themeColor="accent1" w:themeShade="BF"/>
      <w:sz w:val="32"/>
      <w:szCs w:val="32"/>
      <w:lang w:eastAsia="it-IT"/>
    </w:rPr>
  </w:style>
  <w:style w:type="paragraph" w:styleId="Testonotaapidipagina">
    <w:name w:val="footnote text"/>
    <w:basedOn w:val="Normale"/>
    <w:link w:val="TestonotaapidipaginaCarattere"/>
    <w:rsid w:val="00D77BF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7BF4"/>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rsid w:val="00D77BF4"/>
    <w:rPr>
      <w:vertAlign w:val="superscript"/>
    </w:rPr>
  </w:style>
  <w:style w:type="paragraph" w:styleId="Paragrafoelenco">
    <w:name w:val="List Paragraph"/>
    <w:basedOn w:val="Normale"/>
    <w:uiPriority w:val="34"/>
    <w:qFormat/>
    <w:rsid w:val="00D77BF4"/>
    <w:pPr>
      <w:spacing w:after="0" w:line="240" w:lineRule="auto"/>
      <w:ind w:left="720"/>
      <w:contextualSpacing/>
    </w:pPr>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D77BF4"/>
    <w:rPr>
      <w:color w:val="0563C1" w:themeColor="hyperlink"/>
      <w:u w:val="single"/>
    </w:rPr>
  </w:style>
  <w:style w:type="paragraph" w:styleId="Intestazione">
    <w:name w:val="header"/>
    <w:basedOn w:val="Normale"/>
    <w:link w:val="IntestazioneCarattere"/>
    <w:uiPriority w:val="99"/>
    <w:rsid w:val="00D77BF4"/>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D77BF4"/>
    <w:rPr>
      <w:rFonts w:ascii="Times New Roman" w:eastAsia="Times New Roman" w:hAnsi="Times New Roman" w:cs="Times New Roman"/>
      <w:sz w:val="24"/>
      <w:szCs w:val="24"/>
      <w:lang w:eastAsia="it-IT"/>
    </w:rPr>
  </w:style>
  <w:style w:type="paragraph" w:styleId="Pidipagina">
    <w:name w:val="footer"/>
    <w:basedOn w:val="Normale"/>
    <w:link w:val="PidipaginaCarattere"/>
    <w:rsid w:val="00D77BF4"/>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D77BF4"/>
    <w:rPr>
      <w:rFonts w:ascii="Times New Roman" w:eastAsia="Times New Roman" w:hAnsi="Times New Roman" w:cs="Times New Roman"/>
      <w:sz w:val="24"/>
      <w:szCs w:val="24"/>
      <w:lang w:eastAsia="it-IT"/>
    </w:rPr>
  </w:style>
  <w:style w:type="paragraph" w:styleId="NormaleWeb">
    <w:name w:val="Normal (Web)"/>
    <w:basedOn w:val="Normale"/>
    <w:uiPriority w:val="99"/>
    <w:rsid w:val="00D77BF4"/>
    <w:pPr>
      <w:spacing w:after="0"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77BF4"/>
    <w:rPr>
      <w:b/>
      <w:bCs/>
    </w:rPr>
  </w:style>
  <w:style w:type="character" w:customStyle="1" w:styleId="st1">
    <w:name w:val="st1"/>
    <w:basedOn w:val="Carpredefinitoparagrafo"/>
    <w:rsid w:val="00D77BF4"/>
  </w:style>
  <w:style w:type="character" w:customStyle="1" w:styleId="tgc">
    <w:name w:val="_tgc"/>
    <w:basedOn w:val="Carpredefinitoparagrafo"/>
    <w:rsid w:val="00D77BF4"/>
  </w:style>
  <w:style w:type="paragraph" w:styleId="PreformattatoHTML">
    <w:name w:val="HTML Preformatted"/>
    <w:basedOn w:val="Normale"/>
    <w:link w:val="PreformattatoHTMLCarattere"/>
    <w:rsid w:val="00D77BF4"/>
    <w:pPr>
      <w:spacing w:after="0" w:line="240" w:lineRule="auto"/>
    </w:pPr>
    <w:rPr>
      <w:rFonts w:ascii="Consolas" w:eastAsia="Times New Roman" w:hAnsi="Consolas" w:cs="Consolas"/>
      <w:sz w:val="20"/>
      <w:szCs w:val="20"/>
      <w:lang w:eastAsia="it-IT"/>
    </w:rPr>
  </w:style>
  <w:style w:type="character" w:customStyle="1" w:styleId="PreformattatoHTMLCarattere">
    <w:name w:val="Preformattato HTML Carattere"/>
    <w:basedOn w:val="Carpredefinitoparagrafo"/>
    <w:link w:val="PreformattatoHTML"/>
    <w:rsid w:val="00D77BF4"/>
    <w:rPr>
      <w:rFonts w:ascii="Consolas" w:eastAsia="Times New Roman" w:hAnsi="Consolas" w:cs="Consolas"/>
      <w:sz w:val="20"/>
      <w:szCs w:val="20"/>
      <w:lang w:eastAsia="it-IT"/>
    </w:rPr>
  </w:style>
  <w:style w:type="character" w:customStyle="1" w:styleId="Titolo2Carattere">
    <w:name w:val="Titolo 2 Carattere"/>
    <w:basedOn w:val="Carpredefinitoparagrafo"/>
    <w:link w:val="Titolo2"/>
    <w:uiPriority w:val="9"/>
    <w:semiHidden/>
    <w:rsid w:val="00C924DE"/>
    <w:rPr>
      <w:rFonts w:asciiTheme="majorHAnsi" w:eastAsiaTheme="majorEastAsia" w:hAnsiTheme="majorHAnsi" w:cstheme="majorBidi"/>
      <w:color w:val="2E74B5" w:themeColor="accent1" w:themeShade="BF"/>
      <w:sz w:val="26"/>
      <w:szCs w:val="26"/>
    </w:rPr>
  </w:style>
  <w:style w:type="character" w:styleId="Enfasicorsivo">
    <w:name w:val="Emphasis"/>
    <w:basedOn w:val="Carpredefinitoparagrafo"/>
    <w:uiPriority w:val="20"/>
    <w:qFormat/>
    <w:rsid w:val="00223A6E"/>
    <w:rPr>
      <w:i/>
      <w:iCs/>
    </w:rPr>
  </w:style>
  <w:style w:type="paragraph" w:styleId="Testofumetto">
    <w:name w:val="Balloon Text"/>
    <w:basedOn w:val="Normale"/>
    <w:link w:val="TestofumettoCarattere"/>
    <w:uiPriority w:val="99"/>
    <w:semiHidden/>
    <w:unhideWhenUsed/>
    <w:rsid w:val="00AD2E6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D2E62"/>
    <w:rPr>
      <w:rFonts w:ascii="Segoe UI" w:hAnsi="Segoe UI" w:cs="Segoe UI"/>
      <w:sz w:val="18"/>
      <w:szCs w:val="18"/>
    </w:rPr>
  </w:style>
  <w:style w:type="character" w:customStyle="1" w:styleId="ws8">
    <w:name w:val="ws8"/>
    <w:basedOn w:val="Carpredefinitoparagrafo"/>
    <w:rsid w:val="00C74C86"/>
  </w:style>
  <w:style w:type="character" w:customStyle="1" w:styleId="fs3">
    <w:name w:val="fs3"/>
    <w:basedOn w:val="Carpredefinitoparagrafo"/>
    <w:rsid w:val="00C74C86"/>
  </w:style>
  <w:style w:type="character" w:customStyle="1" w:styleId="ff9">
    <w:name w:val="ff9"/>
    <w:basedOn w:val="Carpredefinitoparagrafo"/>
    <w:rsid w:val="00C74C86"/>
  </w:style>
  <w:style w:type="character" w:customStyle="1" w:styleId="reference-text">
    <w:name w:val="reference-text"/>
    <w:basedOn w:val="Carpredefinitoparagrafo"/>
    <w:rsid w:val="00DB7D54"/>
  </w:style>
  <w:style w:type="character" w:customStyle="1" w:styleId="a1">
    <w:name w:val="a1"/>
    <w:basedOn w:val="Carpredefinitoparagrafo"/>
    <w:rsid w:val="00AB4358"/>
    <w:rPr>
      <w:rFonts w:ascii="ff2" w:hAnsi="ff2" w:hint="default"/>
      <w:b w:val="0"/>
      <w:bCs w:val="0"/>
      <w:i w:val="0"/>
      <w:iCs w:val="0"/>
      <w:bdr w:val="none" w:sz="0" w:space="0" w:color="auto" w:frame="1"/>
    </w:rPr>
  </w:style>
  <w:style w:type="character" w:customStyle="1" w:styleId="resultlisthighlightterm1">
    <w:name w:val="resultlisthighlightterm1"/>
    <w:basedOn w:val="Carpredefinitoparagrafo"/>
    <w:rsid w:val="001E0697"/>
    <w:rPr>
      <w:b/>
      <w:bCs/>
      <w:color w:val="FF0000"/>
    </w:rPr>
  </w:style>
  <w:style w:type="character" w:customStyle="1" w:styleId="corsivo1">
    <w:name w:val="corsivo1"/>
    <w:basedOn w:val="Carpredefinitoparagrafo"/>
    <w:rsid w:val="001E0697"/>
    <w:rPr>
      <w:i/>
      <w:iCs/>
    </w:rPr>
  </w:style>
  <w:style w:type="character" w:customStyle="1" w:styleId="addmd1">
    <w:name w:val="addmd1"/>
    <w:basedOn w:val="Carpredefinitoparagrafo"/>
    <w:rsid w:val="006B0A0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1660">
      <w:bodyDiv w:val="1"/>
      <w:marLeft w:val="0"/>
      <w:marRight w:val="0"/>
      <w:marTop w:val="0"/>
      <w:marBottom w:val="0"/>
      <w:divBdr>
        <w:top w:val="none" w:sz="0" w:space="0" w:color="auto"/>
        <w:left w:val="none" w:sz="0" w:space="0" w:color="auto"/>
        <w:bottom w:val="none" w:sz="0" w:space="0" w:color="auto"/>
        <w:right w:val="none" w:sz="0" w:space="0" w:color="auto"/>
      </w:divBdr>
      <w:divsChild>
        <w:div w:id="288824459">
          <w:marLeft w:val="0"/>
          <w:marRight w:val="0"/>
          <w:marTop w:val="0"/>
          <w:marBottom w:val="0"/>
          <w:divBdr>
            <w:top w:val="none" w:sz="0" w:space="0" w:color="auto"/>
            <w:left w:val="none" w:sz="0" w:space="0" w:color="auto"/>
            <w:bottom w:val="none" w:sz="0" w:space="0" w:color="auto"/>
            <w:right w:val="none" w:sz="0" w:space="0" w:color="auto"/>
          </w:divBdr>
          <w:divsChild>
            <w:div w:id="1714696786">
              <w:marLeft w:val="0"/>
              <w:marRight w:val="0"/>
              <w:marTop w:val="540"/>
              <w:marBottom w:val="0"/>
              <w:divBdr>
                <w:top w:val="none" w:sz="0" w:space="0" w:color="auto"/>
                <w:left w:val="none" w:sz="0" w:space="0" w:color="auto"/>
                <w:bottom w:val="none" w:sz="0" w:space="0" w:color="auto"/>
                <w:right w:val="none" w:sz="0" w:space="0" w:color="auto"/>
              </w:divBdr>
              <w:divsChild>
                <w:div w:id="1237282983">
                  <w:marLeft w:val="0"/>
                  <w:marRight w:val="0"/>
                  <w:marTop w:val="0"/>
                  <w:marBottom w:val="0"/>
                  <w:divBdr>
                    <w:top w:val="none" w:sz="0" w:space="0" w:color="auto"/>
                    <w:left w:val="none" w:sz="0" w:space="0" w:color="auto"/>
                    <w:bottom w:val="none" w:sz="0" w:space="0" w:color="auto"/>
                    <w:right w:val="none" w:sz="0" w:space="0" w:color="auto"/>
                  </w:divBdr>
                  <w:divsChild>
                    <w:div w:id="919291567">
                      <w:marLeft w:val="0"/>
                      <w:marRight w:val="0"/>
                      <w:marTop w:val="0"/>
                      <w:marBottom w:val="750"/>
                      <w:divBdr>
                        <w:top w:val="none" w:sz="0" w:space="0" w:color="auto"/>
                        <w:left w:val="none" w:sz="0" w:space="0" w:color="auto"/>
                        <w:bottom w:val="none" w:sz="0" w:space="0" w:color="auto"/>
                        <w:right w:val="none" w:sz="0" w:space="0" w:color="auto"/>
                      </w:divBdr>
                      <w:divsChild>
                        <w:div w:id="168255766">
                          <w:marLeft w:val="0"/>
                          <w:marRight w:val="0"/>
                          <w:marTop w:val="0"/>
                          <w:marBottom w:val="0"/>
                          <w:divBdr>
                            <w:top w:val="none" w:sz="0" w:space="0" w:color="auto"/>
                            <w:left w:val="none" w:sz="0" w:space="0" w:color="auto"/>
                            <w:bottom w:val="none" w:sz="0" w:space="0" w:color="auto"/>
                            <w:right w:val="none" w:sz="0" w:space="0" w:color="auto"/>
                          </w:divBdr>
                          <w:divsChild>
                            <w:div w:id="6687358">
                              <w:marLeft w:val="0"/>
                              <w:marRight w:val="0"/>
                              <w:marTop w:val="0"/>
                              <w:marBottom w:val="0"/>
                              <w:divBdr>
                                <w:top w:val="none" w:sz="0" w:space="0" w:color="auto"/>
                                <w:left w:val="none" w:sz="0" w:space="0" w:color="auto"/>
                                <w:bottom w:val="none" w:sz="0" w:space="0" w:color="auto"/>
                                <w:right w:val="none" w:sz="0" w:space="0" w:color="auto"/>
                              </w:divBdr>
                              <w:divsChild>
                                <w:div w:id="144245160">
                                  <w:marLeft w:val="0"/>
                                  <w:marRight w:val="0"/>
                                  <w:marTop w:val="0"/>
                                  <w:marBottom w:val="0"/>
                                  <w:divBdr>
                                    <w:top w:val="none" w:sz="0" w:space="0" w:color="auto"/>
                                    <w:left w:val="none" w:sz="0" w:space="0" w:color="auto"/>
                                    <w:bottom w:val="none" w:sz="0" w:space="0" w:color="auto"/>
                                    <w:right w:val="none" w:sz="0" w:space="0" w:color="auto"/>
                                  </w:divBdr>
                                  <w:divsChild>
                                    <w:div w:id="64497674">
                                      <w:marLeft w:val="0"/>
                                      <w:marRight w:val="0"/>
                                      <w:marTop w:val="0"/>
                                      <w:marBottom w:val="0"/>
                                      <w:divBdr>
                                        <w:top w:val="none" w:sz="0" w:space="0" w:color="auto"/>
                                        <w:left w:val="none" w:sz="0" w:space="0" w:color="auto"/>
                                        <w:bottom w:val="none" w:sz="0" w:space="0" w:color="auto"/>
                                        <w:right w:val="none" w:sz="0" w:space="0" w:color="auto"/>
                                      </w:divBdr>
                                      <w:divsChild>
                                        <w:div w:id="2185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119172">
      <w:bodyDiv w:val="1"/>
      <w:marLeft w:val="0"/>
      <w:marRight w:val="0"/>
      <w:marTop w:val="0"/>
      <w:marBottom w:val="0"/>
      <w:divBdr>
        <w:top w:val="none" w:sz="0" w:space="0" w:color="auto"/>
        <w:left w:val="none" w:sz="0" w:space="0" w:color="auto"/>
        <w:bottom w:val="none" w:sz="0" w:space="0" w:color="auto"/>
        <w:right w:val="none" w:sz="0" w:space="0" w:color="auto"/>
      </w:divBdr>
      <w:divsChild>
        <w:div w:id="1330255928">
          <w:marLeft w:val="0"/>
          <w:marRight w:val="0"/>
          <w:marTop w:val="0"/>
          <w:marBottom w:val="0"/>
          <w:divBdr>
            <w:top w:val="none" w:sz="0" w:space="0" w:color="auto"/>
            <w:left w:val="none" w:sz="0" w:space="0" w:color="auto"/>
            <w:bottom w:val="none" w:sz="0" w:space="0" w:color="auto"/>
            <w:right w:val="none" w:sz="0" w:space="0" w:color="auto"/>
          </w:divBdr>
        </w:div>
      </w:divsChild>
    </w:div>
    <w:div w:id="606081144">
      <w:bodyDiv w:val="1"/>
      <w:marLeft w:val="0"/>
      <w:marRight w:val="0"/>
      <w:marTop w:val="0"/>
      <w:marBottom w:val="0"/>
      <w:divBdr>
        <w:top w:val="none" w:sz="0" w:space="0" w:color="auto"/>
        <w:left w:val="none" w:sz="0" w:space="0" w:color="auto"/>
        <w:bottom w:val="none" w:sz="0" w:space="0" w:color="auto"/>
        <w:right w:val="none" w:sz="0" w:space="0" w:color="auto"/>
      </w:divBdr>
    </w:div>
    <w:div w:id="777257024">
      <w:bodyDiv w:val="1"/>
      <w:marLeft w:val="0"/>
      <w:marRight w:val="0"/>
      <w:marTop w:val="0"/>
      <w:marBottom w:val="0"/>
      <w:divBdr>
        <w:top w:val="none" w:sz="0" w:space="0" w:color="auto"/>
        <w:left w:val="none" w:sz="0" w:space="0" w:color="auto"/>
        <w:bottom w:val="none" w:sz="0" w:space="0" w:color="auto"/>
        <w:right w:val="none" w:sz="0" w:space="0" w:color="auto"/>
      </w:divBdr>
      <w:divsChild>
        <w:div w:id="640236226">
          <w:marLeft w:val="0"/>
          <w:marRight w:val="0"/>
          <w:marTop w:val="0"/>
          <w:marBottom w:val="0"/>
          <w:divBdr>
            <w:top w:val="none" w:sz="0" w:space="0" w:color="auto"/>
            <w:left w:val="none" w:sz="0" w:space="0" w:color="auto"/>
            <w:bottom w:val="none" w:sz="0" w:space="0" w:color="auto"/>
            <w:right w:val="none" w:sz="0" w:space="0" w:color="auto"/>
          </w:divBdr>
          <w:divsChild>
            <w:div w:id="206914149">
              <w:marLeft w:val="0"/>
              <w:marRight w:val="0"/>
              <w:marTop w:val="0"/>
              <w:marBottom w:val="0"/>
              <w:divBdr>
                <w:top w:val="none" w:sz="0" w:space="0" w:color="auto"/>
                <w:left w:val="none" w:sz="0" w:space="0" w:color="auto"/>
                <w:bottom w:val="none" w:sz="0" w:space="0" w:color="auto"/>
                <w:right w:val="none" w:sz="0" w:space="0" w:color="auto"/>
              </w:divBdr>
              <w:divsChild>
                <w:div w:id="456412436">
                  <w:marLeft w:val="0"/>
                  <w:marRight w:val="0"/>
                  <w:marTop w:val="0"/>
                  <w:marBottom w:val="450"/>
                  <w:divBdr>
                    <w:top w:val="none" w:sz="0" w:space="0" w:color="auto"/>
                    <w:left w:val="none" w:sz="0" w:space="0" w:color="auto"/>
                    <w:bottom w:val="none" w:sz="0" w:space="0" w:color="auto"/>
                    <w:right w:val="none" w:sz="0" w:space="0" w:color="auto"/>
                  </w:divBdr>
                  <w:divsChild>
                    <w:div w:id="164227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04007">
      <w:bodyDiv w:val="1"/>
      <w:marLeft w:val="0"/>
      <w:marRight w:val="0"/>
      <w:marTop w:val="0"/>
      <w:marBottom w:val="0"/>
      <w:divBdr>
        <w:top w:val="none" w:sz="0" w:space="0" w:color="auto"/>
        <w:left w:val="none" w:sz="0" w:space="0" w:color="auto"/>
        <w:bottom w:val="none" w:sz="0" w:space="0" w:color="auto"/>
        <w:right w:val="none" w:sz="0" w:space="0" w:color="auto"/>
      </w:divBdr>
      <w:divsChild>
        <w:div w:id="1111317502">
          <w:marLeft w:val="0"/>
          <w:marRight w:val="0"/>
          <w:marTop w:val="450"/>
          <w:marBottom w:val="0"/>
          <w:divBdr>
            <w:top w:val="none" w:sz="0" w:space="0" w:color="auto"/>
            <w:left w:val="none" w:sz="0" w:space="0" w:color="auto"/>
            <w:bottom w:val="none" w:sz="0" w:space="0" w:color="auto"/>
            <w:right w:val="none" w:sz="0" w:space="0" w:color="auto"/>
          </w:divBdr>
          <w:divsChild>
            <w:div w:id="2022703810">
              <w:marLeft w:val="-225"/>
              <w:marRight w:val="-225"/>
              <w:marTop w:val="0"/>
              <w:marBottom w:val="0"/>
              <w:divBdr>
                <w:top w:val="none" w:sz="0" w:space="0" w:color="auto"/>
                <w:left w:val="none" w:sz="0" w:space="0" w:color="auto"/>
                <w:bottom w:val="none" w:sz="0" w:space="0" w:color="auto"/>
                <w:right w:val="none" w:sz="0" w:space="0" w:color="auto"/>
              </w:divBdr>
              <w:divsChild>
                <w:div w:id="1992828310">
                  <w:marLeft w:val="0"/>
                  <w:marRight w:val="0"/>
                  <w:marTop w:val="0"/>
                  <w:marBottom w:val="0"/>
                  <w:divBdr>
                    <w:top w:val="none" w:sz="0" w:space="0" w:color="auto"/>
                    <w:left w:val="none" w:sz="0" w:space="0" w:color="auto"/>
                    <w:bottom w:val="none" w:sz="0" w:space="0" w:color="auto"/>
                    <w:right w:val="none" w:sz="0" w:space="0" w:color="auto"/>
                  </w:divBdr>
                  <w:divsChild>
                    <w:div w:id="1438058570">
                      <w:marLeft w:val="0"/>
                      <w:marRight w:val="0"/>
                      <w:marTop w:val="0"/>
                      <w:marBottom w:val="0"/>
                      <w:divBdr>
                        <w:top w:val="none" w:sz="0" w:space="0" w:color="auto"/>
                        <w:left w:val="none" w:sz="0" w:space="0" w:color="auto"/>
                        <w:bottom w:val="none" w:sz="0" w:space="0" w:color="auto"/>
                        <w:right w:val="none" w:sz="0" w:space="0" w:color="auto"/>
                      </w:divBdr>
                      <w:divsChild>
                        <w:div w:id="329984028">
                          <w:marLeft w:val="0"/>
                          <w:marRight w:val="0"/>
                          <w:marTop w:val="0"/>
                          <w:marBottom w:val="0"/>
                          <w:divBdr>
                            <w:top w:val="none" w:sz="0" w:space="0" w:color="auto"/>
                            <w:left w:val="none" w:sz="0" w:space="0" w:color="auto"/>
                            <w:bottom w:val="none" w:sz="0" w:space="0" w:color="auto"/>
                            <w:right w:val="none" w:sz="0" w:space="0" w:color="auto"/>
                          </w:divBdr>
                          <w:divsChild>
                            <w:div w:id="1399591340">
                              <w:marLeft w:val="0"/>
                              <w:marRight w:val="0"/>
                              <w:marTop w:val="0"/>
                              <w:marBottom w:val="0"/>
                              <w:divBdr>
                                <w:top w:val="none" w:sz="0" w:space="0" w:color="auto"/>
                                <w:left w:val="none" w:sz="0" w:space="0" w:color="auto"/>
                                <w:bottom w:val="none" w:sz="0" w:space="0" w:color="auto"/>
                                <w:right w:val="none" w:sz="0" w:space="0" w:color="auto"/>
                              </w:divBdr>
                              <w:divsChild>
                                <w:div w:id="67387108">
                                  <w:marLeft w:val="0"/>
                                  <w:marRight w:val="0"/>
                                  <w:marTop w:val="0"/>
                                  <w:marBottom w:val="0"/>
                                  <w:divBdr>
                                    <w:top w:val="none" w:sz="0" w:space="0" w:color="auto"/>
                                    <w:left w:val="none" w:sz="0" w:space="0" w:color="auto"/>
                                    <w:bottom w:val="none" w:sz="0" w:space="0" w:color="auto"/>
                                    <w:right w:val="none" w:sz="0" w:space="0" w:color="auto"/>
                                  </w:divBdr>
                                  <w:divsChild>
                                    <w:div w:id="494033973">
                                      <w:marLeft w:val="0"/>
                                      <w:marRight w:val="0"/>
                                      <w:marTop w:val="0"/>
                                      <w:marBottom w:val="0"/>
                                      <w:divBdr>
                                        <w:top w:val="none" w:sz="0" w:space="0" w:color="auto"/>
                                        <w:left w:val="none" w:sz="0" w:space="0" w:color="auto"/>
                                        <w:bottom w:val="none" w:sz="0" w:space="0" w:color="auto"/>
                                        <w:right w:val="none" w:sz="0" w:space="0" w:color="auto"/>
                                      </w:divBdr>
                                      <w:divsChild>
                                        <w:div w:id="49676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2762">
                              <w:marLeft w:val="0"/>
                              <w:marRight w:val="0"/>
                              <w:marTop w:val="0"/>
                              <w:marBottom w:val="0"/>
                              <w:divBdr>
                                <w:top w:val="none" w:sz="0" w:space="0" w:color="auto"/>
                                <w:left w:val="none" w:sz="0" w:space="0" w:color="auto"/>
                                <w:bottom w:val="none" w:sz="0" w:space="0" w:color="auto"/>
                                <w:right w:val="none" w:sz="0" w:space="0" w:color="auto"/>
                              </w:divBdr>
                              <w:divsChild>
                                <w:div w:id="1845129403">
                                  <w:marLeft w:val="0"/>
                                  <w:marRight w:val="0"/>
                                  <w:marTop w:val="0"/>
                                  <w:marBottom w:val="0"/>
                                  <w:divBdr>
                                    <w:top w:val="none" w:sz="0" w:space="0" w:color="auto"/>
                                    <w:left w:val="none" w:sz="0" w:space="0" w:color="auto"/>
                                    <w:bottom w:val="none" w:sz="0" w:space="0" w:color="auto"/>
                                    <w:right w:val="none" w:sz="0" w:space="0" w:color="auto"/>
                                  </w:divBdr>
                                  <w:divsChild>
                                    <w:div w:id="21048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057283">
      <w:bodyDiv w:val="1"/>
      <w:marLeft w:val="0"/>
      <w:marRight w:val="0"/>
      <w:marTop w:val="0"/>
      <w:marBottom w:val="0"/>
      <w:divBdr>
        <w:top w:val="none" w:sz="0" w:space="0" w:color="auto"/>
        <w:left w:val="none" w:sz="0" w:space="0" w:color="auto"/>
        <w:bottom w:val="none" w:sz="0" w:space="0" w:color="auto"/>
        <w:right w:val="none" w:sz="0" w:space="0" w:color="auto"/>
      </w:divBdr>
      <w:divsChild>
        <w:div w:id="324671481">
          <w:marLeft w:val="0"/>
          <w:marRight w:val="0"/>
          <w:marTop w:val="0"/>
          <w:marBottom w:val="0"/>
          <w:divBdr>
            <w:top w:val="none" w:sz="0" w:space="0" w:color="auto"/>
            <w:left w:val="none" w:sz="0" w:space="0" w:color="auto"/>
            <w:bottom w:val="none" w:sz="0" w:space="0" w:color="auto"/>
            <w:right w:val="none" w:sz="0" w:space="0" w:color="auto"/>
          </w:divBdr>
          <w:divsChild>
            <w:div w:id="1264218120">
              <w:marLeft w:val="0"/>
              <w:marRight w:val="0"/>
              <w:marTop w:val="0"/>
              <w:marBottom w:val="0"/>
              <w:divBdr>
                <w:top w:val="none" w:sz="0" w:space="0" w:color="auto"/>
                <w:left w:val="none" w:sz="0" w:space="0" w:color="auto"/>
                <w:bottom w:val="none" w:sz="0" w:space="0" w:color="auto"/>
                <w:right w:val="none" w:sz="0" w:space="0" w:color="auto"/>
              </w:divBdr>
              <w:divsChild>
                <w:div w:id="1583566208">
                  <w:marLeft w:val="0"/>
                  <w:marRight w:val="0"/>
                  <w:marTop w:val="1305"/>
                  <w:marBottom w:val="0"/>
                  <w:divBdr>
                    <w:top w:val="none" w:sz="0" w:space="0" w:color="auto"/>
                    <w:left w:val="none" w:sz="0" w:space="0" w:color="auto"/>
                    <w:bottom w:val="none" w:sz="0" w:space="0" w:color="auto"/>
                    <w:right w:val="none" w:sz="0" w:space="0" w:color="auto"/>
                  </w:divBdr>
                  <w:divsChild>
                    <w:div w:id="2022777747">
                      <w:marLeft w:val="-225"/>
                      <w:marRight w:val="-225"/>
                      <w:marTop w:val="0"/>
                      <w:marBottom w:val="0"/>
                      <w:divBdr>
                        <w:top w:val="none" w:sz="0" w:space="0" w:color="auto"/>
                        <w:left w:val="none" w:sz="0" w:space="0" w:color="auto"/>
                        <w:bottom w:val="none" w:sz="0" w:space="0" w:color="auto"/>
                        <w:right w:val="none" w:sz="0" w:space="0" w:color="auto"/>
                      </w:divBdr>
                      <w:divsChild>
                        <w:div w:id="309477857">
                          <w:marLeft w:val="0"/>
                          <w:marRight w:val="0"/>
                          <w:marTop w:val="0"/>
                          <w:marBottom w:val="0"/>
                          <w:divBdr>
                            <w:top w:val="none" w:sz="0" w:space="0" w:color="auto"/>
                            <w:left w:val="none" w:sz="0" w:space="0" w:color="auto"/>
                            <w:bottom w:val="none" w:sz="0" w:space="0" w:color="auto"/>
                            <w:right w:val="none" w:sz="0" w:space="0" w:color="auto"/>
                          </w:divBdr>
                          <w:divsChild>
                            <w:div w:id="2023320254">
                              <w:marLeft w:val="0"/>
                              <w:marRight w:val="0"/>
                              <w:marTop w:val="0"/>
                              <w:marBottom w:val="0"/>
                              <w:divBdr>
                                <w:top w:val="none" w:sz="0" w:space="0" w:color="auto"/>
                                <w:left w:val="none" w:sz="0" w:space="0" w:color="auto"/>
                                <w:bottom w:val="none" w:sz="0" w:space="0" w:color="auto"/>
                                <w:right w:val="none" w:sz="0" w:space="0" w:color="auto"/>
                              </w:divBdr>
                              <w:divsChild>
                                <w:div w:id="1131705652">
                                  <w:marLeft w:val="-150"/>
                                  <w:marRight w:val="-150"/>
                                  <w:marTop w:val="0"/>
                                  <w:marBottom w:val="0"/>
                                  <w:divBdr>
                                    <w:top w:val="none" w:sz="0" w:space="0" w:color="auto"/>
                                    <w:left w:val="none" w:sz="0" w:space="0" w:color="auto"/>
                                    <w:bottom w:val="none" w:sz="0" w:space="0" w:color="auto"/>
                                    <w:right w:val="none" w:sz="0" w:space="0" w:color="auto"/>
                                  </w:divBdr>
                                  <w:divsChild>
                                    <w:div w:id="2004778571">
                                      <w:marLeft w:val="0"/>
                                      <w:marRight w:val="0"/>
                                      <w:marTop w:val="0"/>
                                      <w:marBottom w:val="0"/>
                                      <w:divBdr>
                                        <w:top w:val="none" w:sz="0" w:space="0" w:color="auto"/>
                                        <w:left w:val="none" w:sz="0" w:space="0" w:color="auto"/>
                                        <w:bottom w:val="none" w:sz="0" w:space="0" w:color="auto"/>
                                        <w:right w:val="none" w:sz="0" w:space="0" w:color="auto"/>
                                      </w:divBdr>
                                      <w:divsChild>
                                        <w:div w:id="339041363">
                                          <w:marLeft w:val="0"/>
                                          <w:marRight w:val="0"/>
                                          <w:marTop w:val="0"/>
                                          <w:marBottom w:val="0"/>
                                          <w:divBdr>
                                            <w:top w:val="none" w:sz="0" w:space="0" w:color="auto"/>
                                            <w:left w:val="none" w:sz="0" w:space="0" w:color="auto"/>
                                            <w:bottom w:val="none" w:sz="0" w:space="0" w:color="auto"/>
                                            <w:right w:val="none" w:sz="0" w:space="0" w:color="auto"/>
                                          </w:divBdr>
                                          <w:divsChild>
                                            <w:div w:id="1334454122">
                                              <w:marLeft w:val="0"/>
                                              <w:marRight w:val="0"/>
                                              <w:marTop w:val="0"/>
                                              <w:marBottom w:val="0"/>
                                              <w:divBdr>
                                                <w:top w:val="none" w:sz="0" w:space="0" w:color="auto"/>
                                                <w:left w:val="none" w:sz="0" w:space="0" w:color="auto"/>
                                                <w:bottom w:val="none" w:sz="0" w:space="0" w:color="auto"/>
                                                <w:right w:val="none" w:sz="0" w:space="0" w:color="auto"/>
                                              </w:divBdr>
                                              <w:divsChild>
                                                <w:div w:id="1198855231">
                                                  <w:marLeft w:val="0"/>
                                                  <w:marRight w:val="0"/>
                                                  <w:marTop w:val="0"/>
                                                  <w:marBottom w:val="0"/>
                                                  <w:divBdr>
                                                    <w:top w:val="none" w:sz="0" w:space="0" w:color="auto"/>
                                                    <w:left w:val="none" w:sz="0" w:space="0" w:color="auto"/>
                                                    <w:bottom w:val="none" w:sz="0" w:space="0" w:color="auto"/>
                                                    <w:right w:val="none" w:sz="0" w:space="0" w:color="auto"/>
                                                  </w:divBdr>
                                                  <w:divsChild>
                                                    <w:div w:id="865871379">
                                                      <w:marLeft w:val="150"/>
                                                      <w:marRight w:val="150"/>
                                                      <w:marTop w:val="150"/>
                                                      <w:marBottom w:val="300"/>
                                                      <w:divBdr>
                                                        <w:top w:val="none" w:sz="0" w:space="0" w:color="auto"/>
                                                        <w:left w:val="none" w:sz="0" w:space="0" w:color="auto"/>
                                                        <w:bottom w:val="none" w:sz="0" w:space="0" w:color="auto"/>
                                                        <w:right w:val="none" w:sz="0" w:space="0" w:color="auto"/>
                                                      </w:divBdr>
                                                      <w:divsChild>
                                                        <w:div w:id="337537009">
                                                          <w:marLeft w:val="0"/>
                                                          <w:marRight w:val="0"/>
                                                          <w:marTop w:val="0"/>
                                                          <w:marBottom w:val="0"/>
                                                          <w:divBdr>
                                                            <w:top w:val="none" w:sz="0" w:space="0" w:color="auto"/>
                                                            <w:left w:val="none" w:sz="0" w:space="0" w:color="auto"/>
                                                            <w:bottom w:val="none" w:sz="0" w:space="0" w:color="auto"/>
                                                            <w:right w:val="none" w:sz="0" w:space="0" w:color="auto"/>
                                                          </w:divBdr>
                                                          <w:divsChild>
                                                            <w:div w:id="1437291820">
                                                              <w:marLeft w:val="0"/>
                                                              <w:marRight w:val="0"/>
                                                              <w:marTop w:val="0"/>
                                                              <w:marBottom w:val="0"/>
                                                              <w:divBdr>
                                                                <w:top w:val="none" w:sz="0" w:space="0" w:color="auto"/>
                                                                <w:left w:val="none" w:sz="0" w:space="0" w:color="auto"/>
                                                                <w:bottom w:val="none" w:sz="0" w:space="0" w:color="auto"/>
                                                                <w:right w:val="none" w:sz="0" w:space="0" w:color="auto"/>
                                                              </w:divBdr>
                                                              <w:divsChild>
                                                                <w:div w:id="1453547926">
                                                                  <w:marLeft w:val="0"/>
                                                                  <w:marRight w:val="0"/>
                                                                  <w:marTop w:val="0"/>
                                                                  <w:marBottom w:val="0"/>
                                                                  <w:divBdr>
                                                                    <w:top w:val="none" w:sz="0" w:space="0" w:color="auto"/>
                                                                    <w:left w:val="none" w:sz="0" w:space="0" w:color="auto"/>
                                                                    <w:bottom w:val="none" w:sz="0" w:space="0" w:color="auto"/>
                                                                    <w:right w:val="none" w:sz="0" w:space="0" w:color="auto"/>
                                                                  </w:divBdr>
                                                                  <w:divsChild>
                                                                    <w:div w:id="335501220">
                                                                      <w:marLeft w:val="0"/>
                                                                      <w:marRight w:val="0"/>
                                                                      <w:marTop w:val="0"/>
                                                                      <w:marBottom w:val="0"/>
                                                                      <w:divBdr>
                                                                        <w:top w:val="none" w:sz="0" w:space="0" w:color="auto"/>
                                                                        <w:left w:val="none" w:sz="0" w:space="0" w:color="auto"/>
                                                                        <w:bottom w:val="none" w:sz="0" w:space="0" w:color="auto"/>
                                                                        <w:right w:val="none" w:sz="0" w:space="0" w:color="auto"/>
                                                                      </w:divBdr>
                                                                    </w:div>
                                                                    <w:div w:id="1041830839">
                                                                      <w:marLeft w:val="0"/>
                                                                      <w:marRight w:val="0"/>
                                                                      <w:marTop w:val="0"/>
                                                                      <w:marBottom w:val="0"/>
                                                                      <w:divBdr>
                                                                        <w:top w:val="none" w:sz="0" w:space="0" w:color="auto"/>
                                                                        <w:left w:val="none" w:sz="0" w:space="0" w:color="auto"/>
                                                                        <w:bottom w:val="none" w:sz="0" w:space="0" w:color="auto"/>
                                                                        <w:right w:val="none" w:sz="0" w:space="0" w:color="auto"/>
                                                                      </w:divBdr>
                                                                    </w:div>
                                                                    <w:div w:id="18899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1624267">
      <w:bodyDiv w:val="1"/>
      <w:marLeft w:val="0"/>
      <w:marRight w:val="0"/>
      <w:marTop w:val="0"/>
      <w:marBottom w:val="0"/>
      <w:divBdr>
        <w:top w:val="none" w:sz="0" w:space="0" w:color="auto"/>
        <w:left w:val="none" w:sz="0" w:space="0" w:color="auto"/>
        <w:bottom w:val="none" w:sz="0" w:space="0" w:color="auto"/>
        <w:right w:val="none" w:sz="0" w:space="0" w:color="auto"/>
      </w:divBdr>
      <w:divsChild>
        <w:div w:id="1580559039">
          <w:marLeft w:val="0"/>
          <w:marRight w:val="0"/>
          <w:marTop w:val="0"/>
          <w:marBottom w:val="0"/>
          <w:divBdr>
            <w:top w:val="none" w:sz="0" w:space="0" w:color="auto"/>
            <w:left w:val="none" w:sz="0" w:space="0" w:color="auto"/>
            <w:bottom w:val="none" w:sz="0" w:space="0" w:color="auto"/>
            <w:right w:val="none" w:sz="0" w:space="0" w:color="auto"/>
          </w:divBdr>
        </w:div>
      </w:divsChild>
    </w:div>
    <w:div w:id="1206723894">
      <w:bodyDiv w:val="1"/>
      <w:marLeft w:val="0"/>
      <w:marRight w:val="0"/>
      <w:marTop w:val="0"/>
      <w:marBottom w:val="0"/>
      <w:divBdr>
        <w:top w:val="none" w:sz="0" w:space="0" w:color="auto"/>
        <w:left w:val="none" w:sz="0" w:space="0" w:color="auto"/>
        <w:bottom w:val="none" w:sz="0" w:space="0" w:color="auto"/>
        <w:right w:val="none" w:sz="0" w:space="0" w:color="auto"/>
      </w:divBdr>
      <w:divsChild>
        <w:div w:id="300578873">
          <w:marLeft w:val="0"/>
          <w:marRight w:val="0"/>
          <w:marTop w:val="450"/>
          <w:marBottom w:val="0"/>
          <w:divBdr>
            <w:top w:val="none" w:sz="0" w:space="0" w:color="auto"/>
            <w:left w:val="none" w:sz="0" w:space="0" w:color="auto"/>
            <w:bottom w:val="none" w:sz="0" w:space="0" w:color="auto"/>
            <w:right w:val="none" w:sz="0" w:space="0" w:color="auto"/>
          </w:divBdr>
          <w:divsChild>
            <w:div w:id="610017820">
              <w:marLeft w:val="-225"/>
              <w:marRight w:val="-225"/>
              <w:marTop w:val="0"/>
              <w:marBottom w:val="0"/>
              <w:divBdr>
                <w:top w:val="none" w:sz="0" w:space="0" w:color="auto"/>
                <w:left w:val="none" w:sz="0" w:space="0" w:color="auto"/>
                <w:bottom w:val="none" w:sz="0" w:space="0" w:color="auto"/>
                <w:right w:val="none" w:sz="0" w:space="0" w:color="auto"/>
              </w:divBdr>
              <w:divsChild>
                <w:div w:id="1631126803">
                  <w:marLeft w:val="0"/>
                  <w:marRight w:val="0"/>
                  <w:marTop w:val="0"/>
                  <w:marBottom w:val="0"/>
                  <w:divBdr>
                    <w:top w:val="none" w:sz="0" w:space="0" w:color="auto"/>
                    <w:left w:val="none" w:sz="0" w:space="0" w:color="auto"/>
                    <w:bottom w:val="none" w:sz="0" w:space="0" w:color="auto"/>
                    <w:right w:val="none" w:sz="0" w:space="0" w:color="auto"/>
                  </w:divBdr>
                  <w:divsChild>
                    <w:div w:id="515970672">
                      <w:marLeft w:val="0"/>
                      <w:marRight w:val="0"/>
                      <w:marTop w:val="0"/>
                      <w:marBottom w:val="0"/>
                      <w:divBdr>
                        <w:top w:val="none" w:sz="0" w:space="0" w:color="auto"/>
                        <w:left w:val="none" w:sz="0" w:space="0" w:color="auto"/>
                        <w:bottom w:val="none" w:sz="0" w:space="0" w:color="auto"/>
                        <w:right w:val="none" w:sz="0" w:space="0" w:color="auto"/>
                      </w:divBdr>
                      <w:divsChild>
                        <w:div w:id="2022855506">
                          <w:marLeft w:val="0"/>
                          <w:marRight w:val="0"/>
                          <w:marTop w:val="0"/>
                          <w:marBottom w:val="0"/>
                          <w:divBdr>
                            <w:top w:val="none" w:sz="0" w:space="0" w:color="auto"/>
                            <w:left w:val="none" w:sz="0" w:space="0" w:color="auto"/>
                            <w:bottom w:val="none" w:sz="0" w:space="0" w:color="auto"/>
                            <w:right w:val="none" w:sz="0" w:space="0" w:color="auto"/>
                          </w:divBdr>
                          <w:divsChild>
                            <w:div w:id="674259347">
                              <w:marLeft w:val="0"/>
                              <w:marRight w:val="0"/>
                              <w:marTop w:val="0"/>
                              <w:marBottom w:val="0"/>
                              <w:divBdr>
                                <w:top w:val="none" w:sz="0" w:space="0" w:color="auto"/>
                                <w:left w:val="none" w:sz="0" w:space="0" w:color="auto"/>
                                <w:bottom w:val="none" w:sz="0" w:space="0" w:color="auto"/>
                                <w:right w:val="none" w:sz="0" w:space="0" w:color="auto"/>
                              </w:divBdr>
                              <w:divsChild>
                                <w:div w:id="1195772102">
                                  <w:marLeft w:val="0"/>
                                  <w:marRight w:val="0"/>
                                  <w:marTop w:val="0"/>
                                  <w:marBottom w:val="0"/>
                                  <w:divBdr>
                                    <w:top w:val="none" w:sz="0" w:space="0" w:color="auto"/>
                                    <w:left w:val="none" w:sz="0" w:space="0" w:color="auto"/>
                                    <w:bottom w:val="none" w:sz="0" w:space="0" w:color="auto"/>
                                    <w:right w:val="none" w:sz="0" w:space="0" w:color="auto"/>
                                  </w:divBdr>
                                  <w:divsChild>
                                    <w:div w:id="1656294706">
                                      <w:marLeft w:val="0"/>
                                      <w:marRight w:val="0"/>
                                      <w:marTop w:val="0"/>
                                      <w:marBottom w:val="0"/>
                                      <w:divBdr>
                                        <w:top w:val="none" w:sz="0" w:space="0" w:color="auto"/>
                                        <w:left w:val="none" w:sz="0" w:space="0" w:color="auto"/>
                                        <w:bottom w:val="none" w:sz="0" w:space="0" w:color="auto"/>
                                        <w:right w:val="none" w:sz="0" w:space="0" w:color="auto"/>
                                      </w:divBdr>
                                      <w:divsChild>
                                        <w:div w:id="11076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060048">
                              <w:marLeft w:val="0"/>
                              <w:marRight w:val="0"/>
                              <w:marTop w:val="0"/>
                              <w:marBottom w:val="0"/>
                              <w:divBdr>
                                <w:top w:val="none" w:sz="0" w:space="0" w:color="auto"/>
                                <w:left w:val="none" w:sz="0" w:space="0" w:color="auto"/>
                                <w:bottom w:val="none" w:sz="0" w:space="0" w:color="auto"/>
                                <w:right w:val="none" w:sz="0" w:space="0" w:color="auto"/>
                              </w:divBdr>
                              <w:divsChild>
                                <w:div w:id="1915624516">
                                  <w:marLeft w:val="0"/>
                                  <w:marRight w:val="0"/>
                                  <w:marTop w:val="0"/>
                                  <w:marBottom w:val="0"/>
                                  <w:divBdr>
                                    <w:top w:val="none" w:sz="0" w:space="0" w:color="auto"/>
                                    <w:left w:val="none" w:sz="0" w:space="0" w:color="auto"/>
                                    <w:bottom w:val="none" w:sz="0" w:space="0" w:color="auto"/>
                                    <w:right w:val="none" w:sz="0" w:space="0" w:color="auto"/>
                                  </w:divBdr>
                                  <w:divsChild>
                                    <w:div w:id="8762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724385">
      <w:bodyDiv w:val="1"/>
      <w:marLeft w:val="0"/>
      <w:marRight w:val="0"/>
      <w:marTop w:val="0"/>
      <w:marBottom w:val="0"/>
      <w:divBdr>
        <w:top w:val="none" w:sz="0" w:space="0" w:color="auto"/>
        <w:left w:val="none" w:sz="0" w:space="0" w:color="auto"/>
        <w:bottom w:val="none" w:sz="0" w:space="0" w:color="auto"/>
        <w:right w:val="none" w:sz="0" w:space="0" w:color="auto"/>
      </w:divBdr>
      <w:divsChild>
        <w:div w:id="132021008">
          <w:marLeft w:val="0"/>
          <w:marRight w:val="0"/>
          <w:marTop w:val="0"/>
          <w:marBottom w:val="0"/>
          <w:divBdr>
            <w:top w:val="single" w:sz="2" w:space="0" w:color="CCCCCC"/>
            <w:left w:val="single" w:sz="6" w:space="0" w:color="CCCCCC"/>
            <w:bottom w:val="single" w:sz="2" w:space="0" w:color="CCCCCC"/>
            <w:right w:val="single" w:sz="6" w:space="0" w:color="CCCCCC"/>
          </w:divBdr>
          <w:divsChild>
            <w:div w:id="1513257419">
              <w:marLeft w:val="0"/>
              <w:marRight w:val="0"/>
              <w:marTop w:val="0"/>
              <w:marBottom w:val="0"/>
              <w:divBdr>
                <w:top w:val="none" w:sz="0" w:space="0" w:color="auto"/>
                <w:left w:val="none" w:sz="0" w:space="0" w:color="auto"/>
                <w:bottom w:val="none" w:sz="0" w:space="0" w:color="auto"/>
                <w:right w:val="none" w:sz="0" w:space="0" w:color="auto"/>
              </w:divBdr>
              <w:divsChild>
                <w:div w:id="381708364">
                  <w:marLeft w:val="0"/>
                  <w:marRight w:val="750"/>
                  <w:marTop w:val="0"/>
                  <w:marBottom w:val="300"/>
                  <w:divBdr>
                    <w:top w:val="none" w:sz="0" w:space="0" w:color="auto"/>
                    <w:left w:val="none" w:sz="0" w:space="0" w:color="auto"/>
                    <w:bottom w:val="none" w:sz="0" w:space="0" w:color="auto"/>
                    <w:right w:val="none" w:sz="0" w:space="0" w:color="auto"/>
                  </w:divBdr>
                  <w:divsChild>
                    <w:div w:id="5633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634162">
      <w:bodyDiv w:val="1"/>
      <w:marLeft w:val="0"/>
      <w:marRight w:val="0"/>
      <w:marTop w:val="0"/>
      <w:marBottom w:val="0"/>
      <w:divBdr>
        <w:top w:val="none" w:sz="0" w:space="0" w:color="auto"/>
        <w:left w:val="none" w:sz="0" w:space="0" w:color="auto"/>
        <w:bottom w:val="none" w:sz="0" w:space="0" w:color="auto"/>
        <w:right w:val="none" w:sz="0" w:space="0" w:color="auto"/>
      </w:divBdr>
      <w:divsChild>
        <w:div w:id="1260942606">
          <w:marLeft w:val="0"/>
          <w:marRight w:val="0"/>
          <w:marTop w:val="100"/>
          <w:marBottom w:val="100"/>
          <w:divBdr>
            <w:top w:val="none" w:sz="0" w:space="0" w:color="auto"/>
            <w:left w:val="none" w:sz="0" w:space="0" w:color="auto"/>
            <w:bottom w:val="none" w:sz="0" w:space="0" w:color="auto"/>
            <w:right w:val="none" w:sz="0" w:space="0" w:color="auto"/>
          </w:divBdr>
          <w:divsChild>
            <w:div w:id="949120316">
              <w:marLeft w:val="0"/>
              <w:marRight w:val="0"/>
              <w:marTop w:val="0"/>
              <w:marBottom w:val="0"/>
              <w:divBdr>
                <w:top w:val="none" w:sz="0" w:space="0" w:color="auto"/>
                <w:left w:val="none" w:sz="0" w:space="0" w:color="auto"/>
                <w:bottom w:val="none" w:sz="0" w:space="0" w:color="auto"/>
                <w:right w:val="none" w:sz="0" w:space="0" w:color="auto"/>
              </w:divBdr>
              <w:divsChild>
                <w:div w:id="1168866524">
                  <w:marLeft w:val="0"/>
                  <w:marRight w:val="0"/>
                  <w:marTop w:val="0"/>
                  <w:marBottom w:val="0"/>
                  <w:divBdr>
                    <w:top w:val="none" w:sz="0" w:space="0" w:color="auto"/>
                    <w:left w:val="none" w:sz="0" w:space="0" w:color="auto"/>
                    <w:bottom w:val="none" w:sz="0" w:space="0" w:color="auto"/>
                    <w:right w:val="none" w:sz="0" w:space="0" w:color="auto"/>
                  </w:divBdr>
                  <w:divsChild>
                    <w:div w:id="465469084">
                      <w:marLeft w:val="1"/>
                      <w:marRight w:val="0"/>
                      <w:marTop w:val="0"/>
                      <w:marBottom w:val="0"/>
                      <w:divBdr>
                        <w:top w:val="none" w:sz="0" w:space="0" w:color="auto"/>
                        <w:left w:val="none" w:sz="0" w:space="0" w:color="auto"/>
                        <w:bottom w:val="none" w:sz="0" w:space="0" w:color="auto"/>
                        <w:right w:val="none" w:sz="0" w:space="0" w:color="auto"/>
                      </w:divBdr>
                      <w:divsChild>
                        <w:div w:id="1628396274">
                          <w:marLeft w:val="0"/>
                          <w:marRight w:val="0"/>
                          <w:marTop w:val="0"/>
                          <w:marBottom w:val="0"/>
                          <w:divBdr>
                            <w:top w:val="none" w:sz="0" w:space="0" w:color="auto"/>
                            <w:left w:val="none" w:sz="0" w:space="0" w:color="auto"/>
                            <w:bottom w:val="none" w:sz="0" w:space="0" w:color="auto"/>
                            <w:right w:val="none" w:sz="0" w:space="0" w:color="auto"/>
                          </w:divBdr>
                          <w:divsChild>
                            <w:div w:id="107630377">
                              <w:marLeft w:val="0"/>
                              <w:marRight w:val="0"/>
                              <w:marTop w:val="0"/>
                              <w:marBottom w:val="0"/>
                              <w:divBdr>
                                <w:top w:val="none" w:sz="0" w:space="0" w:color="auto"/>
                                <w:left w:val="none" w:sz="0" w:space="0" w:color="auto"/>
                                <w:bottom w:val="none" w:sz="0" w:space="0" w:color="auto"/>
                                <w:right w:val="none" w:sz="0" w:space="0" w:color="auto"/>
                              </w:divBdr>
                              <w:divsChild>
                                <w:div w:id="1248729110">
                                  <w:marLeft w:val="0"/>
                                  <w:marRight w:val="0"/>
                                  <w:marTop w:val="100"/>
                                  <w:marBottom w:val="100"/>
                                  <w:divBdr>
                                    <w:top w:val="none" w:sz="0" w:space="0" w:color="auto"/>
                                    <w:left w:val="none" w:sz="0" w:space="0" w:color="auto"/>
                                    <w:bottom w:val="none" w:sz="0" w:space="0" w:color="auto"/>
                                    <w:right w:val="none" w:sz="0" w:space="0" w:color="auto"/>
                                  </w:divBdr>
                                  <w:divsChild>
                                    <w:div w:id="1182429250">
                                      <w:marLeft w:val="0"/>
                                      <w:marRight w:val="0"/>
                                      <w:marTop w:val="0"/>
                                      <w:marBottom w:val="0"/>
                                      <w:divBdr>
                                        <w:top w:val="none" w:sz="0" w:space="0" w:color="auto"/>
                                        <w:left w:val="none" w:sz="0" w:space="0" w:color="auto"/>
                                        <w:bottom w:val="none" w:sz="0" w:space="0" w:color="auto"/>
                                        <w:right w:val="none" w:sz="0" w:space="0" w:color="auto"/>
                                      </w:divBdr>
                                      <w:divsChild>
                                        <w:div w:id="870531342">
                                          <w:marLeft w:val="0"/>
                                          <w:marRight w:val="0"/>
                                          <w:marTop w:val="0"/>
                                          <w:marBottom w:val="0"/>
                                          <w:divBdr>
                                            <w:top w:val="none" w:sz="0" w:space="0" w:color="auto"/>
                                            <w:left w:val="none" w:sz="0" w:space="0" w:color="auto"/>
                                            <w:bottom w:val="none" w:sz="0" w:space="0" w:color="auto"/>
                                            <w:right w:val="none" w:sz="0" w:space="0" w:color="auto"/>
                                          </w:divBdr>
                                          <w:divsChild>
                                            <w:div w:id="1776631767">
                                              <w:marLeft w:val="1"/>
                                              <w:marRight w:val="0"/>
                                              <w:marTop w:val="0"/>
                                              <w:marBottom w:val="0"/>
                                              <w:divBdr>
                                                <w:top w:val="none" w:sz="0" w:space="0" w:color="auto"/>
                                                <w:left w:val="none" w:sz="0" w:space="0" w:color="auto"/>
                                                <w:bottom w:val="none" w:sz="0" w:space="0" w:color="auto"/>
                                                <w:right w:val="none" w:sz="0" w:space="0" w:color="auto"/>
                                              </w:divBdr>
                                              <w:divsChild>
                                                <w:div w:id="1492258086">
                                                  <w:marLeft w:val="0"/>
                                                  <w:marRight w:val="0"/>
                                                  <w:marTop w:val="0"/>
                                                  <w:marBottom w:val="0"/>
                                                  <w:divBdr>
                                                    <w:top w:val="none" w:sz="0" w:space="0" w:color="auto"/>
                                                    <w:left w:val="none" w:sz="0" w:space="0" w:color="auto"/>
                                                    <w:bottom w:val="none" w:sz="0" w:space="0" w:color="auto"/>
                                                    <w:right w:val="none" w:sz="0" w:space="0" w:color="auto"/>
                                                  </w:divBdr>
                                                  <w:divsChild>
                                                    <w:div w:id="53543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46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831086">
      <w:bodyDiv w:val="1"/>
      <w:marLeft w:val="0"/>
      <w:marRight w:val="0"/>
      <w:marTop w:val="0"/>
      <w:marBottom w:val="0"/>
      <w:divBdr>
        <w:top w:val="none" w:sz="0" w:space="0" w:color="auto"/>
        <w:left w:val="none" w:sz="0" w:space="0" w:color="auto"/>
        <w:bottom w:val="none" w:sz="0" w:space="0" w:color="auto"/>
        <w:right w:val="none" w:sz="0" w:space="0" w:color="auto"/>
      </w:divBdr>
    </w:div>
    <w:div w:id="1901361074">
      <w:bodyDiv w:val="1"/>
      <w:marLeft w:val="0"/>
      <w:marRight w:val="0"/>
      <w:marTop w:val="0"/>
      <w:marBottom w:val="0"/>
      <w:divBdr>
        <w:top w:val="none" w:sz="0" w:space="0" w:color="auto"/>
        <w:left w:val="none" w:sz="0" w:space="0" w:color="auto"/>
        <w:bottom w:val="none" w:sz="0" w:space="0" w:color="auto"/>
        <w:right w:val="none" w:sz="0" w:space="0" w:color="auto"/>
      </w:divBdr>
      <w:divsChild>
        <w:div w:id="1348826146">
          <w:marLeft w:val="0"/>
          <w:marRight w:val="0"/>
          <w:marTop w:val="0"/>
          <w:marBottom w:val="0"/>
          <w:divBdr>
            <w:top w:val="none" w:sz="0" w:space="0" w:color="auto"/>
            <w:left w:val="none" w:sz="0" w:space="0" w:color="auto"/>
            <w:bottom w:val="none" w:sz="0" w:space="0" w:color="auto"/>
            <w:right w:val="none" w:sz="0" w:space="0" w:color="auto"/>
          </w:divBdr>
          <w:divsChild>
            <w:div w:id="1594432312">
              <w:marLeft w:val="0"/>
              <w:marRight w:val="0"/>
              <w:marTop w:val="0"/>
              <w:marBottom w:val="0"/>
              <w:divBdr>
                <w:top w:val="none" w:sz="0" w:space="0" w:color="auto"/>
                <w:left w:val="none" w:sz="0" w:space="0" w:color="auto"/>
                <w:bottom w:val="none" w:sz="0" w:space="0" w:color="auto"/>
                <w:right w:val="none" w:sz="0" w:space="0" w:color="auto"/>
              </w:divBdr>
              <w:divsChild>
                <w:div w:id="1453665846">
                  <w:marLeft w:val="0"/>
                  <w:marRight w:val="0"/>
                  <w:marTop w:val="0"/>
                  <w:marBottom w:val="0"/>
                  <w:divBdr>
                    <w:top w:val="none" w:sz="0" w:space="0" w:color="auto"/>
                    <w:left w:val="none" w:sz="0" w:space="0" w:color="auto"/>
                    <w:bottom w:val="none" w:sz="0" w:space="0" w:color="auto"/>
                    <w:right w:val="none" w:sz="0" w:space="0" w:color="auto"/>
                  </w:divBdr>
                  <w:divsChild>
                    <w:div w:id="48042444">
                      <w:marLeft w:val="0"/>
                      <w:marRight w:val="0"/>
                      <w:marTop w:val="0"/>
                      <w:marBottom w:val="0"/>
                      <w:divBdr>
                        <w:top w:val="none" w:sz="0" w:space="0" w:color="auto"/>
                        <w:left w:val="none" w:sz="0" w:space="0" w:color="auto"/>
                        <w:bottom w:val="none" w:sz="0" w:space="0" w:color="auto"/>
                        <w:right w:val="none" w:sz="0" w:space="0" w:color="auto"/>
                      </w:divBdr>
                      <w:divsChild>
                        <w:div w:id="3742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264315">
      <w:bodyDiv w:val="1"/>
      <w:marLeft w:val="0"/>
      <w:marRight w:val="0"/>
      <w:marTop w:val="0"/>
      <w:marBottom w:val="0"/>
      <w:divBdr>
        <w:top w:val="none" w:sz="0" w:space="0" w:color="auto"/>
        <w:left w:val="none" w:sz="0" w:space="0" w:color="auto"/>
        <w:bottom w:val="none" w:sz="0" w:space="0" w:color="auto"/>
        <w:right w:val="none" w:sz="0" w:space="0" w:color="auto"/>
      </w:divBdr>
      <w:divsChild>
        <w:div w:id="1935438866">
          <w:marLeft w:val="0"/>
          <w:marRight w:val="0"/>
          <w:marTop w:val="0"/>
          <w:marBottom w:val="0"/>
          <w:divBdr>
            <w:top w:val="none" w:sz="0" w:space="0" w:color="auto"/>
            <w:left w:val="none" w:sz="0" w:space="0" w:color="auto"/>
            <w:bottom w:val="none" w:sz="0" w:space="0" w:color="auto"/>
            <w:right w:val="none" w:sz="0" w:space="0" w:color="auto"/>
          </w:divBdr>
          <w:divsChild>
            <w:div w:id="1283656137">
              <w:marLeft w:val="0"/>
              <w:marRight w:val="0"/>
              <w:marTop w:val="0"/>
              <w:marBottom w:val="0"/>
              <w:divBdr>
                <w:top w:val="none" w:sz="0" w:space="0" w:color="auto"/>
                <w:left w:val="none" w:sz="0" w:space="0" w:color="auto"/>
                <w:bottom w:val="none" w:sz="0" w:space="0" w:color="auto"/>
                <w:right w:val="none" w:sz="0" w:space="0" w:color="auto"/>
              </w:divBdr>
              <w:divsChild>
                <w:div w:id="519398659">
                  <w:marLeft w:val="0"/>
                  <w:marRight w:val="0"/>
                  <w:marTop w:val="1305"/>
                  <w:marBottom w:val="0"/>
                  <w:divBdr>
                    <w:top w:val="none" w:sz="0" w:space="0" w:color="auto"/>
                    <w:left w:val="none" w:sz="0" w:space="0" w:color="auto"/>
                    <w:bottom w:val="none" w:sz="0" w:space="0" w:color="auto"/>
                    <w:right w:val="none" w:sz="0" w:space="0" w:color="auto"/>
                  </w:divBdr>
                  <w:divsChild>
                    <w:div w:id="1590652496">
                      <w:marLeft w:val="-225"/>
                      <w:marRight w:val="-225"/>
                      <w:marTop w:val="0"/>
                      <w:marBottom w:val="0"/>
                      <w:divBdr>
                        <w:top w:val="none" w:sz="0" w:space="0" w:color="auto"/>
                        <w:left w:val="none" w:sz="0" w:space="0" w:color="auto"/>
                        <w:bottom w:val="none" w:sz="0" w:space="0" w:color="auto"/>
                        <w:right w:val="none" w:sz="0" w:space="0" w:color="auto"/>
                      </w:divBdr>
                      <w:divsChild>
                        <w:div w:id="2003312988">
                          <w:marLeft w:val="0"/>
                          <w:marRight w:val="0"/>
                          <w:marTop w:val="0"/>
                          <w:marBottom w:val="0"/>
                          <w:divBdr>
                            <w:top w:val="none" w:sz="0" w:space="0" w:color="auto"/>
                            <w:left w:val="none" w:sz="0" w:space="0" w:color="auto"/>
                            <w:bottom w:val="none" w:sz="0" w:space="0" w:color="auto"/>
                            <w:right w:val="none" w:sz="0" w:space="0" w:color="auto"/>
                          </w:divBdr>
                          <w:divsChild>
                            <w:div w:id="1801532473">
                              <w:marLeft w:val="0"/>
                              <w:marRight w:val="0"/>
                              <w:marTop w:val="0"/>
                              <w:marBottom w:val="0"/>
                              <w:divBdr>
                                <w:top w:val="none" w:sz="0" w:space="0" w:color="auto"/>
                                <w:left w:val="none" w:sz="0" w:space="0" w:color="auto"/>
                                <w:bottom w:val="none" w:sz="0" w:space="0" w:color="auto"/>
                                <w:right w:val="none" w:sz="0" w:space="0" w:color="auto"/>
                              </w:divBdr>
                              <w:divsChild>
                                <w:div w:id="895361543">
                                  <w:marLeft w:val="-150"/>
                                  <w:marRight w:val="-150"/>
                                  <w:marTop w:val="0"/>
                                  <w:marBottom w:val="0"/>
                                  <w:divBdr>
                                    <w:top w:val="none" w:sz="0" w:space="0" w:color="auto"/>
                                    <w:left w:val="none" w:sz="0" w:space="0" w:color="auto"/>
                                    <w:bottom w:val="none" w:sz="0" w:space="0" w:color="auto"/>
                                    <w:right w:val="none" w:sz="0" w:space="0" w:color="auto"/>
                                  </w:divBdr>
                                  <w:divsChild>
                                    <w:div w:id="797063777">
                                      <w:marLeft w:val="0"/>
                                      <w:marRight w:val="0"/>
                                      <w:marTop w:val="0"/>
                                      <w:marBottom w:val="0"/>
                                      <w:divBdr>
                                        <w:top w:val="none" w:sz="0" w:space="0" w:color="auto"/>
                                        <w:left w:val="none" w:sz="0" w:space="0" w:color="auto"/>
                                        <w:bottom w:val="none" w:sz="0" w:space="0" w:color="auto"/>
                                        <w:right w:val="none" w:sz="0" w:space="0" w:color="auto"/>
                                      </w:divBdr>
                                      <w:divsChild>
                                        <w:div w:id="256837080">
                                          <w:marLeft w:val="0"/>
                                          <w:marRight w:val="0"/>
                                          <w:marTop w:val="0"/>
                                          <w:marBottom w:val="0"/>
                                          <w:divBdr>
                                            <w:top w:val="none" w:sz="0" w:space="0" w:color="auto"/>
                                            <w:left w:val="none" w:sz="0" w:space="0" w:color="auto"/>
                                            <w:bottom w:val="none" w:sz="0" w:space="0" w:color="auto"/>
                                            <w:right w:val="none" w:sz="0" w:space="0" w:color="auto"/>
                                          </w:divBdr>
                                          <w:divsChild>
                                            <w:div w:id="1110513149">
                                              <w:marLeft w:val="0"/>
                                              <w:marRight w:val="0"/>
                                              <w:marTop w:val="0"/>
                                              <w:marBottom w:val="0"/>
                                              <w:divBdr>
                                                <w:top w:val="none" w:sz="0" w:space="0" w:color="auto"/>
                                                <w:left w:val="none" w:sz="0" w:space="0" w:color="auto"/>
                                                <w:bottom w:val="none" w:sz="0" w:space="0" w:color="auto"/>
                                                <w:right w:val="none" w:sz="0" w:space="0" w:color="auto"/>
                                              </w:divBdr>
                                              <w:divsChild>
                                                <w:div w:id="352657856">
                                                  <w:marLeft w:val="0"/>
                                                  <w:marRight w:val="0"/>
                                                  <w:marTop w:val="0"/>
                                                  <w:marBottom w:val="0"/>
                                                  <w:divBdr>
                                                    <w:top w:val="none" w:sz="0" w:space="0" w:color="auto"/>
                                                    <w:left w:val="none" w:sz="0" w:space="0" w:color="auto"/>
                                                    <w:bottom w:val="none" w:sz="0" w:space="0" w:color="auto"/>
                                                    <w:right w:val="none" w:sz="0" w:space="0" w:color="auto"/>
                                                  </w:divBdr>
                                                  <w:divsChild>
                                                    <w:div w:id="227082657">
                                                      <w:marLeft w:val="150"/>
                                                      <w:marRight w:val="150"/>
                                                      <w:marTop w:val="150"/>
                                                      <w:marBottom w:val="300"/>
                                                      <w:divBdr>
                                                        <w:top w:val="none" w:sz="0" w:space="0" w:color="auto"/>
                                                        <w:left w:val="none" w:sz="0" w:space="0" w:color="auto"/>
                                                        <w:bottom w:val="none" w:sz="0" w:space="0" w:color="auto"/>
                                                        <w:right w:val="none" w:sz="0" w:space="0" w:color="auto"/>
                                                      </w:divBdr>
                                                      <w:divsChild>
                                                        <w:div w:id="706300463">
                                                          <w:marLeft w:val="0"/>
                                                          <w:marRight w:val="0"/>
                                                          <w:marTop w:val="0"/>
                                                          <w:marBottom w:val="0"/>
                                                          <w:divBdr>
                                                            <w:top w:val="none" w:sz="0" w:space="0" w:color="auto"/>
                                                            <w:left w:val="none" w:sz="0" w:space="0" w:color="auto"/>
                                                            <w:bottom w:val="none" w:sz="0" w:space="0" w:color="auto"/>
                                                            <w:right w:val="none" w:sz="0" w:space="0" w:color="auto"/>
                                                          </w:divBdr>
                                                          <w:divsChild>
                                                            <w:div w:id="1378704872">
                                                              <w:marLeft w:val="0"/>
                                                              <w:marRight w:val="0"/>
                                                              <w:marTop w:val="0"/>
                                                              <w:marBottom w:val="0"/>
                                                              <w:divBdr>
                                                                <w:top w:val="none" w:sz="0" w:space="0" w:color="auto"/>
                                                                <w:left w:val="none" w:sz="0" w:space="0" w:color="auto"/>
                                                                <w:bottom w:val="none" w:sz="0" w:space="0" w:color="auto"/>
                                                                <w:right w:val="none" w:sz="0" w:space="0" w:color="auto"/>
                                                              </w:divBdr>
                                                              <w:divsChild>
                                                                <w:div w:id="1759716947">
                                                                  <w:marLeft w:val="0"/>
                                                                  <w:marRight w:val="0"/>
                                                                  <w:marTop w:val="0"/>
                                                                  <w:marBottom w:val="0"/>
                                                                  <w:divBdr>
                                                                    <w:top w:val="none" w:sz="0" w:space="0" w:color="auto"/>
                                                                    <w:left w:val="none" w:sz="0" w:space="0" w:color="auto"/>
                                                                    <w:bottom w:val="none" w:sz="0" w:space="0" w:color="auto"/>
                                                                    <w:right w:val="none" w:sz="0" w:space="0" w:color="auto"/>
                                                                  </w:divBdr>
                                                                  <w:divsChild>
                                                                    <w:div w:id="992679823">
                                                                      <w:marLeft w:val="0"/>
                                                                      <w:marRight w:val="0"/>
                                                                      <w:marTop w:val="0"/>
                                                                      <w:marBottom w:val="0"/>
                                                                      <w:divBdr>
                                                                        <w:top w:val="none" w:sz="0" w:space="0" w:color="auto"/>
                                                                        <w:left w:val="none" w:sz="0" w:space="0" w:color="auto"/>
                                                                        <w:bottom w:val="none" w:sz="0" w:space="0" w:color="auto"/>
                                                                        <w:right w:val="none" w:sz="0" w:space="0" w:color="auto"/>
                                                                      </w:divBdr>
                                                                    </w:div>
                                                                    <w:div w:id="1283461460">
                                                                      <w:marLeft w:val="0"/>
                                                                      <w:marRight w:val="0"/>
                                                                      <w:marTop w:val="0"/>
                                                                      <w:marBottom w:val="0"/>
                                                                      <w:divBdr>
                                                                        <w:top w:val="none" w:sz="0" w:space="0" w:color="auto"/>
                                                                        <w:left w:val="none" w:sz="0" w:space="0" w:color="auto"/>
                                                                        <w:bottom w:val="none" w:sz="0" w:space="0" w:color="auto"/>
                                                                        <w:right w:val="none" w:sz="0" w:space="0" w:color="auto"/>
                                                                      </w:divBdr>
                                                                    </w:div>
                                                                    <w:div w:id="163879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7111664">
      <w:bodyDiv w:val="1"/>
      <w:marLeft w:val="0"/>
      <w:marRight w:val="0"/>
      <w:marTop w:val="0"/>
      <w:marBottom w:val="0"/>
      <w:divBdr>
        <w:top w:val="none" w:sz="0" w:space="0" w:color="auto"/>
        <w:left w:val="none" w:sz="0" w:space="0" w:color="auto"/>
        <w:bottom w:val="none" w:sz="0" w:space="0" w:color="auto"/>
        <w:right w:val="none" w:sz="0" w:space="0" w:color="auto"/>
      </w:divBdr>
      <w:divsChild>
        <w:div w:id="2025206694">
          <w:marLeft w:val="0"/>
          <w:marRight w:val="0"/>
          <w:marTop w:val="0"/>
          <w:marBottom w:val="0"/>
          <w:divBdr>
            <w:top w:val="none" w:sz="0" w:space="0" w:color="auto"/>
            <w:left w:val="none" w:sz="0" w:space="0" w:color="auto"/>
            <w:bottom w:val="none" w:sz="0" w:space="0" w:color="auto"/>
            <w:right w:val="none" w:sz="0" w:space="0" w:color="auto"/>
          </w:divBdr>
          <w:divsChild>
            <w:div w:id="160242536">
              <w:marLeft w:val="0"/>
              <w:marRight w:val="0"/>
              <w:marTop w:val="0"/>
              <w:marBottom w:val="0"/>
              <w:divBdr>
                <w:top w:val="none" w:sz="0" w:space="0" w:color="auto"/>
                <w:left w:val="none" w:sz="0" w:space="0" w:color="auto"/>
                <w:bottom w:val="none" w:sz="0" w:space="0" w:color="auto"/>
                <w:right w:val="none" w:sz="0" w:space="0" w:color="auto"/>
              </w:divBdr>
              <w:divsChild>
                <w:div w:id="1998880510">
                  <w:marLeft w:val="0"/>
                  <w:marRight w:val="0"/>
                  <w:marTop w:val="0"/>
                  <w:marBottom w:val="450"/>
                  <w:divBdr>
                    <w:top w:val="none" w:sz="0" w:space="0" w:color="auto"/>
                    <w:left w:val="none" w:sz="0" w:space="0" w:color="auto"/>
                    <w:bottom w:val="none" w:sz="0" w:space="0" w:color="auto"/>
                    <w:right w:val="none" w:sz="0" w:space="0" w:color="auto"/>
                  </w:divBdr>
                  <w:divsChild>
                    <w:div w:id="9414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447014">
      <w:bodyDiv w:val="1"/>
      <w:marLeft w:val="0"/>
      <w:marRight w:val="0"/>
      <w:marTop w:val="0"/>
      <w:marBottom w:val="0"/>
      <w:divBdr>
        <w:top w:val="none" w:sz="0" w:space="0" w:color="auto"/>
        <w:left w:val="none" w:sz="0" w:space="0" w:color="auto"/>
        <w:bottom w:val="none" w:sz="0" w:space="0" w:color="auto"/>
        <w:right w:val="none" w:sz="0" w:space="0" w:color="auto"/>
      </w:divBdr>
      <w:divsChild>
        <w:div w:id="265621398">
          <w:marLeft w:val="0"/>
          <w:marRight w:val="0"/>
          <w:marTop w:val="0"/>
          <w:marBottom w:val="0"/>
          <w:divBdr>
            <w:top w:val="single" w:sz="6" w:space="0" w:color="EBEBEB"/>
            <w:left w:val="none" w:sz="0" w:space="0" w:color="auto"/>
            <w:bottom w:val="none" w:sz="0" w:space="0" w:color="auto"/>
            <w:right w:val="none" w:sz="0" w:space="0" w:color="auto"/>
          </w:divBdr>
          <w:divsChild>
            <w:div w:id="981230743">
              <w:marLeft w:val="0"/>
              <w:marRight w:val="0"/>
              <w:marTop w:val="0"/>
              <w:marBottom w:val="0"/>
              <w:divBdr>
                <w:top w:val="none" w:sz="0" w:space="0" w:color="auto"/>
                <w:left w:val="none" w:sz="0" w:space="0" w:color="auto"/>
                <w:bottom w:val="none" w:sz="0" w:space="0" w:color="auto"/>
                <w:right w:val="none" w:sz="0" w:space="0" w:color="auto"/>
              </w:divBdr>
              <w:divsChild>
                <w:div w:id="1314136778">
                  <w:marLeft w:val="0"/>
                  <w:marRight w:val="0"/>
                  <w:marTop w:val="0"/>
                  <w:marBottom w:val="0"/>
                  <w:divBdr>
                    <w:top w:val="none" w:sz="0" w:space="0" w:color="auto"/>
                    <w:left w:val="none" w:sz="0" w:space="0" w:color="auto"/>
                    <w:bottom w:val="none" w:sz="0" w:space="0" w:color="auto"/>
                    <w:right w:val="none" w:sz="0" w:space="0" w:color="auto"/>
                  </w:divBdr>
                  <w:divsChild>
                    <w:div w:id="932477299">
                      <w:marLeft w:val="0"/>
                      <w:marRight w:val="0"/>
                      <w:marTop w:val="630"/>
                      <w:marBottom w:val="0"/>
                      <w:divBdr>
                        <w:top w:val="single" w:sz="12" w:space="0" w:color="auto"/>
                        <w:left w:val="none" w:sz="0" w:space="0" w:color="auto"/>
                        <w:bottom w:val="none" w:sz="0" w:space="0" w:color="auto"/>
                        <w:right w:val="none" w:sz="0" w:space="0" w:color="auto"/>
                      </w:divBdr>
                      <w:divsChild>
                        <w:div w:id="660626156">
                          <w:marLeft w:val="0"/>
                          <w:marRight w:val="0"/>
                          <w:marTop w:val="0"/>
                          <w:marBottom w:val="0"/>
                          <w:divBdr>
                            <w:top w:val="none" w:sz="0" w:space="0" w:color="auto"/>
                            <w:left w:val="none" w:sz="0" w:space="0" w:color="auto"/>
                            <w:bottom w:val="none" w:sz="0" w:space="0" w:color="auto"/>
                            <w:right w:val="none" w:sz="0" w:space="0" w:color="auto"/>
                          </w:divBdr>
                          <w:divsChild>
                            <w:div w:id="1629699491">
                              <w:marLeft w:val="0"/>
                              <w:marRight w:val="150"/>
                              <w:marTop w:val="0"/>
                              <w:marBottom w:val="90"/>
                              <w:divBdr>
                                <w:top w:val="none" w:sz="0" w:space="0" w:color="auto"/>
                                <w:left w:val="none" w:sz="0" w:space="0" w:color="auto"/>
                                <w:bottom w:val="none" w:sz="0" w:space="0" w:color="auto"/>
                                <w:right w:val="none" w:sz="0" w:space="0" w:color="auto"/>
                              </w:divBdr>
                              <w:divsChild>
                                <w:div w:id="38406598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999831">
      <w:bodyDiv w:val="1"/>
      <w:marLeft w:val="0"/>
      <w:marRight w:val="0"/>
      <w:marTop w:val="0"/>
      <w:marBottom w:val="0"/>
      <w:divBdr>
        <w:top w:val="none" w:sz="0" w:space="0" w:color="auto"/>
        <w:left w:val="none" w:sz="0" w:space="0" w:color="auto"/>
        <w:bottom w:val="none" w:sz="0" w:space="0" w:color="auto"/>
        <w:right w:val="none" w:sz="0" w:space="0" w:color="auto"/>
      </w:divBdr>
      <w:divsChild>
        <w:div w:id="671757896">
          <w:marLeft w:val="0"/>
          <w:marRight w:val="0"/>
          <w:marTop w:val="0"/>
          <w:marBottom w:val="0"/>
          <w:divBdr>
            <w:top w:val="none" w:sz="0" w:space="0" w:color="auto"/>
            <w:left w:val="none" w:sz="0" w:space="0" w:color="auto"/>
            <w:bottom w:val="none" w:sz="0" w:space="0" w:color="auto"/>
            <w:right w:val="none" w:sz="0" w:space="0" w:color="auto"/>
          </w:divBdr>
          <w:divsChild>
            <w:div w:id="1792282769">
              <w:marLeft w:val="0"/>
              <w:marRight w:val="0"/>
              <w:marTop w:val="540"/>
              <w:marBottom w:val="0"/>
              <w:divBdr>
                <w:top w:val="none" w:sz="0" w:space="0" w:color="auto"/>
                <w:left w:val="none" w:sz="0" w:space="0" w:color="auto"/>
                <w:bottom w:val="none" w:sz="0" w:space="0" w:color="auto"/>
                <w:right w:val="none" w:sz="0" w:space="0" w:color="auto"/>
              </w:divBdr>
              <w:divsChild>
                <w:div w:id="345985269">
                  <w:marLeft w:val="0"/>
                  <w:marRight w:val="0"/>
                  <w:marTop w:val="0"/>
                  <w:marBottom w:val="0"/>
                  <w:divBdr>
                    <w:top w:val="none" w:sz="0" w:space="0" w:color="auto"/>
                    <w:left w:val="none" w:sz="0" w:space="0" w:color="auto"/>
                    <w:bottom w:val="none" w:sz="0" w:space="0" w:color="auto"/>
                    <w:right w:val="none" w:sz="0" w:space="0" w:color="auto"/>
                  </w:divBdr>
                  <w:divsChild>
                    <w:div w:id="1761289236">
                      <w:marLeft w:val="0"/>
                      <w:marRight w:val="0"/>
                      <w:marTop w:val="0"/>
                      <w:marBottom w:val="750"/>
                      <w:divBdr>
                        <w:top w:val="none" w:sz="0" w:space="0" w:color="auto"/>
                        <w:left w:val="none" w:sz="0" w:space="0" w:color="auto"/>
                        <w:bottom w:val="none" w:sz="0" w:space="0" w:color="auto"/>
                        <w:right w:val="none" w:sz="0" w:space="0" w:color="auto"/>
                      </w:divBdr>
                      <w:divsChild>
                        <w:div w:id="1985312776">
                          <w:marLeft w:val="0"/>
                          <w:marRight w:val="0"/>
                          <w:marTop w:val="0"/>
                          <w:marBottom w:val="0"/>
                          <w:divBdr>
                            <w:top w:val="none" w:sz="0" w:space="0" w:color="auto"/>
                            <w:left w:val="none" w:sz="0" w:space="0" w:color="auto"/>
                            <w:bottom w:val="none" w:sz="0" w:space="0" w:color="auto"/>
                            <w:right w:val="none" w:sz="0" w:space="0" w:color="auto"/>
                          </w:divBdr>
                          <w:divsChild>
                            <w:div w:id="1277104889">
                              <w:marLeft w:val="0"/>
                              <w:marRight w:val="0"/>
                              <w:marTop w:val="0"/>
                              <w:marBottom w:val="0"/>
                              <w:divBdr>
                                <w:top w:val="none" w:sz="0" w:space="0" w:color="auto"/>
                                <w:left w:val="none" w:sz="0" w:space="0" w:color="auto"/>
                                <w:bottom w:val="none" w:sz="0" w:space="0" w:color="auto"/>
                                <w:right w:val="none" w:sz="0" w:space="0" w:color="auto"/>
                              </w:divBdr>
                              <w:divsChild>
                                <w:div w:id="1460300786">
                                  <w:marLeft w:val="0"/>
                                  <w:marRight w:val="0"/>
                                  <w:marTop w:val="0"/>
                                  <w:marBottom w:val="0"/>
                                  <w:divBdr>
                                    <w:top w:val="none" w:sz="0" w:space="0" w:color="auto"/>
                                    <w:left w:val="none" w:sz="0" w:space="0" w:color="auto"/>
                                    <w:bottom w:val="none" w:sz="0" w:space="0" w:color="auto"/>
                                    <w:right w:val="none" w:sz="0" w:space="0" w:color="auto"/>
                                  </w:divBdr>
                                  <w:divsChild>
                                    <w:div w:id="548617166">
                                      <w:marLeft w:val="0"/>
                                      <w:marRight w:val="0"/>
                                      <w:marTop w:val="0"/>
                                      <w:marBottom w:val="0"/>
                                      <w:divBdr>
                                        <w:top w:val="none" w:sz="0" w:space="0" w:color="auto"/>
                                        <w:left w:val="none" w:sz="0" w:space="0" w:color="auto"/>
                                        <w:bottom w:val="none" w:sz="0" w:space="0" w:color="auto"/>
                                        <w:right w:val="none" w:sz="0" w:space="0" w:color="auto"/>
                                      </w:divBdr>
                                      <w:divsChild>
                                        <w:div w:id="14522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federalismi.it" TargetMode="External"/><Relationship Id="rId3" Type="http://schemas.openxmlformats.org/officeDocument/2006/relationships/hyperlink" Target="http://www.lexitalia.it/articoli/cirillo_nomofilachia.htm" TargetMode="External"/><Relationship Id="rId7" Type="http://schemas.openxmlformats.org/officeDocument/2006/relationships/hyperlink" Target="http://www.federalismi.it" TargetMode="External"/><Relationship Id="rId2" Type="http://schemas.openxmlformats.org/officeDocument/2006/relationships/hyperlink" Target="http://www.conseil-etat.fr/Decisions-Avis-Publications/Etudes-Publications/Rapports-Etudes/Securite-juridique-et-complexite-du-droit-Rapport-public-2006" TargetMode="External"/><Relationship Id="rId1" Type="http://schemas.openxmlformats.org/officeDocument/2006/relationships/hyperlink" Target="http://www.federalismi.it" TargetMode="External"/><Relationship Id="rId6" Type="http://schemas.openxmlformats.org/officeDocument/2006/relationships/hyperlink" Target="http://www.italiadecide.it" TargetMode="External"/><Relationship Id="rId5" Type="http://schemas.openxmlformats.org/officeDocument/2006/relationships/hyperlink" Target="http://www.giustamm.it" TargetMode="External"/><Relationship Id="rId4" Type="http://schemas.openxmlformats.org/officeDocument/2006/relationships/hyperlink" Target="http://www.giustizia-amministrativa.it" TargetMode="External"/><Relationship Id="rId9" Type="http://schemas.openxmlformats.org/officeDocument/2006/relationships/hyperlink" Target="http://www.federalis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B5FC6-6D83-44E8-86EE-7A491736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6306</Words>
  <Characters>35947</Characters>
  <Application>Microsoft Office Word</Application>
  <DocSecurity>4</DocSecurity>
  <Lines>299</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SEVERINI Giuseppe</dc:creator>
  <cp:keywords/>
  <dc:description/>
  <cp:lastModifiedBy>FERRARI Giulia</cp:lastModifiedBy>
  <cp:revision>2</cp:revision>
  <cp:lastPrinted>2018-09-04T14:27:00Z</cp:lastPrinted>
  <dcterms:created xsi:type="dcterms:W3CDTF">2018-11-03T18:59:00Z</dcterms:created>
  <dcterms:modified xsi:type="dcterms:W3CDTF">2018-11-03T18:59:00Z</dcterms:modified>
</cp:coreProperties>
</file>