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F2" w:rsidRPr="00771488" w:rsidRDefault="004D20F2" w:rsidP="00A917C4">
      <w:pPr>
        <w:spacing w:after="0" w:line="360" w:lineRule="auto"/>
        <w:ind w:firstLine="709"/>
        <w:jc w:val="both"/>
        <w:rPr>
          <w:rFonts w:ascii="Times New Roman" w:hAnsi="Times New Roman"/>
          <w:color w:val="002060"/>
          <w:sz w:val="26"/>
          <w:szCs w:val="26"/>
        </w:rPr>
      </w:pPr>
    </w:p>
    <w:p w:rsidR="00467355" w:rsidRPr="00771488" w:rsidRDefault="00714A52" w:rsidP="001C723B">
      <w:pPr>
        <w:spacing w:after="0" w:line="360" w:lineRule="auto"/>
        <w:ind w:firstLine="709"/>
        <w:jc w:val="both"/>
        <w:rPr>
          <w:rFonts w:ascii="Times New Roman" w:hAnsi="Times New Roman"/>
          <w:b/>
          <w:smallCaps/>
          <w:color w:val="002060"/>
          <w:sz w:val="26"/>
          <w:szCs w:val="26"/>
        </w:rPr>
      </w:pPr>
      <w:bookmarkStart w:id="0" w:name="_GoBack"/>
      <w:r w:rsidRPr="0073302B">
        <w:rPr>
          <w:rFonts w:ascii="Times New Roman" w:hAnsi="Times New Roman"/>
          <w:b/>
          <w:color w:val="002060"/>
          <w:sz w:val="26"/>
          <w:szCs w:val="26"/>
        </w:rPr>
        <w:t xml:space="preserve">La </w:t>
      </w:r>
      <w:r w:rsidR="001C723B" w:rsidRPr="0073302B">
        <w:rPr>
          <w:rFonts w:ascii="Times New Roman" w:hAnsi="Times New Roman"/>
          <w:b/>
          <w:color w:val="002060"/>
          <w:sz w:val="26"/>
          <w:szCs w:val="26"/>
        </w:rPr>
        <w:t>decorrenza del termine di ricorso ne</w:t>
      </w:r>
      <w:r w:rsidR="009400B4" w:rsidRPr="0073302B">
        <w:rPr>
          <w:rFonts w:ascii="Times New Roman" w:hAnsi="Times New Roman"/>
          <w:b/>
          <w:color w:val="002060"/>
          <w:sz w:val="26"/>
          <w:szCs w:val="26"/>
        </w:rPr>
        <w:t xml:space="preserve">l rito </w:t>
      </w:r>
      <w:proofErr w:type="spellStart"/>
      <w:r w:rsidR="009400B4" w:rsidRPr="0073302B">
        <w:rPr>
          <w:rFonts w:ascii="Times New Roman" w:hAnsi="Times New Roman"/>
          <w:b/>
          <w:color w:val="002060"/>
          <w:sz w:val="26"/>
          <w:szCs w:val="26"/>
        </w:rPr>
        <w:t>super</w:t>
      </w:r>
      <w:r w:rsidR="00AD2B85" w:rsidRPr="0073302B">
        <w:rPr>
          <w:rFonts w:ascii="Times New Roman" w:hAnsi="Times New Roman"/>
          <w:b/>
          <w:color w:val="002060"/>
          <w:sz w:val="26"/>
          <w:szCs w:val="26"/>
        </w:rPr>
        <w:t>speciale</w:t>
      </w:r>
      <w:proofErr w:type="spellEnd"/>
      <w:r w:rsidR="009400B4" w:rsidRPr="0073302B">
        <w:rPr>
          <w:rFonts w:ascii="Times New Roman" w:hAnsi="Times New Roman"/>
          <w:b/>
          <w:color w:val="002060"/>
          <w:sz w:val="26"/>
          <w:szCs w:val="26"/>
        </w:rPr>
        <w:t xml:space="preserve"> </w:t>
      </w:r>
      <w:r w:rsidRPr="0073302B">
        <w:rPr>
          <w:rFonts w:ascii="Times New Roman" w:hAnsi="Times New Roman"/>
          <w:b/>
          <w:color w:val="002060"/>
          <w:sz w:val="26"/>
          <w:szCs w:val="26"/>
        </w:rPr>
        <w:t>di cui a</w:t>
      </w:r>
      <w:r w:rsidR="009400B4" w:rsidRPr="0073302B">
        <w:rPr>
          <w:rFonts w:ascii="Times New Roman" w:hAnsi="Times New Roman"/>
          <w:b/>
          <w:color w:val="002060"/>
          <w:sz w:val="26"/>
          <w:szCs w:val="26"/>
        </w:rPr>
        <w:t>ll’art. 120, co</w:t>
      </w:r>
      <w:r w:rsidRPr="0073302B">
        <w:rPr>
          <w:rFonts w:ascii="Times New Roman" w:hAnsi="Times New Roman"/>
          <w:b/>
          <w:color w:val="002060"/>
          <w:sz w:val="26"/>
          <w:szCs w:val="26"/>
        </w:rPr>
        <w:t>.</w:t>
      </w:r>
      <w:r w:rsidR="009400B4" w:rsidRPr="0073302B">
        <w:rPr>
          <w:rFonts w:ascii="Times New Roman" w:hAnsi="Times New Roman"/>
          <w:b/>
          <w:color w:val="002060"/>
          <w:sz w:val="26"/>
          <w:szCs w:val="26"/>
        </w:rPr>
        <w:t xml:space="preserve"> 2-bis e 6-bis</w:t>
      </w:r>
      <w:r w:rsidR="00353502" w:rsidRPr="0073302B">
        <w:rPr>
          <w:rFonts w:ascii="Times New Roman" w:hAnsi="Times New Roman"/>
          <w:b/>
          <w:color w:val="002060"/>
          <w:sz w:val="26"/>
          <w:szCs w:val="26"/>
        </w:rPr>
        <w:t>,</w:t>
      </w:r>
      <w:r w:rsidR="009400B4" w:rsidRPr="0073302B">
        <w:rPr>
          <w:rFonts w:ascii="Times New Roman" w:hAnsi="Times New Roman"/>
          <w:b/>
          <w:color w:val="002060"/>
          <w:sz w:val="26"/>
          <w:szCs w:val="26"/>
        </w:rPr>
        <w:t xml:space="preserve"> del </w:t>
      </w:r>
      <w:r w:rsidRPr="0073302B">
        <w:rPr>
          <w:rFonts w:ascii="Times New Roman" w:hAnsi="Times New Roman"/>
          <w:b/>
          <w:color w:val="002060"/>
          <w:sz w:val="26"/>
          <w:szCs w:val="26"/>
        </w:rPr>
        <w:t>CPA</w:t>
      </w:r>
      <w:r w:rsidR="00353502" w:rsidRPr="0073302B">
        <w:rPr>
          <w:rFonts w:ascii="Times New Roman" w:hAnsi="Times New Roman"/>
          <w:b/>
          <w:color w:val="002060"/>
          <w:sz w:val="26"/>
          <w:szCs w:val="26"/>
        </w:rPr>
        <w:t xml:space="preserve">: pubblicazione e comunicazione </w:t>
      </w:r>
      <w:r w:rsidR="003423D3" w:rsidRPr="0073302B">
        <w:rPr>
          <w:rFonts w:ascii="Times New Roman" w:hAnsi="Times New Roman"/>
          <w:b/>
          <w:color w:val="002060"/>
          <w:sz w:val="26"/>
          <w:szCs w:val="26"/>
        </w:rPr>
        <w:t xml:space="preserve">formale </w:t>
      </w:r>
      <w:r w:rsidR="00353502" w:rsidRPr="0073302B">
        <w:rPr>
          <w:rFonts w:ascii="Times New Roman" w:hAnsi="Times New Roman"/>
          <w:b/>
          <w:color w:val="002060"/>
          <w:sz w:val="26"/>
          <w:szCs w:val="26"/>
        </w:rPr>
        <w:t>del provvedimento motiva</w:t>
      </w:r>
      <w:r w:rsidR="009510EA" w:rsidRPr="0073302B">
        <w:rPr>
          <w:rFonts w:ascii="Times New Roman" w:hAnsi="Times New Roman"/>
          <w:b/>
          <w:color w:val="002060"/>
          <w:sz w:val="26"/>
          <w:szCs w:val="26"/>
        </w:rPr>
        <w:t>to, di</w:t>
      </w:r>
      <w:r w:rsidRPr="0073302B">
        <w:rPr>
          <w:rFonts w:ascii="Times New Roman" w:hAnsi="Times New Roman"/>
          <w:b/>
          <w:color w:val="002060"/>
          <w:sz w:val="26"/>
          <w:szCs w:val="26"/>
        </w:rPr>
        <w:t xml:space="preserve">sponibilità </w:t>
      </w:r>
      <w:r w:rsidR="003423D3" w:rsidRPr="0073302B">
        <w:rPr>
          <w:rFonts w:ascii="Times New Roman" w:hAnsi="Times New Roman"/>
          <w:b/>
          <w:color w:val="002060"/>
          <w:sz w:val="26"/>
          <w:szCs w:val="26"/>
        </w:rPr>
        <w:t xml:space="preserve">effettiva </w:t>
      </w:r>
      <w:r w:rsidRPr="0073302B">
        <w:rPr>
          <w:rFonts w:ascii="Times New Roman" w:hAnsi="Times New Roman"/>
          <w:b/>
          <w:color w:val="002060"/>
          <w:sz w:val="26"/>
          <w:szCs w:val="26"/>
        </w:rPr>
        <w:t>degli atti di gara,</w:t>
      </w:r>
      <w:r w:rsidR="009510EA" w:rsidRPr="0073302B">
        <w:rPr>
          <w:rFonts w:ascii="Times New Roman" w:hAnsi="Times New Roman"/>
          <w:b/>
          <w:color w:val="002060"/>
          <w:sz w:val="26"/>
          <w:szCs w:val="26"/>
        </w:rPr>
        <w:t xml:space="preserve"> </w:t>
      </w:r>
      <w:r w:rsidR="00E15568" w:rsidRPr="0073302B">
        <w:rPr>
          <w:rFonts w:ascii="Times New Roman" w:hAnsi="Times New Roman"/>
          <w:b/>
          <w:color w:val="002060"/>
          <w:sz w:val="26"/>
          <w:szCs w:val="26"/>
        </w:rPr>
        <w:t>irrilevanza della “</w:t>
      </w:r>
      <w:r w:rsidR="009510EA" w:rsidRPr="0073302B">
        <w:rPr>
          <w:rFonts w:ascii="Times New Roman" w:hAnsi="Times New Roman"/>
          <w:b/>
          <w:color w:val="002060"/>
          <w:sz w:val="26"/>
          <w:szCs w:val="26"/>
        </w:rPr>
        <w:t>piena conoscenza</w:t>
      </w:r>
      <w:r w:rsidR="00E15568" w:rsidRPr="0073302B">
        <w:rPr>
          <w:rFonts w:ascii="Times New Roman" w:hAnsi="Times New Roman"/>
          <w:b/>
          <w:color w:val="002060"/>
          <w:sz w:val="26"/>
          <w:szCs w:val="26"/>
        </w:rPr>
        <w:t>”</w:t>
      </w:r>
      <w:r w:rsidR="00D818DE" w:rsidRPr="0073302B">
        <w:rPr>
          <w:rFonts w:ascii="Times New Roman" w:hAnsi="Times New Roman"/>
          <w:b/>
          <w:color w:val="002060"/>
          <w:sz w:val="26"/>
          <w:szCs w:val="26"/>
        </w:rPr>
        <w:t>; l</w:t>
      </w:r>
      <w:r w:rsidR="007A1A80" w:rsidRPr="0073302B">
        <w:rPr>
          <w:rFonts w:ascii="Times New Roman" w:hAnsi="Times New Roman"/>
          <w:b/>
          <w:color w:val="002060"/>
          <w:sz w:val="26"/>
          <w:szCs w:val="26"/>
        </w:rPr>
        <w:t xml:space="preserve">’ammissione conseguente </w:t>
      </w:r>
      <w:r w:rsidR="00D818DE" w:rsidRPr="0073302B">
        <w:rPr>
          <w:rFonts w:ascii="Times New Roman" w:hAnsi="Times New Roman"/>
          <w:b/>
          <w:color w:val="002060"/>
          <w:sz w:val="26"/>
          <w:szCs w:val="26"/>
        </w:rPr>
        <w:t>a</w:t>
      </w:r>
      <w:r w:rsidR="007A1A80" w:rsidRPr="0073302B">
        <w:rPr>
          <w:rFonts w:ascii="Times New Roman" w:hAnsi="Times New Roman"/>
          <w:b/>
          <w:color w:val="002060"/>
          <w:sz w:val="26"/>
          <w:szCs w:val="26"/>
        </w:rPr>
        <w:t>lla</w:t>
      </w:r>
      <w:r w:rsidR="00D818DE" w:rsidRPr="0073302B">
        <w:rPr>
          <w:rFonts w:ascii="Times New Roman" w:hAnsi="Times New Roman"/>
          <w:b/>
          <w:color w:val="002060"/>
          <w:sz w:val="26"/>
          <w:szCs w:val="26"/>
        </w:rPr>
        <w:t xml:space="preserve"> verifica dei requisiti</w:t>
      </w:r>
      <w:r w:rsidR="00E15568" w:rsidRPr="00771488">
        <w:rPr>
          <w:rFonts w:ascii="Times New Roman" w:hAnsi="Times New Roman"/>
          <w:smallCaps/>
          <w:color w:val="002060"/>
          <w:sz w:val="26"/>
          <w:szCs w:val="26"/>
        </w:rPr>
        <w:t xml:space="preserve"> </w:t>
      </w:r>
      <w:bookmarkEnd w:id="0"/>
      <w:r w:rsidR="008F617E" w:rsidRPr="00771488">
        <w:rPr>
          <w:rFonts w:ascii="Times New Roman" w:hAnsi="Times New Roman"/>
          <w:b/>
          <w:smallCaps/>
          <w:color w:val="002060"/>
          <w:sz w:val="26"/>
          <w:szCs w:val="26"/>
        </w:rPr>
        <w:t>(*)</w:t>
      </w:r>
      <w:r w:rsidR="00A00FC4" w:rsidRPr="00771488">
        <w:rPr>
          <w:rFonts w:ascii="Times New Roman" w:hAnsi="Times New Roman"/>
          <w:b/>
          <w:smallCaps/>
          <w:color w:val="002060"/>
          <w:sz w:val="26"/>
          <w:szCs w:val="26"/>
        </w:rPr>
        <w:t>.</w:t>
      </w:r>
    </w:p>
    <w:p w:rsidR="00467355" w:rsidRPr="00771488" w:rsidRDefault="00467355" w:rsidP="00A917C4">
      <w:pPr>
        <w:spacing w:after="0" w:line="360" w:lineRule="auto"/>
        <w:ind w:firstLine="709"/>
        <w:jc w:val="both"/>
        <w:rPr>
          <w:rFonts w:ascii="Times New Roman" w:hAnsi="Times New Roman"/>
          <w:color w:val="002060"/>
          <w:sz w:val="26"/>
          <w:szCs w:val="26"/>
        </w:rPr>
      </w:pPr>
    </w:p>
    <w:p w:rsidR="008F617E" w:rsidRPr="00771488" w:rsidRDefault="008F617E" w:rsidP="00A917C4">
      <w:pPr>
        <w:spacing w:after="0" w:line="360" w:lineRule="auto"/>
        <w:ind w:firstLine="709"/>
        <w:jc w:val="right"/>
        <w:rPr>
          <w:rFonts w:ascii="Times New Roman" w:hAnsi="Times New Roman"/>
          <w:color w:val="002060"/>
          <w:sz w:val="26"/>
          <w:szCs w:val="26"/>
        </w:rPr>
      </w:pPr>
    </w:p>
    <w:p w:rsidR="00697E1B" w:rsidRPr="00771488" w:rsidRDefault="008F617E" w:rsidP="008F617E">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Testo</w:t>
      </w:r>
      <w:r w:rsidR="00B0177F" w:rsidRPr="00771488">
        <w:rPr>
          <w:rFonts w:ascii="Times New Roman" w:hAnsi="Times New Roman"/>
          <w:color w:val="002060"/>
          <w:sz w:val="26"/>
          <w:szCs w:val="26"/>
        </w:rPr>
        <w:t>, integrato e aggiornato,</w:t>
      </w:r>
      <w:r w:rsidRPr="00771488">
        <w:rPr>
          <w:rFonts w:ascii="Times New Roman" w:hAnsi="Times New Roman"/>
          <w:color w:val="002060"/>
          <w:sz w:val="26"/>
          <w:szCs w:val="26"/>
        </w:rPr>
        <w:t xml:space="preserve"> della relazione </w:t>
      </w:r>
      <w:r w:rsidR="00353502" w:rsidRPr="00771488">
        <w:rPr>
          <w:rFonts w:ascii="Times New Roman" w:hAnsi="Times New Roman"/>
          <w:color w:val="002060"/>
          <w:sz w:val="26"/>
          <w:szCs w:val="26"/>
        </w:rPr>
        <w:t>“</w:t>
      </w:r>
      <w:r w:rsidR="00353502" w:rsidRPr="00771488">
        <w:rPr>
          <w:rFonts w:ascii="Times New Roman" w:hAnsi="Times New Roman"/>
          <w:i/>
          <w:color w:val="002060"/>
          <w:sz w:val="26"/>
          <w:szCs w:val="26"/>
        </w:rPr>
        <w:t>La fase di verifica dei requisiti, la problematica trasparenza degli atti di gara e la decorrenza del termine di impugnazione: un ricorso al buio?</w:t>
      </w:r>
      <w:r w:rsidR="00353502" w:rsidRPr="00771488">
        <w:rPr>
          <w:rFonts w:ascii="Times New Roman" w:hAnsi="Times New Roman"/>
          <w:color w:val="002060"/>
          <w:sz w:val="26"/>
          <w:szCs w:val="26"/>
        </w:rPr>
        <w:t xml:space="preserve">” </w:t>
      </w:r>
      <w:r w:rsidRPr="00771488">
        <w:rPr>
          <w:rFonts w:ascii="Times New Roman" w:hAnsi="Times New Roman"/>
          <w:color w:val="002060"/>
          <w:sz w:val="26"/>
          <w:szCs w:val="26"/>
        </w:rPr>
        <w:t>svolta a Venezia l’8 novembre 2018 nell’ambito del Convegno “</w:t>
      </w:r>
      <w:r w:rsidRPr="00771488">
        <w:rPr>
          <w:rFonts w:ascii="Times New Roman" w:hAnsi="Times New Roman"/>
          <w:i/>
          <w:smallCaps/>
          <w:color w:val="002060"/>
          <w:sz w:val="26"/>
          <w:szCs w:val="26"/>
        </w:rPr>
        <w:t xml:space="preserve">L’art. 120, comma 2-bis, </w:t>
      </w:r>
      <w:proofErr w:type="spellStart"/>
      <w:r w:rsidRPr="00771488">
        <w:rPr>
          <w:rFonts w:ascii="Times New Roman" w:hAnsi="Times New Roman"/>
          <w:i/>
          <w:smallCaps/>
          <w:color w:val="002060"/>
          <w:sz w:val="26"/>
          <w:szCs w:val="26"/>
        </w:rPr>
        <w:t>c.p.a</w:t>
      </w:r>
      <w:proofErr w:type="spellEnd"/>
      <w:r w:rsidRPr="00771488">
        <w:rPr>
          <w:rFonts w:ascii="Times New Roman" w:hAnsi="Times New Roman"/>
          <w:i/>
          <w:smallCaps/>
          <w:color w:val="002060"/>
          <w:sz w:val="26"/>
          <w:szCs w:val="26"/>
        </w:rPr>
        <w:t>.: luci ed ombre, verso una possibile riforma</w:t>
      </w:r>
      <w:r w:rsidRPr="00771488">
        <w:rPr>
          <w:rFonts w:ascii="Times New Roman" w:hAnsi="Times New Roman"/>
          <w:color w:val="002060"/>
          <w:sz w:val="26"/>
          <w:szCs w:val="26"/>
        </w:rPr>
        <w:t>”, organizzato dall’Associazione Veneta degli Avvocati Amministrativisti e dal TAR per il Veneto.</w:t>
      </w:r>
    </w:p>
    <w:p w:rsidR="00954E99" w:rsidRPr="00771488" w:rsidRDefault="00954E99" w:rsidP="008F617E">
      <w:pPr>
        <w:spacing w:after="0" w:line="360" w:lineRule="auto"/>
        <w:ind w:firstLine="709"/>
        <w:jc w:val="both"/>
        <w:rPr>
          <w:rFonts w:ascii="Times New Roman" w:hAnsi="Times New Roman"/>
          <w:color w:val="002060"/>
          <w:sz w:val="26"/>
          <w:szCs w:val="26"/>
        </w:rPr>
      </w:pPr>
    </w:p>
    <w:p w:rsidR="00954E99" w:rsidRPr="00771488" w:rsidRDefault="00954E99" w:rsidP="008F617E">
      <w:pPr>
        <w:spacing w:after="0" w:line="360" w:lineRule="auto"/>
        <w:ind w:firstLine="709"/>
        <w:jc w:val="both"/>
        <w:rPr>
          <w:rFonts w:ascii="Times New Roman" w:hAnsi="Times New Roman"/>
          <w:color w:val="002060"/>
          <w:sz w:val="26"/>
          <w:szCs w:val="26"/>
        </w:rPr>
      </w:pPr>
    </w:p>
    <w:p w:rsidR="00954E99" w:rsidRPr="00771488" w:rsidRDefault="00954E99" w:rsidP="00954E99">
      <w:pPr>
        <w:spacing w:after="0" w:line="240" w:lineRule="auto"/>
        <w:ind w:left="709"/>
        <w:contextualSpacing/>
        <w:jc w:val="both"/>
        <w:rPr>
          <w:color w:val="002060"/>
          <w:sz w:val="26"/>
          <w:szCs w:val="26"/>
        </w:rPr>
      </w:pPr>
      <w:r w:rsidRPr="00771488">
        <w:rPr>
          <w:b/>
          <w:color w:val="002060"/>
          <w:sz w:val="26"/>
          <w:szCs w:val="26"/>
        </w:rPr>
        <w:t>Sommario</w:t>
      </w:r>
      <w:r w:rsidRPr="00771488">
        <w:rPr>
          <w:color w:val="002060"/>
          <w:sz w:val="26"/>
          <w:szCs w:val="26"/>
        </w:rPr>
        <w:t xml:space="preserve">. 1. La decorrenza del termine del ricorso, fra certezza dei rapporti giuridici, accelerazione delle procedure ed effettività del diritto di difesa degli operatori economici. L’esigenza di controllo della </w:t>
      </w:r>
      <w:r w:rsidRPr="00771488">
        <w:rPr>
          <w:i/>
          <w:color w:val="002060"/>
          <w:sz w:val="26"/>
          <w:szCs w:val="26"/>
        </w:rPr>
        <w:t>legalità</w:t>
      </w:r>
      <w:r w:rsidRPr="00771488">
        <w:rPr>
          <w:color w:val="002060"/>
          <w:sz w:val="26"/>
          <w:szCs w:val="26"/>
        </w:rPr>
        <w:t xml:space="preserve">, la tutela della concorrenza e l’interesse pubblico alla sollecita esecuzione del contratto. Il problema della legittimità costituzionale ed </w:t>
      </w:r>
      <w:proofErr w:type="spellStart"/>
      <w:r w:rsidRPr="00771488">
        <w:rPr>
          <w:color w:val="002060"/>
          <w:sz w:val="26"/>
          <w:szCs w:val="26"/>
        </w:rPr>
        <w:t>eurounitaria</w:t>
      </w:r>
      <w:proofErr w:type="spellEnd"/>
      <w:r w:rsidRPr="00771488">
        <w:rPr>
          <w:color w:val="002060"/>
          <w:sz w:val="26"/>
          <w:szCs w:val="26"/>
        </w:rPr>
        <w:t xml:space="preserve"> della disciplina legislativa. - 2. Le ordinanze di rinvio alla CGUE e alla Corte costituzionale: la contestazione radicale del rito </w:t>
      </w:r>
      <w:proofErr w:type="spellStart"/>
      <w:r w:rsidRPr="00771488">
        <w:rPr>
          <w:i/>
          <w:color w:val="002060"/>
          <w:sz w:val="26"/>
          <w:szCs w:val="26"/>
        </w:rPr>
        <w:t>superspeciale</w:t>
      </w:r>
      <w:proofErr w:type="spellEnd"/>
      <w:r w:rsidRPr="00771488">
        <w:rPr>
          <w:color w:val="002060"/>
          <w:sz w:val="26"/>
          <w:szCs w:val="26"/>
        </w:rPr>
        <w:t xml:space="preserve"> e i riferimenti specifici al tema della idoneità delle norme in materia di </w:t>
      </w:r>
      <w:r w:rsidRPr="00771488">
        <w:rPr>
          <w:i/>
          <w:color w:val="002060"/>
          <w:sz w:val="26"/>
          <w:szCs w:val="26"/>
        </w:rPr>
        <w:t>decorrenza</w:t>
      </w:r>
      <w:r w:rsidRPr="00771488">
        <w:rPr>
          <w:color w:val="002060"/>
          <w:sz w:val="26"/>
          <w:szCs w:val="26"/>
        </w:rPr>
        <w:t xml:space="preserve"> del termine di impugnazione. Lo spunto riferito alla </w:t>
      </w:r>
      <w:r w:rsidRPr="00771488">
        <w:rPr>
          <w:i/>
          <w:color w:val="002060"/>
          <w:sz w:val="26"/>
          <w:szCs w:val="26"/>
        </w:rPr>
        <w:t>inadeguatezza</w:t>
      </w:r>
      <w:r w:rsidRPr="00771488">
        <w:rPr>
          <w:color w:val="002060"/>
          <w:sz w:val="26"/>
          <w:szCs w:val="26"/>
        </w:rPr>
        <w:t xml:space="preserve"> delle regole sull’</w:t>
      </w:r>
      <w:r w:rsidRPr="00771488">
        <w:rPr>
          <w:i/>
          <w:color w:val="002060"/>
          <w:sz w:val="26"/>
          <w:szCs w:val="26"/>
        </w:rPr>
        <w:t>accesso</w:t>
      </w:r>
      <w:r w:rsidRPr="00771488">
        <w:rPr>
          <w:color w:val="002060"/>
          <w:sz w:val="26"/>
          <w:szCs w:val="26"/>
        </w:rPr>
        <w:t xml:space="preserve"> agli atti di gara - 3. La questione generalissima della decorrenza del termine di impugnazione: l’equilibrio tra sicurezza dei rapporti giuridici e tutela del cittadino. L’evoluzione della giurisprudenza e l’assetto del Codice del processo amministrativo. Esistono principi più specifici per le controversie in materia di affidamento dei contratti pubblici? Gli </w:t>
      </w:r>
      <w:r w:rsidRPr="00771488">
        <w:rPr>
          <w:color w:val="002060"/>
          <w:sz w:val="26"/>
          <w:szCs w:val="26"/>
          <w:u w:val="single"/>
        </w:rPr>
        <w:t>interessi sensibili contrapposti</w:t>
      </w:r>
      <w:r w:rsidRPr="00771488">
        <w:rPr>
          <w:color w:val="002060"/>
          <w:sz w:val="26"/>
          <w:szCs w:val="26"/>
        </w:rPr>
        <w:t xml:space="preserve"> nei riti accelerati e super accelerati. - 4. La decorrenza del termine e la disciplina nazionale ed </w:t>
      </w:r>
      <w:proofErr w:type="spellStart"/>
      <w:r w:rsidRPr="00771488">
        <w:rPr>
          <w:color w:val="002060"/>
          <w:sz w:val="26"/>
          <w:szCs w:val="26"/>
        </w:rPr>
        <w:t>eurounitaria</w:t>
      </w:r>
      <w:proofErr w:type="spellEnd"/>
      <w:r w:rsidRPr="00771488">
        <w:rPr>
          <w:color w:val="002060"/>
          <w:sz w:val="26"/>
          <w:szCs w:val="26"/>
        </w:rPr>
        <w:t xml:space="preserve"> sulla trasparenza amministrativa e sull’accesso ai documenti di gara: verso un ampliamento del diritto di difesa? - 5. Il problema specifico della decorrenza dei termini di impugnazione nei riti speciali e accelerati. Gli interessi rilevanti e l’eterogeneità delle regole di diritto positivo. La necessità di conciliare l’esigenza della rapida inoppugnabilità del provvedimento con la pienezza del diritto di difesa. - 6. L’evoluzione della disciplina riguardante il rito appalti di cui all’art. 120 e il processo </w:t>
      </w:r>
      <w:proofErr w:type="spellStart"/>
      <w:r w:rsidRPr="00771488">
        <w:rPr>
          <w:color w:val="002060"/>
          <w:sz w:val="26"/>
          <w:szCs w:val="26"/>
        </w:rPr>
        <w:t>superspeciale</w:t>
      </w:r>
      <w:proofErr w:type="spellEnd"/>
      <w:r w:rsidRPr="00771488">
        <w:rPr>
          <w:color w:val="002060"/>
          <w:sz w:val="26"/>
          <w:szCs w:val="26"/>
        </w:rPr>
        <w:t xml:space="preserve"> di cui al comma 2-bis. L’attuazione della direttiva n. 66/2007 2007 e l’effettività del diritto di difesa. Il codice dei contratti pubblici del 2006. - 7. La </w:t>
      </w:r>
      <w:r w:rsidRPr="00771488">
        <w:rPr>
          <w:color w:val="002060"/>
          <w:sz w:val="26"/>
          <w:szCs w:val="26"/>
        </w:rPr>
        <w:lastRenderedPageBreak/>
        <w:t>disciplina di dettaglio dell’art. 120, comma 5: la decorrenza del termine legata necessariamente alla comunicazione formale e la residualità della “</w:t>
      </w:r>
      <w:r w:rsidRPr="00771488">
        <w:rPr>
          <w:i/>
          <w:color w:val="002060"/>
          <w:sz w:val="26"/>
          <w:szCs w:val="26"/>
        </w:rPr>
        <w:t>piena conoscenza</w:t>
      </w:r>
      <w:r w:rsidRPr="00771488">
        <w:rPr>
          <w:color w:val="002060"/>
          <w:sz w:val="26"/>
          <w:szCs w:val="26"/>
        </w:rPr>
        <w:t xml:space="preserve">”. - 8. L’accesso immediato informale secondo il codice n. 163/2006: il principio di conoscenza piena (o di conoscibilità effettiva) degli atti e della documentazione del procedimento. La regola pretoria del termine “prolungato” a quaranta giorni. La soppressione dell’accesso informale nel codice n. 50/2016 e le sue conseguenze pratiche. - 9. La </w:t>
      </w:r>
      <w:proofErr w:type="spellStart"/>
      <w:r w:rsidRPr="00771488">
        <w:rPr>
          <w:i/>
          <w:color w:val="002060"/>
          <w:sz w:val="26"/>
          <w:szCs w:val="26"/>
        </w:rPr>
        <w:t>superspecialità</w:t>
      </w:r>
      <w:proofErr w:type="spellEnd"/>
      <w:r w:rsidRPr="00771488">
        <w:rPr>
          <w:color w:val="002060"/>
          <w:sz w:val="26"/>
          <w:szCs w:val="26"/>
        </w:rPr>
        <w:t xml:space="preserve"> delle particolari regole riguardanti la decorrenza del termine di ricorso nel rito di cui al comma 2-</w:t>
      </w:r>
      <w:r w:rsidRPr="00771488">
        <w:rPr>
          <w:i/>
          <w:color w:val="002060"/>
          <w:sz w:val="26"/>
          <w:szCs w:val="26"/>
        </w:rPr>
        <w:t>bis</w:t>
      </w:r>
      <w:r w:rsidRPr="00771488">
        <w:rPr>
          <w:color w:val="002060"/>
          <w:sz w:val="26"/>
          <w:szCs w:val="26"/>
        </w:rPr>
        <w:t>. La loro finalità di certezza e di garanzia del diritto di difesa. La logica della “</w:t>
      </w:r>
      <w:r w:rsidRPr="00771488">
        <w:rPr>
          <w:i/>
          <w:color w:val="002060"/>
          <w:sz w:val="26"/>
          <w:szCs w:val="26"/>
        </w:rPr>
        <w:t>salvezza</w:t>
      </w:r>
      <w:r w:rsidRPr="00771488">
        <w:rPr>
          <w:color w:val="002060"/>
          <w:sz w:val="26"/>
          <w:szCs w:val="26"/>
        </w:rPr>
        <w:t>” prevista al comma 5 e lo spazio applicativo delle regole generalissime di cui all’art. 41 e del “</w:t>
      </w:r>
      <w:r w:rsidRPr="00771488">
        <w:rPr>
          <w:i/>
          <w:color w:val="002060"/>
          <w:sz w:val="26"/>
          <w:szCs w:val="26"/>
        </w:rPr>
        <w:t>rito appalti</w:t>
      </w:r>
      <w:r w:rsidRPr="00771488">
        <w:rPr>
          <w:color w:val="002060"/>
          <w:sz w:val="26"/>
          <w:szCs w:val="26"/>
        </w:rPr>
        <w:t>”. - 10. Il contenuto della regola prevista dal comma 2-</w:t>
      </w:r>
      <w:r w:rsidRPr="00771488">
        <w:rPr>
          <w:i/>
          <w:color w:val="002060"/>
          <w:sz w:val="26"/>
          <w:szCs w:val="26"/>
        </w:rPr>
        <w:t>bis</w:t>
      </w:r>
      <w:r w:rsidRPr="00771488">
        <w:rPr>
          <w:color w:val="002060"/>
          <w:sz w:val="26"/>
          <w:szCs w:val="26"/>
        </w:rPr>
        <w:t xml:space="preserve">, isolatamente considerata. La decorrenza è correlata alla mera </w:t>
      </w:r>
      <w:r w:rsidRPr="00771488">
        <w:rPr>
          <w:i/>
          <w:color w:val="002060"/>
          <w:sz w:val="26"/>
          <w:szCs w:val="26"/>
        </w:rPr>
        <w:t>pubblicazione</w:t>
      </w:r>
      <w:r w:rsidRPr="00771488">
        <w:rPr>
          <w:color w:val="002060"/>
          <w:sz w:val="26"/>
          <w:szCs w:val="26"/>
        </w:rPr>
        <w:t xml:space="preserve"> del provvedimento integrale? È necessaria anche la comunicazione individuale al concorrente? Occorre la </w:t>
      </w:r>
      <w:r w:rsidRPr="00771488">
        <w:rPr>
          <w:i/>
          <w:color w:val="002060"/>
          <w:sz w:val="26"/>
          <w:szCs w:val="26"/>
        </w:rPr>
        <w:t>motivazione</w:t>
      </w:r>
      <w:r w:rsidRPr="00771488">
        <w:rPr>
          <w:color w:val="002060"/>
          <w:sz w:val="26"/>
          <w:szCs w:val="26"/>
        </w:rPr>
        <w:t xml:space="preserve"> dell’atto? La piena conoscenza ottenuta </w:t>
      </w:r>
      <w:proofErr w:type="spellStart"/>
      <w:r w:rsidRPr="00771488">
        <w:rPr>
          <w:i/>
          <w:color w:val="002060"/>
          <w:sz w:val="26"/>
          <w:szCs w:val="26"/>
        </w:rPr>
        <w:t>aliunde</w:t>
      </w:r>
      <w:proofErr w:type="spellEnd"/>
      <w:r w:rsidRPr="00771488">
        <w:rPr>
          <w:color w:val="002060"/>
          <w:sz w:val="26"/>
          <w:szCs w:val="26"/>
        </w:rPr>
        <w:t xml:space="preserve"> può essere equiparata alla pubblicazione? - 11. La disciplina contenuta nell’art. 29 del codice dei contratti pubblici, prima dell’intervento del correttivo del 2017: il coordinamento imperfetto con lo sviluppo del procedimento di gara. La comunicazione del provvedimento, la motivazione, la disponibilità degli atti del procedimento costituiscono presupposti necessari per la decorrenza del termine e la stessa applicazione del rito? L’accentuazione del principio di trasparenza e la necessaria garanzia del diritto di difesa. - 12. La nuova formulazione dell’art. 29 dopo il correttivo e la chiara fissazione della decorrenza del termine di proposizione del ricorso. La necessaria </w:t>
      </w:r>
      <w:r w:rsidRPr="00771488">
        <w:rPr>
          <w:i/>
          <w:color w:val="002060"/>
          <w:sz w:val="26"/>
          <w:szCs w:val="26"/>
        </w:rPr>
        <w:t>motivazione</w:t>
      </w:r>
      <w:r w:rsidRPr="00771488">
        <w:rPr>
          <w:color w:val="002060"/>
          <w:sz w:val="26"/>
          <w:szCs w:val="26"/>
        </w:rPr>
        <w:t xml:space="preserve"> del provvedimento e i suoi requisiti minimi.  - 13. La “disponibilità” degli atti di gara. Il riferimento a tutta la documentazione acquisita nel procedimento. La disponibilità intesa come accessibilità dei documenti. - 14. La comunicazione delle “esclusioni” previste dall’art. 76 e il coordinamento con la previsione dell’art. 29. Le due norme riguardano differenti ambiti applicativi. - 15. La </w:t>
      </w:r>
      <w:r w:rsidRPr="00771488">
        <w:rPr>
          <w:i/>
          <w:color w:val="002060"/>
          <w:sz w:val="26"/>
          <w:szCs w:val="26"/>
        </w:rPr>
        <w:t>fattispecie complessa</w:t>
      </w:r>
      <w:r w:rsidRPr="00771488">
        <w:rPr>
          <w:color w:val="002060"/>
          <w:sz w:val="26"/>
          <w:szCs w:val="26"/>
        </w:rPr>
        <w:t xml:space="preserve"> della decorrenza del termine di ricorso: certezza dei rapporti giuridici e di effettiva garanzia del diritto di difesa. La </w:t>
      </w:r>
      <w:r w:rsidRPr="00771488">
        <w:rPr>
          <w:i/>
          <w:color w:val="002060"/>
          <w:sz w:val="26"/>
          <w:szCs w:val="26"/>
        </w:rPr>
        <w:t>piena conoscenza</w:t>
      </w:r>
      <w:r w:rsidRPr="00771488">
        <w:rPr>
          <w:color w:val="002060"/>
          <w:sz w:val="26"/>
          <w:szCs w:val="26"/>
        </w:rPr>
        <w:t xml:space="preserve"> acquisita in sede di gara o mediante notizia informale del provvedimento non costituisce surrogato della incompletezza degli inadempimenti legali. - 16. Il problema della </w:t>
      </w:r>
      <w:r w:rsidRPr="00771488">
        <w:rPr>
          <w:i/>
          <w:color w:val="002060"/>
          <w:sz w:val="26"/>
          <w:szCs w:val="26"/>
        </w:rPr>
        <w:t>piena conoscenza</w:t>
      </w:r>
      <w:r w:rsidRPr="00771488">
        <w:rPr>
          <w:color w:val="002060"/>
          <w:sz w:val="26"/>
          <w:szCs w:val="26"/>
        </w:rPr>
        <w:t xml:space="preserve"> quale presupposto alternativo alla corretta pubblicazione del provvedimento, per la decorrenza del termine di impugnazione. L’evoluzione della giurisprudenza verso la massima garanzia del diritto di difesa. - 17. L’efficacia equivalente della piena conoscenza potrebbe essere riconosciuta nel solo caso in cui un operatore economico impugni la propria esclusione? L’eterogeneità delle determinazioni racchiuse nel provvedimento conclusivo della fase di valutazione dei requisiti morali, tecnici ed economici. - 18. La giurisprudenza successiva all’entrata in vigore del nuovo codice n. 50/2016. La decorrenza del termine nel </w:t>
      </w:r>
      <w:r w:rsidRPr="00771488">
        <w:rPr>
          <w:i/>
          <w:color w:val="002060"/>
          <w:sz w:val="26"/>
          <w:szCs w:val="26"/>
        </w:rPr>
        <w:t>rito “generico” appalti</w:t>
      </w:r>
      <w:r w:rsidRPr="00771488">
        <w:rPr>
          <w:color w:val="002060"/>
          <w:sz w:val="26"/>
          <w:szCs w:val="26"/>
        </w:rPr>
        <w:t xml:space="preserve"> di cui all’art. 120. Il contenuto minimo della comunicazione. L’individuazione dell’atto conclusivo della procedura di affidamento. - 19. Il provvedimento definitivo di ammissione dell’aggiudicatario e degli altri concorrenti, adottato all’esito di un nuovo </w:t>
      </w:r>
      <w:r w:rsidRPr="00771488">
        <w:rPr>
          <w:i/>
          <w:color w:val="002060"/>
          <w:sz w:val="26"/>
          <w:szCs w:val="26"/>
        </w:rPr>
        <w:t>subprocedimento di verifica e di comprova</w:t>
      </w:r>
      <w:r w:rsidRPr="00771488">
        <w:rPr>
          <w:color w:val="002060"/>
          <w:sz w:val="26"/>
          <w:szCs w:val="26"/>
        </w:rPr>
        <w:t xml:space="preserve"> dei requisiti dichiarati. La diversità strutturale e funzionale dal </w:t>
      </w:r>
      <w:r w:rsidRPr="00771488">
        <w:rPr>
          <w:i/>
          <w:color w:val="002060"/>
          <w:sz w:val="26"/>
          <w:szCs w:val="26"/>
        </w:rPr>
        <w:t>provvedimento che determina le ammissioni e le esclusioni</w:t>
      </w:r>
      <w:r w:rsidRPr="00771488">
        <w:rPr>
          <w:color w:val="002060"/>
          <w:sz w:val="26"/>
          <w:szCs w:val="26"/>
        </w:rPr>
        <w:t xml:space="preserve">. La decorrenza del termine di ricorso e l’inapplicabilità del </w:t>
      </w:r>
      <w:proofErr w:type="spellStart"/>
      <w:r w:rsidRPr="00771488">
        <w:rPr>
          <w:i/>
          <w:color w:val="002060"/>
          <w:sz w:val="26"/>
          <w:szCs w:val="26"/>
        </w:rPr>
        <w:t>minirito</w:t>
      </w:r>
      <w:proofErr w:type="spellEnd"/>
      <w:r w:rsidRPr="00771488">
        <w:rPr>
          <w:color w:val="002060"/>
          <w:sz w:val="26"/>
          <w:szCs w:val="26"/>
        </w:rPr>
        <w:t xml:space="preserve"> di cui al comma 2-</w:t>
      </w:r>
      <w:r w:rsidRPr="00771488">
        <w:rPr>
          <w:i/>
          <w:color w:val="002060"/>
          <w:sz w:val="26"/>
          <w:szCs w:val="26"/>
        </w:rPr>
        <w:t>bis</w:t>
      </w:r>
      <w:r w:rsidRPr="00771488">
        <w:rPr>
          <w:color w:val="002060"/>
          <w:sz w:val="26"/>
          <w:szCs w:val="26"/>
        </w:rPr>
        <w:t xml:space="preserve">. - 20. I diversi indirizzi giurisprudenziali riferiti alla decorrenza del termine nel rito </w:t>
      </w:r>
      <w:proofErr w:type="spellStart"/>
      <w:r w:rsidRPr="00771488">
        <w:rPr>
          <w:i/>
          <w:color w:val="002060"/>
          <w:sz w:val="26"/>
          <w:szCs w:val="26"/>
        </w:rPr>
        <w:t>superspeciale</w:t>
      </w:r>
      <w:proofErr w:type="spellEnd"/>
      <w:r w:rsidRPr="00771488">
        <w:rPr>
          <w:color w:val="002060"/>
          <w:sz w:val="26"/>
          <w:szCs w:val="26"/>
        </w:rPr>
        <w:t xml:space="preserve">: la </w:t>
      </w:r>
      <w:r w:rsidRPr="00771488">
        <w:rPr>
          <w:i/>
          <w:color w:val="002060"/>
          <w:sz w:val="26"/>
          <w:szCs w:val="26"/>
        </w:rPr>
        <w:t>pubblicazione</w:t>
      </w:r>
      <w:r w:rsidRPr="00771488">
        <w:rPr>
          <w:color w:val="002060"/>
          <w:sz w:val="26"/>
          <w:szCs w:val="26"/>
        </w:rPr>
        <w:t xml:space="preserve"> del provvedimento è condizione necessaria e sufficiente per la decorrenza del termine di impugnazione? Verso una lettura prevalentemente garantista della disciplina positiva. - 21. La piena conoscenza può derivare dalla presenza del rappresentante dell’impresa alla seduta di gara in cui si determinano le ammissioni e le esclusioni? - 22. Il valore equipollente della “piena conoscenza” nell’originario indirizzo del Consiglio di Stato. - 23. La “disponibilità in concreto degli atti” quale affermazione del principio di equipollenza della “piena conoscenza”: un fraintendimento della portata innovativa e interpretativa del decreto correttivo? - 24. L’indirizzo che nega valore equipollente alla “</w:t>
      </w:r>
      <w:r w:rsidRPr="00771488">
        <w:rPr>
          <w:i/>
          <w:color w:val="002060"/>
          <w:sz w:val="26"/>
          <w:szCs w:val="26"/>
        </w:rPr>
        <w:t>piena conoscenza</w:t>
      </w:r>
      <w:r w:rsidRPr="00771488">
        <w:rPr>
          <w:color w:val="002060"/>
          <w:sz w:val="26"/>
          <w:szCs w:val="26"/>
        </w:rPr>
        <w:t xml:space="preserve">” dell’atto. La decorrenza del termine va correlata esclusivamente ai presupposti indicati dall’art. 29. - 25. La necessaria conformità della pubblicazione alle prescrizioni dell’art. 29. - 26. La disponibilità effettiva della documentazione di gara quale presupposto </w:t>
      </w:r>
      <w:r w:rsidRPr="00771488">
        <w:rPr>
          <w:i/>
          <w:color w:val="002060"/>
          <w:sz w:val="26"/>
          <w:szCs w:val="26"/>
        </w:rPr>
        <w:t>ulteriore</w:t>
      </w:r>
      <w:r w:rsidRPr="00771488">
        <w:rPr>
          <w:color w:val="002060"/>
          <w:sz w:val="26"/>
          <w:szCs w:val="26"/>
        </w:rPr>
        <w:t xml:space="preserve"> e insostituibile per la decorrenza del termine di impugnazione. - 27. L’indirizzo più recente della Quinta Sezione: l’esecuzione integrale degli adempimenti formali di pubblicazione e comunicazione individuale del provvedimento è presupposto necessario per la decorrenza del termine di proposizione del ricorso e, in radice, è condizione indispensabile per l’applicazione stessa del rito </w:t>
      </w:r>
      <w:proofErr w:type="spellStart"/>
      <w:r w:rsidRPr="00771488">
        <w:rPr>
          <w:i/>
          <w:color w:val="002060"/>
          <w:sz w:val="26"/>
          <w:szCs w:val="26"/>
        </w:rPr>
        <w:t>superspeciale</w:t>
      </w:r>
      <w:proofErr w:type="spellEnd"/>
      <w:r w:rsidRPr="00771488">
        <w:rPr>
          <w:color w:val="002060"/>
          <w:sz w:val="26"/>
          <w:szCs w:val="26"/>
        </w:rPr>
        <w:t xml:space="preserve">. - 28. Conclusioni: la </w:t>
      </w:r>
      <w:r w:rsidRPr="00771488">
        <w:rPr>
          <w:i/>
          <w:color w:val="002060"/>
          <w:sz w:val="26"/>
          <w:szCs w:val="26"/>
        </w:rPr>
        <w:t>ratio</w:t>
      </w:r>
      <w:r w:rsidRPr="00771488">
        <w:rPr>
          <w:color w:val="002060"/>
          <w:sz w:val="26"/>
          <w:szCs w:val="26"/>
        </w:rPr>
        <w:t xml:space="preserve"> e la lettera della norma inducono a interpretare la disciplina della decorrenza del termine di proposizione del ricorso in senso garantista, pena l’illegittimità costituzionale o comunitaria. La necessità di un ripensamento complessivo della disciplina sostanziale sui requisiti soggettivi di partecipazione. L’individuazione normativa degli </w:t>
      </w:r>
      <w:r w:rsidRPr="00771488">
        <w:rPr>
          <w:i/>
          <w:color w:val="002060"/>
          <w:sz w:val="26"/>
          <w:szCs w:val="26"/>
        </w:rPr>
        <w:t>atti immediatamente lesivi</w:t>
      </w:r>
      <w:r w:rsidRPr="00771488">
        <w:rPr>
          <w:color w:val="002060"/>
          <w:sz w:val="26"/>
          <w:szCs w:val="26"/>
        </w:rPr>
        <w:t xml:space="preserve"> e l’inopportunità di riti speciali.</w:t>
      </w:r>
    </w:p>
    <w:p w:rsidR="00954E99" w:rsidRPr="00771488" w:rsidRDefault="00954E99" w:rsidP="008F617E">
      <w:pPr>
        <w:spacing w:after="0" w:line="360" w:lineRule="auto"/>
        <w:ind w:firstLine="709"/>
        <w:jc w:val="both"/>
        <w:rPr>
          <w:rFonts w:ascii="Times New Roman" w:hAnsi="Times New Roman"/>
          <w:color w:val="002060"/>
          <w:sz w:val="26"/>
          <w:szCs w:val="26"/>
        </w:rPr>
      </w:pPr>
    </w:p>
    <w:p w:rsidR="00697E1B" w:rsidRPr="00771488" w:rsidRDefault="00697E1B" w:rsidP="008F617E">
      <w:pPr>
        <w:spacing w:after="0" w:line="360" w:lineRule="auto"/>
        <w:ind w:firstLine="709"/>
        <w:jc w:val="both"/>
        <w:rPr>
          <w:rFonts w:ascii="Times New Roman" w:hAnsi="Times New Roman"/>
          <w:color w:val="002060"/>
          <w:sz w:val="26"/>
          <w:szCs w:val="26"/>
        </w:rPr>
      </w:pPr>
    </w:p>
    <w:p w:rsidR="00900C40" w:rsidRPr="00771488" w:rsidRDefault="009400B4" w:rsidP="00900C40">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La decorrenza del termine del ricorso, fra certezza dei rapporti giuridici, accelerazione delle procedure ed effettività del diritto di difesa</w:t>
      </w:r>
      <w:r w:rsidR="00C84F4B" w:rsidRPr="00771488">
        <w:rPr>
          <w:b/>
          <w:smallCaps/>
          <w:color w:val="002060"/>
          <w:sz w:val="26"/>
          <w:szCs w:val="26"/>
        </w:rPr>
        <w:t xml:space="preserve"> degli operatori economici</w:t>
      </w:r>
      <w:r w:rsidRPr="00771488">
        <w:rPr>
          <w:b/>
          <w:smallCaps/>
          <w:color w:val="002060"/>
          <w:sz w:val="26"/>
          <w:szCs w:val="26"/>
        </w:rPr>
        <w:t xml:space="preserve">. L’esigenza di controllo della </w:t>
      </w:r>
      <w:r w:rsidRPr="00771488">
        <w:rPr>
          <w:b/>
          <w:i/>
          <w:smallCaps/>
          <w:color w:val="002060"/>
          <w:sz w:val="26"/>
          <w:szCs w:val="26"/>
        </w:rPr>
        <w:t>legalità</w:t>
      </w:r>
      <w:r w:rsidR="000D47A3" w:rsidRPr="00771488">
        <w:rPr>
          <w:b/>
          <w:smallCaps/>
          <w:color w:val="002060"/>
          <w:sz w:val="26"/>
          <w:szCs w:val="26"/>
        </w:rPr>
        <w:t>,</w:t>
      </w:r>
      <w:r w:rsidRPr="00771488">
        <w:rPr>
          <w:b/>
          <w:smallCaps/>
          <w:color w:val="002060"/>
          <w:sz w:val="26"/>
          <w:szCs w:val="26"/>
        </w:rPr>
        <w:t xml:space="preserve"> la tutela della concorrenza</w:t>
      </w:r>
      <w:r w:rsidR="000D47A3" w:rsidRPr="00771488">
        <w:rPr>
          <w:b/>
          <w:smallCaps/>
          <w:color w:val="002060"/>
          <w:sz w:val="26"/>
          <w:szCs w:val="26"/>
        </w:rPr>
        <w:t xml:space="preserve"> e l’interesse pubblico alla sollecita esecuzione del con</w:t>
      </w:r>
      <w:r w:rsidR="00FE79D9" w:rsidRPr="00771488">
        <w:rPr>
          <w:b/>
          <w:smallCaps/>
          <w:color w:val="002060"/>
          <w:sz w:val="26"/>
          <w:szCs w:val="26"/>
        </w:rPr>
        <w:t>t</w:t>
      </w:r>
      <w:r w:rsidR="000D47A3" w:rsidRPr="00771488">
        <w:rPr>
          <w:b/>
          <w:smallCaps/>
          <w:color w:val="002060"/>
          <w:sz w:val="26"/>
          <w:szCs w:val="26"/>
        </w:rPr>
        <w:t>ratto</w:t>
      </w:r>
      <w:r w:rsidRPr="00771488">
        <w:rPr>
          <w:b/>
          <w:smallCaps/>
          <w:color w:val="002060"/>
          <w:sz w:val="26"/>
          <w:szCs w:val="26"/>
        </w:rPr>
        <w:t>.</w:t>
      </w:r>
      <w:r w:rsidR="00EE55F5" w:rsidRPr="00771488">
        <w:rPr>
          <w:b/>
          <w:smallCaps/>
          <w:color w:val="002060"/>
          <w:sz w:val="26"/>
          <w:szCs w:val="26"/>
        </w:rPr>
        <w:t xml:space="preserve"> Il problema della legittimità costituzionale ed </w:t>
      </w:r>
      <w:proofErr w:type="spellStart"/>
      <w:r w:rsidR="00EE55F5" w:rsidRPr="00771488">
        <w:rPr>
          <w:b/>
          <w:smallCaps/>
          <w:color w:val="002060"/>
          <w:sz w:val="26"/>
          <w:szCs w:val="26"/>
        </w:rPr>
        <w:t>eurounitaria</w:t>
      </w:r>
      <w:proofErr w:type="spellEnd"/>
      <w:r w:rsidR="00EE55F5" w:rsidRPr="00771488">
        <w:rPr>
          <w:b/>
          <w:smallCaps/>
          <w:color w:val="002060"/>
          <w:sz w:val="26"/>
          <w:szCs w:val="26"/>
        </w:rPr>
        <w:t xml:space="preserve"> della disciplina legislativa.</w:t>
      </w:r>
    </w:p>
    <w:p w:rsidR="00467355" w:rsidRPr="00771488" w:rsidRDefault="0034631C"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w:t>
      </w:r>
      <w:r w:rsidR="00BB50BF" w:rsidRPr="00771488">
        <w:rPr>
          <w:rFonts w:ascii="Times New Roman" w:hAnsi="Times New Roman"/>
          <w:color w:val="002060"/>
          <w:sz w:val="26"/>
          <w:szCs w:val="26"/>
        </w:rPr>
        <w:t xml:space="preserve">esatta individuazione della </w:t>
      </w:r>
      <w:r w:rsidR="00BB50BF" w:rsidRPr="00771488">
        <w:rPr>
          <w:rFonts w:ascii="Times New Roman" w:hAnsi="Times New Roman"/>
          <w:i/>
          <w:color w:val="002060"/>
          <w:sz w:val="26"/>
          <w:szCs w:val="26"/>
        </w:rPr>
        <w:t>decorrenza</w:t>
      </w:r>
      <w:r w:rsidR="00BB50BF" w:rsidRPr="00771488">
        <w:rPr>
          <w:rFonts w:ascii="Times New Roman" w:hAnsi="Times New Roman"/>
          <w:color w:val="002060"/>
          <w:sz w:val="26"/>
          <w:szCs w:val="26"/>
        </w:rPr>
        <w:t xml:space="preserve"> del </w:t>
      </w:r>
      <w:r w:rsidR="00F805FF" w:rsidRPr="00771488">
        <w:rPr>
          <w:rFonts w:ascii="Times New Roman" w:hAnsi="Times New Roman"/>
          <w:color w:val="002060"/>
          <w:sz w:val="26"/>
          <w:szCs w:val="26"/>
        </w:rPr>
        <w:t xml:space="preserve">brevissimo </w:t>
      </w:r>
      <w:r w:rsidR="00BB50BF" w:rsidRPr="00771488">
        <w:rPr>
          <w:rFonts w:ascii="Times New Roman" w:hAnsi="Times New Roman"/>
          <w:color w:val="002060"/>
          <w:sz w:val="26"/>
          <w:szCs w:val="26"/>
        </w:rPr>
        <w:t xml:space="preserve">termine di </w:t>
      </w:r>
      <w:r w:rsidR="00F805FF" w:rsidRPr="00771488">
        <w:rPr>
          <w:rFonts w:ascii="Times New Roman" w:hAnsi="Times New Roman"/>
          <w:color w:val="002060"/>
          <w:sz w:val="26"/>
          <w:szCs w:val="26"/>
        </w:rPr>
        <w:t>trenta giorni per</w:t>
      </w:r>
      <w:r w:rsidR="002B2A30" w:rsidRPr="00771488">
        <w:rPr>
          <w:rFonts w:ascii="Times New Roman" w:hAnsi="Times New Roman"/>
          <w:color w:val="002060"/>
          <w:sz w:val="26"/>
          <w:szCs w:val="26"/>
        </w:rPr>
        <w:t xml:space="preserve"> </w:t>
      </w:r>
      <w:r w:rsidR="00F805FF" w:rsidRPr="00771488">
        <w:rPr>
          <w:rFonts w:ascii="Times New Roman" w:hAnsi="Times New Roman"/>
          <w:color w:val="002060"/>
          <w:sz w:val="26"/>
          <w:szCs w:val="26"/>
        </w:rPr>
        <w:t xml:space="preserve">la </w:t>
      </w:r>
      <w:r w:rsidR="00BB50BF" w:rsidRPr="00771488">
        <w:rPr>
          <w:rFonts w:ascii="Times New Roman" w:hAnsi="Times New Roman"/>
          <w:color w:val="002060"/>
          <w:sz w:val="26"/>
          <w:szCs w:val="26"/>
        </w:rPr>
        <w:t>proposizione del ricorso assume un r</w:t>
      </w:r>
      <w:r w:rsidR="000F061C" w:rsidRPr="00771488">
        <w:rPr>
          <w:rFonts w:ascii="Times New Roman" w:hAnsi="Times New Roman"/>
          <w:color w:val="002060"/>
          <w:sz w:val="26"/>
          <w:szCs w:val="26"/>
        </w:rPr>
        <w:t>uol</w:t>
      </w:r>
      <w:r w:rsidR="00BB50BF" w:rsidRPr="00771488">
        <w:rPr>
          <w:rFonts w:ascii="Times New Roman" w:hAnsi="Times New Roman"/>
          <w:color w:val="002060"/>
          <w:sz w:val="26"/>
          <w:szCs w:val="26"/>
        </w:rPr>
        <w:t xml:space="preserve">o centrale nel concreto funzionamento del rito </w:t>
      </w:r>
      <w:proofErr w:type="spellStart"/>
      <w:r w:rsidR="00BB50BF" w:rsidRPr="00771488">
        <w:rPr>
          <w:rFonts w:ascii="Times New Roman" w:hAnsi="Times New Roman"/>
          <w:i/>
          <w:color w:val="002060"/>
          <w:sz w:val="26"/>
          <w:szCs w:val="26"/>
        </w:rPr>
        <w:t>superspeciale</w:t>
      </w:r>
      <w:proofErr w:type="spellEnd"/>
      <w:r w:rsidR="00BB50BF" w:rsidRPr="00771488">
        <w:rPr>
          <w:rFonts w:ascii="Times New Roman" w:hAnsi="Times New Roman"/>
          <w:color w:val="002060"/>
          <w:sz w:val="26"/>
          <w:szCs w:val="26"/>
        </w:rPr>
        <w:t xml:space="preserve"> </w:t>
      </w:r>
      <w:r w:rsidR="00A274A7" w:rsidRPr="00771488">
        <w:rPr>
          <w:rFonts w:ascii="Times New Roman" w:hAnsi="Times New Roman"/>
          <w:color w:val="002060"/>
          <w:sz w:val="26"/>
          <w:szCs w:val="26"/>
        </w:rPr>
        <w:t xml:space="preserve">e accelerato </w:t>
      </w:r>
      <w:r w:rsidR="00BB50BF" w:rsidRPr="00771488">
        <w:rPr>
          <w:rFonts w:ascii="Times New Roman" w:hAnsi="Times New Roman"/>
          <w:color w:val="002060"/>
          <w:sz w:val="26"/>
          <w:szCs w:val="26"/>
        </w:rPr>
        <w:t>di</w:t>
      </w:r>
      <w:r w:rsidR="001975E5" w:rsidRPr="00771488">
        <w:rPr>
          <w:rFonts w:ascii="Times New Roman" w:hAnsi="Times New Roman"/>
          <w:color w:val="002060"/>
          <w:sz w:val="26"/>
          <w:szCs w:val="26"/>
        </w:rPr>
        <w:t xml:space="preserve"> cui </w:t>
      </w:r>
      <w:r w:rsidR="00BB50BF" w:rsidRPr="00771488">
        <w:rPr>
          <w:rFonts w:ascii="Times New Roman" w:hAnsi="Times New Roman"/>
          <w:color w:val="002060"/>
          <w:sz w:val="26"/>
          <w:szCs w:val="26"/>
        </w:rPr>
        <w:t>all’art. 120</w:t>
      </w:r>
      <w:r w:rsidR="00BA5C09" w:rsidRPr="00771488">
        <w:rPr>
          <w:rFonts w:ascii="Times New Roman" w:hAnsi="Times New Roman"/>
          <w:color w:val="002060"/>
          <w:sz w:val="26"/>
          <w:szCs w:val="26"/>
        </w:rPr>
        <w:t>,</w:t>
      </w:r>
      <w:r w:rsidR="00BB50BF" w:rsidRPr="00771488">
        <w:rPr>
          <w:rFonts w:ascii="Times New Roman" w:hAnsi="Times New Roman"/>
          <w:color w:val="002060"/>
          <w:sz w:val="26"/>
          <w:szCs w:val="26"/>
        </w:rPr>
        <w:t xml:space="preserve"> </w:t>
      </w:r>
      <w:r w:rsidR="00BA5C09" w:rsidRPr="00771488">
        <w:rPr>
          <w:rFonts w:ascii="Times New Roman" w:hAnsi="Times New Roman"/>
          <w:color w:val="002060"/>
          <w:sz w:val="26"/>
          <w:szCs w:val="26"/>
        </w:rPr>
        <w:t>commi 2-</w:t>
      </w:r>
      <w:r w:rsidR="00BA5C09" w:rsidRPr="00771488">
        <w:rPr>
          <w:rFonts w:ascii="Times New Roman" w:hAnsi="Times New Roman"/>
          <w:i/>
          <w:color w:val="002060"/>
          <w:sz w:val="26"/>
          <w:szCs w:val="26"/>
        </w:rPr>
        <w:t>bis</w:t>
      </w:r>
      <w:r w:rsidR="00BA5C09" w:rsidRPr="00771488">
        <w:rPr>
          <w:rFonts w:ascii="Times New Roman" w:hAnsi="Times New Roman"/>
          <w:color w:val="002060"/>
          <w:sz w:val="26"/>
          <w:szCs w:val="26"/>
        </w:rPr>
        <w:t xml:space="preserve"> e 6-</w:t>
      </w:r>
      <w:r w:rsidR="00BA5C09" w:rsidRPr="00771488">
        <w:rPr>
          <w:rFonts w:ascii="Times New Roman" w:hAnsi="Times New Roman"/>
          <w:i/>
          <w:color w:val="002060"/>
          <w:sz w:val="26"/>
          <w:szCs w:val="26"/>
        </w:rPr>
        <w:t>bis</w:t>
      </w:r>
      <w:r w:rsidR="00BA5C09"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del codice del processo amministrativo (CPA)</w:t>
      </w:r>
      <w:r w:rsidR="0057223A" w:rsidRPr="00771488">
        <w:rPr>
          <w:rStyle w:val="Rimandonotaapidipagina"/>
          <w:rFonts w:ascii="Times New Roman" w:hAnsi="Times New Roman"/>
          <w:color w:val="002060"/>
          <w:sz w:val="26"/>
          <w:szCs w:val="26"/>
        </w:rPr>
        <w:footnoteReference w:id="1"/>
      </w:r>
      <w:r w:rsidR="00BB50BF" w:rsidRPr="00771488">
        <w:rPr>
          <w:rFonts w:ascii="Times New Roman" w:hAnsi="Times New Roman"/>
          <w:color w:val="002060"/>
          <w:sz w:val="26"/>
          <w:szCs w:val="26"/>
        </w:rPr>
        <w:t>.</w:t>
      </w:r>
    </w:p>
    <w:p w:rsidR="00391A39"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questione presenta un</w:t>
      </w:r>
      <w:r w:rsidR="000F061C" w:rsidRPr="00771488">
        <w:rPr>
          <w:rFonts w:ascii="Times New Roman" w:hAnsi="Times New Roman"/>
          <w:color w:val="002060"/>
          <w:sz w:val="26"/>
          <w:szCs w:val="26"/>
        </w:rPr>
        <w:t>’</w:t>
      </w:r>
      <w:r w:rsidR="00573BFB" w:rsidRPr="00771488">
        <w:rPr>
          <w:rFonts w:ascii="Times New Roman" w:hAnsi="Times New Roman"/>
          <w:color w:val="002060"/>
          <w:sz w:val="26"/>
          <w:szCs w:val="26"/>
        </w:rPr>
        <w:t>evidente</w:t>
      </w:r>
      <w:r w:rsidR="008A4975" w:rsidRPr="00771488">
        <w:rPr>
          <w:rFonts w:ascii="Times New Roman" w:hAnsi="Times New Roman"/>
          <w:color w:val="002060"/>
          <w:sz w:val="26"/>
          <w:szCs w:val="26"/>
        </w:rPr>
        <w:t xml:space="preserve"> rilevanza pratica</w:t>
      </w:r>
      <w:r w:rsidR="00BC45F2" w:rsidRPr="00771488">
        <w:rPr>
          <w:rFonts w:ascii="Times New Roman" w:hAnsi="Times New Roman"/>
          <w:color w:val="002060"/>
          <w:sz w:val="26"/>
          <w:szCs w:val="26"/>
        </w:rPr>
        <w:t xml:space="preserve"> </w:t>
      </w:r>
      <w:r w:rsidR="007C61B3" w:rsidRPr="00771488">
        <w:rPr>
          <w:rFonts w:ascii="Times New Roman" w:hAnsi="Times New Roman"/>
          <w:color w:val="002060"/>
          <w:sz w:val="26"/>
          <w:szCs w:val="26"/>
        </w:rPr>
        <w:t>e dogmatica,</w:t>
      </w:r>
      <w:r w:rsidR="00BC45F2" w:rsidRPr="00771488">
        <w:rPr>
          <w:rFonts w:ascii="Times New Roman" w:hAnsi="Times New Roman"/>
          <w:color w:val="002060"/>
          <w:sz w:val="26"/>
          <w:szCs w:val="26"/>
        </w:rPr>
        <w:t xml:space="preserve"> la </w:t>
      </w:r>
      <w:r w:rsidR="007C61B3" w:rsidRPr="00771488">
        <w:rPr>
          <w:rFonts w:ascii="Times New Roman" w:hAnsi="Times New Roman"/>
          <w:color w:val="002060"/>
          <w:sz w:val="26"/>
          <w:szCs w:val="26"/>
        </w:rPr>
        <w:t xml:space="preserve">cui </w:t>
      </w:r>
      <w:r w:rsidRPr="00771488">
        <w:rPr>
          <w:rFonts w:ascii="Times New Roman" w:hAnsi="Times New Roman"/>
          <w:color w:val="002060"/>
          <w:sz w:val="26"/>
          <w:szCs w:val="26"/>
        </w:rPr>
        <w:t xml:space="preserve">complessità </w:t>
      </w:r>
      <w:r w:rsidR="00BC45F2" w:rsidRPr="00771488">
        <w:rPr>
          <w:rFonts w:ascii="Times New Roman" w:hAnsi="Times New Roman"/>
          <w:color w:val="002060"/>
          <w:sz w:val="26"/>
          <w:szCs w:val="26"/>
        </w:rPr>
        <w:t>è testimoniata</w:t>
      </w:r>
      <w:r w:rsidRPr="00771488">
        <w:rPr>
          <w:rFonts w:ascii="Times New Roman" w:hAnsi="Times New Roman"/>
          <w:color w:val="002060"/>
          <w:sz w:val="26"/>
          <w:szCs w:val="26"/>
        </w:rPr>
        <w:t xml:space="preserve"> </w:t>
      </w:r>
      <w:r w:rsidR="00BC45F2" w:rsidRPr="00771488">
        <w:rPr>
          <w:rFonts w:ascii="Times New Roman" w:hAnsi="Times New Roman"/>
          <w:color w:val="002060"/>
          <w:sz w:val="26"/>
          <w:szCs w:val="26"/>
        </w:rPr>
        <w:t>dall</w:t>
      </w:r>
      <w:r w:rsidRPr="00771488">
        <w:rPr>
          <w:rFonts w:ascii="Times New Roman" w:hAnsi="Times New Roman"/>
          <w:color w:val="002060"/>
          <w:sz w:val="26"/>
          <w:szCs w:val="26"/>
        </w:rPr>
        <w:t xml:space="preserve">a significativa evoluzione della giurisprudenza, correlata anche ai </w:t>
      </w:r>
      <w:r w:rsidR="004C1570" w:rsidRPr="00771488">
        <w:rPr>
          <w:rFonts w:ascii="Times New Roman" w:hAnsi="Times New Roman"/>
          <w:color w:val="002060"/>
          <w:sz w:val="26"/>
          <w:szCs w:val="26"/>
        </w:rPr>
        <w:t>sintomatici</w:t>
      </w:r>
      <w:r w:rsidRPr="00771488">
        <w:rPr>
          <w:rFonts w:ascii="Times New Roman" w:hAnsi="Times New Roman"/>
          <w:color w:val="002060"/>
          <w:sz w:val="26"/>
          <w:szCs w:val="26"/>
        </w:rPr>
        <w:t xml:space="preserve"> cambiamenti della disciplina positiva</w:t>
      </w:r>
      <w:r w:rsidR="004C1570" w:rsidRPr="00771488">
        <w:rPr>
          <w:rFonts w:ascii="Times New Roman" w:hAnsi="Times New Roman"/>
          <w:color w:val="002060"/>
          <w:sz w:val="26"/>
          <w:szCs w:val="26"/>
        </w:rPr>
        <w:t>,</w:t>
      </w:r>
      <w:r w:rsidRPr="00771488">
        <w:rPr>
          <w:rFonts w:ascii="Times New Roman" w:hAnsi="Times New Roman"/>
          <w:color w:val="002060"/>
          <w:sz w:val="26"/>
          <w:szCs w:val="26"/>
        </w:rPr>
        <w:t xml:space="preserve"> portati dal decreto correttivo</w:t>
      </w:r>
      <w:r w:rsidR="00435356" w:rsidRPr="00771488">
        <w:rPr>
          <w:rFonts w:ascii="Times New Roman" w:hAnsi="Times New Roman"/>
          <w:color w:val="002060"/>
          <w:sz w:val="26"/>
          <w:szCs w:val="26"/>
        </w:rPr>
        <w:t xml:space="preserve"> n. 56/2017</w:t>
      </w:r>
      <w:r w:rsidR="0082411F" w:rsidRPr="00771488">
        <w:rPr>
          <w:rStyle w:val="Rimandonotaapidipagina"/>
          <w:rFonts w:ascii="Times New Roman" w:hAnsi="Times New Roman"/>
          <w:color w:val="002060"/>
          <w:sz w:val="26"/>
          <w:szCs w:val="26"/>
        </w:rPr>
        <w:footnoteReference w:id="2"/>
      </w:r>
      <w:r w:rsidRPr="00771488">
        <w:rPr>
          <w:rFonts w:ascii="Times New Roman" w:hAnsi="Times New Roman"/>
          <w:color w:val="002060"/>
          <w:sz w:val="26"/>
          <w:szCs w:val="26"/>
        </w:rPr>
        <w:t>.</w:t>
      </w:r>
      <w:r w:rsidR="003B06AE" w:rsidRPr="00771488">
        <w:rPr>
          <w:rFonts w:ascii="Times New Roman" w:hAnsi="Times New Roman"/>
          <w:color w:val="002060"/>
          <w:sz w:val="26"/>
          <w:szCs w:val="26"/>
        </w:rPr>
        <w:t xml:space="preserve"> Le </w:t>
      </w:r>
      <w:r w:rsidR="001C6350" w:rsidRPr="00771488">
        <w:rPr>
          <w:rFonts w:ascii="Times New Roman" w:hAnsi="Times New Roman"/>
          <w:color w:val="002060"/>
          <w:sz w:val="26"/>
          <w:szCs w:val="26"/>
        </w:rPr>
        <w:t xml:space="preserve">lacune e i limiti della </w:t>
      </w:r>
      <w:r w:rsidR="007C0A42" w:rsidRPr="00771488">
        <w:rPr>
          <w:rFonts w:ascii="Times New Roman" w:hAnsi="Times New Roman"/>
          <w:color w:val="002060"/>
          <w:sz w:val="26"/>
          <w:szCs w:val="26"/>
        </w:rPr>
        <w:t>norma</w:t>
      </w:r>
      <w:r w:rsidR="001C6350" w:rsidRPr="00771488">
        <w:rPr>
          <w:rFonts w:ascii="Times New Roman" w:hAnsi="Times New Roman"/>
          <w:color w:val="002060"/>
          <w:sz w:val="26"/>
          <w:szCs w:val="26"/>
        </w:rPr>
        <w:t xml:space="preserve">tiva hanno provocato esiti interpretativi oscillanti. </w:t>
      </w:r>
      <w:r w:rsidR="00732095" w:rsidRPr="00771488">
        <w:rPr>
          <w:rFonts w:ascii="Times New Roman" w:hAnsi="Times New Roman"/>
          <w:color w:val="002060"/>
          <w:sz w:val="26"/>
          <w:szCs w:val="26"/>
        </w:rPr>
        <w:t xml:space="preserve">Sono del resto numerosi </w:t>
      </w:r>
      <w:proofErr w:type="gramStart"/>
      <w:r w:rsidR="008C4901" w:rsidRPr="00771488">
        <w:rPr>
          <w:rFonts w:ascii="Times New Roman" w:hAnsi="Times New Roman"/>
          <w:color w:val="002060"/>
          <w:sz w:val="26"/>
          <w:szCs w:val="26"/>
        </w:rPr>
        <w:t>gli</w:t>
      </w:r>
      <w:proofErr w:type="gramEnd"/>
      <w:r w:rsidR="008C4901" w:rsidRPr="00771488">
        <w:rPr>
          <w:rFonts w:ascii="Times New Roman" w:hAnsi="Times New Roman"/>
          <w:color w:val="002060"/>
          <w:sz w:val="26"/>
          <w:szCs w:val="26"/>
        </w:rPr>
        <w:t xml:space="preserve"> ulterior</w:t>
      </w:r>
      <w:r w:rsidR="00732095" w:rsidRPr="00771488">
        <w:rPr>
          <w:rFonts w:ascii="Times New Roman" w:hAnsi="Times New Roman"/>
          <w:color w:val="002060"/>
          <w:sz w:val="26"/>
          <w:szCs w:val="26"/>
        </w:rPr>
        <w:t xml:space="preserve">i problemi </w:t>
      </w:r>
      <w:r w:rsidR="00287288" w:rsidRPr="00771488">
        <w:rPr>
          <w:rFonts w:ascii="Times New Roman" w:hAnsi="Times New Roman"/>
          <w:color w:val="002060"/>
          <w:sz w:val="26"/>
          <w:szCs w:val="26"/>
        </w:rPr>
        <w:t>oper</w:t>
      </w:r>
      <w:r w:rsidR="00732095" w:rsidRPr="00771488">
        <w:rPr>
          <w:rFonts w:ascii="Times New Roman" w:hAnsi="Times New Roman"/>
          <w:color w:val="002060"/>
          <w:sz w:val="26"/>
          <w:szCs w:val="26"/>
        </w:rPr>
        <w:t xml:space="preserve">ativi suscitati dal rito </w:t>
      </w:r>
      <w:proofErr w:type="spellStart"/>
      <w:r w:rsidR="00732095" w:rsidRPr="00771488">
        <w:rPr>
          <w:rFonts w:ascii="Times New Roman" w:hAnsi="Times New Roman"/>
          <w:i/>
          <w:color w:val="002060"/>
          <w:sz w:val="26"/>
          <w:szCs w:val="26"/>
        </w:rPr>
        <w:t>superspeciale</w:t>
      </w:r>
      <w:proofErr w:type="spellEnd"/>
      <w:r w:rsidR="005B367C" w:rsidRPr="00771488">
        <w:rPr>
          <w:rStyle w:val="Rimandonotaapidipagina"/>
          <w:rFonts w:ascii="Times New Roman" w:hAnsi="Times New Roman"/>
          <w:color w:val="002060"/>
          <w:sz w:val="26"/>
          <w:szCs w:val="26"/>
        </w:rPr>
        <w:footnoteReference w:id="3"/>
      </w:r>
      <w:r w:rsidR="00732095" w:rsidRPr="00771488">
        <w:rPr>
          <w:rFonts w:ascii="Times New Roman" w:hAnsi="Times New Roman"/>
          <w:color w:val="002060"/>
          <w:sz w:val="26"/>
          <w:szCs w:val="26"/>
        </w:rPr>
        <w:t xml:space="preserve">: </w:t>
      </w:r>
      <w:r w:rsidR="007C61B3" w:rsidRPr="00771488">
        <w:rPr>
          <w:rFonts w:ascii="Times New Roman" w:hAnsi="Times New Roman"/>
          <w:color w:val="002060"/>
          <w:sz w:val="26"/>
          <w:szCs w:val="26"/>
        </w:rPr>
        <w:t>si pensi al</w:t>
      </w:r>
      <w:r w:rsidR="005B7BDF" w:rsidRPr="00771488">
        <w:rPr>
          <w:rFonts w:ascii="Times New Roman" w:hAnsi="Times New Roman"/>
          <w:color w:val="002060"/>
          <w:sz w:val="26"/>
          <w:szCs w:val="26"/>
        </w:rPr>
        <w:t>l’ambito oggettivo di applicazione, al</w:t>
      </w:r>
      <w:r w:rsidR="007C61B3" w:rsidRPr="00771488">
        <w:rPr>
          <w:rFonts w:ascii="Times New Roman" w:hAnsi="Times New Roman"/>
          <w:color w:val="002060"/>
          <w:sz w:val="26"/>
          <w:szCs w:val="26"/>
        </w:rPr>
        <w:t xml:space="preserve"> </w:t>
      </w:r>
      <w:r w:rsidR="00732095" w:rsidRPr="00771488">
        <w:rPr>
          <w:rFonts w:ascii="Times New Roman" w:hAnsi="Times New Roman"/>
          <w:color w:val="002060"/>
          <w:sz w:val="26"/>
          <w:szCs w:val="26"/>
        </w:rPr>
        <w:t>rapporto con l’impugnazione dell’aggiudicazione,</w:t>
      </w:r>
      <w:r w:rsidR="007C61B3" w:rsidRPr="00771488">
        <w:rPr>
          <w:rFonts w:ascii="Times New Roman" w:hAnsi="Times New Roman"/>
          <w:color w:val="002060"/>
          <w:sz w:val="26"/>
          <w:szCs w:val="26"/>
        </w:rPr>
        <w:t xml:space="preserve"> allo spazio della</w:t>
      </w:r>
      <w:r w:rsidR="00732095" w:rsidRPr="00771488">
        <w:rPr>
          <w:rFonts w:ascii="Times New Roman" w:hAnsi="Times New Roman"/>
          <w:color w:val="002060"/>
          <w:sz w:val="26"/>
          <w:szCs w:val="26"/>
        </w:rPr>
        <w:t xml:space="preserve"> tutela cautelare, </w:t>
      </w:r>
      <w:r w:rsidR="007C61B3" w:rsidRPr="00771488">
        <w:rPr>
          <w:rFonts w:ascii="Times New Roman" w:hAnsi="Times New Roman"/>
          <w:color w:val="002060"/>
          <w:sz w:val="26"/>
          <w:szCs w:val="26"/>
        </w:rPr>
        <w:t xml:space="preserve">al </w:t>
      </w:r>
      <w:r w:rsidR="00391A39" w:rsidRPr="00771488">
        <w:rPr>
          <w:rFonts w:ascii="Times New Roman" w:hAnsi="Times New Roman"/>
          <w:color w:val="002060"/>
          <w:sz w:val="26"/>
          <w:szCs w:val="26"/>
        </w:rPr>
        <w:t xml:space="preserve">ricorso incidentale, </w:t>
      </w:r>
      <w:r w:rsidR="007C61B3" w:rsidRPr="00771488">
        <w:rPr>
          <w:rFonts w:ascii="Times New Roman" w:hAnsi="Times New Roman"/>
          <w:color w:val="002060"/>
          <w:sz w:val="26"/>
          <w:szCs w:val="26"/>
        </w:rPr>
        <w:t xml:space="preserve">alla definizione del </w:t>
      </w:r>
      <w:r w:rsidR="00391A39" w:rsidRPr="00771488">
        <w:rPr>
          <w:rFonts w:ascii="Times New Roman" w:hAnsi="Times New Roman"/>
          <w:color w:val="002060"/>
          <w:sz w:val="26"/>
          <w:szCs w:val="26"/>
        </w:rPr>
        <w:t>contraddittorio</w:t>
      </w:r>
      <w:r w:rsidR="007C61B3" w:rsidRPr="00771488">
        <w:rPr>
          <w:rFonts w:ascii="Times New Roman" w:hAnsi="Times New Roman"/>
          <w:color w:val="002060"/>
          <w:sz w:val="26"/>
          <w:szCs w:val="26"/>
        </w:rPr>
        <w:t xml:space="preserve"> processuale</w:t>
      </w:r>
      <w:r w:rsidR="00391A39" w:rsidRPr="00771488">
        <w:rPr>
          <w:rFonts w:ascii="Times New Roman" w:hAnsi="Times New Roman"/>
          <w:color w:val="002060"/>
          <w:sz w:val="26"/>
          <w:szCs w:val="26"/>
        </w:rPr>
        <w:t xml:space="preserve">, </w:t>
      </w:r>
      <w:r w:rsidR="007C61B3" w:rsidRPr="00771488">
        <w:rPr>
          <w:rFonts w:ascii="Times New Roman" w:hAnsi="Times New Roman"/>
          <w:color w:val="002060"/>
          <w:sz w:val="26"/>
          <w:szCs w:val="26"/>
        </w:rPr>
        <w:t xml:space="preserve">alla misura del </w:t>
      </w:r>
      <w:r w:rsidR="00391A39" w:rsidRPr="00771488">
        <w:rPr>
          <w:rFonts w:ascii="Times New Roman" w:hAnsi="Times New Roman"/>
          <w:color w:val="002060"/>
          <w:sz w:val="26"/>
          <w:szCs w:val="26"/>
        </w:rPr>
        <w:t>contributo unificato.</w:t>
      </w:r>
    </w:p>
    <w:p w:rsidR="00BB50BF" w:rsidRPr="00771488" w:rsidRDefault="001C6350"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 tal modo, </w:t>
      </w:r>
      <w:r w:rsidR="00391A39" w:rsidRPr="00771488">
        <w:rPr>
          <w:rFonts w:ascii="Times New Roman" w:hAnsi="Times New Roman"/>
          <w:color w:val="002060"/>
          <w:sz w:val="26"/>
          <w:szCs w:val="26"/>
        </w:rPr>
        <w:t>il rito di cui al comma 2-</w:t>
      </w:r>
      <w:r w:rsidR="00391A39" w:rsidRPr="00771488">
        <w:rPr>
          <w:rFonts w:ascii="Times New Roman" w:hAnsi="Times New Roman"/>
          <w:i/>
          <w:color w:val="002060"/>
          <w:sz w:val="26"/>
          <w:szCs w:val="26"/>
        </w:rPr>
        <w:t>bis</w:t>
      </w:r>
      <w:r w:rsidR="00CB0CB9" w:rsidRPr="00771488">
        <w:rPr>
          <w:rFonts w:ascii="Times New Roman" w:hAnsi="Times New Roman"/>
          <w:color w:val="002060"/>
          <w:sz w:val="26"/>
          <w:szCs w:val="26"/>
        </w:rPr>
        <w:t xml:space="preserve"> non ha affatto semplificato il contenzioso</w:t>
      </w:r>
      <w:r w:rsidR="007C61B3" w:rsidRPr="00771488">
        <w:rPr>
          <w:rFonts w:ascii="Times New Roman" w:hAnsi="Times New Roman"/>
          <w:color w:val="002060"/>
          <w:sz w:val="26"/>
          <w:szCs w:val="26"/>
        </w:rPr>
        <w:t xml:space="preserve"> sulle gare di appalto, come auspicato dal legislatore</w:t>
      </w:r>
      <w:r w:rsidR="00CB0CB9" w:rsidRPr="00771488">
        <w:rPr>
          <w:rFonts w:ascii="Times New Roman" w:hAnsi="Times New Roman"/>
          <w:color w:val="002060"/>
          <w:sz w:val="26"/>
          <w:szCs w:val="26"/>
        </w:rPr>
        <w:t xml:space="preserve">, ma ha alimentato nuove incertezze e molteplici dubbi </w:t>
      </w:r>
      <w:r w:rsidR="00D2257B" w:rsidRPr="00771488">
        <w:rPr>
          <w:rFonts w:ascii="Times New Roman" w:hAnsi="Times New Roman"/>
          <w:color w:val="002060"/>
          <w:sz w:val="26"/>
          <w:szCs w:val="26"/>
        </w:rPr>
        <w:t>applica</w:t>
      </w:r>
      <w:r w:rsidR="00CB0CB9" w:rsidRPr="00771488">
        <w:rPr>
          <w:rFonts w:ascii="Times New Roman" w:hAnsi="Times New Roman"/>
          <w:color w:val="002060"/>
          <w:sz w:val="26"/>
          <w:szCs w:val="26"/>
        </w:rPr>
        <w:t>tivi.</w:t>
      </w:r>
      <w:r w:rsidR="00F51BF8" w:rsidRPr="00771488">
        <w:rPr>
          <w:rFonts w:ascii="Times New Roman" w:hAnsi="Times New Roman"/>
          <w:color w:val="002060"/>
          <w:sz w:val="26"/>
          <w:szCs w:val="26"/>
        </w:rPr>
        <w:t xml:space="preserve"> Il processo </w:t>
      </w:r>
      <w:proofErr w:type="spellStart"/>
      <w:r w:rsidR="00F51BF8" w:rsidRPr="00771488">
        <w:rPr>
          <w:rFonts w:ascii="Times New Roman" w:hAnsi="Times New Roman"/>
          <w:i/>
          <w:color w:val="002060"/>
          <w:sz w:val="26"/>
          <w:szCs w:val="26"/>
        </w:rPr>
        <w:t>superaccelerato</w:t>
      </w:r>
      <w:proofErr w:type="spellEnd"/>
      <w:r w:rsidR="00F51BF8" w:rsidRPr="00771488">
        <w:rPr>
          <w:rFonts w:ascii="Times New Roman" w:hAnsi="Times New Roman"/>
          <w:color w:val="002060"/>
          <w:sz w:val="26"/>
          <w:szCs w:val="26"/>
        </w:rPr>
        <w:t xml:space="preserve">, quindi, rischia non solo di comprimere </w:t>
      </w:r>
      <w:r w:rsidR="00C75CE3" w:rsidRPr="00771488">
        <w:rPr>
          <w:rFonts w:ascii="Times New Roman" w:hAnsi="Times New Roman"/>
          <w:color w:val="002060"/>
          <w:sz w:val="26"/>
          <w:szCs w:val="26"/>
        </w:rPr>
        <w:t xml:space="preserve">la tutela giurisdizionale </w:t>
      </w:r>
      <w:r w:rsidR="00F51BF8" w:rsidRPr="00771488">
        <w:rPr>
          <w:rFonts w:ascii="Times New Roman" w:hAnsi="Times New Roman"/>
          <w:color w:val="002060"/>
          <w:sz w:val="26"/>
          <w:szCs w:val="26"/>
        </w:rPr>
        <w:t xml:space="preserve">degli operatori economici, ma anche di </w:t>
      </w:r>
      <w:r w:rsidR="008B6111" w:rsidRPr="00771488">
        <w:rPr>
          <w:rFonts w:ascii="Times New Roman" w:hAnsi="Times New Roman"/>
          <w:color w:val="002060"/>
          <w:sz w:val="26"/>
          <w:szCs w:val="26"/>
        </w:rPr>
        <w:t>incrementare quella “</w:t>
      </w:r>
      <w:r w:rsidR="008B6111" w:rsidRPr="00771488">
        <w:rPr>
          <w:rFonts w:ascii="Times New Roman" w:hAnsi="Times New Roman"/>
          <w:i/>
          <w:color w:val="002060"/>
          <w:sz w:val="26"/>
          <w:szCs w:val="26"/>
        </w:rPr>
        <w:t>insicurezza giuridica</w:t>
      </w:r>
      <w:r w:rsidR="008B6111" w:rsidRPr="00771488">
        <w:rPr>
          <w:rFonts w:ascii="Times New Roman" w:hAnsi="Times New Roman"/>
          <w:color w:val="002060"/>
          <w:sz w:val="26"/>
          <w:szCs w:val="26"/>
        </w:rPr>
        <w:t xml:space="preserve">”, </w:t>
      </w:r>
      <w:r w:rsidR="0016327A" w:rsidRPr="00771488">
        <w:rPr>
          <w:rFonts w:ascii="Times New Roman" w:hAnsi="Times New Roman"/>
          <w:color w:val="002060"/>
          <w:sz w:val="26"/>
          <w:szCs w:val="26"/>
        </w:rPr>
        <w:t>sul significato delle regole</w:t>
      </w:r>
      <w:r w:rsidR="00D2257B" w:rsidRPr="00771488">
        <w:rPr>
          <w:rFonts w:ascii="Times New Roman" w:hAnsi="Times New Roman"/>
          <w:color w:val="002060"/>
          <w:sz w:val="26"/>
          <w:szCs w:val="26"/>
        </w:rPr>
        <w:t xml:space="preserve"> processuali</w:t>
      </w:r>
      <w:r w:rsidR="0016327A" w:rsidRPr="00771488">
        <w:rPr>
          <w:rFonts w:ascii="Times New Roman" w:hAnsi="Times New Roman"/>
          <w:color w:val="002060"/>
          <w:sz w:val="26"/>
          <w:szCs w:val="26"/>
        </w:rPr>
        <w:t xml:space="preserve">, </w:t>
      </w:r>
      <w:r w:rsidR="008B6111" w:rsidRPr="00771488">
        <w:rPr>
          <w:rFonts w:ascii="Times New Roman" w:hAnsi="Times New Roman"/>
          <w:color w:val="002060"/>
          <w:sz w:val="26"/>
          <w:szCs w:val="26"/>
        </w:rPr>
        <w:t xml:space="preserve">assolutamente dannosa per </w:t>
      </w:r>
      <w:r w:rsidR="00D2257B" w:rsidRPr="00771488">
        <w:rPr>
          <w:rFonts w:ascii="Times New Roman" w:hAnsi="Times New Roman"/>
          <w:color w:val="002060"/>
          <w:sz w:val="26"/>
          <w:szCs w:val="26"/>
        </w:rPr>
        <w:t>la vita del</w:t>
      </w:r>
      <w:r w:rsidR="008B6111" w:rsidRPr="00771488">
        <w:rPr>
          <w:rFonts w:ascii="Times New Roman" w:hAnsi="Times New Roman"/>
          <w:color w:val="002060"/>
          <w:sz w:val="26"/>
          <w:szCs w:val="26"/>
        </w:rPr>
        <w:t>l’ordinamento nel suo insieme.</w:t>
      </w:r>
    </w:p>
    <w:p w:rsidR="00BB50BF" w:rsidRPr="00771488" w:rsidRDefault="00C24BC7"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w:t>
      </w:r>
      <w:r w:rsidR="00BC3620" w:rsidRPr="00771488">
        <w:rPr>
          <w:rFonts w:ascii="Times New Roman" w:hAnsi="Times New Roman"/>
          <w:color w:val="002060"/>
          <w:sz w:val="26"/>
          <w:szCs w:val="26"/>
        </w:rPr>
        <w:t>legittimità</w:t>
      </w:r>
      <w:r w:rsidR="00BB50BF" w:rsidRPr="00771488">
        <w:rPr>
          <w:rFonts w:ascii="Times New Roman" w:hAnsi="Times New Roman"/>
          <w:color w:val="002060"/>
          <w:sz w:val="26"/>
          <w:szCs w:val="26"/>
        </w:rPr>
        <w:t xml:space="preserve"> costituzionale ed </w:t>
      </w:r>
      <w:proofErr w:type="spellStart"/>
      <w:r w:rsidR="00BB50BF" w:rsidRPr="00771488">
        <w:rPr>
          <w:rFonts w:ascii="Times New Roman" w:hAnsi="Times New Roman"/>
          <w:color w:val="002060"/>
          <w:sz w:val="26"/>
          <w:szCs w:val="26"/>
        </w:rPr>
        <w:t>eurounitaria</w:t>
      </w:r>
      <w:proofErr w:type="spellEnd"/>
      <w:r w:rsidR="00BB50BF" w:rsidRPr="00771488">
        <w:rPr>
          <w:rFonts w:ascii="Times New Roman" w:hAnsi="Times New Roman"/>
          <w:color w:val="002060"/>
          <w:sz w:val="26"/>
          <w:szCs w:val="26"/>
        </w:rPr>
        <w:t xml:space="preserve"> del processo</w:t>
      </w:r>
      <w:r w:rsidR="00064B00" w:rsidRPr="00771488">
        <w:rPr>
          <w:rFonts w:ascii="Times New Roman" w:hAnsi="Times New Roman"/>
          <w:color w:val="002060"/>
          <w:sz w:val="26"/>
          <w:szCs w:val="26"/>
        </w:rPr>
        <w:t xml:space="preserve"> speciale</w:t>
      </w:r>
      <w:r w:rsidR="00BB50BF" w:rsidRPr="00771488">
        <w:rPr>
          <w:rFonts w:ascii="Times New Roman" w:hAnsi="Times New Roman"/>
          <w:color w:val="002060"/>
          <w:sz w:val="26"/>
          <w:szCs w:val="26"/>
        </w:rPr>
        <w:t xml:space="preserve"> si connette, necessariamente, alla previsione di una normativa </w:t>
      </w:r>
      <w:r w:rsidR="002A4924" w:rsidRPr="00771488">
        <w:rPr>
          <w:rFonts w:ascii="Times New Roman" w:hAnsi="Times New Roman"/>
          <w:color w:val="002060"/>
          <w:sz w:val="26"/>
          <w:szCs w:val="26"/>
        </w:rPr>
        <w:t xml:space="preserve">la quale </w:t>
      </w:r>
      <w:r w:rsidR="00BB50BF" w:rsidRPr="00771488">
        <w:rPr>
          <w:rFonts w:ascii="Times New Roman" w:hAnsi="Times New Roman"/>
          <w:color w:val="002060"/>
          <w:sz w:val="26"/>
          <w:szCs w:val="26"/>
        </w:rPr>
        <w:t>regoli</w:t>
      </w:r>
      <w:r w:rsidR="007A2152" w:rsidRPr="00771488">
        <w:rPr>
          <w:rFonts w:ascii="Times New Roman" w:hAnsi="Times New Roman"/>
          <w:color w:val="002060"/>
          <w:sz w:val="26"/>
          <w:szCs w:val="26"/>
        </w:rPr>
        <w:t xml:space="preserve"> proprio</w:t>
      </w:r>
      <w:r w:rsidR="00BB50BF" w:rsidRPr="00771488">
        <w:rPr>
          <w:rFonts w:ascii="Times New Roman" w:hAnsi="Times New Roman"/>
          <w:color w:val="002060"/>
          <w:sz w:val="26"/>
          <w:szCs w:val="26"/>
        </w:rPr>
        <w:t xml:space="preserve"> la </w:t>
      </w:r>
      <w:r w:rsidR="00BB50BF" w:rsidRPr="00771488">
        <w:rPr>
          <w:rFonts w:ascii="Times New Roman" w:hAnsi="Times New Roman"/>
          <w:i/>
          <w:color w:val="002060"/>
          <w:sz w:val="26"/>
          <w:szCs w:val="26"/>
        </w:rPr>
        <w:t>decorrenza</w:t>
      </w:r>
      <w:r w:rsidR="00BB50BF" w:rsidRPr="00771488">
        <w:rPr>
          <w:rFonts w:ascii="Times New Roman" w:hAnsi="Times New Roman"/>
          <w:color w:val="002060"/>
          <w:sz w:val="26"/>
          <w:szCs w:val="26"/>
        </w:rPr>
        <w:t xml:space="preserve"> del termine in modo tale da non pregiudicare l’effettività del diritto di difesa.</w:t>
      </w:r>
    </w:p>
    <w:p w:rsidR="0040064A" w:rsidRPr="00771488" w:rsidRDefault="009C7985"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Peraltro, finora la </w:t>
      </w:r>
      <w:r w:rsidR="0040064A" w:rsidRPr="00771488">
        <w:rPr>
          <w:rFonts w:ascii="Times New Roman" w:hAnsi="Times New Roman"/>
          <w:color w:val="002060"/>
          <w:sz w:val="26"/>
          <w:szCs w:val="26"/>
        </w:rPr>
        <w:t xml:space="preserve">Corte costituzionale ha </w:t>
      </w:r>
      <w:r w:rsidR="00AD76FD" w:rsidRPr="00771488">
        <w:rPr>
          <w:rFonts w:ascii="Times New Roman" w:hAnsi="Times New Roman"/>
          <w:color w:val="002060"/>
          <w:sz w:val="26"/>
          <w:szCs w:val="26"/>
        </w:rPr>
        <w:t xml:space="preserve">stigmatizzato </w:t>
      </w:r>
      <w:r w:rsidR="0016327A" w:rsidRPr="00771488">
        <w:rPr>
          <w:rFonts w:ascii="Times New Roman" w:hAnsi="Times New Roman"/>
          <w:color w:val="002060"/>
          <w:sz w:val="26"/>
          <w:szCs w:val="26"/>
        </w:rPr>
        <w:t xml:space="preserve">solo raramente </w:t>
      </w:r>
      <w:r w:rsidR="0040064A" w:rsidRPr="00771488">
        <w:rPr>
          <w:rFonts w:ascii="Times New Roman" w:hAnsi="Times New Roman"/>
          <w:color w:val="002060"/>
          <w:sz w:val="26"/>
          <w:szCs w:val="26"/>
        </w:rPr>
        <w:t xml:space="preserve">la legittimità di norme che, disciplinando la </w:t>
      </w:r>
      <w:r w:rsidR="0040064A" w:rsidRPr="00771488">
        <w:rPr>
          <w:rFonts w:ascii="Times New Roman" w:hAnsi="Times New Roman"/>
          <w:i/>
          <w:color w:val="002060"/>
          <w:sz w:val="26"/>
          <w:szCs w:val="26"/>
        </w:rPr>
        <w:t>decorrenza</w:t>
      </w:r>
      <w:r w:rsidR="0040064A" w:rsidRPr="00771488">
        <w:rPr>
          <w:rFonts w:ascii="Times New Roman" w:hAnsi="Times New Roman"/>
          <w:color w:val="002060"/>
          <w:sz w:val="26"/>
          <w:szCs w:val="26"/>
        </w:rPr>
        <w:t xml:space="preserve"> del termine di </w:t>
      </w:r>
      <w:r w:rsidR="00034D94" w:rsidRPr="00771488">
        <w:rPr>
          <w:rFonts w:ascii="Times New Roman" w:hAnsi="Times New Roman"/>
          <w:color w:val="002060"/>
          <w:sz w:val="26"/>
          <w:szCs w:val="26"/>
        </w:rPr>
        <w:t>esercizio dell’a</w:t>
      </w:r>
      <w:r w:rsidR="0040064A" w:rsidRPr="00771488">
        <w:rPr>
          <w:rFonts w:ascii="Times New Roman" w:hAnsi="Times New Roman"/>
          <w:color w:val="002060"/>
          <w:sz w:val="26"/>
          <w:szCs w:val="26"/>
        </w:rPr>
        <w:t xml:space="preserve">zione, </w:t>
      </w:r>
      <w:r w:rsidR="005E4674" w:rsidRPr="00771488">
        <w:rPr>
          <w:rFonts w:ascii="Times New Roman" w:hAnsi="Times New Roman"/>
          <w:color w:val="002060"/>
          <w:sz w:val="26"/>
          <w:szCs w:val="26"/>
        </w:rPr>
        <w:t>potrebbero determinare</w:t>
      </w:r>
      <w:r w:rsidR="0040064A" w:rsidRPr="00771488">
        <w:rPr>
          <w:rFonts w:ascii="Times New Roman" w:hAnsi="Times New Roman"/>
          <w:color w:val="002060"/>
          <w:sz w:val="26"/>
          <w:szCs w:val="26"/>
        </w:rPr>
        <w:t xml:space="preserve"> una </w:t>
      </w:r>
      <w:r w:rsidR="00034D94" w:rsidRPr="00771488">
        <w:rPr>
          <w:rFonts w:ascii="Times New Roman" w:hAnsi="Times New Roman"/>
          <w:color w:val="002060"/>
          <w:sz w:val="26"/>
          <w:szCs w:val="26"/>
        </w:rPr>
        <w:t xml:space="preserve">ingiustificata limitazione </w:t>
      </w:r>
      <w:r w:rsidR="0040064A" w:rsidRPr="00771488">
        <w:rPr>
          <w:rFonts w:ascii="Times New Roman" w:hAnsi="Times New Roman"/>
          <w:color w:val="002060"/>
          <w:sz w:val="26"/>
          <w:szCs w:val="26"/>
        </w:rPr>
        <w:t>del diritto di difesa</w:t>
      </w:r>
      <w:r w:rsidR="005E4674" w:rsidRPr="00771488">
        <w:rPr>
          <w:rFonts w:ascii="Times New Roman" w:hAnsi="Times New Roman"/>
          <w:color w:val="002060"/>
          <w:sz w:val="26"/>
          <w:szCs w:val="26"/>
        </w:rPr>
        <w:t>. Tra le poche pronunce in materia</w:t>
      </w:r>
      <w:r w:rsidR="00DC773A" w:rsidRPr="00771488">
        <w:rPr>
          <w:rFonts w:ascii="Times New Roman" w:hAnsi="Times New Roman"/>
          <w:color w:val="002060"/>
          <w:sz w:val="26"/>
          <w:szCs w:val="26"/>
        </w:rPr>
        <w:t xml:space="preserve"> si </w:t>
      </w:r>
      <w:r w:rsidR="00D20E94" w:rsidRPr="00771488">
        <w:rPr>
          <w:rFonts w:ascii="Times New Roman" w:hAnsi="Times New Roman"/>
          <w:color w:val="002060"/>
          <w:sz w:val="26"/>
          <w:szCs w:val="26"/>
        </w:rPr>
        <w:t xml:space="preserve">può </w:t>
      </w:r>
      <w:r w:rsidR="005E4674" w:rsidRPr="00771488">
        <w:rPr>
          <w:rFonts w:ascii="Times New Roman" w:hAnsi="Times New Roman"/>
          <w:color w:val="002060"/>
          <w:sz w:val="26"/>
          <w:szCs w:val="26"/>
        </w:rPr>
        <w:t>indica</w:t>
      </w:r>
      <w:r w:rsidR="00D20E94" w:rsidRPr="00771488">
        <w:rPr>
          <w:rFonts w:ascii="Times New Roman" w:hAnsi="Times New Roman"/>
          <w:color w:val="002060"/>
          <w:sz w:val="26"/>
          <w:szCs w:val="26"/>
        </w:rPr>
        <w:t>re</w:t>
      </w:r>
      <w:r w:rsidR="005E4674" w:rsidRPr="00771488">
        <w:rPr>
          <w:rFonts w:ascii="Times New Roman" w:hAnsi="Times New Roman"/>
          <w:color w:val="002060"/>
          <w:sz w:val="26"/>
          <w:szCs w:val="26"/>
        </w:rPr>
        <w:t xml:space="preserve"> </w:t>
      </w:r>
      <w:r w:rsidR="00DC773A" w:rsidRPr="00771488">
        <w:rPr>
          <w:rFonts w:ascii="Times New Roman" w:hAnsi="Times New Roman"/>
          <w:color w:val="002060"/>
          <w:sz w:val="26"/>
          <w:szCs w:val="26"/>
        </w:rPr>
        <w:t>la sentenza n. 364/1993, relativa al</w:t>
      </w:r>
      <w:r w:rsidR="00034D94" w:rsidRPr="00771488">
        <w:rPr>
          <w:rFonts w:ascii="Times New Roman" w:hAnsi="Times New Roman"/>
          <w:color w:val="002060"/>
          <w:sz w:val="26"/>
          <w:szCs w:val="26"/>
        </w:rPr>
        <w:t xml:space="preserve"> tema specifico del</w:t>
      </w:r>
      <w:r w:rsidR="00DC773A" w:rsidRPr="00771488">
        <w:rPr>
          <w:rFonts w:ascii="Times New Roman" w:hAnsi="Times New Roman"/>
          <w:color w:val="002060"/>
          <w:sz w:val="26"/>
          <w:szCs w:val="26"/>
        </w:rPr>
        <w:t xml:space="preserve">le </w:t>
      </w:r>
      <w:r w:rsidR="00DC773A" w:rsidRPr="00771488">
        <w:rPr>
          <w:rFonts w:ascii="Times New Roman" w:hAnsi="Times New Roman"/>
          <w:i/>
          <w:color w:val="002060"/>
          <w:sz w:val="26"/>
          <w:szCs w:val="26"/>
        </w:rPr>
        <w:t>impugnazioni</w:t>
      </w:r>
      <w:r w:rsidR="00DC773A" w:rsidRPr="00771488">
        <w:rPr>
          <w:rFonts w:ascii="Times New Roman" w:hAnsi="Times New Roman"/>
          <w:color w:val="002060"/>
          <w:sz w:val="26"/>
          <w:szCs w:val="26"/>
        </w:rPr>
        <w:t xml:space="preserve"> della sentenza nel processo penale.</w:t>
      </w:r>
    </w:p>
    <w:p w:rsidR="00183AD4" w:rsidRPr="00771488" w:rsidRDefault="00DD7358" w:rsidP="00183AD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Con riguardo a</w:t>
      </w:r>
      <w:r w:rsidR="00AD76FD" w:rsidRPr="00771488">
        <w:rPr>
          <w:rFonts w:ascii="Times New Roman" w:hAnsi="Times New Roman"/>
          <w:color w:val="002060"/>
          <w:sz w:val="26"/>
          <w:szCs w:val="26"/>
        </w:rPr>
        <w:t xml:space="preserve">l </w:t>
      </w:r>
      <w:r w:rsidR="00034D94" w:rsidRPr="00771488">
        <w:rPr>
          <w:rFonts w:ascii="Times New Roman" w:hAnsi="Times New Roman"/>
          <w:color w:val="002060"/>
          <w:sz w:val="26"/>
          <w:szCs w:val="26"/>
        </w:rPr>
        <w:t>giudizi</w:t>
      </w:r>
      <w:r w:rsidR="00AD76FD" w:rsidRPr="00771488">
        <w:rPr>
          <w:rFonts w:ascii="Times New Roman" w:hAnsi="Times New Roman"/>
          <w:color w:val="002060"/>
          <w:sz w:val="26"/>
          <w:szCs w:val="26"/>
        </w:rPr>
        <w:t xml:space="preserve">o amministrativo, </w:t>
      </w:r>
      <w:r w:rsidRPr="00771488">
        <w:rPr>
          <w:rFonts w:ascii="Times New Roman" w:hAnsi="Times New Roman"/>
          <w:color w:val="002060"/>
          <w:sz w:val="26"/>
          <w:szCs w:val="26"/>
        </w:rPr>
        <w:t xml:space="preserve">la Corte costituzionale ha affermato la legittimità </w:t>
      </w:r>
      <w:r w:rsidRPr="00771488">
        <w:rPr>
          <w:rFonts w:ascii="Times New Roman" w:hAnsi="Times New Roman"/>
          <w:i/>
          <w:color w:val="002060"/>
          <w:sz w:val="26"/>
          <w:szCs w:val="26"/>
        </w:rPr>
        <w:t>di termini abbreviati</w:t>
      </w:r>
      <w:r w:rsidRPr="00771488">
        <w:rPr>
          <w:rFonts w:ascii="Times New Roman" w:hAnsi="Times New Roman"/>
          <w:color w:val="002060"/>
          <w:sz w:val="26"/>
          <w:szCs w:val="26"/>
        </w:rPr>
        <w:t xml:space="preserve"> a soli trenta giorni</w:t>
      </w:r>
      <w:r w:rsidR="00066220" w:rsidRPr="00771488">
        <w:rPr>
          <w:rFonts w:ascii="Times New Roman" w:hAnsi="Times New Roman"/>
          <w:color w:val="002060"/>
          <w:sz w:val="26"/>
          <w:szCs w:val="26"/>
        </w:rPr>
        <w:t xml:space="preserve"> (art. 19 del decreto legge n. 67/1997, convertito nella legge n. 135/1997</w:t>
      </w:r>
      <w:r w:rsidR="005109D2" w:rsidRPr="00771488">
        <w:rPr>
          <w:rFonts w:ascii="Times New Roman" w:hAnsi="Times New Roman"/>
          <w:color w:val="002060"/>
          <w:sz w:val="26"/>
          <w:szCs w:val="26"/>
        </w:rPr>
        <w:t>, in materia di opere pubbliche</w:t>
      </w:r>
      <w:r w:rsidR="00066220"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00183AD4" w:rsidRPr="00771488">
        <w:rPr>
          <w:rFonts w:ascii="Times New Roman" w:hAnsi="Times New Roman"/>
          <w:color w:val="002060"/>
          <w:sz w:val="26"/>
          <w:szCs w:val="26"/>
        </w:rPr>
        <w:t>purché venga assicurato il rispetto di valori processuali fondamentali, quali, in primo luogo, l’integrità del contraddittorio</w:t>
      </w:r>
      <w:r w:rsidR="00034D94" w:rsidRPr="00771488">
        <w:rPr>
          <w:rFonts w:ascii="Times New Roman" w:hAnsi="Times New Roman"/>
          <w:color w:val="002060"/>
          <w:sz w:val="26"/>
          <w:szCs w:val="26"/>
        </w:rPr>
        <w:t>,</w:t>
      </w:r>
      <w:r w:rsidR="00183AD4" w:rsidRPr="00771488">
        <w:rPr>
          <w:rFonts w:ascii="Times New Roman" w:hAnsi="Times New Roman"/>
          <w:color w:val="002060"/>
          <w:sz w:val="26"/>
          <w:szCs w:val="26"/>
        </w:rPr>
        <w:t xml:space="preserve"> nonché la completezza e sufficienza del quadro probatorio </w:t>
      </w:r>
      <w:r w:rsidR="00B168B2" w:rsidRPr="00771488">
        <w:rPr>
          <w:rFonts w:ascii="Times New Roman" w:hAnsi="Times New Roman"/>
          <w:color w:val="002060"/>
          <w:sz w:val="26"/>
          <w:szCs w:val="26"/>
        </w:rPr>
        <w:t>(</w:t>
      </w:r>
      <w:r w:rsidR="00183AD4" w:rsidRPr="00771488">
        <w:rPr>
          <w:rFonts w:ascii="Times New Roman" w:hAnsi="Times New Roman"/>
          <w:color w:val="002060"/>
          <w:sz w:val="26"/>
          <w:szCs w:val="26"/>
        </w:rPr>
        <w:t xml:space="preserve">C. </w:t>
      </w:r>
      <w:proofErr w:type="spellStart"/>
      <w:r w:rsidR="00183AD4" w:rsidRPr="00771488">
        <w:rPr>
          <w:rFonts w:ascii="Times New Roman" w:hAnsi="Times New Roman"/>
          <w:color w:val="002060"/>
          <w:sz w:val="26"/>
          <w:szCs w:val="26"/>
        </w:rPr>
        <w:t>Cost</w:t>
      </w:r>
      <w:proofErr w:type="spellEnd"/>
      <w:r w:rsidR="00183AD4" w:rsidRPr="00771488">
        <w:rPr>
          <w:rFonts w:ascii="Times New Roman" w:hAnsi="Times New Roman"/>
          <w:color w:val="002060"/>
          <w:sz w:val="26"/>
          <w:szCs w:val="26"/>
        </w:rPr>
        <w:t>., n. 427 del 1999; 26.6.2007, n. 237; 20 luglio 2016, n. 191).</w:t>
      </w:r>
      <w:r w:rsidR="00BF660E" w:rsidRPr="00771488">
        <w:rPr>
          <w:rFonts w:ascii="Times New Roman" w:hAnsi="Times New Roman"/>
          <w:color w:val="002060"/>
          <w:sz w:val="26"/>
          <w:szCs w:val="26"/>
        </w:rPr>
        <w:t xml:space="preserve"> Dette pronunce, tuttavia, non si sono occupate</w:t>
      </w:r>
      <w:r w:rsidR="00D20E94" w:rsidRPr="00771488">
        <w:rPr>
          <w:rFonts w:ascii="Times New Roman" w:hAnsi="Times New Roman"/>
          <w:color w:val="002060"/>
          <w:sz w:val="26"/>
          <w:szCs w:val="26"/>
        </w:rPr>
        <w:t>, a fondo,</w:t>
      </w:r>
      <w:r w:rsidR="00BF660E" w:rsidRPr="00771488">
        <w:rPr>
          <w:rFonts w:ascii="Times New Roman" w:hAnsi="Times New Roman"/>
          <w:color w:val="002060"/>
          <w:sz w:val="26"/>
          <w:szCs w:val="26"/>
        </w:rPr>
        <w:t xml:space="preserve"> del tema particolare della </w:t>
      </w:r>
      <w:r w:rsidR="00BF660E" w:rsidRPr="00771488">
        <w:rPr>
          <w:rFonts w:ascii="Times New Roman" w:hAnsi="Times New Roman"/>
          <w:i/>
          <w:color w:val="002060"/>
          <w:sz w:val="26"/>
          <w:szCs w:val="26"/>
        </w:rPr>
        <w:t>decorrenza</w:t>
      </w:r>
      <w:r w:rsidR="00BF660E" w:rsidRPr="00771488">
        <w:rPr>
          <w:rFonts w:ascii="Times New Roman" w:hAnsi="Times New Roman"/>
          <w:color w:val="002060"/>
          <w:sz w:val="26"/>
          <w:szCs w:val="26"/>
        </w:rPr>
        <w:t xml:space="preserve"> del termine.</w:t>
      </w:r>
    </w:p>
    <w:p w:rsidR="00A31D19" w:rsidRPr="00771488" w:rsidRDefault="00D20E94"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w:t>
      </w:r>
      <w:r w:rsidR="00A31D19" w:rsidRPr="00771488">
        <w:rPr>
          <w:rFonts w:ascii="Times New Roman" w:hAnsi="Times New Roman"/>
          <w:color w:val="002060"/>
          <w:sz w:val="26"/>
          <w:szCs w:val="26"/>
        </w:rPr>
        <w:t xml:space="preserve">Corte di Giustizia UE ha </w:t>
      </w:r>
      <w:r w:rsidR="00C111D2" w:rsidRPr="00771488">
        <w:rPr>
          <w:rFonts w:ascii="Times New Roman" w:hAnsi="Times New Roman"/>
          <w:color w:val="002060"/>
          <w:sz w:val="26"/>
          <w:szCs w:val="26"/>
        </w:rPr>
        <w:t xml:space="preserve">delineato un orientamento </w:t>
      </w:r>
      <w:r w:rsidR="00463FD7" w:rsidRPr="00771488">
        <w:rPr>
          <w:rFonts w:ascii="Times New Roman" w:hAnsi="Times New Roman"/>
          <w:color w:val="002060"/>
          <w:sz w:val="26"/>
          <w:szCs w:val="26"/>
        </w:rPr>
        <w:t>più articolato, destinato ad influenzare direttamente la questione del momento in cui inizia il computo del termine per il ricorso. Infatti, la CGUE ha</w:t>
      </w:r>
      <w:r w:rsidR="00C111D2" w:rsidRPr="00771488">
        <w:rPr>
          <w:rFonts w:ascii="Times New Roman" w:hAnsi="Times New Roman"/>
          <w:color w:val="002060"/>
          <w:sz w:val="26"/>
          <w:szCs w:val="26"/>
        </w:rPr>
        <w:t xml:space="preserve"> </w:t>
      </w:r>
      <w:r w:rsidR="00A31D19" w:rsidRPr="00771488">
        <w:rPr>
          <w:rFonts w:ascii="Times New Roman" w:hAnsi="Times New Roman"/>
          <w:color w:val="002060"/>
          <w:sz w:val="26"/>
          <w:szCs w:val="26"/>
        </w:rPr>
        <w:t>espressamente affrontato</w:t>
      </w:r>
      <w:r w:rsidR="00D52936" w:rsidRPr="00771488">
        <w:rPr>
          <w:rFonts w:ascii="Times New Roman" w:hAnsi="Times New Roman"/>
          <w:color w:val="002060"/>
          <w:sz w:val="26"/>
          <w:szCs w:val="26"/>
        </w:rPr>
        <w:t>, più volte,</w:t>
      </w:r>
      <w:r w:rsidR="00A31D19" w:rsidRPr="00771488">
        <w:rPr>
          <w:rFonts w:ascii="Times New Roman" w:hAnsi="Times New Roman"/>
          <w:color w:val="002060"/>
          <w:sz w:val="26"/>
          <w:szCs w:val="26"/>
        </w:rPr>
        <w:t xml:space="preserve"> il problema della compatibilità col diritto dell'Unione delle disposizioni </w:t>
      </w:r>
      <w:r w:rsidR="00BB50BF" w:rsidRPr="00771488">
        <w:rPr>
          <w:rFonts w:ascii="Times New Roman" w:hAnsi="Times New Roman"/>
          <w:color w:val="002060"/>
          <w:sz w:val="26"/>
          <w:szCs w:val="26"/>
        </w:rPr>
        <w:t xml:space="preserve">nazionali </w:t>
      </w:r>
      <w:r w:rsidR="00A31D19" w:rsidRPr="00771488">
        <w:rPr>
          <w:rFonts w:ascii="Times New Roman" w:hAnsi="Times New Roman"/>
          <w:color w:val="002060"/>
          <w:sz w:val="26"/>
          <w:szCs w:val="26"/>
        </w:rPr>
        <w:t xml:space="preserve">che prevedono termini di decadenza </w:t>
      </w:r>
      <w:r w:rsidR="00AC0BAC" w:rsidRPr="00771488">
        <w:rPr>
          <w:rFonts w:ascii="Times New Roman" w:hAnsi="Times New Roman"/>
          <w:color w:val="002060"/>
          <w:sz w:val="26"/>
          <w:szCs w:val="26"/>
        </w:rPr>
        <w:t xml:space="preserve">(anche molto ridotti) </w:t>
      </w:r>
      <w:r w:rsidR="00435356" w:rsidRPr="00771488">
        <w:rPr>
          <w:rFonts w:ascii="Times New Roman" w:hAnsi="Times New Roman"/>
          <w:color w:val="002060"/>
          <w:sz w:val="26"/>
          <w:szCs w:val="26"/>
        </w:rPr>
        <w:t>de</w:t>
      </w:r>
      <w:r w:rsidR="00A31D19" w:rsidRPr="00771488">
        <w:rPr>
          <w:rFonts w:ascii="Times New Roman" w:hAnsi="Times New Roman"/>
          <w:color w:val="002060"/>
          <w:sz w:val="26"/>
          <w:szCs w:val="26"/>
        </w:rPr>
        <w:t xml:space="preserve">ll'impugnazione degli atti di gara (sentenze </w:t>
      </w:r>
      <w:r w:rsidR="00A31D19" w:rsidRPr="00771488">
        <w:rPr>
          <w:rFonts w:ascii="Times New Roman" w:hAnsi="Times New Roman"/>
          <w:i/>
          <w:color w:val="002060"/>
          <w:sz w:val="26"/>
          <w:szCs w:val="26"/>
        </w:rPr>
        <w:t xml:space="preserve">Universale-Bau </w:t>
      </w:r>
      <w:r w:rsidR="00A31D19" w:rsidRPr="00771488">
        <w:rPr>
          <w:rFonts w:ascii="Times New Roman" w:hAnsi="Times New Roman"/>
          <w:color w:val="002060"/>
          <w:sz w:val="26"/>
          <w:szCs w:val="26"/>
        </w:rPr>
        <w:t>12 dicembre 20012, in C-470/99</w:t>
      </w:r>
      <w:r w:rsidR="00BB50BF" w:rsidRPr="00771488">
        <w:rPr>
          <w:rFonts w:ascii="Times New Roman" w:hAnsi="Times New Roman"/>
          <w:color w:val="002060"/>
          <w:sz w:val="26"/>
          <w:szCs w:val="26"/>
        </w:rPr>
        <w:t xml:space="preserve"> </w:t>
      </w:r>
      <w:r w:rsidR="00A31D19" w:rsidRPr="00771488">
        <w:rPr>
          <w:rFonts w:ascii="Times New Roman" w:hAnsi="Times New Roman"/>
          <w:color w:val="002060"/>
          <w:sz w:val="26"/>
          <w:szCs w:val="26"/>
        </w:rPr>
        <w:t xml:space="preserve">e </w:t>
      </w:r>
      <w:proofErr w:type="spellStart"/>
      <w:r w:rsidR="00A31D19" w:rsidRPr="00771488">
        <w:rPr>
          <w:rFonts w:ascii="Times New Roman" w:hAnsi="Times New Roman"/>
          <w:i/>
          <w:color w:val="002060"/>
          <w:sz w:val="26"/>
          <w:szCs w:val="26"/>
        </w:rPr>
        <w:t>Santex</w:t>
      </w:r>
      <w:proofErr w:type="spellEnd"/>
      <w:r w:rsidR="00A31D19" w:rsidRPr="00771488">
        <w:rPr>
          <w:rFonts w:ascii="Times New Roman" w:hAnsi="Times New Roman"/>
          <w:color w:val="002060"/>
          <w:sz w:val="26"/>
          <w:szCs w:val="26"/>
        </w:rPr>
        <w:t>, 27 febbraio 2003, in C-327/00</w:t>
      </w:r>
      <w:r w:rsidR="00BB50BF" w:rsidRPr="00771488">
        <w:rPr>
          <w:rFonts w:ascii="Times New Roman" w:hAnsi="Times New Roman"/>
          <w:color w:val="002060"/>
          <w:sz w:val="26"/>
          <w:szCs w:val="26"/>
        </w:rPr>
        <w:t>), riconoscendo</w:t>
      </w:r>
      <w:r w:rsidR="001C51FD" w:rsidRPr="00771488">
        <w:rPr>
          <w:rFonts w:ascii="Times New Roman" w:hAnsi="Times New Roman"/>
          <w:color w:val="002060"/>
          <w:sz w:val="26"/>
          <w:szCs w:val="26"/>
        </w:rPr>
        <w:t>ne</w:t>
      </w:r>
      <w:r w:rsidR="00BB50BF" w:rsidRPr="00771488">
        <w:rPr>
          <w:rFonts w:ascii="Times New Roman" w:hAnsi="Times New Roman"/>
          <w:color w:val="002060"/>
          <w:sz w:val="26"/>
          <w:szCs w:val="26"/>
        </w:rPr>
        <w:t xml:space="preserve"> la possibile incidenza sul rispetto dei </w:t>
      </w:r>
      <w:r w:rsidR="00BB50BF" w:rsidRPr="00771488">
        <w:rPr>
          <w:rFonts w:ascii="Times New Roman" w:hAnsi="Times New Roman"/>
          <w:i/>
          <w:color w:val="002060"/>
          <w:sz w:val="26"/>
          <w:szCs w:val="26"/>
        </w:rPr>
        <w:t xml:space="preserve">principi </w:t>
      </w:r>
      <w:proofErr w:type="spellStart"/>
      <w:r w:rsidR="00BB50BF" w:rsidRPr="00771488">
        <w:rPr>
          <w:rFonts w:ascii="Times New Roman" w:hAnsi="Times New Roman"/>
          <w:i/>
          <w:color w:val="002060"/>
          <w:sz w:val="26"/>
          <w:szCs w:val="26"/>
        </w:rPr>
        <w:t>eurounitari</w:t>
      </w:r>
      <w:proofErr w:type="spellEnd"/>
      <w:r w:rsidR="00BB50BF" w:rsidRPr="00771488">
        <w:rPr>
          <w:rFonts w:ascii="Times New Roman" w:hAnsi="Times New Roman"/>
          <w:color w:val="002060"/>
          <w:sz w:val="26"/>
          <w:szCs w:val="26"/>
        </w:rPr>
        <w:t xml:space="preserve"> sanciti dalle direttive ricorsi</w:t>
      </w:r>
      <w:r w:rsidR="00E62F09" w:rsidRPr="00771488">
        <w:rPr>
          <w:rStyle w:val="Rimandonotaapidipagina"/>
          <w:rFonts w:ascii="Times New Roman" w:hAnsi="Times New Roman"/>
          <w:color w:val="002060"/>
          <w:sz w:val="26"/>
          <w:szCs w:val="26"/>
        </w:rPr>
        <w:footnoteReference w:id="4"/>
      </w:r>
      <w:r w:rsidR="00BB50BF" w:rsidRPr="00771488">
        <w:rPr>
          <w:rFonts w:ascii="Times New Roman" w:hAnsi="Times New Roman"/>
          <w:color w:val="002060"/>
          <w:sz w:val="26"/>
          <w:szCs w:val="26"/>
        </w:rPr>
        <w:t>.</w:t>
      </w:r>
    </w:p>
    <w:p w:rsidR="00550FA6"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Corte</w:t>
      </w:r>
      <w:r w:rsidR="00A31D19" w:rsidRPr="00771488">
        <w:rPr>
          <w:rFonts w:ascii="Times New Roman" w:hAnsi="Times New Roman"/>
          <w:color w:val="002060"/>
          <w:sz w:val="26"/>
          <w:szCs w:val="26"/>
        </w:rPr>
        <w:t>, pur escludendo la sussistenza in linea assoluta di tale incompatibilità,</w:t>
      </w:r>
      <w:r w:rsidRPr="00771488">
        <w:rPr>
          <w:rFonts w:ascii="Times New Roman" w:hAnsi="Times New Roman"/>
          <w:color w:val="002060"/>
          <w:sz w:val="26"/>
          <w:szCs w:val="26"/>
        </w:rPr>
        <w:t xml:space="preserve"> </w:t>
      </w:r>
      <w:r w:rsidR="00A31D19" w:rsidRPr="00771488">
        <w:rPr>
          <w:rFonts w:ascii="Times New Roman" w:hAnsi="Times New Roman"/>
          <w:color w:val="002060"/>
          <w:sz w:val="26"/>
          <w:szCs w:val="26"/>
        </w:rPr>
        <w:t xml:space="preserve">ha </w:t>
      </w:r>
      <w:r w:rsidRPr="00771488">
        <w:rPr>
          <w:rFonts w:ascii="Times New Roman" w:hAnsi="Times New Roman"/>
          <w:color w:val="002060"/>
          <w:sz w:val="26"/>
          <w:szCs w:val="26"/>
        </w:rPr>
        <w:t>afferm</w:t>
      </w:r>
      <w:r w:rsidR="00A31D19" w:rsidRPr="00771488">
        <w:rPr>
          <w:rFonts w:ascii="Times New Roman" w:hAnsi="Times New Roman"/>
          <w:color w:val="002060"/>
          <w:sz w:val="26"/>
          <w:szCs w:val="26"/>
        </w:rPr>
        <w:t>ato che la previsione di</w:t>
      </w:r>
      <w:r w:rsidR="00D52936" w:rsidRPr="00771488">
        <w:rPr>
          <w:rFonts w:ascii="Times New Roman" w:hAnsi="Times New Roman"/>
          <w:color w:val="002060"/>
          <w:sz w:val="26"/>
          <w:szCs w:val="26"/>
        </w:rPr>
        <w:t xml:space="preserve"> rapidi</w:t>
      </w:r>
      <w:r w:rsidR="00A31D19" w:rsidRPr="00771488">
        <w:rPr>
          <w:rFonts w:ascii="Times New Roman" w:hAnsi="Times New Roman"/>
          <w:color w:val="002060"/>
          <w:sz w:val="26"/>
          <w:szCs w:val="26"/>
        </w:rPr>
        <w:t xml:space="preserve"> termini di decadenza non deve impedire al giudice nazionale di valutare se, </w:t>
      </w:r>
      <w:r w:rsidR="00A31D19" w:rsidRPr="00771488">
        <w:rPr>
          <w:rFonts w:ascii="Times New Roman" w:hAnsi="Times New Roman"/>
          <w:i/>
          <w:color w:val="002060"/>
          <w:sz w:val="26"/>
          <w:szCs w:val="26"/>
        </w:rPr>
        <w:t>nelle singole fattispecie</w:t>
      </w:r>
      <w:r w:rsidR="00A31D19" w:rsidRPr="00771488">
        <w:rPr>
          <w:rFonts w:ascii="Times New Roman" w:hAnsi="Times New Roman"/>
          <w:color w:val="002060"/>
          <w:sz w:val="26"/>
          <w:szCs w:val="26"/>
        </w:rPr>
        <w:t>, il comportamento delle stazioni appaltanti sia stato tale da precludere una tutela effettiva</w:t>
      </w:r>
      <w:r w:rsidRPr="00771488">
        <w:rPr>
          <w:rFonts w:ascii="Times New Roman" w:hAnsi="Times New Roman"/>
          <w:color w:val="002060"/>
          <w:sz w:val="26"/>
          <w:szCs w:val="26"/>
        </w:rPr>
        <w:t>,</w:t>
      </w:r>
      <w:r w:rsidR="00A31D19" w:rsidRPr="00771488">
        <w:rPr>
          <w:rFonts w:ascii="Times New Roman" w:hAnsi="Times New Roman"/>
          <w:color w:val="002060"/>
          <w:sz w:val="26"/>
          <w:szCs w:val="26"/>
        </w:rPr>
        <w:t xml:space="preserve"> imponendosi</w:t>
      </w:r>
      <w:r w:rsidRPr="00771488">
        <w:rPr>
          <w:rFonts w:ascii="Times New Roman" w:hAnsi="Times New Roman"/>
          <w:color w:val="002060"/>
          <w:sz w:val="26"/>
          <w:szCs w:val="26"/>
        </w:rPr>
        <w:t>,</w:t>
      </w:r>
      <w:r w:rsidR="00A31D19" w:rsidRPr="00771488">
        <w:rPr>
          <w:rFonts w:ascii="Times New Roman" w:hAnsi="Times New Roman"/>
          <w:color w:val="002060"/>
          <w:sz w:val="26"/>
          <w:szCs w:val="26"/>
        </w:rPr>
        <w:t xml:space="preserve"> in </w:t>
      </w:r>
      <w:r w:rsidRPr="00771488">
        <w:rPr>
          <w:rFonts w:ascii="Times New Roman" w:hAnsi="Times New Roman"/>
          <w:color w:val="002060"/>
          <w:sz w:val="26"/>
          <w:szCs w:val="26"/>
        </w:rPr>
        <w:t>casi del genere,</w:t>
      </w:r>
      <w:r w:rsidR="00A31D19" w:rsidRPr="00771488">
        <w:rPr>
          <w:rFonts w:ascii="Times New Roman" w:hAnsi="Times New Roman"/>
          <w:color w:val="002060"/>
          <w:sz w:val="26"/>
          <w:szCs w:val="26"/>
        </w:rPr>
        <w:t xml:space="preserve"> la disapplicazione del termine </w:t>
      </w:r>
      <w:proofErr w:type="spellStart"/>
      <w:r w:rsidR="00A31D19" w:rsidRPr="00771488">
        <w:rPr>
          <w:rFonts w:ascii="Times New Roman" w:hAnsi="Times New Roman"/>
          <w:color w:val="002060"/>
          <w:sz w:val="26"/>
          <w:szCs w:val="26"/>
        </w:rPr>
        <w:t>decadenziale</w:t>
      </w:r>
      <w:proofErr w:type="spellEnd"/>
      <w:r w:rsidR="00A31D19" w:rsidRPr="00771488">
        <w:rPr>
          <w:rFonts w:ascii="Times New Roman" w:hAnsi="Times New Roman"/>
          <w:color w:val="002060"/>
          <w:sz w:val="26"/>
          <w:szCs w:val="26"/>
        </w:rPr>
        <w:t>.</w:t>
      </w:r>
      <w:r w:rsidR="001C51FD" w:rsidRPr="00771488">
        <w:rPr>
          <w:rFonts w:ascii="Times New Roman" w:hAnsi="Times New Roman"/>
          <w:color w:val="002060"/>
          <w:sz w:val="26"/>
          <w:szCs w:val="26"/>
        </w:rPr>
        <w:t xml:space="preserve"> </w:t>
      </w:r>
      <w:r w:rsidR="00550FA6" w:rsidRPr="00771488">
        <w:rPr>
          <w:rFonts w:ascii="Times New Roman" w:hAnsi="Times New Roman"/>
          <w:color w:val="002060"/>
          <w:sz w:val="26"/>
          <w:szCs w:val="26"/>
        </w:rPr>
        <w:t>A tal fine, appare determinante il rilievo della concreta possibilità, per la parte interessata, di avere adeguata c</w:t>
      </w:r>
      <w:r w:rsidR="00B70515" w:rsidRPr="00771488">
        <w:rPr>
          <w:rFonts w:ascii="Times New Roman" w:hAnsi="Times New Roman"/>
          <w:color w:val="002060"/>
          <w:sz w:val="26"/>
          <w:szCs w:val="26"/>
        </w:rPr>
        <w:t>onsapevolezza della lesione lame</w:t>
      </w:r>
      <w:r w:rsidR="00550FA6" w:rsidRPr="00771488">
        <w:rPr>
          <w:rFonts w:ascii="Times New Roman" w:hAnsi="Times New Roman"/>
          <w:color w:val="002060"/>
          <w:sz w:val="26"/>
          <w:szCs w:val="26"/>
        </w:rPr>
        <w:t>ntata.</w:t>
      </w:r>
    </w:p>
    <w:p w:rsidR="00A31D19" w:rsidRPr="00771488" w:rsidRDefault="00A31D1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Si </w:t>
      </w:r>
      <w:r w:rsidR="00BB50BF" w:rsidRPr="00771488">
        <w:rPr>
          <w:rFonts w:ascii="Times New Roman" w:hAnsi="Times New Roman"/>
          <w:color w:val="002060"/>
          <w:sz w:val="26"/>
          <w:szCs w:val="26"/>
        </w:rPr>
        <w:t>pongo</w:t>
      </w:r>
      <w:r w:rsidRPr="00771488">
        <w:rPr>
          <w:rFonts w:ascii="Times New Roman" w:hAnsi="Times New Roman"/>
          <w:color w:val="002060"/>
          <w:sz w:val="26"/>
          <w:szCs w:val="26"/>
        </w:rPr>
        <w:t>no in</w:t>
      </w:r>
      <w:r w:rsidR="00BB50BF" w:rsidRPr="00771488">
        <w:rPr>
          <w:rFonts w:ascii="Times New Roman" w:hAnsi="Times New Roman"/>
          <w:color w:val="002060"/>
          <w:sz w:val="26"/>
          <w:szCs w:val="26"/>
        </w:rPr>
        <w:t xml:space="preserve"> questo senso</w:t>
      </w:r>
      <w:r w:rsidR="00747849" w:rsidRPr="00771488">
        <w:rPr>
          <w:rFonts w:ascii="Times New Roman" w:hAnsi="Times New Roman"/>
          <w:color w:val="002060"/>
          <w:sz w:val="26"/>
          <w:szCs w:val="26"/>
        </w:rPr>
        <w:t xml:space="preserve"> numerose</w:t>
      </w:r>
      <w:r w:rsidRPr="00771488">
        <w:rPr>
          <w:rFonts w:ascii="Times New Roman" w:hAnsi="Times New Roman"/>
          <w:color w:val="002060"/>
          <w:sz w:val="26"/>
          <w:szCs w:val="26"/>
        </w:rPr>
        <w:t xml:space="preserve"> sentenze</w:t>
      </w:r>
      <w:r w:rsidR="00747849" w:rsidRPr="00771488">
        <w:rPr>
          <w:rFonts w:ascii="Times New Roman" w:hAnsi="Times New Roman"/>
          <w:color w:val="002060"/>
          <w:sz w:val="26"/>
          <w:szCs w:val="26"/>
        </w:rPr>
        <w:t xml:space="preserve">. Per </w:t>
      </w:r>
      <w:hyperlink r:id="rId8" w:history="1">
        <w:r w:rsidRPr="00771488">
          <w:rPr>
            <w:rFonts w:ascii="Times New Roman" w:hAnsi="Times New Roman"/>
            <w:color w:val="002060"/>
            <w:sz w:val="26"/>
            <w:szCs w:val="26"/>
          </w:rPr>
          <w:t xml:space="preserve">Corte </w:t>
        </w:r>
        <w:proofErr w:type="spellStart"/>
        <w:r w:rsidRPr="00771488">
          <w:rPr>
            <w:rFonts w:ascii="Times New Roman" w:hAnsi="Times New Roman"/>
            <w:color w:val="002060"/>
            <w:sz w:val="26"/>
            <w:szCs w:val="26"/>
          </w:rPr>
          <w:t>giust</w:t>
        </w:r>
        <w:proofErr w:type="spellEnd"/>
        <w:r w:rsidRPr="00771488">
          <w:rPr>
            <w:rFonts w:ascii="Times New Roman" w:hAnsi="Times New Roman"/>
            <w:color w:val="002060"/>
            <w:sz w:val="26"/>
            <w:szCs w:val="26"/>
          </w:rPr>
          <w:t>. UE, Sez. V, 8 maggio 2014, C-161/13</w:t>
        </w:r>
      </w:hyperlink>
      <w:r w:rsidR="00BB50BF"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e </w:t>
      </w:r>
      <w:proofErr w:type="spellStart"/>
      <w:r w:rsidRPr="00771488">
        <w:rPr>
          <w:rFonts w:ascii="Times New Roman" w:hAnsi="Times New Roman"/>
          <w:i/>
          <w:color w:val="002060"/>
          <w:sz w:val="26"/>
          <w:szCs w:val="26"/>
        </w:rPr>
        <w:t>Uniplex</w:t>
      </w:r>
      <w:proofErr w:type="spellEnd"/>
      <w:r w:rsidRPr="00771488">
        <w:rPr>
          <w:rFonts w:ascii="Times New Roman" w:hAnsi="Times New Roman"/>
          <w:color w:val="002060"/>
          <w:sz w:val="26"/>
          <w:szCs w:val="26"/>
        </w:rPr>
        <w:t xml:space="preserve">, UK, Ltd, </w:t>
      </w:r>
      <w:hyperlink r:id="rId9" w:history="1">
        <w:r w:rsidRPr="00771488">
          <w:rPr>
            <w:rFonts w:ascii="Times New Roman" w:hAnsi="Times New Roman"/>
            <w:color w:val="002060"/>
            <w:sz w:val="26"/>
            <w:szCs w:val="26"/>
          </w:rPr>
          <w:t xml:space="preserve">Corte </w:t>
        </w:r>
        <w:proofErr w:type="spellStart"/>
        <w:r w:rsidRPr="00771488">
          <w:rPr>
            <w:rFonts w:ascii="Times New Roman" w:hAnsi="Times New Roman"/>
            <w:color w:val="002060"/>
            <w:sz w:val="26"/>
            <w:szCs w:val="26"/>
          </w:rPr>
          <w:t>giust</w:t>
        </w:r>
        <w:proofErr w:type="spellEnd"/>
        <w:r w:rsidRPr="00771488">
          <w:rPr>
            <w:rFonts w:ascii="Times New Roman" w:hAnsi="Times New Roman"/>
            <w:color w:val="002060"/>
            <w:sz w:val="26"/>
            <w:szCs w:val="26"/>
          </w:rPr>
          <w:t>. UE, Sez. III, 28 gennaio 2010, C-406/08</w:t>
        </w:r>
      </w:hyperlink>
      <w:r w:rsidR="00C04896" w:rsidRPr="00771488">
        <w:rPr>
          <w:rFonts w:ascii="Times New Roman" w:hAnsi="Times New Roman"/>
          <w:color w:val="002060"/>
          <w:sz w:val="26"/>
          <w:szCs w:val="26"/>
        </w:rPr>
        <w:t xml:space="preserve"> (</w:t>
      </w:r>
      <w:r w:rsidR="00C04896" w:rsidRPr="00771488">
        <w:rPr>
          <w:rFonts w:ascii="Times New Roman" w:hAnsi="Times New Roman"/>
          <w:i/>
          <w:color w:val="002060"/>
          <w:sz w:val="26"/>
          <w:szCs w:val="26"/>
        </w:rPr>
        <w:t xml:space="preserve">Foro </w:t>
      </w:r>
      <w:proofErr w:type="spellStart"/>
      <w:r w:rsidR="00C04896" w:rsidRPr="00771488">
        <w:rPr>
          <w:rFonts w:ascii="Times New Roman" w:hAnsi="Times New Roman"/>
          <w:i/>
          <w:color w:val="002060"/>
          <w:sz w:val="26"/>
          <w:szCs w:val="26"/>
        </w:rPr>
        <w:t>amm</w:t>
      </w:r>
      <w:proofErr w:type="spellEnd"/>
      <w:r w:rsidR="00C04896" w:rsidRPr="00771488">
        <w:rPr>
          <w:rFonts w:ascii="Times New Roman" w:hAnsi="Times New Roman"/>
          <w:color w:val="002060"/>
          <w:sz w:val="26"/>
          <w:szCs w:val="26"/>
        </w:rPr>
        <w:t xml:space="preserve">. </w:t>
      </w:r>
      <w:proofErr w:type="spellStart"/>
      <w:r w:rsidR="00C04896" w:rsidRPr="00771488">
        <w:rPr>
          <w:rFonts w:ascii="Times New Roman" w:hAnsi="Times New Roman"/>
          <w:color w:val="002060"/>
          <w:sz w:val="26"/>
          <w:szCs w:val="26"/>
        </w:rPr>
        <w:t>CdS</w:t>
      </w:r>
      <w:proofErr w:type="spellEnd"/>
      <w:r w:rsidR="00C04896" w:rsidRPr="00771488">
        <w:rPr>
          <w:rFonts w:ascii="Times New Roman" w:hAnsi="Times New Roman"/>
          <w:color w:val="002060"/>
          <w:sz w:val="26"/>
          <w:szCs w:val="26"/>
        </w:rPr>
        <w:t>, 2010, 1, 22)</w:t>
      </w:r>
      <w:r w:rsidRPr="00771488">
        <w:rPr>
          <w:rFonts w:ascii="Times New Roman" w:hAnsi="Times New Roman"/>
          <w:color w:val="002060"/>
          <w:sz w:val="26"/>
          <w:szCs w:val="26"/>
        </w:rPr>
        <w:t>, «</w:t>
      </w:r>
      <w:r w:rsidRPr="00771488">
        <w:rPr>
          <w:rFonts w:ascii="Times New Roman" w:hAnsi="Times New Roman"/>
          <w:i/>
          <w:color w:val="002060"/>
          <w:sz w:val="26"/>
          <w:szCs w:val="26"/>
        </w:rPr>
        <w:t>ricorsi efficaci contro le violazioni delle disposizioni applicabili in materia di aggiudicazione di appalti pubblici possono essere garantiti soltanto se i termini imposti per proporre tali ricorsi comincino a decorrere solo dalla data in cui il ricorrente è venuto a conoscenza o avrebbe dovuto essere a conoscenza della pretesa violazione di dette disposizioni</w:t>
      </w:r>
      <w:r w:rsidRPr="00771488">
        <w:rPr>
          <w:rFonts w:ascii="Times New Roman" w:hAnsi="Times New Roman"/>
          <w:color w:val="002060"/>
          <w:sz w:val="26"/>
          <w:szCs w:val="26"/>
        </w:rPr>
        <w:t>»</w:t>
      </w:r>
      <w:r w:rsidR="00C6236D" w:rsidRPr="00771488">
        <w:rPr>
          <w:rStyle w:val="Rimandonotaapidipagina"/>
          <w:rFonts w:ascii="Times New Roman" w:hAnsi="Times New Roman"/>
          <w:color w:val="002060"/>
          <w:sz w:val="26"/>
          <w:szCs w:val="26"/>
        </w:rPr>
        <w:footnoteReference w:id="5"/>
      </w:r>
      <w:r w:rsidRPr="00771488">
        <w:rPr>
          <w:rFonts w:ascii="Times New Roman" w:hAnsi="Times New Roman"/>
          <w:color w:val="002060"/>
          <w:sz w:val="26"/>
          <w:szCs w:val="26"/>
        </w:rPr>
        <w:t>.</w:t>
      </w:r>
    </w:p>
    <w:p w:rsidR="00614834" w:rsidRPr="00771488" w:rsidRDefault="00614834"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Si noti</w:t>
      </w:r>
      <w:r w:rsidR="009615D5" w:rsidRPr="00771488">
        <w:rPr>
          <w:rFonts w:ascii="Times New Roman" w:hAnsi="Times New Roman"/>
          <w:color w:val="002060"/>
          <w:sz w:val="26"/>
          <w:szCs w:val="26"/>
        </w:rPr>
        <w:t>, peraltro,</w:t>
      </w:r>
      <w:r w:rsidRPr="00771488">
        <w:rPr>
          <w:rFonts w:ascii="Times New Roman" w:hAnsi="Times New Roman"/>
          <w:color w:val="002060"/>
          <w:sz w:val="26"/>
          <w:szCs w:val="26"/>
        </w:rPr>
        <w:t xml:space="preserve"> che</w:t>
      </w:r>
      <w:r w:rsidR="00747849" w:rsidRPr="00771488">
        <w:rPr>
          <w:rFonts w:ascii="Times New Roman" w:hAnsi="Times New Roman"/>
          <w:color w:val="002060"/>
          <w:sz w:val="26"/>
          <w:szCs w:val="26"/>
        </w:rPr>
        <w:t>, in quest</w:t>
      </w:r>
      <w:r w:rsidR="00C70F2B" w:rsidRPr="00771488">
        <w:rPr>
          <w:rFonts w:ascii="Times New Roman" w:hAnsi="Times New Roman"/>
          <w:color w:val="002060"/>
          <w:sz w:val="26"/>
          <w:szCs w:val="26"/>
        </w:rPr>
        <w:t>e pronunce</w:t>
      </w:r>
      <w:r w:rsidR="00747849" w:rsidRPr="00771488">
        <w:rPr>
          <w:rFonts w:ascii="Times New Roman" w:hAnsi="Times New Roman"/>
          <w:color w:val="002060"/>
          <w:sz w:val="26"/>
          <w:szCs w:val="26"/>
        </w:rPr>
        <w:t>,</w:t>
      </w:r>
      <w:r w:rsidRPr="00771488">
        <w:rPr>
          <w:rFonts w:ascii="Times New Roman" w:hAnsi="Times New Roman"/>
          <w:color w:val="002060"/>
          <w:sz w:val="26"/>
          <w:szCs w:val="26"/>
        </w:rPr>
        <w:t xml:space="preserve"> la Corte prevede una piena equiparazione tra la </w:t>
      </w:r>
      <w:r w:rsidRPr="00771488">
        <w:rPr>
          <w:rFonts w:ascii="Times New Roman" w:hAnsi="Times New Roman"/>
          <w:i/>
          <w:color w:val="002060"/>
          <w:sz w:val="26"/>
          <w:szCs w:val="26"/>
        </w:rPr>
        <w:t>conoscenza effettiva</w:t>
      </w:r>
      <w:r w:rsidRPr="00771488">
        <w:rPr>
          <w:rFonts w:ascii="Times New Roman" w:hAnsi="Times New Roman"/>
          <w:color w:val="002060"/>
          <w:sz w:val="26"/>
          <w:szCs w:val="26"/>
        </w:rPr>
        <w:t xml:space="preserve"> dell’atto lesivo e la sua mera </w:t>
      </w:r>
      <w:r w:rsidRPr="00771488">
        <w:rPr>
          <w:rFonts w:ascii="Times New Roman" w:hAnsi="Times New Roman"/>
          <w:i/>
          <w:color w:val="002060"/>
          <w:sz w:val="26"/>
          <w:szCs w:val="26"/>
        </w:rPr>
        <w:t>conoscibilità</w:t>
      </w:r>
      <w:r w:rsidR="00625FD5" w:rsidRPr="00771488">
        <w:rPr>
          <w:rFonts w:ascii="Times New Roman" w:hAnsi="Times New Roman"/>
          <w:color w:val="002060"/>
          <w:sz w:val="26"/>
          <w:szCs w:val="26"/>
        </w:rPr>
        <w:t xml:space="preserve">, </w:t>
      </w:r>
      <w:r w:rsidR="0051149C" w:rsidRPr="00771488">
        <w:rPr>
          <w:rFonts w:ascii="Times New Roman" w:hAnsi="Times New Roman"/>
          <w:color w:val="002060"/>
          <w:sz w:val="26"/>
          <w:szCs w:val="26"/>
        </w:rPr>
        <w:t xml:space="preserve">purché </w:t>
      </w:r>
      <w:r w:rsidR="00625FD5" w:rsidRPr="00771488">
        <w:rPr>
          <w:rFonts w:ascii="Times New Roman" w:hAnsi="Times New Roman"/>
          <w:color w:val="002060"/>
          <w:sz w:val="26"/>
          <w:szCs w:val="26"/>
        </w:rPr>
        <w:t>derivante da idonei meccanismi giuridici di pubblicità o di disponibilità pratica della documentazione di gara</w:t>
      </w:r>
      <w:r w:rsidR="00747849" w:rsidRPr="00771488">
        <w:rPr>
          <w:rFonts w:ascii="Times New Roman" w:hAnsi="Times New Roman"/>
          <w:color w:val="002060"/>
          <w:sz w:val="26"/>
          <w:szCs w:val="26"/>
        </w:rPr>
        <w:t>, compatibili con la diligenza normale delle imprese</w:t>
      </w:r>
      <w:r w:rsidR="00625FD5" w:rsidRPr="00771488">
        <w:rPr>
          <w:rFonts w:ascii="Times New Roman" w:hAnsi="Times New Roman"/>
          <w:color w:val="002060"/>
          <w:sz w:val="26"/>
          <w:szCs w:val="26"/>
        </w:rPr>
        <w:t>.</w:t>
      </w:r>
      <w:r w:rsidR="00D35028" w:rsidRPr="00771488">
        <w:rPr>
          <w:rFonts w:ascii="Times New Roman" w:hAnsi="Times New Roman"/>
          <w:color w:val="002060"/>
          <w:sz w:val="26"/>
          <w:szCs w:val="26"/>
        </w:rPr>
        <w:t xml:space="preserve"> Questa puntualizzazione non sminuisce affatto il rilievo dei canoni interpretativi fissati dalla CGUE</w:t>
      </w:r>
      <w:r w:rsidR="007A50BE" w:rsidRPr="00771488">
        <w:rPr>
          <w:rFonts w:ascii="Times New Roman" w:hAnsi="Times New Roman"/>
          <w:color w:val="002060"/>
          <w:sz w:val="26"/>
          <w:szCs w:val="26"/>
        </w:rPr>
        <w:t>, che restano saldamente ancorati alla garanzia dell’effettività del diritto di difesa, pure nella prospettiva di rafforzare il controllo diffuso sulla legalità delle procedure di gara</w:t>
      </w:r>
      <w:r w:rsidR="00D35028" w:rsidRPr="00771488">
        <w:rPr>
          <w:rFonts w:ascii="Times New Roman" w:hAnsi="Times New Roman"/>
          <w:color w:val="002060"/>
          <w:sz w:val="26"/>
          <w:szCs w:val="26"/>
        </w:rPr>
        <w:t>.</w:t>
      </w:r>
    </w:p>
    <w:p w:rsidR="009615D5" w:rsidRPr="00771488" w:rsidRDefault="00221A4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Del resto, </w:t>
      </w:r>
      <w:r w:rsidR="00FC531F" w:rsidRPr="00771488">
        <w:rPr>
          <w:rFonts w:ascii="Times New Roman" w:hAnsi="Times New Roman"/>
          <w:color w:val="002060"/>
          <w:sz w:val="26"/>
          <w:szCs w:val="26"/>
        </w:rPr>
        <w:t xml:space="preserve">l’impostazione della Corte </w:t>
      </w:r>
      <w:r w:rsidR="009615D5" w:rsidRPr="00771488">
        <w:rPr>
          <w:rFonts w:ascii="Times New Roman" w:hAnsi="Times New Roman"/>
          <w:color w:val="002060"/>
          <w:sz w:val="26"/>
          <w:szCs w:val="26"/>
        </w:rPr>
        <w:t xml:space="preserve">è </w:t>
      </w:r>
      <w:r w:rsidR="00FC531F" w:rsidRPr="00771488">
        <w:rPr>
          <w:rFonts w:ascii="Times New Roman" w:hAnsi="Times New Roman"/>
          <w:color w:val="002060"/>
          <w:sz w:val="26"/>
          <w:szCs w:val="26"/>
        </w:rPr>
        <w:t xml:space="preserve">perfettamente </w:t>
      </w:r>
      <w:r w:rsidR="009615D5" w:rsidRPr="00771488">
        <w:rPr>
          <w:rFonts w:ascii="Times New Roman" w:hAnsi="Times New Roman"/>
          <w:color w:val="002060"/>
          <w:sz w:val="26"/>
          <w:szCs w:val="26"/>
        </w:rPr>
        <w:t>coerente con i</w:t>
      </w:r>
      <w:r w:rsidR="00FC531F" w:rsidRPr="00771488">
        <w:rPr>
          <w:rFonts w:ascii="Times New Roman" w:hAnsi="Times New Roman"/>
          <w:color w:val="002060"/>
          <w:sz w:val="26"/>
          <w:szCs w:val="26"/>
        </w:rPr>
        <w:t>l</w:t>
      </w:r>
      <w:r w:rsidR="009615D5" w:rsidRPr="00771488">
        <w:rPr>
          <w:rFonts w:ascii="Times New Roman" w:hAnsi="Times New Roman"/>
          <w:color w:val="002060"/>
          <w:sz w:val="26"/>
          <w:szCs w:val="26"/>
        </w:rPr>
        <w:t xml:space="preserve"> cons</w:t>
      </w:r>
      <w:r w:rsidR="00FC531F" w:rsidRPr="00771488">
        <w:rPr>
          <w:rFonts w:ascii="Times New Roman" w:hAnsi="Times New Roman"/>
          <w:color w:val="002060"/>
          <w:sz w:val="26"/>
          <w:szCs w:val="26"/>
        </w:rPr>
        <w:t xml:space="preserve">olidato </w:t>
      </w:r>
      <w:r w:rsidR="009615D5" w:rsidRPr="00771488">
        <w:rPr>
          <w:rFonts w:ascii="Times New Roman" w:hAnsi="Times New Roman"/>
          <w:color w:val="002060"/>
          <w:sz w:val="26"/>
          <w:szCs w:val="26"/>
        </w:rPr>
        <w:t>principi</w:t>
      </w:r>
      <w:r w:rsidR="00FC531F" w:rsidRPr="00771488">
        <w:rPr>
          <w:rFonts w:ascii="Times New Roman" w:hAnsi="Times New Roman"/>
          <w:color w:val="002060"/>
          <w:sz w:val="26"/>
          <w:szCs w:val="26"/>
        </w:rPr>
        <w:t>o</w:t>
      </w:r>
      <w:r w:rsidR="009615D5" w:rsidRPr="00771488">
        <w:rPr>
          <w:rFonts w:ascii="Times New Roman" w:hAnsi="Times New Roman"/>
          <w:color w:val="002060"/>
          <w:sz w:val="26"/>
          <w:szCs w:val="26"/>
        </w:rPr>
        <w:t xml:space="preserve"> di </w:t>
      </w:r>
      <w:r w:rsidR="009615D5" w:rsidRPr="00771488">
        <w:rPr>
          <w:rFonts w:ascii="Times New Roman" w:hAnsi="Times New Roman"/>
          <w:i/>
          <w:color w:val="002060"/>
          <w:sz w:val="26"/>
          <w:szCs w:val="26"/>
        </w:rPr>
        <w:t>proporzionalità</w:t>
      </w:r>
      <w:r w:rsidR="00FC531F" w:rsidRPr="00771488">
        <w:rPr>
          <w:rFonts w:ascii="Times New Roman" w:hAnsi="Times New Roman"/>
          <w:color w:val="002060"/>
          <w:sz w:val="26"/>
          <w:szCs w:val="26"/>
        </w:rPr>
        <w:t xml:space="preserve">, rafforzato dalla necessaria </w:t>
      </w:r>
      <w:proofErr w:type="spellStart"/>
      <w:r w:rsidR="009615D5" w:rsidRPr="00771488">
        <w:rPr>
          <w:rFonts w:ascii="Times New Roman" w:hAnsi="Times New Roman"/>
          <w:color w:val="002060"/>
          <w:sz w:val="26"/>
          <w:szCs w:val="26"/>
        </w:rPr>
        <w:t>autoresponsabilità</w:t>
      </w:r>
      <w:proofErr w:type="spellEnd"/>
      <w:r w:rsidR="009615D5" w:rsidRPr="00771488">
        <w:rPr>
          <w:rFonts w:ascii="Times New Roman" w:hAnsi="Times New Roman"/>
          <w:color w:val="002060"/>
          <w:sz w:val="26"/>
          <w:szCs w:val="26"/>
        </w:rPr>
        <w:t xml:space="preserve"> dei concorrenti</w:t>
      </w:r>
      <w:r w:rsidR="00FB7FEF" w:rsidRPr="00771488">
        <w:rPr>
          <w:rFonts w:ascii="Times New Roman" w:hAnsi="Times New Roman"/>
          <w:color w:val="002060"/>
          <w:sz w:val="26"/>
          <w:szCs w:val="26"/>
        </w:rPr>
        <w:t xml:space="preserve">, chiamati ad un onere di </w:t>
      </w:r>
      <w:r w:rsidR="00246486" w:rsidRPr="00771488">
        <w:rPr>
          <w:rFonts w:ascii="Times New Roman" w:hAnsi="Times New Roman"/>
          <w:color w:val="002060"/>
          <w:sz w:val="26"/>
          <w:szCs w:val="26"/>
        </w:rPr>
        <w:t>informazione</w:t>
      </w:r>
      <w:r w:rsidR="009D2748" w:rsidRPr="00771488">
        <w:rPr>
          <w:rFonts w:ascii="Times New Roman" w:hAnsi="Times New Roman"/>
          <w:color w:val="002060"/>
          <w:sz w:val="26"/>
          <w:szCs w:val="26"/>
        </w:rPr>
        <w:t xml:space="preserve"> perfettamente sostenibile</w:t>
      </w:r>
      <w:r w:rsidR="009615D5" w:rsidRPr="00771488">
        <w:rPr>
          <w:rFonts w:ascii="Times New Roman" w:hAnsi="Times New Roman"/>
          <w:color w:val="002060"/>
          <w:sz w:val="26"/>
          <w:szCs w:val="26"/>
        </w:rPr>
        <w:t xml:space="preserve">. In ogni caso, deve trattarsi di una </w:t>
      </w:r>
      <w:r w:rsidR="009615D5" w:rsidRPr="00771488">
        <w:rPr>
          <w:rFonts w:ascii="Times New Roman" w:hAnsi="Times New Roman"/>
          <w:i/>
          <w:color w:val="002060"/>
          <w:sz w:val="26"/>
          <w:szCs w:val="26"/>
        </w:rPr>
        <w:t>conoscibilità</w:t>
      </w:r>
      <w:r w:rsidR="009615D5" w:rsidRPr="00771488">
        <w:rPr>
          <w:rFonts w:ascii="Times New Roman" w:hAnsi="Times New Roman"/>
          <w:color w:val="002060"/>
          <w:sz w:val="26"/>
          <w:szCs w:val="26"/>
        </w:rPr>
        <w:t xml:space="preserve"> sufficientemente agevole, tale da non costringere la parte a defatiganti </w:t>
      </w:r>
      <w:r w:rsidR="00D35028" w:rsidRPr="00771488">
        <w:rPr>
          <w:rFonts w:ascii="Times New Roman" w:hAnsi="Times New Roman"/>
          <w:color w:val="002060"/>
          <w:sz w:val="26"/>
          <w:szCs w:val="26"/>
        </w:rPr>
        <w:t>indagini</w:t>
      </w:r>
      <w:r w:rsidR="00667F90" w:rsidRPr="00771488">
        <w:rPr>
          <w:rFonts w:ascii="Times New Roman" w:hAnsi="Times New Roman"/>
          <w:color w:val="002060"/>
          <w:sz w:val="26"/>
          <w:szCs w:val="26"/>
        </w:rPr>
        <w:t xml:space="preserve"> istruttorie</w:t>
      </w:r>
      <w:r w:rsidR="009615D5" w:rsidRPr="00771488">
        <w:rPr>
          <w:rFonts w:ascii="Times New Roman" w:hAnsi="Times New Roman"/>
          <w:color w:val="002060"/>
          <w:sz w:val="26"/>
          <w:szCs w:val="26"/>
        </w:rPr>
        <w:t>.</w:t>
      </w:r>
    </w:p>
    <w:p w:rsidR="00A31D19"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Alla base di questo indirizzo si pone l’argomento </w:t>
      </w:r>
      <w:r w:rsidR="00AB0CCB" w:rsidRPr="00771488">
        <w:rPr>
          <w:rFonts w:ascii="Times New Roman" w:hAnsi="Times New Roman"/>
          <w:color w:val="002060"/>
          <w:sz w:val="26"/>
          <w:szCs w:val="26"/>
        </w:rPr>
        <w:t xml:space="preserve">secondo cui </w:t>
      </w:r>
      <w:r w:rsidRPr="00771488">
        <w:rPr>
          <w:rFonts w:ascii="Times New Roman" w:hAnsi="Times New Roman"/>
          <w:color w:val="002060"/>
          <w:sz w:val="26"/>
          <w:szCs w:val="26"/>
        </w:rPr>
        <w:t xml:space="preserve">le </w:t>
      </w:r>
      <w:r w:rsidR="00A31D19" w:rsidRPr="00771488">
        <w:rPr>
          <w:rFonts w:ascii="Times New Roman" w:hAnsi="Times New Roman"/>
          <w:color w:val="002060"/>
          <w:sz w:val="26"/>
          <w:szCs w:val="26"/>
        </w:rPr>
        <w:t xml:space="preserve">direttive ricorsi hanno legato la conoscenza delle violazioni a quella dei </w:t>
      </w:r>
      <w:r w:rsidR="00A31D19" w:rsidRPr="00771488">
        <w:rPr>
          <w:rFonts w:ascii="Times New Roman" w:hAnsi="Times New Roman"/>
          <w:i/>
          <w:color w:val="002060"/>
          <w:sz w:val="26"/>
          <w:szCs w:val="26"/>
        </w:rPr>
        <w:t>motivi</w:t>
      </w:r>
      <w:r w:rsidR="00A31D19" w:rsidRPr="00771488">
        <w:rPr>
          <w:rFonts w:ascii="Times New Roman" w:hAnsi="Times New Roman"/>
          <w:color w:val="002060"/>
          <w:sz w:val="26"/>
          <w:szCs w:val="26"/>
        </w:rPr>
        <w:t xml:space="preserve"> della decisione </w:t>
      </w:r>
      <w:r w:rsidR="00625FD5" w:rsidRPr="00771488">
        <w:rPr>
          <w:rFonts w:ascii="Times New Roman" w:hAnsi="Times New Roman"/>
          <w:color w:val="002060"/>
          <w:sz w:val="26"/>
          <w:szCs w:val="26"/>
        </w:rPr>
        <w:t xml:space="preserve">ritenuta lesiva dei diritti dell’operatore economico </w:t>
      </w:r>
      <w:r w:rsidR="00A31D19" w:rsidRPr="00771488">
        <w:rPr>
          <w:rFonts w:ascii="Times New Roman" w:hAnsi="Times New Roman"/>
          <w:color w:val="002060"/>
          <w:sz w:val="26"/>
          <w:szCs w:val="26"/>
        </w:rPr>
        <w:t>(</w:t>
      </w:r>
      <w:r w:rsidRPr="00771488">
        <w:rPr>
          <w:rFonts w:ascii="Times New Roman" w:hAnsi="Times New Roman"/>
          <w:i/>
          <w:color w:val="002060"/>
          <w:sz w:val="26"/>
          <w:szCs w:val="26"/>
        </w:rPr>
        <w:t>Considerando</w:t>
      </w:r>
      <w:r w:rsidRPr="00771488">
        <w:rPr>
          <w:rFonts w:ascii="Times New Roman" w:hAnsi="Times New Roman"/>
          <w:color w:val="002060"/>
          <w:sz w:val="26"/>
          <w:szCs w:val="26"/>
        </w:rPr>
        <w:t xml:space="preserve"> </w:t>
      </w:r>
      <w:r w:rsidR="00A31D19" w:rsidRPr="00771488">
        <w:rPr>
          <w:rFonts w:ascii="Times New Roman" w:hAnsi="Times New Roman"/>
          <w:color w:val="002060"/>
          <w:sz w:val="26"/>
          <w:szCs w:val="26"/>
        </w:rPr>
        <w:t xml:space="preserve">6 e 7 e </w:t>
      </w:r>
      <w:hyperlink r:id="rId10" w:history="1">
        <w:r w:rsidR="00A31D19" w:rsidRPr="00771488">
          <w:rPr>
            <w:rFonts w:ascii="Times New Roman" w:hAnsi="Times New Roman"/>
            <w:color w:val="002060"/>
            <w:sz w:val="26"/>
            <w:szCs w:val="26"/>
          </w:rPr>
          <w:t>artt. 1, 2-</w:t>
        </w:r>
        <w:r w:rsidR="00A31D19" w:rsidRPr="00771488">
          <w:rPr>
            <w:rFonts w:ascii="Times New Roman" w:hAnsi="Times New Roman"/>
            <w:i/>
            <w:color w:val="002060"/>
            <w:sz w:val="26"/>
            <w:szCs w:val="26"/>
          </w:rPr>
          <w:t>bis</w:t>
        </w:r>
      </w:hyperlink>
      <w:r w:rsidR="00A31D19" w:rsidRPr="00771488">
        <w:rPr>
          <w:rFonts w:ascii="Times New Roman" w:hAnsi="Times New Roman"/>
          <w:color w:val="002060"/>
          <w:sz w:val="26"/>
          <w:szCs w:val="26"/>
        </w:rPr>
        <w:t xml:space="preserve">, </w:t>
      </w:r>
      <w:hyperlink r:id="rId11" w:history="1">
        <w:r w:rsidR="00A31D19" w:rsidRPr="00771488">
          <w:rPr>
            <w:rFonts w:ascii="Times New Roman" w:hAnsi="Times New Roman"/>
            <w:color w:val="002060"/>
            <w:sz w:val="26"/>
            <w:szCs w:val="26"/>
          </w:rPr>
          <w:t>2-</w:t>
        </w:r>
        <w:r w:rsidR="00A31D19" w:rsidRPr="00771488">
          <w:rPr>
            <w:rFonts w:ascii="Times New Roman" w:hAnsi="Times New Roman"/>
            <w:i/>
            <w:color w:val="002060"/>
            <w:sz w:val="26"/>
            <w:szCs w:val="26"/>
          </w:rPr>
          <w:t>quater</w:t>
        </w:r>
      </w:hyperlink>
      <w:r w:rsidR="00A31D19" w:rsidRPr="00771488">
        <w:rPr>
          <w:rFonts w:ascii="Times New Roman" w:hAnsi="Times New Roman"/>
          <w:color w:val="002060"/>
          <w:sz w:val="26"/>
          <w:szCs w:val="26"/>
        </w:rPr>
        <w:t xml:space="preserve"> e </w:t>
      </w:r>
      <w:hyperlink r:id="rId12" w:history="1">
        <w:r w:rsidR="00A31D19" w:rsidRPr="00771488">
          <w:rPr>
            <w:rFonts w:ascii="Times New Roman" w:hAnsi="Times New Roman"/>
            <w:color w:val="002060"/>
            <w:sz w:val="26"/>
            <w:szCs w:val="26"/>
          </w:rPr>
          <w:t>2-</w:t>
        </w:r>
        <w:r w:rsidR="00A31D19" w:rsidRPr="00771488">
          <w:rPr>
            <w:rFonts w:ascii="Times New Roman" w:hAnsi="Times New Roman"/>
            <w:i/>
            <w:color w:val="002060"/>
            <w:sz w:val="26"/>
            <w:szCs w:val="26"/>
          </w:rPr>
          <w:t>septies</w:t>
        </w:r>
        <w:r w:rsidR="00A31D19" w:rsidRPr="00771488">
          <w:rPr>
            <w:rFonts w:ascii="Times New Roman" w:hAnsi="Times New Roman"/>
            <w:color w:val="002060"/>
            <w:sz w:val="26"/>
            <w:szCs w:val="26"/>
          </w:rPr>
          <w:t xml:space="preserve"> </w:t>
        </w:r>
        <w:r w:rsidR="00B853CD" w:rsidRPr="00771488">
          <w:rPr>
            <w:rFonts w:ascii="Times New Roman" w:hAnsi="Times New Roman"/>
            <w:color w:val="002060"/>
            <w:sz w:val="26"/>
            <w:szCs w:val="26"/>
          </w:rPr>
          <w:t xml:space="preserve">delle </w:t>
        </w:r>
        <w:r w:rsidR="00A31D19" w:rsidRPr="00771488">
          <w:rPr>
            <w:rFonts w:ascii="Times New Roman" w:hAnsi="Times New Roman"/>
            <w:color w:val="002060"/>
            <w:sz w:val="26"/>
            <w:szCs w:val="26"/>
          </w:rPr>
          <w:t>direttive 89/665/CEE</w:t>
        </w:r>
      </w:hyperlink>
      <w:r w:rsidR="00A31D19" w:rsidRPr="00771488">
        <w:rPr>
          <w:rFonts w:ascii="Times New Roman" w:hAnsi="Times New Roman"/>
          <w:color w:val="002060"/>
          <w:sz w:val="26"/>
          <w:szCs w:val="26"/>
        </w:rPr>
        <w:t xml:space="preserve"> e </w:t>
      </w:r>
      <w:hyperlink r:id="rId13" w:history="1">
        <w:r w:rsidR="00A31D19" w:rsidRPr="00771488">
          <w:rPr>
            <w:rFonts w:ascii="Times New Roman" w:hAnsi="Times New Roman"/>
            <w:color w:val="002060"/>
            <w:sz w:val="26"/>
            <w:szCs w:val="26"/>
          </w:rPr>
          <w:t>1992/13/CEE</w:t>
        </w:r>
      </w:hyperlink>
      <w:r w:rsidR="00A31D19" w:rsidRPr="00771488">
        <w:rPr>
          <w:rFonts w:ascii="Times New Roman" w:hAnsi="Times New Roman"/>
          <w:color w:val="002060"/>
          <w:sz w:val="26"/>
          <w:szCs w:val="26"/>
        </w:rPr>
        <w:t>)</w:t>
      </w:r>
      <w:r w:rsidRPr="00771488">
        <w:rPr>
          <w:rFonts w:ascii="Times New Roman" w:hAnsi="Times New Roman"/>
          <w:color w:val="002060"/>
          <w:sz w:val="26"/>
          <w:szCs w:val="26"/>
        </w:rPr>
        <w:t>.</w:t>
      </w:r>
    </w:p>
    <w:p w:rsidR="00B853CD"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Peraltro, come </w:t>
      </w:r>
      <w:r w:rsidR="00A31D19" w:rsidRPr="00771488">
        <w:rPr>
          <w:rFonts w:ascii="Times New Roman" w:hAnsi="Times New Roman"/>
          <w:color w:val="002060"/>
          <w:sz w:val="26"/>
          <w:szCs w:val="26"/>
        </w:rPr>
        <w:t xml:space="preserve">più volte evidenziato dalla </w:t>
      </w:r>
      <w:r w:rsidR="0005656D" w:rsidRPr="00771488">
        <w:rPr>
          <w:rFonts w:ascii="Times New Roman" w:hAnsi="Times New Roman"/>
          <w:color w:val="002060"/>
          <w:sz w:val="26"/>
          <w:szCs w:val="26"/>
        </w:rPr>
        <w:t xml:space="preserve">stessa </w:t>
      </w:r>
      <w:r w:rsidR="00A31D19" w:rsidRPr="00771488">
        <w:rPr>
          <w:rFonts w:ascii="Times New Roman" w:hAnsi="Times New Roman"/>
          <w:color w:val="002060"/>
          <w:sz w:val="26"/>
          <w:szCs w:val="26"/>
        </w:rPr>
        <w:t xml:space="preserve">giurisprudenza della Corte UE, le direttive ricorsi non hanno formalmente individuato un </w:t>
      </w:r>
      <w:r w:rsidR="00A31D19" w:rsidRPr="00771488">
        <w:rPr>
          <w:rFonts w:ascii="Times New Roman" w:hAnsi="Times New Roman"/>
          <w:i/>
          <w:color w:val="002060"/>
          <w:sz w:val="26"/>
          <w:szCs w:val="26"/>
        </w:rPr>
        <w:t>preciso momento</w:t>
      </w:r>
      <w:r w:rsidR="00A31D19" w:rsidRPr="00771488">
        <w:rPr>
          <w:rFonts w:ascii="Times New Roman" w:hAnsi="Times New Roman"/>
          <w:color w:val="002060"/>
          <w:sz w:val="26"/>
          <w:szCs w:val="26"/>
        </w:rPr>
        <w:t xml:space="preserve"> a partire dal quale gli </w:t>
      </w:r>
      <w:r w:rsidR="0000152F" w:rsidRPr="00771488">
        <w:rPr>
          <w:rFonts w:ascii="Times New Roman" w:hAnsi="Times New Roman"/>
          <w:color w:val="002060"/>
          <w:sz w:val="26"/>
          <w:szCs w:val="26"/>
        </w:rPr>
        <w:t xml:space="preserve">ordinamenti nazionali </w:t>
      </w:r>
      <w:r w:rsidR="00A31D19" w:rsidRPr="00771488">
        <w:rPr>
          <w:rFonts w:ascii="Times New Roman" w:hAnsi="Times New Roman"/>
          <w:color w:val="002060"/>
          <w:sz w:val="26"/>
          <w:szCs w:val="26"/>
        </w:rPr>
        <w:t>devono garantire la possibilità di proporre un ricorso contro le decisioni ado</w:t>
      </w:r>
      <w:r w:rsidRPr="00771488">
        <w:rPr>
          <w:rFonts w:ascii="Times New Roman" w:hAnsi="Times New Roman"/>
          <w:color w:val="002060"/>
          <w:sz w:val="26"/>
          <w:szCs w:val="26"/>
        </w:rPr>
        <w:t>ttate dalle stazioni appaltanti.</w:t>
      </w:r>
    </w:p>
    <w:p w:rsidR="007A2905" w:rsidRPr="00771488" w:rsidRDefault="007A2905" w:rsidP="007A290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Secondo la Corte UE, pertanto, gli Stati membri possono liberamente stabilire le modalità processuali per la contestazione delle decisioni adottate durante la procedura di gara, anche median</w:t>
      </w:r>
      <w:r w:rsidR="0000152F" w:rsidRPr="00771488">
        <w:rPr>
          <w:rFonts w:ascii="Times New Roman" w:hAnsi="Times New Roman"/>
          <w:color w:val="002060"/>
          <w:sz w:val="26"/>
          <w:szCs w:val="26"/>
        </w:rPr>
        <w:t>t</w:t>
      </w:r>
      <w:r w:rsidRPr="00771488">
        <w:rPr>
          <w:rFonts w:ascii="Times New Roman" w:hAnsi="Times New Roman"/>
          <w:color w:val="002060"/>
          <w:sz w:val="26"/>
          <w:szCs w:val="26"/>
        </w:rPr>
        <w:t xml:space="preserve">e la fissazione di termini </w:t>
      </w:r>
      <w:proofErr w:type="spellStart"/>
      <w:r w:rsidRPr="00771488">
        <w:rPr>
          <w:rFonts w:ascii="Times New Roman" w:hAnsi="Times New Roman"/>
          <w:color w:val="002060"/>
          <w:sz w:val="26"/>
          <w:szCs w:val="26"/>
        </w:rPr>
        <w:t>decadenziali</w:t>
      </w:r>
      <w:proofErr w:type="spellEnd"/>
      <w:r w:rsidRPr="00771488">
        <w:rPr>
          <w:rFonts w:ascii="Times New Roman" w:hAnsi="Times New Roman"/>
          <w:color w:val="002060"/>
          <w:sz w:val="26"/>
          <w:szCs w:val="26"/>
        </w:rPr>
        <w:t xml:space="preserve"> molto brevi, fermo restando che dette regole non devono essere </w:t>
      </w:r>
      <w:r w:rsidRPr="00771488">
        <w:rPr>
          <w:rFonts w:ascii="Times New Roman" w:hAnsi="Times New Roman"/>
          <w:i/>
          <w:color w:val="002060"/>
          <w:sz w:val="26"/>
          <w:szCs w:val="26"/>
        </w:rPr>
        <w:t>meno favorevoli</w:t>
      </w:r>
      <w:r w:rsidRPr="00771488">
        <w:rPr>
          <w:rFonts w:ascii="Times New Roman" w:hAnsi="Times New Roman"/>
          <w:color w:val="002060"/>
          <w:sz w:val="26"/>
          <w:szCs w:val="26"/>
        </w:rPr>
        <w:t xml:space="preserve"> di quelle che riguardano ricorsi analoghi previsti dall'ordinamento interno (“</w:t>
      </w:r>
      <w:r w:rsidRPr="00771488">
        <w:rPr>
          <w:rFonts w:ascii="Times New Roman" w:hAnsi="Times New Roman"/>
          <w:i/>
          <w:color w:val="002060"/>
          <w:sz w:val="26"/>
          <w:szCs w:val="26"/>
        </w:rPr>
        <w:t>principio di equivalenza</w:t>
      </w:r>
      <w:r w:rsidRPr="00771488">
        <w:rPr>
          <w:rFonts w:ascii="Times New Roman" w:hAnsi="Times New Roman"/>
          <w:color w:val="002060"/>
          <w:sz w:val="26"/>
          <w:szCs w:val="26"/>
        </w:rPr>
        <w:t>”), né devono rendere praticamente impossibile o eccessivamente difficile l'esercizio dei diritti conferiti dall'ordinamento giuridico dell'Unione (“</w:t>
      </w:r>
      <w:r w:rsidRPr="00771488">
        <w:rPr>
          <w:rFonts w:ascii="Times New Roman" w:hAnsi="Times New Roman"/>
          <w:i/>
          <w:color w:val="002060"/>
          <w:sz w:val="26"/>
          <w:szCs w:val="26"/>
        </w:rPr>
        <w:t>principio di effettività</w:t>
      </w:r>
      <w:r w:rsidRPr="00771488">
        <w:rPr>
          <w:rFonts w:ascii="Times New Roman" w:hAnsi="Times New Roman"/>
          <w:color w:val="002060"/>
          <w:sz w:val="26"/>
          <w:szCs w:val="26"/>
        </w:rPr>
        <w:t>”).</w:t>
      </w:r>
    </w:p>
    <w:p w:rsidR="00A31D19" w:rsidRPr="00771488" w:rsidRDefault="0000152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Nella prospettiva della CGUE, le </w:t>
      </w:r>
      <w:r w:rsidR="00BB50BF" w:rsidRPr="00771488">
        <w:rPr>
          <w:rFonts w:ascii="Times New Roman" w:hAnsi="Times New Roman"/>
          <w:color w:val="002060"/>
          <w:sz w:val="26"/>
          <w:szCs w:val="26"/>
        </w:rPr>
        <w:t>norme europee si</w:t>
      </w:r>
      <w:r w:rsidR="00A31D19" w:rsidRPr="00771488">
        <w:rPr>
          <w:rFonts w:ascii="Times New Roman" w:hAnsi="Times New Roman"/>
          <w:color w:val="002060"/>
          <w:sz w:val="26"/>
          <w:szCs w:val="26"/>
        </w:rPr>
        <w:t xml:space="preserve"> limitan</w:t>
      </w:r>
      <w:r w:rsidR="00BB50BF" w:rsidRPr="00771488">
        <w:rPr>
          <w:rFonts w:ascii="Times New Roman" w:hAnsi="Times New Roman"/>
          <w:color w:val="002060"/>
          <w:sz w:val="26"/>
          <w:szCs w:val="26"/>
        </w:rPr>
        <w:t>o</w:t>
      </w:r>
      <w:r w:rsidR="00A31D19" w:rsidRPr="00771488">
        <w:rPr>
          <w:rFonts w:ascii="Times New Roman" w:hAnsi="Times New Roman"/>
          <w:color w:val="002060"/>
          <w:sz w:val="26"/>
          <w:szCs w:val="26"/>
        </w:rPr>
        <w:t xml:space="preserve"> a vietare che l'</w:t>
      </w:r>
      <w:proofErr w:type="spellStart"/>
      <w:r w:rsidR="00A31D19" w:rsidRPr="00771488">
        <w:rPr>
          <w:rFonts w:ascii="Times New Roman" w:hAnsi="Times New Roman"/>
          <w:color w:val="002060"/>
          <w:sz w:val="26"/>
          <w:szCs w:val="26"/>
        </w:rPr>
        <w:t>esperibilità</w:t>
      </w:r>
      <w:proofErr w:type="spellEnd"/>
      <w:r w:rsidR="00A31D19" w:rsidRPr="00771488">
        <w:rPr>
          <w:rFonts w:ascii="Times New Roman" w:hAnsi="Times New Roman"/>
          <w:color w:val="002060"/>
          <w:sz w:val="26"/>
          <w:szCs w:val="26"/>
        </w:rPr>
        <w:t xml:space="preserve"> del ricorso sia subordinata</w:t>
      </w:r>
      <w:r w:rsidR="00434E80" w:rsidRPr="00771488">
        <w:rPr>
          <w:rFonts w:ascii="Times New Roman" w:hAnsi="Times New Roman"/>
          <w:color w:val="002060"/>
          <w:sz w:val="26"/>
          <w:szCs w:val="26"/>
        </w:rPr>
        <w:t xml:space="preserve"> dal legislatore nazionale</w:t>
      </w:r>
      <w:r w:rsidR="00A31D19" w:rsidRPr="00771488">
        <w:rPr>
          <w:rFonts w:ascii="Times New Roman" w:hAnsi="Times New Roman"/>
          <w:color w:val="002060"/>
          <w:sz w:val="26"/>
          <w:szCs w:val="26"/>
        </w:rPr>
        <w:t xml:space="preserve"> al fatto che la procedura di affidamento abbia formalmente raggiunto una “</w:t>
      </w:r>
      <w:r w:rsidR="00A31D19" w:rsidRPr="00771488">
        <w:rPr>
          <w:rFonts w:ascii="Times New Roman" w:hAnsi="Times New Roman"/>
          <w:i/>
          <w:color w:val="002060"/>
          <w:sz w:val="26"/>
          <w:szCs w:val="26"/>
        </w:rPr>
        <w:t>fase determinata</w:t>
      </w:r>
      <w:r w:rsidR="00A31D19" w:rsidRPr="00771488">
        <w:rPr>
          <w:rFonts w:ascii="Times New Roman" w:hAnsi="Times New Roman"/>
          <w:color w:val="002060"/>
          <w:sz w:val="26"/>
          <w:szCs w:val="26"/>
        </w:rPr>
        <w:t xml:space="preserve">”, quale, ad esempio, quella di </w:t>
      </w:r>
      <w:r w:rsidR="00A31D19" w:rsidRPr="00771488">
        <w:rPr>
          <w:rFonts w:ascii="Times New Roman" w:hAnsi="Times New Roman"/>
          <w:i/>
          <w:color w:val="002060"/>
          <w:sz w:val="26"/>
          <w:szCs w:val="26"/>
        </w:rPr>
        <w:t>aggiudicazione</w:t>
      </w:r>
      <w:r w:rsidR="00A31D19" w:rsidRPr="00771488">
        <w:rPr>
          <w:rFonts w:ascii="Times New Roman" w:hAnsi="Times New Roman"/>
          <w:color w:val="002060"/>
          <w:sz w:val="26"/>
          <w:szCs w:val="26"/>
        </w:rPr>
        <w:t xml:space="preserve"> (</w:t>
      </w:r>
      <w:hyperlink r:id="rId14" w:history="1">
        <w:r w:rsidR="00A31D19" w:rsidRPr="00771488">
          <w:rPr>
            <w:rFonts w:ascii="Times New Roman" w:hAnsi="Times New Roman"/>
            <w:color w:val="002060"/>
            <w:sz w:val="26"/>
            <w:szCs w:val="26"/>
          </w:rPr>
          <w:t xml:space="preserve">Corte </w:t>
        </w:r>
        <w:proofErr w:type="spellStart"/>
        <w:r w:rsidR="00A31D19" w:rsidRPr="00771488">
          <w:rPr>
            <w:rFonts w:ascii="Times New Roman" w:hAnsi="Times New Roman"/>
            <w:color w:val="002060"/>
            <w:sz w:val="26"/>
            <w:szCs w:val="26"/>
          </w:rPr>
          <w:t>giust</w:t>
        </w:r>
        <w:proofErr w:type="spellEnd"/>
        <w:r w:rsidR="00A31D19" w:rsidRPr="00771488">
          <w:rPr>
            <w:rFonts w:ascii="Times New Roman" w:hAnsi="Times New Roman"/>
            <w:color w:val="002060"/>
            <w:sz w:val="26"/>
            <w:szCs w:val="26"/>
          </w:rPr>
          <w:t>. UE, sez. I, 11 gennaio 2005</w:t>
        </w:r>
      </w:hyperlink>
      <w:r w:rsidR="00A31D19" w:rsidRPr="00771488">
        <w:rPr>
          <w:rFonts w:ascii="Times New Roman" w:hAnsi="Times New Roman"/>
          <w:color w:val="002060"/>
          <w:sz w:val="26"/>
          <w:szCs w:val="26"/>
        </w:rPr>
        <w:t>, in C-26/03, “</w:t>
      </w:r>
      <w:proofErr w:type="spellStart"/>
      <w:r w:rsidR="00A31D19" w:rsidRPr="00771488">
        <w:rPr>
          <w:rFonts w:ascii="Times New Roman" w:hAnsi="Times New Roman"/>
          <w:i/>
          <w:color w:val="002060"/>
          <w:sz w:val="26"/>
          <w:szCs w:val="26"/>
        </w:rPr>
        <w:t>Stadt</w:t>
      </w:r>
      <w:proofErr w:type="spellEnd"/>
      <w:r w:rsidR="00A31D19" w:rsidRPr="00771488">
        <w:rPr>
          <w:rFonts w:ascii="Times New Roman" w:hAnsi="Times New Roman"/>
          <w:i/>
          <w:color w:val="002060"/>
          <w:sz w:val="26"/>
          <w:szCs w:val="26"/>
        </w:rPr>
        <w:t xml:space="preserve"> Halle</w:t>
      </w:r>
      <w:r w:rsidR="00A31D19" w:rsidRPr="00771488">
        <w:rPr>
          <w:rFonts w:ascii="Times New Roman" w:hAnsi="Times New Roman"/>
          <w:color w:val="002060"/>
          <w:sz w:val="26"/>
          <w:szCs w:val="26"/>
        </w:rPr>
        <w:t>”</w:t>
      </w:r>
      <w:r w:rsidR="00F021C4" w:rsidRPr="00771488">
        <w:rPr>
          <w:rFonts w:ascii="Times New Roman" w:hAnsi="Times New Roman"/>
          <w:color w:val="002060"/>
          <w:sz w:val="26"/>
          <w:szCs w:val="26"/>
        </w:rPr>
        <w:t xml:space="preserve">; </w:t>
      </w:r>
      <w:hyperlink r:id="rId15" w:history="1">
        <w:r w:rsidR="00A31D19" w:rsidRPr="00771488">
          <w:rPr>
            <w:rFonts w:ascii="Times New Roman" w:hAnsi="Times New Roman"/>
            <w:color w:val="002060"/>
            <w:sz w:val="26"/>
            <w:szCs w:val="26"/>
          </w:rPr>
          <w:t xml:space="preserve">Corte </w:t>
        </w:r>
        <w:proofErr w:type="spellStart"/>
        <w:r w:rsidR="00A31D19" w:rsidRPr="00771488">
          <w:rPr>
            <w:rFonts w:ascii="Times New Roman" w:hAnsi="Times New Roman"/>
            <w:color w:val="002060"/>
            <w:sz w:val="26"/>
            <w:szCs w:val="26"/>
          </w:rPr>
          <w:t>giust</w:t>
        </w:r>
        <w:proofErr w:type="spellEnd"/>
        <w:r w:rsidR="00A31D19" w:rsidRPr="00771488">
          <w:rPr>
            <w:rFonts w:ascii="Times New Roman" w:hAnsi="Times New Roman"/>
            <w:color w:val="002060"/>
            <w:sz w:val="26"/>
            <w:szCs w:val="26"/>
          </w:rPr>
          <w:t>. UE, sez. IV, 5 aprile 2017</w:t>
        </w:r>
      </w:hyperlink>
      <w:r w:rsidR="00A31D19" w:rsidRPr="00771488">
        <w:rPr>
          <w:rFonts w:ascii="Times New Roman" w:hAnsi="Times New Roman"/>
          <w:color w:val="002060"/>
          <w:sz w:val="26"/>
          <w:szCs w:val="26"/>
        </w:rPr>
        <w:t>, in C-391/15 “</w:t>
      </w:r>
      <w:r w:rsidR="00A31D19" w:rsidRPr="00771488">
        <w:rPr>
          <w:rFonts w:ascii="Times New Roman" w:hAnsi="Times New Roman"/>
          <w:i/>
          <w:color w:val="002060"/>
          <w:sz w:val="26"/>
          <w:szCs w:val="26"/>
        </w:rPr>
        <w:t>Marina del Mediterraneo</w:t>
      </w:r>
      <w:r w:rsidR="0046347D" w:rsidRPr="00771488">
        <w:rPr>
          <w:rFonts w:ascii="Times New Roman" w:hAnsi="Times New Roman"/>
          <w:color w:val="002060"/>
          <w:sz w:val="26"/>
          <w:szCs w:val="26"/>
        </w:rPr>
        <w:t>”</w:t>
      </w:r>
      <w:r w:rsidR="00BB50BF" w:rsidRPr="00771488">
        <w:rPr>
          <w:rFonts w:ascii="Times New Roman" w:hAnsi="Times New Roman"/>
          <w:color w:val="002060"/>
          <w:sz w:val="26"/>
          <w:szCs w:val="26"/>
        </w:rPr>
        <w:t>)</w:t>
      </w:r>
      <w:r w:rsidR="00A31D19" w:rsidRPr="00771488">
        <w:rPr>
          <w:rFonts w:ascii="Times New Roman" w:hAnsi="Times New Roman"/>
          <w:color w:val="002060"/>
          <w:sz w:val="26"/>
          <w:szCs w:val="26"/>
        </w:rPr>
        <w:t>.</w:t>
      </w:r>
    </w:p>
    <w:p w:rsidR="0046347D" w:rsidRPr="00771488" w:rsidRDefault="0046347D"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 questo senso, </w:t>
      </w:r>
      <w:r w:rsidR="004F5592" w:rsidRPr="00771488">
        <w:rPr>
          <w:rFonts w:ascii="Times New Roman" w:hAnsi="Times New Roman"/>
          <w:color w:val="002060"/>
          <w:sz w:val="26"/>
          <w:szCs w:val="26"/>
        </w:rPr>
        <w:t xml:space="preserve">quindi, </w:t>
      </w:r>
      <w:r w:rsidRPr="00771488">
        <w:rPr>
          <w:rFonts w:ascii="Times New Roman" w:hAnsi="Times New Roman"/>
          <w:color w:val="002060"/>
          <w:sz w:val="26"/>
          <w:szCs w:val="26"/>
        </w:rPr>
        <w:t xml:space="preserve">la Corte del Lussemburgo </w:t>
      </w:r>
      <w:r w:rsidR="00D41F77" w:rsidRPr="00771488">
        <w:rPr>
          <w:rFonts w:ascii="Times New Roman" w:hAnsi="Times New Roman"/>
          <w:color w:val="002060"/>
          <w:sz w:val="26"/>
          <w:szCs w:val="26"/>
        </w:rPr>
        <w:t>ha affrontato una questione pe</w:t>
      </w:r>
      <w:r w:rsidR="00434E80" w:rsidRPr="00771488">
        <w:rPr>
          <w:rFonts w:ascii="Times New Roman" w:hAnsi="Times New Roman"/>
          <w:color w:val="002060"/>
          <w:sz w:val="26"/>
          <w:szCs w:val="26"/>
        </w:rPr>
        <w:t>r</w:t>
      </w:r>
      <w:r w:rsidR="00D41F77" w:rsidRPr="00771488">
        <w:rPr>
          <w:rFonts w:ascii="Times New Roman" w:hAnsi="Times New Roman"/>
          <w:color w:val="002060"/>
          <w:sz w:val="26"/>
          <w:szCs w:val="26"/>
        </w:rPr>
        <w:t xml:space="preserve"> così dire “speculare” </w:t>
      </w:r>
      <w:r w:rsidR="00667F90" w:rsidRPr="00771488">
        <w:rPr>
          <w:rFonts w:ascii="Times New Roman" w:hAnsi="Times New Roman"/>
          <w:color w:val="002060"/>
          <w:sz w:val="26"/>
          <w:szCs w:val="26"/>
        </w:rPr>
        <w:t xml:space="preserve">rispetto </w:t>
      </w:r>
      <w:r w:rsidR="00D41F77" w:rsidRPr="00771488">
        <w:rPr>
          <w:rFonts w:ascii="Times New Roman" w:hAnsi="Times New Roman"/>
          <w:color w:val="002060"/>
          <w:sz w:val="26"/>
          <w:szCs w:val="26"/>
        </w:rPr>
        <w:t xml:space="preserve">a quella posta dalla disciplina del rito super-accelerato: la </w:t>
      </w:r>
      <w:r w:rsidR="008612EB" w:rsidRPr="00771488">
        <w:rPr>
          <w:rFonts w:ascii="Times New Roman" w:hAnsi="Times New Roman"/>
          <w:color w:val="002060"/>
          <w:sz w:val="26"/>
          <w:szCs w:val="26"/>
        </w:rPr>
        <w:t>il</w:t>
      </w:r>
      <w:r w:rsidR="00FB7FEF" w:rsidRPr="00771488">
        <w:rPr>
          <w:rFonts w:ascii="Times New Roman" w:hAnsi="Times New Roman"/>
          <w:color w:val="002060"/>
          <w:sz w:val="26"/>
          <w:szCs w:val="26"/>
        </w:rPr>
        <w:t xml:space="preserve">legittimità della </w:t>
      </w:r>
      <w:r w:rsidR="004F5592" w:rsidRPr="00771488">
        <w:rPr>
          <w:rFonts w:ascii="Times New Roman" w:hAnsi="Times New Roman"/>
          <w:color w:val="002060"/>
          <w:sz w:val="26"/>
          <w:szCs w:val="26"/>
        </w:rPr>
        <w:t>normativ</w:t>
      </w:r>
      <w:r w:rsidR="00990FC5" w:rsidRPr="00771488">
        <w:rPr>
          <w:rFonts w:ascii="Times New Roman" w:hAnsi="Times New Roman"/>
          <w:color w:val="002060"/>
          <w:sz w:val="26"/>
          <w:szCs w:val="26"/>
        </w:rPr>
        <w:t xml:space="preserve">a interna che prescrive la </w:t>
      </w:r>
      <w:r w:rsidR="00D41F77" w:rsidRPr="00771488">
        <w:rPr>
          <w:rFonts w:ascii="Times New Roman" w:hAnsi="Times New Roman"/>
          <w:i/>
          <w:color w:val="002060"/>
          <w:sz w:val="26"/>
          <w:szCs w:val="26"/>
        </w:rPr>
        <w:t>forzata</w:t>
      </w:r>
      <w:r w:rsidR="00D41F77" w:rsidRPr="00771488">
        <w:rPr>
          <w:rFonts w:ascii="Times New Roman" w:hAnsi="Times New Roman"/>
          <w:color w:val="002060"/>
          <w:sz w:val="26"/>
          <w:szCs w:val="26"/>
        </w:rPr>
        <w:t xml:space="preserve"> </w:t>
      </w:r>
      <w:r w:rsidR="00D41F77" w:rsidRPr="00771488">
        <w:rPr>
          <w:rFonts w:ascii="Times New Roman" w:hAnsi="Times New Roman"/>
          <w:i/>
          <w:color w:val="002060"/>
          <w:sz w:val="26"/>
          <w:szCs w:val="26"/>
        </w:rPr>
        <w:t>posticipazione</w:t>
      </w:r>
      <w:r w:rsidR="00D41F77" w:rsidRPr="00771488">
        <w:rPr>
          <w:rFonts w:ascii="Times New Roman" w:hAnsi="Times New Roman"/>
          <w:color w:val="002060"/>
          <w:sz w:val="26"/>
          <w:szCs w:val="26"/>
        </w:rPr>
        <w:t xml:space="preserve"> della tutela </w:t>
      </w:r>
      <w:r w:rsidR="00990FC5" w:rsidRPr="00771488">
        <w:rPr>
          <w:rFonts w:ascii="Times New Roman" w:hAnsi="Times New Roman"/>
          <w:color w:val="002060"/>
          <w:sz w:val="26"/>
          <w:szCs w:val="26"/>
        </w:rPr>
        <w:t xml:space="preserve">in giudizio </w:t>
      </w:r>
      <w:r w:rsidR="00D41F77" w:rsidRPr="00771488">
        <w:rPr>
          <w:rFonts w:ascii="Times New Roman" w:hAnsi="Times New Roman"/>
          <w:color w:val="002060"/>
          <w:sz w:val="26"/>
          <w:szCs w:val="26"/>
        </w:rPr>
        <w:t xml:space="preserve">dell’operatore economico, </w:t>
      </w:r>
      <w:r w:rsidR="00BA6D1E" w:rsidRPr="00771488">
        <w:rPr>
          <w:rFonts w:ascii="Times New Roman" w:hAnsi="Times New Roman"/>
          <w:color w:val="002060"/>
          <w:sz w:val="26"/>
          <w:szCs w:val="26"/>
        </w:rPr>
        <w:t>anche nei</w:t>
      </w:r>
      <w:r w:rsidR="00D41F77" w:rsidRPr="00771488">
        <w:rPr>
          <w:rFonts w:ascii="Times New Roman" w:hAnsi="Times New Roman"/>
          <w:color w:val="002060"/>
          <w:sz w:val="26"/>
          <w:szCs w:val="26"/>
        </w:rPr>
        <w:t xml:space="preserve"> casi in cui la lesione </w:t>
      </w:r>
      <w:r w:rsidR="00B6497C" w:rsidRPr="00771488">
        <w:rPr>
          <w:rFonts w:ascii="Times New Roman" w:hAnsi="Times New Roman"/>
          <w:color w:val="002060"/>
          <w:sz w:val="26"/>
          <w:szCs w:val="26"/>
        </w:rPr>
        <w:t xml:space="preserve">del suo interesse </w:t>
      </w:r>
      <w:r w:rsidR="00434E80" w:rsidRPr="00771488">
        <w:rPr>
          <w:rFonts w:ascii="Times New Roman" w:hAnsi="Times New Roman"/>
          <w:color w:val="002060"/>
          <w:sz w:val="26"/>
          <w:szCs w:val="26"/>
        </w:rPr>
        <w:t xml:space="preserve">si </w:t>
      </w:r>
      <w:r w:rsidR="00D41F77" w:rsidRPr="00771488">
        <w:rPr>
          <w:rFonts w:ascii="Times New Roman" w:hAnsi="Times New Roman"/>
          <w:color w:val="002060"/>
          <w:sz w:val="26"/>
          <w:szCs w:val="26"/>
        </w:rPr>
        <w:t xml:space="preserve">sia già </w:t>
      </w:r>
      <w:r w:rsidR="00434E80" w:rsidRPr="00771488">
        <w:rPr>
          <w:rFonts w:ascii="Times New Roman" w:hAnsi="Times New Roman"/>
          <w:color w:val="002060"/>
          <w:sz w:val="26"/>
          <w:szCs w:val="26"/>
        </w:rPr>
        <w:t xml:space="preserve">compiutamente </w:t>
      </w:r>
      <w:r w:rsidR="00B6497C" w:rsidRPr="00771488">
        <w:rPr>
          <w:rFonts w:ascii="Times New Roman" w:hAnsi="Times New Roman"/>
          <w:color w:val="002060"/>
          <w:sz w:val="26"/>
          <w:szCs w:val="26"/>
        </w:rPr>
        <w:t>verificata</w:t>
      </w:r>
      <w:r w:rsidR="00434E80" w:rsidRPr="00771488">
        <w:rPr>
          <w:rFonts w:ascii="Times New Roman" w:hAnsi="Times New Roman"/>
          <w:color w:val="002060"/>
          <w:sz w:val="26"/>
          <w:szCs w:val="26"/>
        </w:rPr>
        <w:t xml:space="preserve"> in un </w:t>
      </w:r>
      <w:r w:rsidR="00BA6D1E" w:rsidRPr="00771488">
        <w:rPr>
          <w:rFonts w:ascii="Times New Roman" w:hAnsi="Times New Roman"/>
          <w:color w:val="002060"/>
          <w:sz w:val="26"/>
          <w:szCs w:val="26"/>
        </w:rPr>
        <w:t xml:space="preserve">precedente </w:t>
      </w:r>
      <w:r w:rsidR="00434E80" w:rsidRPr="00771488">
        <w:rPr>
          <w:rFonts w:ascii="Times New Roman" w:hAnsi="Times New Roman"/>
          <w:color w:val="002060"/>
          <w:sz w:val="26"/>
          <w:szCs w:val="26"/>
        </w:rPr>
        <w:t>segmento procedimentale</w:t>
      </w:r>
      <w:r w:rsidR="00BA6D1E" w:rsidRPr="00771488">
        <w:rPr>
          <w:rFonts w:ascii="Times New Roman" w:hAnsi="Times New Roman"/>
          <w:color w:val="002060"/>
          <w:sz w:val="26"/>
          <w:szCs w:val="26"/>
        </w:rPr>
        <w:t>, per effetto delle clausole del bando o di altre determinazioni della stazione appaltante, quali l’esclusione</w:t>
      </w:r>
      <w:r w:rsidR="00E83CC8" w:rsidRPr="00771488">
        <w:rPr>
          <w:rFonts w:ascii="Times New Roman" w:hAnsi="Times New Roman"/>
          <w:color w:val="002060"/>
          <w:sz w:val="26"/>
          <w:szCs w:val="26"/>
        </w:rPr>
        <w:t xml:space="preserve"> dalla gara</w:t>
      </w:r>
      <w:r w:rsidR="00B6497C" w:rsidRPr="00771488">
        <w:rPr>
          <w:rFonts w:ascii="Times New Roman" w:hAnsi="Times New Roman"/>
          <w:color w:val="002060"/>
          <w:sz w:val="26"/>
          <w:szCs w:val="26"/>
        </w:rPr>
        <w:t>.</w:t>
      </w:r>
      <w:r w:rsidR="00434E80" w:rsidRPr="00771488">
        <w:rPr>
          <w:rFonts w:ascii="Times New Roman" w:hAnsi="Times New Roman"/>
          <w:color w:val="002060"/>
          <w:sz w:val="26"/>
          <w:szCs w:val="26"/>
        </w:rPr>
        <w:t xml:space="preserve"> In tali eventualità, impedire la tempestiva </w:t>
      </w:r>
      <w:r w:rsidR="008D46DD" w:rsidRPr="00771488">
        <w:rPr>
          <w:rFonts w:ascii="Times New Roman" w:hAnsi="Times New Roman"/>
          <w:color w:val="002060"/>
          <w:sz w:val="26"/>
          <w:szCs w:val="26"/>
        </w:rPr>
        <w:t xml:space="preserve">e immediata </w:t>
      </w:r>
      <w:r w:rsidR="00434E80" w:rsidRPr="00771488">
        <w:rPr>
          <w:rFonts w:ascii="Times New Roman" w:hAnsi="Times New Roman"/>
          <w:color w:val="002060"/>
          <w:sz w:val="26"/>
          <w:szCs w:val="26"/>
        </w:rPr>
        <w:t xml:space="preserve">reazione giurisdizionale </w:t>
      </w:r>
      <w:r w:rsidR="008D46DD" w:rsidRPr="00771488">
        <w:rPr>
          <w:rFonts w:ascii="Times New Roman" w:hAnsi="Times New Roman"/>
          <w:color w:val="002060"/>
          <w:sz w:val="26"/>
          <w:szCs w:val="26"/>
        </w:rPr>
        <w:t xml:space="preserve">dell’interessato </w:t>
      </w:r>
      <w:r w:rsidR="00434E80" w:rsidRPr="00771488">
        <w:rPr>
          <w:rFonts w:ascii="Times New Roman" w:hAnsi="Times New Roman"/>
          <w:color w:val="002060"/>
          <w:sz w:val="26"/>
          <w:szCs w:val="26"/>
        </w:rPr>
        <w:t>comporterebbe una palese viola</w:t>
      </w:r>
      <w:r w:rsidR="00667F90" w:rsidRPr="00771488">
        <w:rPr>
          <w:rFonts w:ascii="Times New Roman" w:hAnsi="Times New Roman"/>
          <w:color w:val="002060"/>
          <w:sz w:val="26"/>
          <w:szCs w:val="26"/>
        </w:rPr>
        <w:t>zione delle regole sancite dalle</w:t>
      </w:r>
      <w:r w:rsidR="00434E80" w:rsidRPr="00771488">
        <w:rPr>
          <w:rFonts w:ascii="Times New Roman" w:hAnsi="Times New Roman"/>
          <w:color w:val="002060"/>
          <w:sz w:val="26"/>
          <w:szCs w:val="26"/>
        </w:rPr>
        <w:t xml:space="preserve"> </w:t>
      </w:r>
      <w:r w:rsidR="00667F90" w:rsidRPr="00771488">
        <w:rPr>
          <w:rFonts w:ascii="Times New Roman" w:hAnsi="Times New Roman"/>
          <w:color w:val="002060"/>
          <w:sz w:val="26"/>
          <w:szCs w:val="26"/>
        </w:rPr>
        <w:t>direttive</w:t>
      </w:r>
      <w:r w:rsidR="00434E80" w:rsidRPr="00771488">
        <w:rPr>
          <w:rFonts w:ascii="Times New Roman" w:hAnsi="Times New Roman"/>
          <w:color w:val="002060"/>
          <w:sz w:val="26"/>
          <w:szCs w:val="26"/>
        </w:rPr>
        <w:t xml:space="preserve"> ricorsi</w:t>
      </w:r>
      <w:r w:rsidR="008D46DD" w:rsidRPr="00771488">
        <w:rPr>
          <w:rFonts w:ascii="Times New Roman" w:hAnsi="Times New Roman"/>
          <w:color w:val="002060"/>
          <w:sz w:val="26"/>
          <w:szCs w:val="26"/>
        </w:rPr>
        <w:t xml:space="preserve">, perché la tutela non sarebbe effettiva e </w:t>
      </w:r>
      <w:r w:rsidR="00E83CC8" w:rsidRPr="00771488">
        <w:rPr>
          <w:rFonts w:ascii="Times New Roman" w:hAnsi="Times New Roman"/>
          <w:color w:val="002060"/>
          <w:sz w:val="26"/>
          <w:szCs w:val="26"/>
        </w:rPr>
        <w:t xml:space="preserve">potrebbe </w:t>
      </w:r>
      <w:r w:rsidR="008D46DD" w:rsidRPr="00771488">
        <w:rPr>
          <w:rFonts w:ascii="Times New Roman" w:hAnsi="Times New Roman"/>
          <w:color w:val="002060"/>
          <w:sz w:val="26"/>
          <w:szCs w:val="26"/>
        </w:rPr>
        <w:t>risult</w:t>
      </w:r>
      <w:r w:rsidR="00E83CC8" w:rsidRPr="00771488">
        <w:rPr>
          <w:rFonts w:ascii="Times New Roman" w:hAnsi="Times New Roman"/>
          <w:color w:val="002060"/>
          <w:sz w:val="26"/>
          <w:szCs w:val="26"/>
        </w:rPr>
        <w:t>ar</w:t>
      </w:r>
      <w:r w:rsidR="008D46DD" w:rsidRPr="00771488">
        <w:rPr>
          <w:rFonts w:ascii="Times New Roman" w:hAnsi="Times New Roman"/>
          <w:color w:val="002060"/>
          <w:sz w:val="26"/>
          <w:szCs w:val="26"/>
        </w:rPr>
        <w:t>e vanificata la pro</w:t>
      </w:r>
      <w:r w:rsidR="001303D2" w:rsidRPr="00771488">
        <w:rPr>
          <w:rFonts w:ascii="Times New Roman" w:hAnsi="Times New Roman"/>
          <w:color w:val="002060"/>
          <w:sz w:val="26"/>
          <w:szCs w:val="26"/>
        </w:rPr>
        <w:t>t</w:t>
      </w:r>
      <w:r w:rsidR="008D46DD" w:rsidRPr="00771488">
        <w:rPr>
          <w:rFonts w:ascii="Times New Roman" w:hAnsi="Times New Roman"/>
          <w:color w:val="002060"/>
          <w:sz w:val="26"/>
          <w:szCs w:val="26"/>
        </w:rPr>
        <w:t>ezione cautelare</w:t>
      </w:r>
      <w:r w:rsidR="00434E80" w:rsidRPr="00771488">
        <w:rPr>
          <w:rFonts w:ascii="Times New Roman" w:hAnsi="Times New Roman"/>
          <w:color w:val="002060"/>
          <w:sz w:val="26"/>
          <w:szCs w:val="26"/>
        </w:rPr>
        <w:t>.</w:t>
      </w:r>
    </w:p>
    <w:p w:rsidR="00BC64E6" w:rsidRPr="00771488" w:rsidRDefault="008612EB"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w:t>
      </w:r>
      <w:r w:rsidR="001303D2" w:rsidRPr="00771488">
        <w:rPr>
          <w:rFonts w:ascii="Times New Roman" w:hAnsi="Times New Roman"/>
          <w:color w:val="002060"/>
          <w:sz w:val="26"/>
          <w:szCs w:val="26"/>
        </w:rPr>
        <w:t>delimitazione oggettiva della giurisprudenza finora espressa dalla CGUE</w:t>
      </w:r>
      <w:r w:rsidR="00BC64E6" w:rsidRPr="00771488">
        <w:rPr>
          <w:rFonts w:ascii="Times New Roman" w:hAnsi="Times New Roman"/>
          <w:color w:val="002060"/>
          <w:sz w:val="26"/>
          <w:szCs w:val="26"/>
        </w:rPr>
        <w:t xml:space="preserve"> non impedisce di vagliare, simmetricamente, la legittimità </w:t>
      </w:r>
      <w:proofErr w:type="spellStart"/>
      <w:r w:rsidR="001303D2" w:rsidRPr="00771488">
        <w:rPr>
          <w:rFonts w:ascii="Times New Roman" w:hAnsi="Times New Roman"/>
          <w:color w:val="002060"/>
          <w:sz w:val="26"/>
          <w:szCs w:val="26"/>
        </w:rPr>
        <w:t>eurounitaria</w:t>
      </w:r>
      <w:proofErr w:type="spellEnd"/>
      <w:r w:rsidR="001303D2" w:rsidRPr="00771488">
        <w:rPr>
          <w:rFonts w:ascii="Times New Roman" w:hAnsi="Times New Roman"/>
          <w:color w:val="002060"/>
          <w:sz w:val="26"/>
          <w:szCs w:val="26"/>
        </w:rPr>
        <w:t xml:space="preserve"> </w:t>
      </w:r>
      <w:r w:rsidR="00BC64E6" w:rsidRPr="00771488">
        <w:rPr>
          <w:rFonts w:ascii="Times New Roman" w:hAnsi="Times New Roman"/>
          <w:color w:val="002060"/>
          <w:sz w:val="26"/>
          <w:szCs w:val="26"/>
        </w:rPr>
        <w:t>di disposizioni interne le quali, al contrario, impongano l</w:t>
      </w:r>
      <w:r w:rsidR="001303D2" w:rsidRPr="00771488">
        <w:rPr>
          <w:rFonts w:ascii="Times New Roman" w:hAnsi="Times New Roman"/>
          <w:color w:val="002060"/>
          <w:sz w:val="26"/>
          <w:szCs w:val="26"/>
        </w:rPr>
        <w:t xml:space="preserve">a </w:t>
      </w:r>
      <w:r w:rsidR="001303D2" w:rsidRPr="00771488">
        <w:rPr>
          <w:rFonts w:ascii="Times New Roman" w:hAnsi="Times New Roman"/>
          <w:i/>
          <w:color w:val="002060"/>
          <w:sz w:val="26"/>
          <w:szCs w:val="26"/>
        </w:rPr>
        <w:t xml:space="preserve">forzata </w:t>
      </w:r>
      <w:r w:rsidR="00BC64E6" w:rsidRPr="00771488">
        <w:rPr>
          <w:rFonts w:ascii="Times New Roman" w:hAnsi="Times New Roman"/>
          <w:i/>
          <w:color w:val="002060"/>
          <w:sz w:val="26"/>
          <w:szCs w:val="26"/>
        </w:rPr>
        <w:t>anticipazione</w:t>
      </w:r>
      <w:r w:rsidR="00BC64E6" w:rsidRPr="00771488">
        <w:rPr>
          <w:rFonts w:ascii="Times New Roman" w:hAnsi="Times New Roman"/>
          <w:color w:val="002060"/>
          <w:sz w:val="26"/>
          <w:szCs w:val="26"/>
        </w:rPr>
        <w:t xml:space="preserve"> del ricorso, </w:t>
      </w:r>
      <w:r w:rsidR="00FD69B0" w:rsidRPr="00771488">
        <w:rPr>
          <w:rFonts w:ascii="Times New Roman" w:hAnsi="Times New Roman"/>
          <w:color w:val="002060"/>
          <w:sz w:val="26"/>
          <w:szCs w:val="26"/>
        </w:rPr>
        <w:t xml:space="preserve">accompagnata da rigide preclusioni processuali, </w:t>
      </w:r>
      <w:r w:rsidR="00141521" w:rsidRPr="00771488">
        <w:rPr>
          <w:rFonts w:ascii="Times New Roman" w:hAnsi="Times New Roman"/>
          <w:color w:val="002060"/>
          <w:sz w:val="26"/>
          <w:szCs w:val="26"/>
        </w:rPr>
        <w:t xml:space="preserve">pure nelle ipotesi in cui </w:t>
      </w:r>
      <w:r w:rsidR="00BC64E6" w:rsidRPr="00771488">
        <w:rPr>
          <w:rFonts w:ascii="Times New Roman" w:hAnsi="Times New Roman"/>
          <w:color w:val="002060"/>
          <w:sz w:val="26"/>
          <w:szCs w:val="26"/>
        </w:rPr>
        <w:t xml:space="preserve">non sia ancora </w:t>
      </w:r>
      <w:r w:rsidR="003420F3" w:rsidRPr="00771488">
        <w:rPr>
          <w:rFonts w:ascii="Times New Roman" w:hAnsi="Times New Roman"/>
          <w:color w:val="002060"/>
          <w:sz w:val="26"/>
          <w:szCs w:val="26"/>
        </w:rPr>
        <w:t>manifest</w:t>
      </w:r>
      <w:r w:rsidR="00BC64E6" w:rsidRPr="00771488">
        <w:rPr>
          <w:rFonts w:ascii="Times New Roman" w:hAnsi="Times New Roman"/>
          <w:color w:val="002060"/>
          <w:sz w:val="26"/>
          <w:szCs w:val="26"/>
        </w:rPr>
        <w:t xml:space="preserve">ato il pregiudizio </w:t>
      </w:r>
      <w:r w:rsidR="00765C4F" w:rsidRPr="00771488">
        <w:rPr>
          <w:rFonts w:ascii="Times New Roman" w:hAnsi="Times New Roman"/>
          <w:color w:val="002060"/>
          <w:sz w:val="26"/>
          <w:szCs w:val="26"/>
        </w:rPr>
        <w:t xml:space="preserve">sostanziale </w:t>
      </w:r>
      <w:r w:rsidR="00BC64E6" w:rsidRPr="00771488">
        <w:rPr>
          <w:rFonts w:ascii="Times New Roman" w:hAnsi="Times New Roman"/>
          <w:color w:val="002060"/>
          <w:sz w:val="26"/>
          <w:szCs w:val="26"/>
        </w:rPr>
        <w:t>della posizione giuridica dell’operatore economico</w:t>
      </w:r>
      <w:r w:rsidR="00FD69B0" w:rsidRPr="00771488">
        <w:rPr>
          <w:rFonts w:ascii="Times New Roman" w:hAnsi="Times New Roman"/>
          <w:color w:val="002060"/>
          <w:sz w:val="26"/>
          <w:szCs w:val="26"/>
        </w:rPr>
        <w:t xml:space="preserve"> o risulti concretamente e agevolmente percepibile la violazione</w:t>
      </w:r>
      <w:r w:rsidR="00BC64E6" w:rsidRPr="00771488">
        <w:rPr>
          <w:rFonts w:ascii="Times New Roman" w:hAnsi="Times New Roman"/>
          <w:color w:val="002060"/>
          <w:sz w:val="26"/>
          <w:szCs w:val="26"/>
        </w:rPr>
        <w:t>.</w:t>
      </w:r>
    </w:p>
    <w:p w:rsidR="00034D89" w:rsidRPr="00771488" w:rsidRDefault="00034D8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Si può infatti intravedere, negli indirizzi del giudice europeo, l’affermazione di un principio di logica </w:t>
      </w:r>
      <w:r w:rsidRPr="00771488">
        <w:rPr>
          <w:rFonts w:ascii="Times New Roman" w:hAnsi="Times New Roman"/>
          <w:i/>
          <w:color w:val="002060"/>
          <w:sz w:val="26"/>
          <w:szCs w:val="26"/>
        </w:rPr>
        <w:t>sincronia</w:t>
      </w:r>
      <w:r w:rsidRPr="00771488">
        <w:rPr>
          <w:rFonts w:ascii="Times New Roman" w:hAnsi="Times New Roman"/>
          <w:color w:val="002060"/>
          <w:sz w:val="26"/>
          <w:szCs w:val="26"/>
        </w:rPr>
        <w:t xml:space="preserve"> tra il pregiudizio derivante dalla lesione e il diritto ad un ricorso efficace</w:t>
      </w:r>
      <w:r w:rsidR="005229C6" w:rsidRPr="00771488">
        <w:rPr>
          <w:rFonts w:ascii="Times New Roman" w:hAnsi="Times New Roman"/>
          <w:color w:val="002060"/>
          <w:sz w:val="26"/>
          <w:szCs w:val="26"/>
        </w:rPr>
        <w:t xml:space="preserve">: il termine per l’esercizio dell’azione non dovrebbe essere spostato né </w:t>
      </w:r>
      <w:r w:rsidR="005229C6" w:rsidRPr="00771488">
        <w:rPr>
          <w:rFonts w:ascii="Times New Roman" w:hAnsi="Times New Roman"/>
          <w:i/>
          <w:color w:val="002060"/>
          <w:sz w:val="26"/>
          <w:szCs w:val="26"/>
        </w:rPr>
        <w:t>in avanti</w:t>
      </w:r>
      <w:r w:rsidR="005229C6" w:rsidRPr="00771488">
        <w:rPr>
          <w:rFonts w:ascii="Times New Roman" w:hAnsi="Times New Roman"/>
          <w:color w:val="002060"/>
          <w:sz w:val="26"/>
          <w:szCs w:val="26"/>
        </w:rPr>
        <w:t xml:space="preserve"> né </w:t>
      </w:r>
      <w:r w:rsidR="00765C4F" w:rsidRPr="00771488">
        <w:rPr>
          <w:rFonts w:ascii="Times New Roman" w:hAnsi="Times New Roman"/>
          <w:i/>
          <w:color w:val="002060"/>
          <w:sz w:val="26"/>
          <w:szCs w:val="26"/>
        </w:rPr>
        <w:t>all’</w:t>
      </w:r>
      <w:r w:rsidR="005229C6" w:rsidRPr="00771488">
        <w:rPr>
          <w:rFonts w:ascii="Times New Roman" w:hAnsi="Times New Roman"/>
          <w:i/>
          <w:color w:val="002060"/>
          <w:sz w:val="26"/>
          <w:szCs w:val="26"/>
        </w:rPr>
        <w:t>indietro</w:t>
      </w:r>
      <w:r w:rsidR="00765C4F" w:rsidRPr="00771488">
        <w:rPr>
          <w:rFonts w:ascii="Times New Roman" w:hAnsi="Times New Roman"/>
          <w:color w:val="002060"/>
          <w:sz w:val="26"/>
          <w:szCs w:val="26"/>
        </w:rPr>
        <w:t>, rispetto a tale momento</w:t>
      </w:r>
      <w:r w:rsidR="005229C6" w:rsidRPr="00771488">
        <w:rPr>
          <w:rFonts w:ascii="Times New Roman" w:hAnsi="Times New Roman"/>
          <w:color w:val="002060"/>
          <w:sz w:val="26"/>
          <w:szCs w:val="26"/>
        </w:rPr>
        <w:t>.</w:t>
      </w:r>
    </w:p>
    <w:p w:rsidR="00697E1B" w:rsidRPr="00771488" w:rsidRDefault="00697E1B" w:rsidP="00A917C4">
      <w:pPr>
        <w:spacing w:after="0" w:line="360" w:lineRule="auto"/>
        <w:ind w:firstLine="709"/>
        <w:jc w:val="both"/>
        <w:rPr>
          <w:rFonts w:ascii="Times New Roman" w:hAnsi="Times New Roman"/>
          <w:color w:val="002060"/>
          <w:sz w:val="26"/>
          <w:szCs w:val="26"/>
        </w:rPr>
      </w:pPr>
    </w:p>
    <w:p w:rsidR="004B53B2" w:rsidRPr="00771488" w:rsidRDefault="004B53B2" w:rsidP="004B53B2">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w:t>
      </w:r>
      <w:r w:rsidR="005A1E54" w:rsidRPr="00771488">
        <w:rPr>
          <w:b/>
          <w:smallCaps/>
          <w:color w:val="002060"/>
          <w:sz w:val="26"/>
          <w:szCs w:val="26"/>
        </w:rPr>
        <w:t xml:space="preserve">e </w:t>
      </w:r>
      <w:r w:rsidRPr="00771488">
        <w:rPr>
          <w:b/>
          <w:smallCaps/>
          <w:color w:val="002060"/>
          <w:sz w:val="26"/>
          <w:szCs w:val="26"/>
        </w:rPr>
        <w:t>ordinanz</w:t>
      </w:r>
      <w:r w:rsidR="005A1E54" w:rsidRPr="00771488">
        <w:rPr>
          <w:b/>
          <w:smallCaps/>
          <w:color w:val="002060"/>
          <w:sz w:val="26"/>
          <w:szCs w:val="26"/>
        </w:rPr>
        <w:t>e</w:t>
      </w:r>
      <w:r w:rsidRPr="00771488">
        <w:rPr>
          <w:b/>
          <w:smallCaps/>
          <w:color w:val="002060"/>
          <w:sz w:val="26"/>
          <w:szCs w:val="26"/>
        </w:rPr>
        <w:t xml:space="preserve"> di rinvio alla CGUE</w:t>
      </w:r>
      <w:r w:rsidR="005A1E54" w:rsidRPr="00771488">
        <w:rPr>
          <w:b/>
          <w:smallCaps/>
          <w:color w:val="002060"/>
          <w:sz w:val="26"/>
          <w:szCs w:val="26"/>
        </w:rPr>
        <w:t xml:space="preserve"> e alla Corte costituzionale</w:t>
      </w:r>
      <w:r w:rsidRPr="00771488">
        <w:rPr>
          <w:b/>
          <w:smallCaps/>
          <w:color w:val="002060"/>
          <w:sz w:val="26"/>
          <w:szCs w:val="26"/>
        </w:rPr>
        <w:t xml:space="preserve">: </w:t>
      </w:r>
      <w:r w:rsidR="00AD2B85" w:rsidRPr="00771488">
        <w:rPr>
          <w:b/>
          <w:smallCaps/>
          <w:color w:val="002060"/>
          <w:sz w:val="26"/>
          <w:szCs w:val="26"/>
        </w:rPr>
        <w:t xml:space="preserve">la contestazione radicale del rito </w:t>
      </w:r>
      <w:proofErr w:type="spellStart"/>
      <w:r w:rsidR="00AD2B85" w:rsidRPr="00771488">
        <w:rPr>
          <w:b/>
          <w:i/>
          <w:smallCaps/>
          <w:color w:val="002060"/>
          <w:sz w:val="26"/>
          <w:szCs w:val="26"/>
        </w:rPr>
        <w:t>superspeciale</w:t>
      </w:r>
      <w:proofErr w:type="spellEnd"/>
      <w:r w:rsidR="00AD2B85" w:rsidRPr="00771488">
        <w:rPr>
          <w:b/>
          <w:smallCaps/>
          <w:color w:val="002060"/>
          <w:sz w:val="26"/>
          <w:szCs w:val="26"/>
        </w:rPr>
        <w:t xml:space="preserve"> </w:t>
      </w:r>
      <w:r w:rsidR="007D2591" w:rsidRPr="00771488">
        <w:rPr>
          <w:b/>
          <w:smallCaps/>
          <w:color w:val="002060"/>
          <w:sz w:val="26"/>
          <w:szCs w:val="26"/>
        </w:rPr>
        <w:t xml:space="preserve">e </w:t>
      </w:r>
      <w:r w:rsidRPr="00771488">
        <w:rPr>
          <w:b/>
          <w:smallCaps/>
          <w:color w:val="002060"/>
          <w:sz w:val="26"/>
          <w:szCs w:val="26"/>
        </w:rPr>
        <w:t xml:space="preserve">i riferimenti specifici al tema della idoneità delle </w:t>
      </w:r>
      <w:r w:rsidR="00E3025F" w:rsidRPr="00771488">
        <w:rPr>
          <w:b/>
          <w:smallCaps/>
          <w:color w:val="002060"/>
          <w:sz w:val="26"/>
          <w:szCs w:val="26"/>
        </w:rPr>
        <w:t xml:space="preserve">norme </w:t>
      </w:r>
      <w:r w:rsidRPr="00771488">
        <w:rPr>
          <w:b/>
          <w:smallCaps/>
          <w:color w:val="002060"/>
          <w:sz w:val="26"/>
          <w:szCs w:val="26"/>
        </w:rPr>
        <w:t xml:space="preserve">in materia di </w:t>
      </w:r>
      <w:r w:rsidRPr="00771488">
        <w:rPr>
          <w:b/>
          <w:i/>
          <w:smallCaps/>
          <w:color w:val="002060"/>
          <w:sz w:val="26"/>
          <w:szCs w:val="26"/>
        </w:rPr>
        <w:t>decorrenza</w:t>
      </w:r>
      <w:r w:rsidR="007D2591" w:rsidRPr="00771488">
        <w:rPr>
          <w:b/>
          <w:smallCaps/>
          <w:color w:val="002060"/>
          <w:sz w:val="26"/>
          <w:szCs w:val="26"/>
        </w:rPr>
        <w:t xml:space="preserve"> del termine di impugnazione</w:t>
      </w:r>
      <w:r w:rsidRPr="00771488">
        <w:rPr>
          <w:b/>
          <w:smallCaps/>
          <w:color w:val="002060"/>
          <w:sz w:val="26"/>
          <w:szCs w:val="26"/>
        </w:rPr>
        <w:t>.</w:t>
      </w:r>
      <w:r w:rsidR="007A2905" w:rsidRPr="00771488">
        <w:rPr>
          <w:b/>
          <w:smallCaps/>
          <w:color w:val="002060"/>
          <w:sz w:val="26"/>
          <w:szCs w:val="26"/>
        </w:rPr>
        <w:t xml:space="preserve"> Lo spunto riferito alla </w:t>
      </w:r>
      <w:r w:rsidR="007A2905" w:rsidRPr="00771488">
        <w:rPr>
          <w:b/>
          <w:i/>
          <w:smallCaps/>
          <w:color w:val="002060"/>
          <w:sz w:val="26"/>
          <w:szCs w:val="26"/>
        </w:rPr>
        <w:t>inadeguatezza</w:t>
      </w:r>
      <w:r w:rsidR="007A2905" w:rsidRPr="00771488">
        <w:rPr>
          <w:b/>
          <w:smallCaps/>
          <w:color w:val="002060"/>
          <w:sz w:val="26"/>
          <w:szCs w:val="26"/>
        </w:rPr>
        <w:t xml:space="preserve"> delle regole sull’</w:t>
      </w:r>
      <w:r w:rsidR="007A2905" w:rsidRPr="00771488">
        <w:rPr>
          <w:b/>
          <w:i/>
          <w:smallCaps/>
          <w:color w:val="002060"/>
          <w:sz w:val="26"/>
          <w:szCs w:val="26"/>
        </w:rPr>
        <w:t>accesso</w:t>
      </w:r>
      <w:r w:rsidR="007A2905" w:rsidRPr="00771488">
        <w:rPr>
          <w:b/>
          <w:smallCaps/>
          <w:color w:val="002060"/>
          <w:sz w:val="26"/>
          <w:szCs w:val="26"/>
        </w:rPr>
        <w:t xml:space="preserve"> agli atti di gara</w:t>
      </w:r>
    </w:p>
    <w:p w:rsidR="00BB50B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Alla luce di queste coordinate ermeneutiche, quindi, occorre interrogarsi se la disciplina del rito </w:t>
      </w:r>
      <w:proofErr w:type="spellStart"/>
      <w:r w:rsidRPr="00771488">
        <w:rPr>
          <w:rFonts w:ascii="Times New Roman" w:hAnsi="Times New Roman"/>
          <w:i/>
          <w:color w:val="002060"/>
          <w:sz w:val="26"/>
          <w:szCs w:val="26"/>
        </w:rPr>
        <w:t>superspeciale</w:t>
      </w:r>
      <w:proofErr w:type="spellEnd"/>
      <w:r w:rsidRPr="00771488">
        <w:rPr>
          <w:rFonts w:ascii="Times New Roman" w:hAnsi="Times New Roman"/>
          <w:color w:val="002060"/>
          <w:sz w:val="26"/>
          <w:szCs w:val="26"/>
        </w:rPr>
        <w:t xml:space="preserve"> sia co</w:t>
      </w:r>
      <w:r w:rsidR="00667F90" w:rsidRPr="00771488">
        <w:rPr>
          <w:rFonts w:ascii="Times New Roman" w:hAnsi="Times New Roman"/>
          <w:color w:val="002060"/>
          <w:sz w:val="26"/>
          <w:szCs w:val="26"/>
        </w:rPr>
        <w:t>mpatibile</w:t>
      </w:r>
      <w:r w:rsidR="004B75E6" w:rsidRPr="00771488">
        <w:rPr>
          <w:rFonts w:ascii="Times New Roman" w:hAnsi="Times New Roman"/>
          <w:color w:val="002060"/>
          <w:sz w:val="26"/>
          <w:szCs w:val="26"/>
        </w:rPr>
        <w:t xml:space="preserve">, per </w:t>
      </w:r>
      <w:r w:rsidR="00261FBD" w:rsidRPr="00771488">
        <w:rPr>
          <w:rFonts w:ascii="Times New Roman" w:hAnsi="Times New Roman"/>
          <w:color w:val="002060"/>
          <w:sz w:val="26"/>
          <w:szCs w:val="26"/>
        </w:rPr>
        <w:t xml:space="preserve">il </w:t>
      </w:r>
      <w:r w:rsidR="004B75E6" w:rsidRPr="00771488">
        <w:rPr>
          <w:rFonts w:ascii="Times New Roman" w:hAnsi="Times New Roman"/>
          <w:color w:val="002060"/>
          <w:sz w:val="26"/>
          <w:szCs w:val="26"/>
        </w:rPr>
        <w:t>puntale aspetto</w:t>
      </w:r>
      <w:r w:rsidR="00261FBD" w:rsidRPr="00771488">
        <w:rPr>
          <w:rFonts w:ascii="Times New Roman" w:hAnsi="Times New Roman"/>
          <w:color w:val="002060"/>
          <w:sz w:val="26"/>
          <w:szCs w:val="26"/>
        </w:rPr>
        <w:t xml:space="preserve"> relativo alla decorrenza del termine di impugnazione</w:t>
      </w:r>
      <w:r w:rsidR="004B75E6" w:rsidRPr="00771488">
        <w:rPr>
          <w:rFonts w:ascii="Times New Roman" w:hAnsi="Times New Roman"/>
          <w:color w:val="002060"/>
          <w:sz w:val="26"/>
          <w:szCs w:val="26"/>
        </w:rPr>
        <w:t>,</w:t>
      </w:r>
      <w:r w:rsidRPr="00771488">
        <w:rPr>
          <w:rFonts w:ascii="Times New Roman" w:hAnsi="Times New Roman"/>
          <w:color w:val="002060"/>
          <w:sz w:val="26"/>
          <w:szCs w:val="26"/>
        </w:rPr>
        <w:t xml:space="preserve"> con la normativa </w:t>
      </w:r>
      <w:proofErr w:type="spellStart"/>
      <w:r w:rsidRPr="00771488">
        <w:rPr>
          <w:rFonts w:ascii="Times New Roman" w:hAnsi="Times New Roman"/>
          <w:color w:val="002060"/>
          <w:sz w:val="26"/>
          <w:szCs w:val="26"/>
        </w:rPr>
        <w:t>eurounitaria</w:t>
      </w:r>
      <w:proofErr w:type="spellEnd"/>
      <w:r w:rsidRPr="00771488">
        <w:rPr>
          <w:rFonts w:ascii="Times New Roman" w:hAnsi="Times New Roman"/>
          <w:color w:val="002060"/>
          <w:sz w:val="26"/>
          <w:szCs w:val="26"/>
        </w:rPr>
        <w:t xml:space="preserve"> e </w:t>
      </w:r>
      <w:r w:rsidR="008753F9" w:rsidRPr="00771488">
        <w:rPr>
          <w:rFonts w:ascii="Times New Roman" w:hAnsi="Times New Roman"/>
          <w:color w:val="002060"/>
          <w:sz w:val="26"/>
          <w:szCs w:val="26"/>
        </w:rPr>
        <w:t xml:space="preserve">con </w:t>
      </w:r>
      <w:r w:rsidRPr="00771488">
        <w:rPr>
          <w:rFonts w:ascii="Times New Roman" w:hAnsi="Times New Roman"/>
          <w:color w:val="002060"/>
          <w:sz w:val="26"/>
          <w:szCs w:val="26"/>
        </w:rPr>
        <w:t>i principi enunciati dalla</w:t>
      </w:r>
      <w:r w:rsidR="0086786D" w:rsidRPr="00771488">
        <w:rPr>
          <w:rFonts w:ascii="Times New Roman" w:hAnsi="Times New Roman"/>
          <w:color w:val="002060"/>
          <w:sz w:val="26"/>
          <w:szCs w:val="26"/>
        </w:rPr>
        <w:t xml:space="preserve"> CGUE</w:t>
      </w:r>
      <w:r w:rsidR="002E7B7C" w:rsidRPr="00771488">
        <w:rPr>
          <w:rFonts w:ascii="Times New Roman" w:hAnsi="Times New Roman"/>
          <w:color w:val="002060"/>
          <w:sz w:val="26"/>
          <w:szCs w:val="26"/>
        </w:rPr>
        <w:t>.</w:t>
      </w:r>
    </w:p>
    <w:p w:rsidR="00A31D19"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 </w:t>
      </w:r>
      <w:r w:rsidR="00EC7944" w:rsidRPr="00771488">
        <w:rPr>
          <w:rFonts w:ascii="Times New Roman" w:hAnsi="Times New Roman"/>
          <w:color w:val="002060"/>
          <w:sz w:val="26"/>
          <w:szCs w:val="26"/>
        </w:rPr>
        <w:t xml:space="preserve">tale </w:t>
      </w:r>
      <w:r w:rsidRPr="00771488">
        <w:rPr>
          <w:rFonts w:ascii="Times New Roman" w:hAnsi="Times New Roman"/>
          <w:color w:val="002060"/>
          <w:sz w:val="26"/>
          <w:szCs w:val="26"/>
        </w:rPr>
        <w:t xml:space="preserve">prospettiva, pur mettendo da parte la questione riguardante, in astratto, </w:t>
      </w:r>
      <w:r w:rsidR="00A31D19" w:rsidRPr="00771488">
        <w:rPr>
          <w:rFonts w:ascii="Times New Roman" w:hAnsi="Times New Roman"/>
          <w:color w:val="002060"/>
          <w:sz w:val="26"/>
          <w:szCs w:val="26"/>
        </w:rPr>
        <w:t xml:space="preserve">la compatibilità con il diritto euro-unitario </w:t>
      </w:r>
      <w:r w:rsidR="00F94EDD" w:rsidRPr="00771488">
        <w:rPr>
          <w:rFonts w:ascii="Times New Roman" w:hAnsi="Times New Roman"/>
          <w:color w:val="002060"/>
          <w:sz w:val="26"/>
          <w:szCs w:val="26"/>
        </w:rPr>
        <w:t xml:space="preserve">della previsione </w:t>
      </w:r>
      <w:r w:rsidR="00A31D19" w:rsidRPr="00771488">
        <w:rPr>
          <w:rFonts w:ascii="Times New Roman" w:hAnsi="Times New Roman"/>
          <w:color w:val="002060"/>
          <w:sz w:val="26"/>
          <w:szCs w:val="26"/>
        </w:rPr>
        <w:t xml:space="preserve">di una </w:t>
      </w:r>
      <w:r w:rsidRPr="00771488">
        <w:rPr>
          <w:rFonts w:ascii="Times New Roman" w:hAnsi="Times New Roman"/>
          <w:color w:val="002060"/>
          <w:sz w:val="26"/>
          <w:szCs w:val="26"/>
        </w:rPr>
        <w:t xml:space="preserve">necessaria </w:t>
      </w:r>
      <w:r w:rsidR="00A31D19" w:rsidRPr="00771488">
        <w:rPr>
          <w:rFonts w:ascii="Times New Roman" w:hAnsi="Times New Roman"/>
          <w:i/>
          <w:color w:val="002060"/>
          <w:sz w:val="26"/>
          <w:szCs w:val="26"/>
        </w:rPr>
        <w:t>parentesi giurisdizionale</w:t>
      </w:r>
      <w:r w:rsidR="008753F9" w:rsidRPr="00771488">
        <w:rPr>
          <w:rFonts w:ascii="Times New Roman" w:hAnsi="Times New Roman"/>
          <w:color w:val="002060"/>
          <w:sz w:val="26"/>
          <w:szCs w:val="26"/>
        </w:rPr>
        <w:t>,</w:t>
      </w:r>
      <w:r w:rsidR="00A31D19" w:rsidRPr="00771488">
        <w:rPr>
          <w:rFonts w:ascii="Times New Roman" w:hAnsi="Times New Roman"/>
          <w:color w:val="002060"/>
          <w:sz w:val="26"/>
          <w:szCs w:val="26"/>
        </w:rPr>
        <w:t xml:space="preserve"> dedicata all'immediata trattazione delle controversie relative alle ammissioni, </w:t>
      </w:r>
      <w:r w:rsidRPr="00771488">
        <w:rPr>
          <w:rFonts w:ascii="Times New Roman" w:hAnsi="Times New Roman"/>
          <w:color w:val="002060"/>
          <w:sz w:val="26"/>
          <w:szCs w:val="26"/>
        </w:rPr>
        <w:t xml:space="preserve">si tratta di stabilire se </w:t>
      </w:r>
      <w:r w:rsidR="00A31D19" w:rsidRPr="00771488">
        <w:rPr>
          <w:rFonts w:ascii="Times New Roman" w:hAnsi="Times New Roman"/>
          <w:color w:val="002060"/>
          <w:sz w:val="26"/>
          <w:szCs w:val="26"/>
        </w:rPr>
        <w:t>il comma 2-</w:t>
      </w:r>
      <w:r w:rsidR="00A31D19" w:rsidRPr="00771488">
        <w:rPr>
          <w:rFonts w:ascii="Times New Roman" w:hAnsi="Times New Roman"/>
          <w:i/>
          <w:color w:val="002060"/>
          <w:sz w:val="26"/>
          <w:szCs w:val="26"/>
        </w:rPr>
        <w:t>bis</w:t>
      </w:r>
      <w:r w:rsidR="00A31D19" w:rsidRPr="00771488">
        <w:rPr>
          <w:rFonts w:ascii="Times New Roman" w:hAnsi="Times New Roman"/>
          <w:color w:val="002060"/>
          <w:sz w:val="26"/>
          <w:szCs w:val="26"/>
        </w:rPr>
        <w:t>, unitamente all'art. 29, comma 1</w:t>
      </w:r>
      <w:r w:rsidR="00F43765" w:rsidRPr="00771488">
        <w:rPr>
          <w:rFonts w:ascii="Times New Roman" w:hAnsi="Times New Roman"/>
          <w:color w:val="002060"/>
          <w:sz w:val="26"/>
          <w:szCs w:val="26"/>
        </w:rPr>
        <w:t>,</w:t>
      </w:r>
      <w:r w:rsidR="00A31D19" w:rsidRPr="00771488">
        <w:rPr>
          <w:rFonts w:ascii="Times New Roman" w:hAnsi="Times New Roman"/>
          <w:color w:val="002060"/>
          <w:sz w:val="26"/>
          <w:szCs w:val="26"/>
        </w:rPr>
        <w:t xml:space="preserve"> del Codice</w:t>
      </w:r>
      <w:r w:rsidRPr="00771488">
        <w:rPr>
          <w:rFonts w:ascii="Times New Roman" w:hAnsi="Times New Roman"/>
          <w:color w:val="002060"/>
          <w:sz w:val="26"/>
          <w:szCs w:val="26"/>
        </w:rPr>
        <w:t xml:space="preserve"> dei contratti pubblici e alla disciplina sostanziale del procedimento di ammissione delle offerte</w:t>
      </w:r>
      <w:r w:rsidR="00F62EDF" w:rsidRPr="00771488">
        <w:rPr>
          <w:rFonts w:ascii="Times New Roman" w:hAnsi="Times New Roman"/>
          <w:color w:val="002060"/>
          <w:sz w:val="26"/>
          <w:szCs w:val="26"/>
        </w:rPr>
        <w:t>,</w:t>
      </w:r>
      <w:r w:rsidRPr="00771488">
        <w:rPr>
          <w:rFonts w:ascii="Times New Roman" w:hAnsi="Times New Roman"/>
          <w:color w:val="002060"/>
          <w:sz w:val="26"/>
          <w:szCs w:val="26"/>
        </w:rPr>
        <w:t xml:space="preserve"> sia compatibile </w:t>
      </w:r>
      <w:r w:rsidR="00A31D19" w:rsidRPr="00771488">
        <w:rPr>
          <w:rFonts w:ascii="Times New Roman" w:hAnsi="Times New Roman"/>
          <w:color w:val="002060"/>
          <w:sz w:val="26"/>
          <w:szCs w:val="26"/>
        </w:rPr>
        <w:t>con i principi di effettività della tutela</w:t>
      </w:r>
      <w:r w:rsidRPr="00771488">
        <w:rPr>
          <w:rFonts w:ascii="Times New Roman" w:hAnsi="Times New Roman"/>
          <w:color w:val="002060"/>
          <w:sz w:val="26"/>
          <w:szCs w:val="26"/>
        </w:rPr>
        <w:t xml:space="preserve"> del diritto UE,</w:t>
      </w:r>
      <w:r w:rsidR="00A31D19" w:rsidRPr="00771488">
        <w:rPr>
          <w:rFonts w:ascii="Times New Roman" w:hAnsi="Times New Roman"/>
          <w:color w:val="002060"/>
          <w:sz w:val="26"/>
          <w:szCs w:val="26"/>
        </w:rPr>
        <w:t xml:space="preserve"> sanciti anche dall'</w:t>
      </w:r>
      <w:hyperlink r:id="rId16" w:history="1">
        <w:r w:rsidR="00A31D19" w:rsidRPr="00771488">
          <w:rPr>
            <w:rFonts w:ascii="Times New Roman" w:hAnsi="Times New Roman"/>
            <w:color w:val="002060"/>
            <w:sz w:val="26"/>
            <w:szCs w:val="26"/>
          </w:rPr>
          <w:t>art. 47 della Carta di Nizza</w:t>
        </w:r>
      </w:hyperlink>
      <w:r w:rsidR="00A31D19" w:rsidRPr="00771488">
        <w:rPr>
          <w:rFonts w:ascii="Times New Roman" w:hAnsi="Times New Roman"/>
          <w:color w:val="002060"/>
          <w:sz w:val="26"/>
          <w:szCs w:val="26"/>
        </w:rPr>
        <w:t xml:space="preserve"> (richiamato al </w:t>
      </w:r>
      <w:r w:rsidR="00F62EDF" w:rsidRPr="00771488">
        <w:rPr>
          <w:rFonts w:ascii="Times New Roman" w:hAnsi="Times New Roman"/>
          <w:i/>
          <w:color w:val="002060"/>
          <w:sz w:val="26"/>
          <w:szCs w:val="26"/>
        </w:rPr>
        <w:t>Considerando</w:t>
      </w:r>
      <w:r w:rsidR="00F62EDF" w:rsidRPr="00771488">
        <w:rPr>
          <w:rFonts w:ascii="Times New Roman" w:hAnsi="Times New Roman"/>
          <w:color w:val="002060"/>
          <w:sz w:val="26"/>
          <w:szCs w:val="26"/>
        </w:rPr>
        <w:t xml:space="preserve"> </w:t>
      </w:r>
      <w:r w:rsidR="00A31D19" w:rsidRPr="00771488">
        <w:rPr>
          <w:rFonts w:ascii="Times New Roman" w:hAnsi="Times New Roman"/>
          <w:color w:val="002060"/>
          <w:sz w:val="26"/>
          <w:szCs w:val="26"/>
        </w:rPr>
        <w:t xml:space="preserve">36 della </w:t>
      </w:r>
      <w:hyperlink r:id="rId17" w:history="1">
        <w:r w:rsidR="00A31D19" w:rsidRPr="00771488">
          <w:rPr>
            <w:rFonts w:ascii="Times New Roman" w:hAnsi="Times New Roman"/>
            <w:color w:val="002060"/>
            <w:sz w:val="26"/>
            <w:szCs w:val="26"/>
          </w:rPr>
          <w:t>direttiva n. 2007/66/CE</w:t>
        </w:r>
      </w:hyperlink>
      <w:r w:rsidR="00A31D19" w:rsidRPr="00771488">
        <w:rPr>
          <w:rFonts w:ascii="Times New Roman" w:hAnsi="Times New Roman"/>
          <w:color w:val="002060"/>
          <w:sz w:val="26"/>
          <w:szCs w:val="26"/>
        </w:rPr>
        <w:t>), di cui il citato diritto derivato dell'Unione europea fa corretta applicazione.</w:t>
      </w:r>
    </w:p>
    <w:p w:rsidR="00BB50BF" w:rsidRPr="00771488" w:rsidRDefault="00672A0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Finora</w:t>
      </w:r>
      <w:r w:rsidR="002C7D3B"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 xml:space="preserve">la giurisprudenza non ha </w:t>
      </w:r>
      <w:r w:rsidR="00F62EDF" w:rsidRPr="00771488">
        <w:rPr>
          <w:rFonts w:ascii="Times New Roman" w:hAnsi="Times New Roman"/>
          <w:color w:val="002060"/>
          <w:sz w:val="26"/>
          <w:szCs w:val="26"/>
        </w:rPr>
        <w:t xml:space="preserve">avuto occasione di </w:t>
      </w:r>
      <w:r w:rsidR="00BB50BF" w:rsidRPr="00771488">
        <w:rPr>
          <w:rFonts w:ascii="Times New Roman" w:hAnsi="Times New Roman"/>
          <w:color w:val="002060"/>
          <w:sz w:val="26"/>
          <w:szCs w:val="26"/>
        </w:rPr>
        <w:t>approfondi</w:t>
      </w:r>
      <w:r w:rsidR="00F62EDF" w:rsidRPr="00771488">
        <w:rPr>
          <w:rFonts w:ascii="Times New Roman" w:hAnsi="Times New Roman"/>
          <w:color w:val="002060"/>
          <w:sz w:val="26"/>
          <w:szCs w:val="26"/>
        </w:rPr>
        <w:t>re</w:t>
      </w:r>
      <w:r w:rsidR="00BB50BF" w:rsidRPr="00771488">
        <w:rPr>
          <w:rFonts w:ascii="Times New Roman" w:hAnsi="Times New Roman"/>
          <w:color w:val="002060"/>
          <w:sz w:val="26"/>
          <w:szCs w:val="26"/>
        </w:rPr>
        <w:t xml:space="preserve"> questo specifico profilo di coordinamento tra la disciplina nazionale e quella europea</w:t>
      </w:r>
      <w:r w:rsidR="002C7D3B" w:rsidRPr="00771488">
        <w:rPr>
          <w:rFonts w:ascii="Times New Roman" w:hAnsi="Times New Roman"/>
          <w:color w:val="002060"/>
          <w:sz w:val="26"/>
          <w:szCs w:val="26"/>
        </w:rPr>
        <w:t xml:space="preserve">, riferito alla </w:t>
      </w:r>
      <w:r w:rsidR="002C7D3B" w:rsidRPr="00771488">
        <w:rPr>
          <w:rFonts w:ascii="Times New Roman" w:hAnsi="Times New Roman"/>
          <w:i/>
          <w:color w:val="002060"/>
          <w:sz w:val="26"/>
          <w:szCs w:val="26"/>
        </w:rPr>
        <w:t>decorrenza</w:t>
      </w:r>
      <w:r w:rsidR="002C7D3B" w:rsidRPr="00771488">
        <w:rPr>
          <w:rFonts w:ascii="Times New Roman" w:hAnsi="Times New Roman"/>
          <w:color w:val="002060"/>
          <w:sz w:val="26"/>
          <w:szCs w:val="26"/>
        </w:rPr>
        <w:t xml:space="preserve">, affrontando, piuttosto, la problematica riguardante, in sé, la prescritta anticipazione dell’azione </w:t>
      </w:r>
      <w:r w:rsidR="00F43765" w:rsidRPr="00771488">
        <w:rPr>
          <w:rFonts w:ascii="Times New Roman" w:hAnsi="Times New Roman"/>
          <w:color w:val="002060"/>
          <w:sz w:val="26"/>
          <w:szCs w:val="26"/>
        </w:rPr>
        <w:t>giurisdizionale</w:t>
      </w:r>
      <w:r w:rsidR="002C7D3B" w:rsidRPr="00771488">
        <w:rPr>
          <w:rFonts w:ascii="Times New Roman" w:hAnsi="Times New Roman"/>
          <w:color w:val="002060"/>
          <w:sz w:val="26"/>
          <w:szCs w:val="26"/>
        </w:rPr>
        <w:t>, indipendentemente dalla pienezza della conoscenza di tutti gli elementi utili per apprezzare l’illegittimità delle ammissioni ed esclusioni</w:t>
      </w:r>
      <w:r w:rsidR="00BB50BF" w:rsidRPr="00771488">
        <w:rPr>
          <w:rFonts w:ascii="Times New Roman" w:hAnsi="Times New Roman"/>
          <w:color w:val="002060"/>
          <w:sz w:val="26"/>
          <w:szCs w:val="26"/>
        </w:rPr>
        <w:t>.</w:t>
      </w:r>
    </w:p>
    <w:p w:rsidR="00511ED9" w:rsidRPr="00771488" w:rsidRDefault="00A31D1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w:t>
      </w:r>
      <w:r w:rsidR="00BB50BF" w:rsidRPr="00771488">
        <w:rPr>
          <w:rFonts w:ascii="Times New Roman" w:hAnsi="Times New Roman"/>
          <w:color w:val="002060"/>
          <w:sz w:val="26"/>
          <w:szCs w:val="26"/>
        </w:rPr>
        <w:t>nfatti, i</w:t>
      </w:r>
      <w:r w:rsidRPr="00771488">
        <w:rPr>
          <w:rFonts w:ascii="Times New Roman" w:hAnsi="Times New Roman"/>
          <w:color w:val="002060"/>
          <w:sz w:val="26"/>
          <w:szCs w:val="26"/>
        </w:rPr>
        <w:t xml:space="preserve">l </w:t>
      </w:r>
      <w:hyperlink r:id="rId18" w:tgtFrame="_blank" w:history="1">
        <w:r w:rsidRPr="00771488">
          <w:rPr>
            <w:rFonts w:ascii="Times New Roman" w:hAnsi="Times New Roman"/>
            <w:color w:val="002060"/>
            <w:sz w:val="26"/>
            <w:szCs w:val="26"/>
          </w:rPr>
          <w:t>TAR Piemonte, Sez. I, 17 gennaio 2018, n. 88</w:t>
        </w:r>
      </w:hyperlink>
      <w:r w:rsidR="00885214" w:rsidRPr="00771488">
        <w:rPr>
          <w:rStyle w:val="Rimandonotaapidipagina"/>
          <w:rFonts w:ascii="Times New Roman" w:hAnsi="Times New Roman"/>
          <w:color w:val="002060"/>
          <w:sz w:val="26"/>
          <w:szCs w:val="26"/>
        </w:rPr>
        <w:footnoteReference w:id="6"/>
      </w:r>
      <w:r w:rsidRPr="00771488">
        <w:rPr>
          <w:rFonts w:ascii="Times New Roman" w:hAnsi="Times New Roman"/>
          <w:color w:val="002060"/>
          <w:sz w:val="26"/>
          <w:szCs w:val="26"/>
        </w:rPr>
        <w:t xml:space="preserve">, ha posto, in via pregiudiziale, alla Corte di Giustizia dell'UE, due </w:t>
      </w:r>
      <w:r w:rsidRPr="00771488">
        <w:rPr>
          <w:rFonts w:ascii="Times New Roman" w:hAnsi="Times New Roman"/>
          <w:i/>
          <w:color w:val="002060"/>
          <w:sz w:val="26"/>
          <w:szCs w:val="26"/>
        </w:rPr>
        <w:t xml:space="preserve">quesiti </w:t>
      </w:r>
      <w:r w:rsidR="00511ED9" w:rsidRPr="00771488">
        <w:rPr>
          <w:rFonts w:ascii="Times New Roman" w:hAnsi="Times New Roman"/>
          <w:i/>
          <w:color w:val="002060"/>
          <w:sz w:val="26"/>
          <w:szCs w:val="26"/>
        </w:rPr>
        <w:t>di fondo</w:t>
      </w:r>
      <w:r w:rsidR="00511ED9" w:rsidRPr="00771488">
        <w:rPr>
          <w:rFonts w:ascii="Times New Roman" w:hAnsi="Times New Roman"/>
          <w:color w:val="002060"/>
          <w:sz w:val="26"/>
          <w:szCs w:val="26"/>
        </w:rPr>
        <w:t xml:space="preserve"> </w:t>
      </w:r>
      <w:r w:rsidRPr="00771488">
        <w:rPr>
          <w:rFonts w:ascii="Times New Roman" w:hAnsi="Times New Roman"/>
          <w:color w:val="002060"/>
          <w:sz w:val="26"/>
          <w:szCs w:val="26"/>
        </w:rPr>
        <w:t>sulla compatibilità della disciplina del rito super-speciale con la disciplina euro-unitaria in materia di diritto di difesa, di giusto processo e di effettività sostanziale della tutela</w:t>
      </w:r>
      <w:r w:rsidR="00511ED9" w:rsidRPr="00771488">
        <w:rPr>
          <w:rFonts w:ascii="Times New Roman" w:hAnsi="Times New Roman"/>
          <w:color w:val="002060"/>
          <w:sz w:val="26"/>
          <w:szCs w:val="26"/>
        </w:rPr>
        <w:t xml:space="preserve">, riguardanti la legittimità dell’onere di impugnazione anticipata, senza interrogarsi sulla congruità della disciplina riguardante il termine </w:t>
      </w:r>
      <w:proofErr w:type="spellStart"/>
      <w:r w:rsidR="00511ED9" w:rsidRPr="00771488">
        <w:rPr>
          <w:rFonts w:ascii="Times New Roman" w:hAnsi="Times New Roman"/>
          <w:color w:val="002060"/>
          <w:sz w:val="26"/>
          <w:szCs w:val="26"/>
        </w:rPr>
        <w:t>decadenziale</w:t>
      </w:r>
      <w:proofErr w:type="spellEnd"/>
      <w:r w:rsidR="00511ED9" w:rsidRPr="00771488">
        <w:rPr>
          <w:rFonts w:ascii="Times New Roman" w:hAnsi="Times New Roman"/>
          <w:color w:val="002060"/>
          <w:sz w:val="26"/>
          <w:szCs w:val="26"/>
        </w:rPr>
        <w:t xml:space="preserve"> e la sua </w:t>
      </w:r>
      <w:r w:rsidR="00F43765" w:rsidRPr="00771488">
        <w:rPr>
          <w:rFonts w:ascii="Times New Roman" w:hAnsi="Times New Roman"/>
          <w:color w:val="002060"/>
          <w:sz w:val="26"/>
          <w:szCs w:val="26"/>
        </w:rPr>
        <w:t>decorrenza</w:t>
      </w:r>
      <w:r w:rsidR="00511ED9" w:rsidRPr="00771488">
        <w:rPr>
          <w:rFonts w:ascii="Times New Roman" w:hAnsi="Times New Roman"/>
          <w:color w:val="002060"/>
          <w:sz w:val="26"/>
          <w:szCs w:val="26"/>
        </w:rPr>
        <w:t>.</w:t>
      </w:r>
    </w:p>
    <w:p w:rsidR="00A31D19" w:rsidRPr="00771488" w:rsidRDefault="00511ED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particolare, il Tar per il Piemonte dubita</w:t>
      </w:r>
      <w:r w:rsidR="00A31D19" w:rsidRPr="00771488">
        <w:rPr>
          <w:rFonts w:ascii="Times New Roman" w:hAnsi="Times New Roman"/>
          <w:color w:val="002060"/>
          <w:sz w:val="26"/>
          <w:szCs w:val="26"/>
        </w:rPr>
        <w:t>:</w:t>
      </w:r>
    </w:p>
    <w:p w:rsidR="00A31D19" w:rsidRPr="00771488" w:rsidRDefault="00A31D1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1) se la disciplina europea in materia di diritto di difesa, di giusto processo e di </w:t>
      </w:r>
      <w:r w:rsidR="00B70515" w:rsidRPr="00771488">
        <w:rPr>
          <w:rFonts w:ascii="Times New Roman" w:hAnsi="Times New Roman"/>
          <w:color w:val="002060"/>
          <w:sz w:val="26"/>
          <w:szCs w:val="26"/>
        </w:rPr>
        <w:t>effettività</w:t>
      </w:r>
      <w:r w:rsidRPr="00771488">
        <w:rPr>
          <w:rFonts w:ascii="Times New Roman" w:hAnsi="Times New Roman"/>
          <w:color w:val="002060"/>
          <w:sz w:val="26"/>
          <w:szCs w:val="26"/>
        </w:rPr>
        <w:t xml:space="preserve">̀ sostanziale della tutela, segnatamente, gli </w:t>
      </w:r>
      <w:hyperlink r:id="rId19" w:tgtFrame="_blank" w:history="1">
        <w:r w:rsidRPr="00771488">
          <w:rPr>
            <w:rFonts w:ascii="Times New Roman" w:hAnsi="Times New Roman"/>
            <w:color w:val="002060"/>
            <w:sz w:val="26"/>
            <w:szCs w:val="26"/>
          </w:rPr>
          <w:t>articoli artt. 6</w:t>
        </w:r>
      </w:hyperlink>
      <w:r w:rsidRPr="00771488">
        <w:rPr>
          <w:rFonts w:ascii="Times New Roman" w:hAnsi="Times New Roman"/>
          <w:color w:val="002060"/>
          <w:sz w:val="26"/>
          <w:szCs w:val="26"/>
        </w:rPr>
        <w:t xml:space="preserve"> e </w:t>
      </w:r>
      <w:hyperlink r:id="rId20" w:tgtFrame="_blank" w:history="1">
        <w:r w:rsidRPr="00771488">
          <w:rPr>
            <w:rFonts w:ascii="Times New Roman" w:hAnsi="Times New Roman"/>
            <w:color w:val="002060"/>
            <w:sz w:val="26"/>
            <w:szCs w:val="26"/>
          </w:rPr>
          <w:t>13 della CEDU</w:t>
        </w:r>
      </w:hyperlink>
      <w:r w:rsidRPr="00771488">
        <w:rPr>
          <w:rFonts w:ascii="Times New Roman" w:hAnsi="Times New Roman"/>
          <w:color w:val="002060"/>
          <w:sz w:val="26"/>
          <w:szCs w:val="26"/>
        </w:rPr>
        <w:t xml:space="preserve">, l'art. </w:t>
      </w:r>
      <w:hyperlink r:id="rId21" w:tgtFrame="_blank" w:history="1">
        <w:r w:rsidRPr="00771488">
          <w:rPr>
            <w:rFonts w:ascii="Times New Roman" w:hAnsi="Times New Roman"/>
            <w:color w:val="002060"/>
            <w:sz w:val="26"/>
            <w:szCs w:val="26"/>
          </w:rPr>
          <w:t>47</w:t>
        </w:r>
      </w:hyperlink>
      <w:r w:rsidRPr="00771488">
        <w:rPr>
          <w:rFonts w:ascii="Times New Roman" w:hAnsi="Times New Roman"/>
          <w:color w:val="002060"/>
          <w:sz w:val="26"/>
          <w:szCs w:val="26"/>
        </w:rPr>
        <w:t xml:space="preserve"> della </w:t>
      </w:r>
      <w:hyperlink r:id="rId22" w:tgtFrame="_blank" w:history="1">
        <w:r w:rsidRPr="00771488">
          <w:rPr>
            <w:rFonts w:ascii="Times New Roman" w:hAnsi="Times New Roman"/>
            <w:color w:val="002060"/>
            <w:sz w:val="26"/>
            <w:szCs w:val="26"/>
          </w:rPr>
          <w:t>Carta dei diritti fondamentali dell'Unione Europea</w:t>
        </w:r>
      </w:hyperlink>
      <w:r w:rsidRPr="00771488">
        <w:rPr>
          <w:rFonts w:ascii="Times New Roman" w:hAnsi="Times New Roman"/>
          <w:color w:val="002060"/>
          <w:sz w:val="26"/>
          <w:szCs w:val="26"/>
        </w:rPr>
        <w:t xml:space="preserve"> e l'</w:t>
      </w:r>
      <w:hyperlink r:id="rId23" w:tgtFrame="_blank" w:history="1">
        <w:r w:rsidRPr="00771488">
          <w:rPr>
            <w:rFonts w:ascii="Times New Roman" w:hAnsi="Times New Roman"/>
            <w:color w:val="002060"/>
            <w:sz w:val="26"/>
            <w:szCs w:val="26"/>
          </w:rPr>
          <w:t>art. 1 Dir. 89/665/CEE</w:t>
        </w:r>
      </w:hyperlink>
      <w:r w:rsidRPr="00771488">
        <w:rPr>
          <w:rFonts w:ascii="Times New Roman" w:hAnsi="Times New Roman"/>
          <w:color w:val="002060"/>
          <w:sz w:val="26"/>
          <w:szCs w:val="26"/>
        </w:rPr>
        <w:t>, 1 e 2 della Direttiva, ostino ad una normativa nazionale, quale l'</w:t>
      </w:r>
      <w:hyperlink r:id="rId24" w:tgtFrame="_blank" w:history="1">
        <w:r w:rsidRPr="00771488">
          <w:rPr>
            <w:rFonts w:ascii="Times New Roman" w:hAnsi="Times New Roman"/>
            <w:color w:val="002060"/>
            <w:sz w:val="26"/>
            <w:szCs w:val="26"/>
          </w:rPr>
          <w:t>art. 120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c.p.a</w:t>
        </w:r>
        <w:proofErr w:type="spellEnd"/>
      </w:hyperlink>
      <w:r w:rsidRPr="00771488">
        <w:rPr>
          <w:rFonts w:ascii="Times New Roman" w:hAnsi="Times New Roman"/>
          <w:color w:val="002060"/>
          <w:sz w:val="26"/>
          <w:szCs w:val="26"/>
        </w:rPr>
        <w:t>., che, impone all'operatore che partecipa ad una procedura di</w:t>
      </w:r>
      <w:r w:rsidR="00BB50BF" w:rsidRPr="00771488">
        <w:rPr>
          <w:rFonts w:ascii="Times New Roman" w:hAnsi="Times New Roman"/>
          <w:color w:val="002060"/>
          <w:sz w:val="26"/>
          <w:szCs w:val="26"/>
        </w:rPr>
        <w:t xml:space="preserve"> gara di impugnare l'ammissione o la </w:t>
      </w:r>
      <w:r w:rsidRPr="00771488">
        <w:rPr>
          <w:rFonts w:ascii="Times New Roman" w:hAnsi="Times New Roman"/>
          <w:color w:val="002060"/>
          <w:sz w:val="26"/>
          <w:szCs w:val="26"/>
        </w:rPr>
        <w:t>mancata esclusione di un altro soggetto, entro il termine di 30 giorni dalla comunicazione del provvedimento con cui viene disposta l'ammissione/esclusione dei partecipanti;</w:t>
      </w:r>
    </w:p>
    <w:p w:rsidR="00A31D19" w:rsidRPr="00771488" w:rsidRDefault="00A31D1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2) se la disciplina europea in materia di diritto di difesa, di giusto processo e di effettività sostanziale della tutela, segnatamente, gli </w:t>
      </w:r>
      <w:hyperlink r:id="rId25" w:tgtFrame="_blank" w:history="1">
        <w:r w:rsidRPr="00771488">
          <w:rPr>
            <w:rFonts w:ascii="Times New Roman" w:hAnsi="Times New Roman"/>
            <w:color w:val="002060"/>
            <w:sz w:val="26"/>
            <w:szCs w:val="26"/>
          </w:rPr>
          <w:t>articoli artt. 6</w:t>
        </w:r>
      </w:hyperlink>
      <w:r w:rsidRPr="00771488">
        <w:rPr>
          <w:rFonts w:ascii="Times New Roman" w:hAnsi="Times New Roman"/>
          <w:color w:val="002060"/>
          <w:sz w:val="26"/>
          <w:szCs w:val="26"/>
        </w:rPr>
        <w:t xml:space="preserve"> e </w:t>
      </w:r>
      <w:hyperlink r:id="rId26" w:tgtFrame="_blank" w:history="1">
        <w:r w:rsidRPr="00771488">
          <w:rPr>
            <w:rFonts w:ascii="Times New Roman" w:hAnsi="Times New Roman"/>
            <w:color w:val="002060"/>
            <w:sz w:val="26"/>
            <w:szCs w:val="26"/>
          </w:rPr>
          <w:t>13 della CEDU</w:t>
        </w:r>
      </w:hyperlink>
      <w:r w:rsidRPr="00771488">
        <w:rPr>
          <w:rFonts w:ascii="Times New Roman" w:hAnsi="Times New Roman"/>
          <w:color w:val="002060"/>
          <w:sz w:val="26"/>
          <w:szCs w:val="26"/>
        </w:rPr>
        <w:t xml:space="preserve">, l'art. </w:t>
      </w:r>
      <w:hyperlink r:id="rId27" w:tgtFrame="_blank" w:history="1">
        <w:r w:rsidRPr="00771488">
          <w:rPr>
            <w:rFonts w:ascii="Times New Roman" w:hAnsi="Times New Roman"/>
            <w:color w:val="002060"/>
            <w:sz w:val="26"/>
            <w:szCs w:val="26"/>
          </w:rPr>
          <w:t>47</w:t>
        </w:r>
      </w:hyperlink>
      <w:r w:rsidRPr="00771488">
        <w:rPr>
          <w:rFonts w:ascii="Times New Roman" w:hAnsi="Times New Roman"/>
          <w:color w:val="002060"/>
          <w:sz w:val="26"/>
          <w:szCs w:val="26"/>
        </w:rPr>
        <w:t xml:space="preserve"> della </w:t>
      </w:r>
      <w:hyperlink r:id="rId28" w:tgtFrame="_blank" w:history="1">
        <w:r w:rsidRPr="00771488">
          <w:rPr>
            <w:rFonts w:ascii="Times New Roman" w:hAnsi="Times New Roman"/>
            <w:color w:val="002060"/>
            <w:sz w:val="26"/>
            <w:szCs w:val="26"/>
          </w:rPr>
          <w:t>Carta dei diritti fondamentali dell'Unione Europea</w:t>
        </w:r>
      </w:hyperlink>
      <w:r w:rsidRPr="00771488">
        <w:rPr>
          <w:rFonts w:ascii="Times New Roman" w:hAnsi="Times New Roman"/>
          <w:color w:val="002060"/>
          <w:sz w:val="26"/>
          <w:szCs w:val="26"/>
        </w:rPr>
        <w:t xml:space="preserve"> e l'</w:t>
      </w:r>
      <w:hyperlink r:id="rId29" w:tgtFrame="_blank" w:history="1">
        <w:r w:rsidRPr="00771488">
          <w:rPr>
            <w:rFonts w:ascii="Times New Roman" w:hAnsi="Times New Roman"/>
            <w:color w:val="002060"/>
            <w:sz w:val="26"/>
            <w:szCs w:val="26"/>
          </w:rPr>
          <w:t>art. 1 Dir. 89/665/CEE</w:t>
        </w:r>
      </w:hyperlink>
      <w:r w:rsidR="00F52E59" w:rsidRPr="00771488">
        <w:rPr>
          <w:rStyle w:val="Rimandonotaapidipagina"/>
          <w:rFonts w:ascii="Times New Roman" w:hAnsi="Times New Roman"/>
          <w:color w:val="002060"/>
          <w:sz w:val="26"/>
          <w:szCs w:val="26"/>
        </w:rPr>
        <w:footnoteReference w:id="7"/>
      </w:r>
      <w:r w:rsidRPr="00771488">
        <w:rPr>
          <w:rFonts w:ascii="Times New Roman" w:hAnsi="Times New Roman"/>
          <w:color w:val="002060"/>
          <w:sz w:val="26"/>
          <w:szCs w:val="26"/>
        </w:rPr>
        <w:t>, 1 e 2 della Direttiva, osti ad una normativa nazionale quale l'</w:t>
      </w:r>
      <w:hyperlink r:id="rId30" w:tgtFrame="_blank" w:history="1">
        <w:r w:rsidRPr="00771488">
          <w:rPr>
            <w:rFonts w:ascii="Times New Roman" w:hAnsi="Times New Roman"/>
            <w:color w:val="002060"/>
            <w:sz w:val="26"/>
            <w:szCs w:val="26"/>
          </w:rPr>
          <w:t>art. 120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c.p.a</w:t>
        </w:r>
        <w:proofErr w:type="spellEnd"/>
      </w:hyperlink>
      <w:r w:rsidRPr="00771488">
        <w:rPr>
          <w:rFonts w:ascii="Times New Roman" w:hAnsi="Times New Roman"/>
          <w:color w:val="002060"/>
          <w:sz w:val="26"/>
          <w:szCs w:val="26"/>
        </w:rPr>
        <w:t xml:space="preserve">., che preclude all'operatore economico di far valere, a conclusione del procedimento, </w:t>
      </w:r>
      <w:r w:rsidRPr="00771488">
        <w:rPr>
          <w:rFonts w:ascii="Times New Roman" w:hAnsi="Times New Roman"/>
          <w:i/>
          <w:color w:val="002060"/>
          <w:sz w:val="26"/>
          <w:szCs w:val="26"/>
        </w:rPr>
        <w:t>anche con ricorso incidentale</w:t>
      </w:r>
      <w:r w:rsidRPr="00771488">
        <w:rPr>
          <w:rFonts w:ascii="Times New Roman" w:hAnsi="Times New Roman"/>
          <w:color w:val="002060"/>
          <w:sz w:val="26"/>
          <w:szCs w:val="26"/>
        </w:rPr>
        <w:t>, l'illegittimità degli atti di ammissione degli altri operatori, in particolare dell'aggiudicatario o del ricorrente principale, senza aver precedentemente impugnato l'atto di ammissione nel termine suindicato.</w:t>
      </w:r>
    </w:p>
    <w:p w:rsidR="00A31D19" w:rsidRPr="00771488" w:rsidRDefault="00A31D1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w:t>
      </w:r>
      <w:r w:rsidR="00BB50BF" w:rsidRPr="00771488">
        <w:rPr>
          <w:rFonts w:ascii="Times New Roman" w:hAnsi="Times New Roman"/>
          <w:color w:val="002060"/>
          <w:sz w:val="26"/>
          <w:szCs w:val="26"/>
        </w:rPr>
        <w:t xml:space="preserve">ell’ordinanza di rinvio, </w:t>
      </w:r>
      <w:r w:rsidR="00971960" w:rsidRPr="00771488">
        <w:rPr>
          <w:rFonts w:ascii="Times New Roman" w:hAnsi="Times New Roman"/>
          <w:color w:val="002060"/>
          <w:sz w:val="26"/>
          <w:szCs w:val="26"/>
        </w:rPr>
        <w:t>invece</w:t>
      </w:r>
      <w:r w:rsidR="00BB50BF" w:rsidRPr="00771488">
        <w:rPr>
          <w:rFonts w:ascii="Times New Roman" w:hAnsi="Times New Roman"/>
          <w:color w:val="002060"/>
          <w:sz w:val="26"/>
          <w:szCs w:val="26"/>
        </w:rPr>
        <w:t xml:space="preserve">, </w:t>
      </w:r>
      <w:r w:rsidR="00E958D6" w:rsidRPr="00771488">
        <w:rPr>
          <w:rFonts w:ascii="Times New Roman" w:hAnsi="Times New Roman"/>
          <w:color w:val="002060"/>
          <w:sz w:val="26"/>
          <w:szCs w:val="26"/>
        </w:rPr>
        <w:t xml:space="preserve">poiché si dubita, in radice, dell’intera legittimità del rito </w:t>
      </w:r>
      <w:proofErr w:type="spellStart"/>
      <w:r w:rsidR="00E958D6" w:rsidRPr="00771488">
        <w:rPr>
          <w:rFonts w:ascii="Times New Roman" w:hAnsi="Times New Roman"/>
          <w:i/>
          <w:color w:val="002060"/>
          <w:sz w:val="26"/>
          <w:szCs w:val="26"/>
        </w:rPr>
        <w:t>superspeciale</w:t>
      </w:r>
      <w:proofErr w:type="spellEnd"/>
      <w:r w:rsidR="00E958D6"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non viene</w:t>
      </w:r>
      <w:r w:rsidR="00CE5F61" w:rsidRPr="00771488">
        <w:rPr>
          <w:rFonts w:ascii="Times New Roman" w:hAnsi="Times New Roman"/>
          <w:color w:val="002060"/>
          <w:sz w:val="26"/>
          <w:szCs w:val="26"/>
        </w:rPr>
        <w:t xml:space="preserve"> ulteriormente</w:t>
      </w:r>
      <w:r w:rsidR="00BB50BF" w:rsidRPr="00771488">
        <w:rPr>
          <w:rFonts w:ascii="Times New Roman" w:hAnsi="Times New Roman"/>
          <w:color w:val="002060"/>
          <w:sz w:val="26"/>
          <w:szCs w:val="26"/>
        </w:rPr>
        <w:t xml:space="preserve"> a</w:t>
      </w:r>
      <w:r w:rsidR="00090B46" w:rsidRPr="00771488">
        <w:rPr>
          <w:rFonts w:ascii="Times New Roman" w:hAnsi="Times New Roman"/>
          <w:color w:val="002060"/>
          <w:sz w:val="26"/>
          <w:szCs w:val="26"/>
        </w:rPr>
        <w:t>pprofondi</w:t>
      </w:r>
      <w:r w:rsidR="00BB50BF" w:rsidRPr="00771488">
        <w:rPr>
          <w:rFonts w:ascii="Times New Roman" w:hAnsi="Times New Roman"/>
          <w:color w:val="002060"/>
          <w:sz w:val="26"/>
          <w:szCs w:val="26"/>
        </w:rPr>
        <w:t xml:space="preserve">to il tema specifico attinente alla </w:t>
      </w:r>
      <w:r w:rsidR="00BB50BF" w:rsidRPr="00771488">
        <w:rPr>
          <w:rFonts w:ascii="Times New Roman" w:hAnsi="Times New Roman"/>
          <w:i/>
          <w:color w:val="002060"/>
          <w:sz w:val="26"/>
          <w:szCs w:val="26"/>
        </w:rPr>
        <w:t>decorrenza</w:t>
      </w:r>
      <w:r w:rsidR="00BB50BF" w:rsidRPr="00771488">
        <w:rPr>
          <w:rFonts w:ascii="Times New Roman" w:hAnsi="Times New Roman"/>
          <w:color w:val="002060"/>
          <w:sz w:val="26"/>
          <w:szCs w:val="26"/>
        </w:rPr>
        <w:t xml:space="preserve"> del termine, in relazione alla effettiva possibilità di esercitare il diritto di difesa</w:t>
      </w:r>
      <w:r w:rsidR="007D43AD" w:rsidRPr="00771488">
        <w:rPr>
          <w:rFonts w:ascii="Times New Roman" w:hAnsi="Times New Roman"/>
          <w:color w:val="002060"/>
          <w:sz w:val="26"/>
          <w:szCs w:val="26"/>
        </w:rPr>
        <w:t xml:space="preserve">, con la conseguente </w:t>
      </w:r>
      <w:r w:rsidR="00AA1D8A" w:rsidRPr="00771488">
        <w:rPr>
          <w:rFonts w:ascii="Times New Roman" w:hAnsi="Times New Roman"/>
          <w:color w:val="002060"/>
          <w:sz w:val="26"/>
          <w:szCs w:val="26"/>
        </w:rPr>
        <w:t>necessità</w:t>
      </w:r>
      <w:r w:rsidR="007D43AD" w:rsidRPr="00771488">
        <w:rPr>
          <w:rFonts w:ascii="Times New Roman" w:hAnsi="Times New Roman"/>
          <w:color w:val="002060"/>
          <w:sz w:val="26"/>
          <w:szCs w:val="26"/>
        </w:rPr>
        <w:t xml:space="preserve"> di proporre un ricorso </w:t>
      </w:r>
      <w:r w:rsidR="00AA1D8A" w:rsidRPr="00771488">
        <w:rPr>
          <w:rFonts w:ascii="Times New Roman" w:hAnsi="Times New Roman"/>
          <w:color w:val="002060"/>
          <w:sz w:val="26"/>
          <w:szCs w:val="26"/>
        </w:rPr>
        <w:t>senza adeguata consapevolezza dei vizi della procedura</w:t>
      </w:r>
      <w:r w:rsidR="007D43AD" w:rsidRPr="00771488">
        <w:rPr>
          <w:rFonts w:ascii="Times New Roman" w:hAnsi="Times New Roman"/>
          <w:color w:val="002060"/>
          <w:sz w:val="26"/>
          <w:szCs w:val="26"/>
        </w:rPr>
        <w:t>.</w:t>
      </w:r>
    </w:p>
    <w:p w:rsidR="00CC3803" w:rsidRPr="00771488" w:rsidRDefault="00E958D6" w:rsidP="00A917C4">
      <w:pPr>
        <w:spacing w:after="0" w:line="360" w:lineRule="auto"/>
        <w:ind w:firstLine="709"/>
        <w:jc w:val="both"/>
        <w:rPr>
          <w:rFonts w:ascii="Times New Roman" w:hAnsi="Times New Roman"/>
          <w:i/>
          <w:color w:val="002060"/>
          <w:sz w:val="26"/>
          <w:szCs w:val="26"/>
        </w:rPr>
      </w:pPr>
      <w:r w:rsidRPr="00771488">
        <w:rPr>
          <w:rFonts w:ascii="Times New Roman" w:hAnsi="Times New Roman"/>
          <w:color w:val="002060"/>
          <w:sz w:val="26"/>
          <w:szCs w:val="26"/>
        </w:rPr>
        <w:t>In un passaggio della pronuncia, peraltro, si evidenzia</w:t>
      </w:r>
      <w:r w:rsidR="00EC7944" w:rsidRPr="00771488">
        <w:rPr>
          <w:rFonts w:ascii="Times New Roman" w:hAnsi="Times New Roman"/>
          <w:color w:val="002060"/>
          <w:sz w:val="26"/>
          <w:szCs w:val="26"/>
        </w:rPr>
        <w:t>,</w:t>
      </w:r>
      <w:r w:rsidR="00CC3803" w:rsidRPr="00771488">
        <w:rPr>
          <w:rFonts w:ascii="Times New Roman" w:hAnsi="Times New Roman"/>
          <w:color w:val="002060"/>
          <w:sz w:val="26"/>
          <w:szCs w:val="26"/>
        </w:rPr>
        <w:t xml:space="preserve"> molto </w:t>
      </w:r>
      <w:r w:rsidR="00EC7944" w:rsidRPr="00771488">
        <w:rPr>
          <w:rFonts w:ascii="Times New Roman" w:hAnsi="Times New Roman"/>
          <w:color w:val="002060"/>
          <w:sz w:val="26"/>
          <w:szCs w:val="26"/>
        </w:rPr>
        <w:t>opportunamente,</w:t>
      </w:r>
      <w:r w:rsidR="00E279A3" w:rsidRPr="00771488">
        <w:rPr>
          <w:rFonts w:ascii="Times New Roman" w:hAnsi="Times New Roman"/>
          <w:color w:val="002060"/>
          <w:sz w:val="26"/>
          <w:szCs w:val="26"/>
        </w:rPr>
        <w:t xml:space="preserve"> che il concorrente pot</w:t>
      </w:r>
      <w:r w:rsidRPr="00771488">
        <w:rPr>
          <w:rFonts w:ascii="Times New Roman" w:hAnsi="Times New Roman"/>
          <w:color w:val="002060"/>
          <w:sz w:val="26"/>
          <w:szCs w:val="26"/>
        </w:rPr>
        <w:t xml:space="preserve">rebbe </w:t>
      </w:r>
      <w:r w:rsidR="00E279A3" w:rsidRPr="00771488">
        <w:rPr>
          <w:rFonts w:ascii="Times New Roman" w:hAnsi="Times New Roman"/>
          <w:color w:val="002060"/>
          <w:sz w:val="26"/>
          <w:szCs w:val="26"/>
        </w:rPr>
        <w:t xml:space="preserve">essere tenuto a </w:t>
      </w:r>
      <w:r w:rsidRPr="00771488">
        <w:rPr>
          <w:rFonts w:ascii="Times New Roman" w:hAnsi="Times New Roman"/>
          <w:color w:val="002060"/>
          <w:sz w:val="26"/>
          <w:szCs w:val="26"/>
        </w:rPr>
        <w:t>“</w:t>
      </w:r>
      <w:r w:rsidRPr="00771488">
        <w:rPr>
          <w:rFonts w:ascii="Times New Roman" w:hAnsi="Times New Roman"/>
          <w:i/>
          <w:color w:val="002060"/>
          <w:sz w:val="26"/>
          <w:szCs w:val="26"/>
        </w:rPr>
        <w:t xml:space="preserve">proporre il relativo ricorso in una fase del procedimento in cui la cognizione dei documenti di gara degli altri concorrenti è resa problematica dalla disciplina dettata nell’art. 53 del d.lgs. n. 50/2016, che al comma terzo vieta di comunicare o comunque di rendere noti gli atti di gara, l’accesso ai quali è differito all’aggiudicazione e, al suo comma quarto, rende punibile, ai sensi dell’art. 326 c.p. (rivelazione di segreti d’ufficio), la condotta del pubblico ufficiale o degli incaricati di pubblico servizio (endiadi in cui sono compresi tutti i funzionari addetti alla procedura di </w:t>
      </w:r>
      <w:r w:rsidR="00CC3803" w:rsidRPr="00771488">
        <w:rPr>
          <w:rFonts w:ascii="Times New Roman" w:hAnsi="Times New Roman"/>
          <w:i/>
          <w:color w:val="002060"/>
          <w:sz w:val="26"/>
          <w:szCs w:val="26"/>
        </w:rPr>
        <w:t>gara) inosservante del divieto.</w:t>
      </w:r>
    </w:p>
    <w:p w:rsidR="00E958D6" w:rsidRPr="00771488" w:rsidRDefault="00E958D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i/>
          <w:color w:val="002060"/>
          <w:sz w:val="26"/>
          <w:szCs w:val="26"/>
        </w:rPr>
        <w:t xml:space="preserve">La cogenza di tale incondizionato divieto, oltre a porre questioni di coordinamento con l’art. 29 cit., lascia prevedere una giustificata ritrosia dei soggetti responsabili della procedura a rendere ostensibile, oltre al provvedimento di ammissione, la documentazione amministrativa dei concorrenti, costringendo gli operatori a proporre ricorsi “al buio” ovvero, come confermato dalle già numerose pronunce intervenute sul punto, a presentare ulteriori ricorsi per l’accertamento del diritto di accesso alla documentazione necessaria per la proposizione del ricorso ex art. 120, comma 2 bis, </w:t>
      </w:r>
      <w:proofErr w:type="spellStart"/>
      <w:r w:rsidRPr="00771488">
        <w:rPr>
          <w:rFonts w:ascii="Times New Roman" w:hAnsi="Times New Roman"/>
          <w:i/>
          <w:color w:val="002060"/>
          <w:sz w:val="26"/>
          <w:szCs w:val="26"/>
        </w:rPr>
        <w:t>c.p.a</w:t>
      </w:r>
      <w:proofErr w:type="spellEnd"/>
      <w:r w:rsidRPr="00771488">
        <w:rPr>
          <w:rFonts w:ascii="Times New Roman" w:hAnsi="Times New Roman"/>
          <w:i/>
          <w:color w:val="002060"/>
          <w:sz w:val="26"/>
          <w:szCs w:val="26"/>
        </w:rPr>
        <w:t>.</w:t>
      </w:r>
      <w:r w:rsidRPr="00771488">
        <w:rPr>
          <w:rFonts w:ascii="Times New Roman" w:hAnsi="Times New Roman"/>
          <w:color w:val="002060"/>
          <w:sz w:val="26"/>
          <w:szCs w:val="26"/>
        </w:rPr>
        <w:t>”</w:t>
      </w:r>
    </w:p>
    <w:p w:rsidR="00E958D6" w:rsidRPr="00771488" w:rsidRDefault="00313D3B"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 stretto rigore, </w:t>
      </w:r>
      <w:r w:rsidR="00090B46" w:rsidRPr="00771488">
        <w:rPr>
          <w:rFonts w:ascii="Times New Roman" w:hAnsi="Times New Roman"/>
          <w:color w:val="002060"/>
          <w:sz w:val="26"/>
          <w:szCs w:val="26"/>
        </w:rPr>
        <w:t xml:space="preserve">il citato </w:t>
      </w:r>
      <w:r w:rsidR="00E958D6" w:rsidRPr="00771488">
        <w:rPr>
          <w:rFonts w:ascii="Times New Roman" w:hAnsi="Times New Roman"/>
          <w:color w:val="002060"/>
          <w:sz w:val="26"/>
          <w:szCs w:val="26"/>
        </w:rPr>
        <w:t xml:space="preserve">art. 53 riguarda il differimento dell’accesso alle </w:t>
      </w:r>
      <w:r w:rsidRPr="00771488">
        <w:rPr>
          <w:rFonts w:ascii="Times New Roman" w:hAnsi="Times New Roman"/>
          <w:color w:val="002060"/>
          <w:sz w:val="26"/>
          <w:szCs w:val="26"/>
        </w:rPr>
        <w:t xml:space="preserve">sole </w:t>
      </w:r>
      <w:r w:rsidR="00E958D6" w:rsidRPr="00771488">
        <w:rPr>
          <w:rFonts w:ascii="Times New Roman" w:hAnsi="Times New Roman"/>
          <w:color w:val="002060"/>
          <w:sz w:val="26"/>
          <w:szCs w:val="26"/>
        </w:rPr>
        <w:t>“</w:t>
      </w:r>
      <w:r w:rsidR="00E958D6" w:rsidRPr="00771488">
        <w:rPr>
          <w:rFonts w:ascii="Times New Roman" w:hAnsi="Times New Roman"/>
          <w:i/>
          <w:color w:val="002060"/>
          <w:sz w:val="26"/>
          <w:szCs w:val="26"/>
        </w:rPr>
        <w:t>offerte</w:t>
      </w:r>
      <w:r w:rsidR="00E958D6" w:rsidRPr="00771488">
        <w:rPr>
          <w:rFonts w:ascii="Times New Roman" w:hAnsi="Times New Roman"/>
          <w:color w:val="002060"/>
          <w:sz w:val="26"/>
          <w:szCs w:val="26"/>
        </w:rPr>
        <w:t>” (tecniche ed economiche</w:t>
      </w:r>
      <w:r w:rsidR="00377C5A" w:rsidRPr="00771488">
        <w:rPr>
          <w:rFonts w:ascii="Times New Roman" w:hAnsi="Times New Roman"/>
          <w:color w:val="002060"/>
          <w:sz w:val="26"/>
          <w:szCs w:val="26"/>
        </w:rPr>
        <w:t xml:space="preserve">); quindi, non pare comprendere i diversi </w:t>
      </w:r>
      <w:r w:rsidR="00935954" w:rsidRPr="00771488">
        <w:rPr>
          <w:rFonts w:ascii="Times New Roman" w:hAnsi="Times New Roman"/>
          <w:color w:val="002060"/>
          <w:sz w:val="26"/>
          <w:szCs w:val="26"/>
        </w:rPr>
        <w:t xml:space="preserve">documenti </w:t>
      </w:r>
      <w:r w:rsidR="00377C5A" w:rsidRPr="00771488">
        <w:rPr>
          <w:rFonts w:ascii="Times New Roman" w:hAnsi="Times New Roman"/>
          <w:color w:val="002060"/>
          <w:sz w:val="26"/>
          <w:szCs w:val="26"/>
        </w:rPr>
        <w:t xml:space="preserve">relativi </w:t>
      </w:r>
      <w:r w:rsidR="00E958D6" w:rsidRPr="00771488">
        <w:rPr>
          <w:rFonts w:ascii="Times New Roman" w:hAnsi="Times New Roman"/>
          <w:color w:val="002060"/>
          <w:sz w:val="26"/>
          <w:szCs w:val="26"/>
        </w:rPr>
        <w:t>alla domanda di partecipazione</w:t>
      </w:r>
      <w:r w:rsidR="00377C5A" w:rsidRPr="00771488">
        <w:rPr>
          <w:rFonts w:ascii="Times New Roman" w:hAnsi="Times New Roman"/>
          <w:color w:val="002060"/>
          <w:sz w:val="26"/>
          <w:szCs w:val="26"/>
        </w:rPr>
        <w:t>,</w:t>
      </w:r>
      <w:r w:rsidR="00935954" w:rsidRPr="00771488">
        <w:rPr>
          <w:rFonts w:ascii="Times New Roman" w:hAnsi="Times New Roman"/>
          <w:color w:val="002060"/>
          <w:sz w:val="26"/>
          <w:szCs w:val="26"/>
        </w:rPr>
        <w:t xml:space="preserve"> alla dimostrazione dei requisi</w:t>
      </w:r>
      <w:r w:rsidR="00377C5A" w:rsidRPr="00771488">
        <w:rPr>
          <w:rFonts w:ascii="Times New Roman" w:hAnsi="Times New Roman"/>
          <w:color w:val="002060"/>
          <w:sz w:val="26"/>
          <w:szCs w:val="26"/>
        </w:rPr>
        <w:t>ti</w:t>
      </w:r>
      <w:r w:rsidR="00E958D6" w:rsidRPr="00771488">
        <w:rPr>
          <w:rFonts w:ascii="Times New Roman" w:hAnsi="Times New Roman"/>
          <w:color w:val="002060"/>
          <w:sz w:val="26"/>
          <w:szCs w:val="26"/>
        </w:rPr>
        <w:t xml:space="preserve"> </w:t>
      </w:r>
      <w:r w:rsidR="00935954" w:rsidRPr="00771488">
        <w:rPr>
          <w:rFonts w:ascii="Times New Roman" w:hAnsi="Times New Roman"/>
          <w:color w:val="002060"/>
          <w:sz w:val="26"/>
          <w:szCs w:val="26"/>
        </w:rPr>
        <w:t xml:space="preserve">soggettivi e </w:t>
      </w:r>
      <w:r w:rsidR="00E958D6" w:rsidRPr="00771488">
        <w:rPr>
          <w:rFonts w:ascii="Times New Roman" w:hAnsi="Times New Roman"/>
          <w:color w:val="002060"/>
          <w:sz w:val="26"/>
          <w:szCs w:val="26"/>
        </w:rPr>
        <w:t>i relativi allegati. La scarsa coerenza del linguaggio legislativo</w:t>
      </w:r>
      <w:r w:rsidR="00556414" w:rsidRPr="00771488">
        <w:rPr>
          <w:rFonts w:ascii="Times New Roman" w:hAnsi="Times New Roman"/>
          <w:color w:val="002060"/>
          <w:sz w:val="26"/>
          <w:szCs w:val="26"/>
        </w:rPr>
        <w:t>, tuttavia,</w:t>
      </w:r>
      <w:r w:rsidR="00E958D6" w:rsidRPr="00771488">
        <w:rPr>
          <w:rFonts w:ascii="Times New Roman" w:hAnsi="Times New Roman"/>
          <w:color w:val="002060"/>
          <w:sz w:val="26"/>
          <w:szCs w:val="26"/>
        </w:rPr>
        <w:t xml:space="preserve"> potrebbe indurre a sovrapporre</w:t>
      </w:r>
      <w:r w:rsidR="00484827" w:rsidRPr="00771488">
        <w:rPr>
          <w:rFonts w:ascii="Times New Roman" w:hAnsi="Times New Roman"/>
          <w:color w:val="002060"/>
          <w:sz w:val="26"/>
          <w:szCs w:val="26"/>
        </w:rPr>
        <w:t xml:space="preserve"> e confondere</w:t>
      </w:r>
      <w:r w:rsidR="00E958D6" w:rsidRPr="00771488">
        <w:rPr>
          <w:rFonts w:ascii="Times New Roman" w:hAnsi="Times New Roman"/>
          <w:color w:val="002060"/>
          <w:sz w:val="26"/>
          <w:szCs w:val="26"/>
        </w:rPr>
        <w:t xml:space="preserve"> le due nozioni. Sarebbe</w:t>
      </w:r>
      <w:r w:rsidR="00556414" w:rsidRPr="00771488">
        <w:rPr>
          <w:rFonts w:ascii="Times New Roman" w:hAnsi="Times New Roman"/>
          <w:color w:val="002060"/>
          <w:sz w:val="26"/>
          <w:szCs w:val="26"/>
        </w:rPr>
        <w:t xml:space="preserve"> quindi</w:t>
      </w:r>
      <w:r w:rsidR="00E958D6" w:rsidRPr="00771488">
        <w:rPr>
          <w:rFonts w:ascii="Times New Roman" w:hAnsi="Times New Roman"/>
          <w:color w:val="002060"/>
          <w:sz w:val="26"/>
          <w:szCs w:val="26"/>
        </w:rPr>
        <w:t xml:space="preserve"> auspicabile un aggiornamento della formulazione racchiusa nell’art. 53.</w:t>
      </w:r>
    </w:p>
    <w:p w:rsidR="00556414" w:rsidRPr="00771488" w:rsidRDefault="00556414"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L’ordinanza del Tar Piemontese, </w:t>
      </w:r>
      <w:r w:rsidR="006F6167" w:rsidRPr="00771488">
        <w:rPr>
          <w:rFonts w:ascii="Times New Roman" w:hAnsi="Times New Roman"/>
          <w:color w:val="002060"/>
          <w:sz w:val="26"/>
          <w:szCs w:val="26"/>
        </w:rPr>
        <w:t>pertanto</w:t>
      </w:r>
      <w:r w:rsidRPr="00771488">
        <w:rPr>
          <w:rFonts w:ascii="Times New Roman" w:hAnsi="Times New Roman"/>
          <w:color w:val="002060"/>
          <w:sz w:val="26"/>
          <w:szCs w:val="26"/>
        </w:rPr>
        <w:t xml:space="preserve">, ha il pregio di richiamare l’attenzione sulla strettissima connessione intercorrente tra l’effettiva </w:t>
      </w:r>
      <w:r w:rsidRPr="00771488">
        <w:rPr>
          <w:rFonts w:ascii="Times New Roman" w:hAnsi="Times New Roman"/>
          <w:i/>
          <w:color w:val="002060"/>
          <w:sz w:val="26"/>
          <w:szCs w:val="26"/>
        </w:rPr>
        <w:t>trasparenza</w:t>
      </w:r>
      <w:r w:rsidRPr="00771488">
        <w:rPr>
          <w:rFonts w:ascii="Times New Roman" w:hAnsi="Times New Roman"/>
          <w:color w:val="002060"/>
          <w:sz w:val="26"/>
          <w:szCs w:val="26"/>
        </w:rPr>
        <w:t xml:space="preserve"> degli atti di gara e la garanzia </w:t>
      </w:r>
      <w:proofErr w:type="spellStart"/>
      <w:r w:rsidRPr="00771488">
        <w:rPr>
          <w:rFonts w:ascii="Times New Roman" w:hAnsi="Times New Roman"/>
          <w:color w:val="002060"/>
          <w:sz w:val="26"/>
          <w:szCs w:val="26"/>
        </w:rPr>
        <w:t>eurounitaria</w:t>
      </w:r>
      <w:proofErr w:type="spellEnd"/>
      <w:r w:rsidRPr="00771488">
        <w:rPr>
          <w:rFonts w:ascii="Times New Roman" w:hAnsi="Times New Roman"/>
          <w:color w:val="002060"/>
          <w:sz w:val="26"/>
          <w:szCs w:val="26"/>
        </w:rPr>
        <w:t xml:space="preserve"> del diritto di difesa.</w:t>
      </w:r>
    </w:p>
    <w:p w:rsidR="009B7082" w:rsidRPr="00771488" w:rsidRDefault="004B75E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Analogamente, anche i dubbi di legittimità costituzionale del rito </w:t>
      </w:r>
      <w:proofErr w:type="spellStart"/>
      <w:r w:rsidRPr="00771488">
        <w:rPr>
          <w:rFonts w:ascii="Times New Roman" w:hAnsi="Times New Roman"/>
          <w:color w:val="002060"/>
          <w:sz w:val="26"/>
          <w:szCs w:val="26"/>
        </w:rPr>
        <w:t>superspeciale</w:t>
      </w:r>
      <w:proofErr w:type="spellEnd"/>
      <w:r w:rsidRPr="00771488">
        <w:rPr>
          <w:rFonts w:ascii="Times New Roman" w:hAnsi="Times New Roman"/>
          <w:color w:val="002060"/>
          <w:sz w:val="26"/>
          <w:szCs w:val="26"/>
        </w:rPr>
        <w:t xml:space="preserve"> prospettati dal TAR per la Puglia</w:t>
      </w:r>
      <w:r w:rsidRPr="00771488">
        <w:rPr>
          <w:rStyle w:val="Rimandonotaapidipagina"/>
          <w:rFonts w:ascii="Times New Roman" w:hAnsi="Times New Roman"/>
          <w:color w:val="002060"/>
          <w:sz w:val="26"/>
          <w:szCs w:val="26"/>
        </w:rPr>
        <w:footnoteReference w:id="8"/>
      </w:r>
      <w:r w:rsidRPr="00771488">
        <w:rPr>
          <w:rFonts w:ascii="Times New Roman" w:hAnsi="Times New Roman"/>
          <w:color w:val="002060"/>
          <w:sz w:val="26"/>
          <w:szCs w:val="26"/>
        </w:rPr>
        <w:t xml:space="preserve"> hanno investito l’intero istituto processuale di cui all’art. 120, commi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e 6-</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del CPA, senza svolgere particolari analisi del tema della decorrenza del termine di impugnazione.</w:t>
      </w:r>
    </w:p>
    <w:p w:rsidR="00DF68EF" w:rsidRPr="00771488" w:rsidRDefault="00484827"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Infine, </w:t>
      </w:r>
      <w:r w:rsidR="00BB50BF" w:rsidRPr="00771488">
        <w:rPr>
          <w:rFonts w:ascii="Times New Roman" w:hAnsi="Times New Roman"/>
          <w:color w:val="002060"/>
          <w:sz w:val="26"/>
          <w:szCs w:val="26"/>
        </w:rPr>
        <w:t>le pronunce dei giudici di primo grado</w:t>
      </w:r>
      <w:r w:rsidR="006236F5" w:rsidRPr="00771488">
        <w:rPr>
          <w:rStyle w:val="Rimandonotaapidipagina"/>
          <w:rFonts w:ascii="Times New Roman" w:hAnsi="Times New Roman"/>
          <w:color w:val="002060"/>
          <w:sz w:val="26"/>
          <w:szCs w:val="26"/>
        </w:rPr>
        <w:footnoteReference w:id="9"/>
      </w:r>
      <w:r w:rsidR="00BB50BF" w:rsidRPr="00771488">
        <w:rPr>
          <w:rFonts w:ascii="Times New Roman" w:hAnsi="Times New Roman"/>
          <w:color w:val="002060"/>
          <w:sz w:val="26"/>
          <w:szCs w:val="26"/>
        </w:rPr>
        <w:t>, che</w:t>
      </w:r>
      <w:r w:rsidR="00DF68EF"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hanno </w:t>
      </w:r>
      <w:r w:rsidR="00DF68EF" w:rsidRPr="00771488">
        <w:rPr>
          <w:rFonts w:ascii="Times New Roman" w:hAnsi="Times New Roman"/>
          <w:color w:val="002060"/>
          <w:sz w:val="26"/>
          <w:szCs w:val="26"/>
        </w:rPr>
        <w:t>espressamente escluso di dover sollevare la questione di costituzionalità o di compatibilità comunitaria dell'</w:t>
      </w:r>
      <w:hyperlink r:id="rId31" w:tgtFrame="_blank" w:history="1">
        <w:r w:rsidR="00DF68EF" w:rsidRPr="00771488">
          <w:rPr>
            <w:rFonts w:ascii="Times New Roman" w:hAnsi="Times New Roman"/>
            <w:color w:val="002060"/>
            <w:sz w:val="26"/>
            <w:szCs w:val="26"/>
          </w:rPr>
          <w:t>art. 120, co</w:t>
        </w:r>
      </w:hyperlink>
      <w:hyperlink r:id="rId32" w:tgtFrame="_blank" w:history="1">
        <w:r w:rsidR="00DF68EF" w:rsidRPr="00771488">
          <w:rPr>
            <w:rFonts w:ascii="Times New Roman" w:hAnsi="Times New Roman"/>
            <w:color w:val="002060"/>
            <w:sz w:val="26"/>
            <w:szCs w:val="26"/>
          </w:rPr>
          <w:t>mma</w:t>
        </w:r>
      </w:hyperlink>
      <w:hyperlink r:id="rId33" w:tgtFrame="_blank" w:history="1">
        <w:r w:rsidR="00DF68EF" w:rsidRPr="00771488">
          <w:rPr>
            <w:rFonts w:ascii="Times New Roman" w:hAnsi="Times New Roman"/>
            <w:color w:val="002060"/>
            <w:sz w:val="26"/>
            <w:szCs w:val="26"/>
          </w:rPr>
          <w:t xml:space="preserve"> 2 </w:t>
        </w:r>
      </w:hyperlink>
      <w:hyperlink r:id="rId34" w:tgtFrame="_blank" w:history="1">
        <w:r w:rsidR="00DF68EF" w:rsidRPr="00771488">
          <w:rPr>
            <w:rFonts w:ascii="Times New Roman" w:hAnsi="Times New Roman"/>
            <w:i/>
            <w:color w:val="002060"/>
            <w:sz w:val="26"/>
            <w:szCs w:val="26"/>
          </w:rPr>
          <w:t>bis</w:t>
        </w:r>
      </w:hyperlink>
      <w:hyperlink r:id="rId35" w:tgtFrame="_blank" w:history="1">
        <w:r w:rsidR="00DF68EF" w:rsidRPr="00771488">
          <w:rPr>
            <w:rFonts w:ascii="Times New Roman" w:hAnsi="Times New Roman"/>
            <w:color w:val="002060"/>
            <w:sz w:val="26"/>
            <w:szCs w:val="26"/>
          </w:rPr>
          <w:t xml:space="preserve">, </w:t>
        </w:r>
        <w:proofErr w:type="spellStart"/>
        <w:r w:rsidR="00DF68EF" w:rsidRPr="00771488">
          <w:rPr>
            <w:rFonts w:ascii="Times New Roman" w:hAnsi="Times New Roman"/>
            <w:color w:val="002060"/>
            <w:sz w:val="26"/>
            <w:szCs w:val="26"/>
          </w:rPr>
          <w:t>c.p.a</w:t>
        </w:r>
        <w:proofErr w:type="spellEnd"/>
      </w:hyperlink>
      <w:r w:rsidR="00BB50BF" w:rsidRPr="00771488">
        <w:rPr>
          <w:rFonts w:ascii="Times New Roman" w:hAnsi="Times New Roman"/>
          <w:color w:val="002060"/>
          <w:sz w:val="26"/>
          <w:szCs w:val="26"/>
        </w:rPr>
        <w:t>., non si sono occupate</w:t>
      </w:r>
      <w:r w:rsidR="00AD7797">
        <w:rPr>
          <w:rFonts w:ascii="Times New Roman" w:hAnsi="Times New Roman"/>
          <w:color w:val="002060"/>
          <w:sz w:val="26"/>
          <w:szCs w:val="26"/>
        </w:rPr>
        <w:t>, finora,</w:t>
      </w:r>
      <w:r w:rsidR="00BB50BF" w:rsidRPr="00771488">
        <w:rPr>
          <w:rFonts w:ascii="Times New Roman" w:hAnsi="Times New Roman"/>
          <w:color w:val="002060"/>
          <w:sz w:val="26"/>
          <w:szCs w:val="26"/>
        </w:rPr>
        <w:t xml:space="preserve"> della questione specifica della legittimità di una disciplina legislativa che</w:t>
      </w:r>
      <w:r w:rsidR="00A016E9" w:rsidRPr="00771488">
        <w:rPr>
          <w:rFonts w:ascii="Times New Roman" w:hAnsi="Times New Roman"/>
          <w:color w:val="002060"/>
          <w:sz w:val="26"/>
          <w:szCs w:val="26"/>
        </w:rPr>
        <w:t>, regolando la decorrenza del termine,</w:t>
      </w:r>
      <w:r w:rsidR="00BB50BF" w:rsidRPr="00771488">
        <w:rPr>
          <w:rFonts w:ascii="Times New Roman" w:hAnsi="Times New Roman"/>
          <w:color w:val="002060"/>
          <w:sz w:val="26"/>
          <w:szCs w:val="26"/>
        </w:rPr>
        <w:t xml:space="preserve"> potrebbe essere letta come imposizione di un gravoso onere non solo di </w:t>
      </w:r>
      <w:r w:rsidR="00BB50BF" w:rsidRPr="00771488">
        <w:rPr>
          <w:rFonts w:ascii="Times New Roman" w:hAnsi="Times New Roman"/>
          <w:i/>
          <w:color w:val="002060"/>
          <w:sz w:val="26"/>
          <w:szCs w:val="26"/>
        </w:rPr>
        <w:t>impugnazione anticipata</w:t>
      </w:r>
      <w:r w:rsidR="00BB50BF" w:rsidRPr="00771488">
        <w:rPr>
          <w:rFonts w:ascii="Times New Roman" w:hAnsi="Times New Roman"/>
          <w:color w:val="002060"/>
          <w:sz w:val="26"/>
          <w:szCs w:val="26"/>
        </w:rPr>
        <w:t xml:space="preserve">, ma anche di </w:t>
      </w:r>
      <w:r w:rsidR="00BB50BF" w:rsidRPr="00771488">
        <w:rPr>
          <w:rFonts w:ascii="Times New Roman" w:hAnsi="Times New Roman"/>
          <w:i/>
          <w:color w:val="002060"/>
          <w:sz w:val="26"/>
          <w:szCs w:val="26"/>
        </w:rPr>
        <w:t>impugnazione al buio</w:t>
      </w:r>
      <w:r w:rsidR="00BB50BF" w:rsidRPr="00771488">
        <w:rPr>
          <w:rFonts w:ascii="Times New Roman" w:hAnsi="Times New Roman"/>
          <w:color w:val="002060"/>
          <w:sz w:val="26"/>
          <w:szCs w:val="26"/>
        </w:rPr>
        <w:t>.</w:t>
      </w:r>
    </w:p>
    <w:p w:rsidR="00A31D19" w:rsidRPr="00771488" w:rsidRDefault="00A31D19" w:rsidP="00A917C4">
      <w:pPr>
        <w:spacing w:after="0" w:line="360" w:lineRule="auto"/>
        <w:ind w:firstLine="709"/>
        <w:jc w:val="both"/>
        <w:rPr>
          <w:rFonts w:ascii="Times New Roman" w:hAnsi="Times New Roman"/>
          <w:color w:val="002060"/>
          <w:sz w:val="26"/>
          <w:szCs w:val="26"/>
        </w:rPr>
      </w:pPr>
    </w:p>
    <w:p w:rsidR="00467355" w:rsidRPr="00771488" w:rsidRDefault="009400B4" w:rsidP="00A917C4">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La questione generalissima della decorrenza del termine di impugnazione</w:t>
      </w:r>
      <w:r w:rsidR="002D0079" w:rsidRPr="00771488">
        <w:rPr>
          <w:b/>
          <w:smallCaps/>
          <w:color w:val="002060"/>
          <w:sz w:val="26"/>
          <w:szCs w:val="26"/>
        </w:rPr>
        <w:t>: l’equilibrio tra sicurezza dei rapporti giuridici e tutela del cittadino</w:t>
      </w:r>
      <w:r w:rsidRPr="00771488">
        <w:rPr>
          <w:b/>
          <w:smallCaps/>
          <w:color w:val="002060"/>
          <w:sz w:val="26"/>
          <w:szCs w:val="26"/>
        </w:rPr>
        <w:t xml:space="preserve">. L’evoluzione della giurisprudenza e l’assetto del Codice del processo amministrativo. Esistono principi più specifici per le controversie in materia di affidamento dei contratti pubblici? Gli </w:t>
      </w:r>
      <w:r w:rsidRPr="00771488">
        <w:rPr>
          <w:b/>
          <w:smallCaps/>
          <w:color w:val="002060"/>
          <w:sz w:val="26"/>
          <w:szCs w:val="26"/>
          <w:u w:val="single"/>
        </w:rPr>
        <w:t xml:space="preserve">interessi </w:t>
      </w:r>
      <w:r w:rsidR="00515CE9" w:rsidRPr="00771488">
        <w:rPr>
          <w:b/>
          <w:smallCaps/>
          <w:color w:val="002060"/>
          <w:sz w:val="26"/>
          <w:szCs w:val="26"/>
          <w:u w:val="single"/>
        </w:rPr>
        <w:t xml:space="preserve">sensibili </w:t>
      </w:r>
      <w:r w:rsidRPr="00771488">
        <w:rPr>
          <w:b/>
          <w:smallCaps/>
          <w:color w:val="002060"/>
          <w:sz w:val="26"/>
          <w:szCs w:val="26"/>
          <w:u w:val="single"/>
        </w:rPr>
        <w:t>contrapposti</w:t>
      </w:r>
      <w:r w:rsidRPr="00771488">
        <w:rPr>
          <w:b/>
          <w:smallCaps/>
          <w:color w:val="002060"/>
          <w:sz w:val="26"/>
          <w:szCs w:val="26"/>
        </w:rPr>
        <w:t xml:space="preserve"> nei riti accelerati e </w:t>
      </w:r>
      <w:r w:rsidR="00BB50BF" w:rsidRPr="00771488">
        <w:rPr>
          <w:b/>
          <w:smallCaps/>
          <w:color w:val="002060"/>
          <w:sz w:val="26"/>
          <w:szCs w:val="26"/>
        </w:rPr>
        <w:t>super accelerati</w:t>
      </w:r>
      <w:r w:rsidRPr="00771488">
        <w:rPr>
          <w:b/>
          <w:smallCaps/>
          <w:color w:val="002060"/>
          <w:sz w:val="26"/>
          <w:szCs w:val="26"/>
        </w:rPr>
        <w:t>.</w:t>
      </w:r>
    </w:p>
    <w:p w:rsidR="00D4569A"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tema della decorrenza del termine di proposizione del ricorso presenta comunque una </w:t>
      </w:r>
      <w:r w:rsidR="00AF7F7A" w:rsidRPr="00771488">
        <w:rPr>
          <w:rFonts w:ascii="Times New Roman" w:hAnsi="Times New Roman"/>
          <w:color w:val="002060"/>
          <w:sz w:val="26"/>
          <w:szCs w:val="26"/>
        </w:rPr>
        <w:t xml:space="preserve">complessa </w:t>
      </w:r>
      <w:r w:rsidRPr="00771488">
        <w:rPr>
          <w:rFonts w:ascii="Times New Roman" w:hAnsi="Times New Roman"/>
          <w:color w:val="002060"/>
          <w:sz w:val="26"/>
          <w:szCs w:val="26"/>
        </w:rPr>
        <w:t>portata generale</w:t>
      </w:r>
      <w:r w:rsidR="00DF385D" w:rsidRPr="00771488">
        <w:rPr>
          <w:rStyle w:val="Rimandonotaapidipagina"/>
          <w:rFonts w:ascii="Times New Roman" w:hAnsi="Times New Roman"/>
          <w:color w:val="002060"/>
          <w:sz w:val="26"/>
          <w:szCs w:val="26"/>
        </w:rPr>
        <w:footnoteReference w:id="10"/>
      </w:r>
      <w:r w:rsidR="000E0A9D" w:rsidRPr="00771488">
        <w:rPr>
          <w:rFonts w:ascii="Times New Roman" w:hAnsi="Times New Roman"/>
          <w:color w:val="002060"/>
          <w:sz w:val="26"/>
          <w:szCs w:val="26"/>
        </w:rPr>
        <w:t xml:space="preserve"> anche nella prospettiva del diritto interno</w:t>
      </w:r>
      <w:r w:rsidR="004B6B47" w:rsidRPr="00771488">
        <w:rPr>
          <w:rFonts w:ascii="Times New Roman" w:hAnsi="Times New Roman"/>
          <w:color w:val="002060"/>
          <w:sz w:val="26"/>
          <w:szCs w:val="26"/>
        </w:rPr>
        <w:t xml:space="preserve"> “tradizionale”</w:t>
      </w:r>
      <w:r w:rsidR="000856A0" w:rsidRPr="00771488">
        <w:rPr>
          <w:rFonts w:ascii="Times New Roman" w:hAnsi="Times New Roman"/>
          <w:color w:val="002060"/>
          <w:sz w:val="26"/>
          <w:szCs w:val="26"/>
        </w:rPr>
        <w:t>, correlata ad una pluralità di questioni</w:t>
      </w:r>
      <w:r w:rsidR="0031652E" w:rsidRPr="00771488">
        <w:rPr>
          <w:rFonts w:ascii="Times New Roman" w:hAnsi="Times New Roman"/>
          <w:color w:val="002060"/>
          <w:sz w:val="26"/>
          <w:szCs w:val="26"/>
        </w:rPr>
        <w:t>, dogmatiche e pratiche,</w:t>
      </w:r>
      <w:r w:rsidR="000856A0" w:rsidRPr="00771488">
        <w:rPr>
          <w:rFonts w:ascii="Times New Roman" w:hAnsi="Times New Roman"/>
          <w:color w:val="002060"/>
          <w:sz w:val="26"/>
          <w:szCs w:val="26"/>
        </w:rPr>
        <w:t xml:space="preserve"> ripetutamente affrontate dalla dottrina e dalla giurisprudenza</w:t>
      </w:r>
      <w:r w:rsidR="001D0646" w:rsidRPr="00771488">
        <w:rPr>
          <w:rFonts w:ascii="Times New Roman" w:hAnsi="Times New Roman"/>
          <w:color w:val="002060"/>
          <w:sz w:val="26"/>
          <w:szCs w:val="26"/>
        </w:rPr>
        <w:t>. Risulta invece più episodica e disordinata la</w:t>
      </w:r>
      <w:r w:rsidR="000856A0" w:rsidRPr="00771488">
        <w:rPr>
          <w:rFonts w:ascii="Times New Roman" w:hAnsi="Times New Roman"/>
          <w:color w:val="002060"/>
          <w:sz w:val="26"/>
          <w:szCs w:val="26"/>
        </w:rPr>
        <w:t xml:space="preserve"> </w:t>
      </w:r>
      <w:r w:rsidR="00D4569A" w:rsidRPr="00771488">
        <w:rPr>
          <w:rFonts w:ascii="Times New Roman" w:hAnsi="Times New Roman"/>
          <w:color w:val="002060"/>
          <w:sz w:val="26"/>
          <w:szCs w:val="26"/>
        </w:rPr>
        <w:t>regolamentazione scritta</w:t>
      </w:r>
      <w:r w:rsidR="00142C0A" w:rsidRPr="00771488">
        <w:rPr>
          <w:rFonts w:ascii="Times New Roman" w:hAnsi="Times New Roman"/>
          <w:color w:val="002060"/>
          <w:sz w:val="26"/>
          <w:szCs w:val="26"/>
        </w:rPr>
        <w:t>, incentrata su poche norm</w:t>
      </w:r>
      <w:r w:rsidR="005C67D8" w:rsidRPr="00771488">
        <w:rPr>
          <w:rFonts w:ascii="Times New Roman" w:hAnsi="Times New Roman"/>
          <w:color w:val="002060"/>
          <w:sz w:val="26"/>
          <w:szCs w:val="26"/>
        </w:rPr>
        <w:t>e generali e su rare disposizioni particolari</w:t>
      </w:r>
      <w:r w:rsidRPr="00771488">
        <w:rPr>
          <w:rFonts w:ascii="Times New Roman" w:hAnsi="Times New Roman"/>
          <w:color w:val="002060"/>
          <w:sz w:val="26"/>
          <w:szCs w:val="26"/>
        </w:rPr>
        <w:t>.</w:t>
      </w:r>
    </w:p>
    <w:p w:rsidR="00467355" w:rsidRPr="00771488" w:rsidRDefault="005C67D8"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 linea di massima, la </w:t>
      </w:r>
      <w:r w:rsidR="00BB50BF" w:rsidRPr="00771488">
        <w:rPr>
          <w:rFonts w:ascii="Times New Roman" w:hAnsi="Times New Roman"/>
          <w:color w:val="002060"/>
          <w:sz w:val="26"/>
          <w:szCs w:val="26"/>
        </w:rPr>
        <w:t>disciplina positiva</w:t>
      </w:r>
      <w:r w:rsidR="00D4569A" w:rsidRPr="00771488">
        <w:rPr>
          <w:rFonts w:ascii="Times New Roman" w:hAnsi="Times New Roman"/>
          <w:color w:val="002060"/>
          <w:sz w:val="26"/>
          <w:szCs w:val="26"/>
        </w:rPr>
        <w:t xml:space="preserve"> (così come ricostruita dalla giurisprudenza)</w:t>
      </w:r>
      <w:r w:rsidR="004B6B47" w:rsidRPr="00771488">
        <w:rPr>
          <w:rFonts w:ascii="Times New Roman" w:hAnsi="Times New Roman"/>
          <w:color w:val="002060"/>
          <w:sz w:val="26"/>
          <w:szCs w:val="26"/>
        </w:rPr>
        <w:t xml:space="preserve"> dovrebbe </w:t>
      </w:r>
      <w:r w:rsidR="00BB50BF" w:rsidRPr="00771488">
        <w:rPr>
          <w:rFonts w:ascii="Times New Roman" w:hAnsi="Times New Roman"/>
          <w:color w:val="002060"/>
          <w:sz w:val="26"/>
          <w:szCs w:val="26"/>
        </w:rPr>
        <w:t>individuare un ragionevole punto di equilibrio fra l’interesse generale alla certezza dei rapporti giuridici amministrativi (e alla inoppugnabilità de</w:t>
      </w:r>
      <w:r w:rsidR="00D4569A" w:rsidRPr="00771488">
        <w:rPr>
          <w:rFonts w:ascii="Times New Roman" w:hAnsi="Times New Roman"/>
          <w:color w:val="002060"/>
          <w:sz w:val="26"/>
          <w:szCs w:val="26"/>
        </w:rPr>
        <w:t>i</w:t>
      </w:r>
      <w:r w:rsidR="00BB50BF" w:rsidRPr="00771488">
        <w:rPr>
          <w:rFonts w:ascii="Times New Roman" w:hAnsi="Times New Roman"/>
          <w:color w:val="002060"/>
          <w:sz w:val="26"/>
          <w:szCs w:val="26"/>
        </w:rPr>
        <w:t xml:space="preserve"> provvediment</w:t>
      </w:r>
      <w:r w:rsidR="00D4569A" w:rsidRPr="00771488">
        <w:rPr>
          <w:rFonts w:ascii="Times New Roman" w:hAnsi="Times New Roman"/>
          <w:color w:val="002060"/>
          <w:sz w:val="26"/>
          <w:szCs w:val="26"/>
        </w:rPr>
        <w:t>i che ne costituiscono la fonte</w:t>
      </w:r>
      <w:r w:rsidR="00BB50BF" w:rsidRPr="00771488">
        <w:rPr>
          <w:rFonts w:ascii="Times New Roman" w:hAnsi="Times New Roman"/>
          <w:color w:val="002060"/>
          <w:sz w:val="26"/>
          <w:szCs w:val="26"/>
        </w:rPr>
        <w:t xml:space="preserve">) e il contrapposto </w:t>
      </w:r>
      <w:r w:rsidR="00BB50BF" w:rsidRPr="00771488">
        <w:rPr>
          <w:rFonts w:ascii="Times New Roman" w:hAnsi="Times New Roman"/>
          <w:i/>
          <w:color w:val="002060"/>
          <w:sz w:val="26"/>
          <w:szCs w:val="26"/>
        </w:rPr>
        <w:t>diritto di difesa</w:t>
      </w:r>
      <w:r w:rsidR="00BB50BF" w:rsidRPr="00771488">
        <w:rPr>
          <w:rFonts w:ascii="Times New Roman" w:hAnsi="Times New Roman"/>
          <w:color w:val="002060"/>
          <w:sz w:val="26"/>
          <w:szCs w:val="26"/>
        </w:rPr>
        <w:t>, costituzionalmente garantito.</w:t>
      </w:r>
    </w:p>
    <w:p w:rsidR="00BB50BF" w:rsidRPr="00771488" w:rsidRDefault="004B6B47"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questo senso, le</w:t>
      </w:r>
      <w:r w:rsidR="0061708D"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 xml:space="preserve">regole </w:t>
      </w:r>
      <w:r w:rsidRPr="00771488">
        <w:rPr>
          <w:rFonts w:ascii="Times New Roman" w:hAnsi="Times New Roman"/>
          <w:color w:val="002060"/>
          <w:sz w:val="26"/>
          <w:szCs w:val="26"/>
        </w:rPr>
        <w:t>usuali</w:t>
      </w:r>
      <w:r w:rsidR="0061708D" w:rsidRPr="00771488">
        <w:rPr>
          <w:rFonts w:ascii="Times New Roman" w:hAnsi="Times New Roman"/>
          <w:color w:val="002060"/>
          <w:sz w:val="26"/>
          <w:szCs w:val="26"/>
        </w:rPr>
        <w:t xml:space="preserve"> in materia</w:t>
      </w:r>
      <w:r w:rsidR="00BB50BF" w:rsidRPr="00771488">
        <w:rPr>
          <w:rFonts w:ascii="Times New Roman" w:hAnsi="Times New Roman"/>
          <w:color w:val="002060"/>
          <w:sz w:val="26"/>
          <w:szCs w:val="26"/>
        </w:rPr>
        <w:t xml:space="preserve"> hanno delineato </w:t>
      </w:r>
      <w:r w:rsidR="00440D45" w:rsidRPr="00771488">
        <w:rPr>
          <w:rFonts w:ascii="Times New Roman" w:hAnsi="Times New Roman"/>
          <w:color w:val="002060"/>
          <w:sz w:val="26"/>
          <w:szCs w:val="26"/>
        </w:rPr>
        <w:t xml:space="preserve">alcuni </w:t>
      </w:r>
      <w:r w:rsidR="00BB50BF" w:rsidRPr="00771488">
        <w:rPr>
          <w:rFonts w:ascii="Times New Roman" w:hAnsi="Times New Roman"/>
          <w:color w:val="002060"/>
          <w:sz w:val="26"/>
          <w:szCs w:val="26"/>
        </w:rPr>
        <w:t xml:space="preserve">principi </w:t>
      </w:r>
      <w:r w:rsidR="0061708D" w:rsidRPr="00771488">
        <w:rPr>
          <w:rFonts w:ascii="Times New Roman" w:hAnsi="Times New Roman"/>
          <w:color w:val="002060"/>
          <w:sz w:val="26"/>
          <w:szCs w:val="26"/>
        </w:rPr>
        <w:t xml:space="preserve">generali </w:t>
      </w:r>
      <w:r w:rsidR="00BB50BF" w:rsidRPr="00771488">
        <w:rPr>
          <w:rFonts w:ascii="Times New Roman" w:hAnsi="Times New Roman"/>
          <w:color w:val="002060"/>
          <w:sz w:val="26"/>
          <w:szCs w:val="26"/>
        </w:rPr>
        <w:t xml:space="preserve">sufficientemente chiari, integrati, però, da una </w:t>
      </w:r>
      <w:r w:rsidR="006D6E14" w:rsidRPr="00771488">
        <w:rPr>
          <w:rFonts w:ascii="Times New Roman" w:hAnsi="Times New Roman"/>
          <w:color w:val="002060"/>
          <w:sz w:val="26"/>
          <w:szCs w:val="26"/>
        </w:rPr>
        <w:t xml:space="preserve">ricca </w:t>
      </w:r>
      <w:r w:rsidR="00BB50BF" w:rsidRPr="00771488">
        <w:rPr>
          <w:rFonts w:ascii="Times New Roman" w:hAnsi="Times New Roman"/>
          <w:color w:val="002060"/>
          <w:sz w:val="26"/>
          <w:szCs w:val="26"/>
        </w:rPr>
        <w:t xml:space="preserve">giurisprudenza pretoria, </w:t>
      </w:r>
      <w:r w:rsidR="006D6E14" w:rsidRPr="00771488">
        <w:rPr>
          <w:rFonts w:ascii="Times New Roman" w:hAnsi="Times New Roman"/>
          <w:color w:val="002060"/>
          <w:sz w:val="26"/>
          <w:szCs w:val="26"/>
        </w:rPr>
        <w:t xml:space="preserve">sviluppatasi </w:t>
      </w:r>
      <w:r w:rsidR="00BB50BF" w:rsidRPr="00771488">
        <w:rPr>
          <w:rFonts w:ascii="Times New Roman" w:hAnsi="Times New Roman"/>
          <w:color w:val="002060"/>
          <w:sz w:val="26"/>
          <w:szCs w:val="26"/>
        </w:rPr>
        <w:t>specialmente con riferimento ad alcune ipotesi peculiari.</w:t>
      </w:r>
    </w:p>
    <w:p w:rsidR="00BB50BF" w:rsidRPr="00771488" w:rsidRDefault="00142C0A"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w:t>
      </w:r>
      <w:r w:rsidR="00BB50BF" w:rsidRPr="00771488">
        <w:rPr>
          <w:rFonts w:ascii="Times New Roman" w:hAnsi="Times New Roman"/>
          <w:color w:val="002060"/>
          <w:sz w:val="26"/>
          <w:szCs w:val="26"/>
        </w:rPr>
        <w:t xml:space="preserve">sistema è da sempre incentrato sulla previsione di forme </w:t>
      </w:r>
      <w:r w:rsidR="0061708D" w:rsidRPr="00771488">
        <w:rPr>
          <w:rFonts w:ascii="Times New Roman" w:hAnsi="Times New Roman"/>
          <w:color w:val="002060"/>
          <w:sz w:val="26"/>
          <w:szCs w:val="26"/>
        </w:rPr>
        <w:t xml:space="preserve">tipizzate </w:t>
      </w:r>
      <w:r w:rsidR="00BB50BF" w:rsidRPr="00771488">
        <w:rPr>
          <w:rFonts w:ascii="Times New Roman" w:hAnsi="Times New Roman"/>
          <w:color w:val="002060"/>
          <w:sz w:val="26"/>
          <w:szCs w:val="26"/>
        </w:rPr>
        <w:t>di comunicazione o di pubblicazione</w:t>
      </w:r>
      <w:r w:rsidR="0061708D" w:rsidRPr="00771488">
        <w:rPr>
          <w:rFonts w:ascii="Times New Roman" w:hAnsi="Times New Roman"/>
          <w:color w:val="002060"/>
          <w:sz w:val="26"/>
          <w:szCs w:val="26"/>
        </w:rPr>
        <w:t xml:space="preserve"> degli atti amministrativi</w:t>
      </w:r>
      <w:r w:rsidR="00BB50BF" w:rsidRPr="00771488">
        <w:rPr>
          <w:rFonts w:ascii="Times New Roman" w:hAnsi="Times New Roman"/>
          <w:color w:val="002060"/>
          <w:sz w:val="26"/>
          <w:szCs w:val="26"/>
        </w:rPr>
        <w:t xml:space="preserve">, volte proprio a definire i casi di </w:t>
      </w:r>
      <w:r w:rsidR="00BB50BF" w:rsidRPr="00771488">
        <w:rPr>
          <w:rFonts w:ascii="Times New Roman" w:hAnsi="Times New Roman"/>
          <w:i/>
          <w:color w:val="002060"/>
          <w:sz w:val="26"/>
          <w:szCs w:val="26"/>
        </w:rPr>
        <w:t>presunzione assoluta</w:t>
      </w:r>
      <w:r w:rsidR="00AB5857" w:rsidRPr="00771488">
        <w:rPr>
          <w:rFonts w:ascii="Times New Roman" w:hAnsi="Times New Roman"/>
          <w:i/>
          <w:color w:val="002060"/>
          <w:sz w:val="26"/>
          <w:szCs w:val="26"/>
        </w:rPr>
        <w:t xml:space="preserve"> (o relativa)</w:t>
      </w:r>
      <w:r w:rsidR="00BB50BF" w:rsidRPr="00771488">
        <w:rPr>
          <w:rFonts w:ascii="Times New Roman" w:hAnsi="Times New Roman"/>
          <w:i/>
          <w:color w:val="002060"/>
          <w:sz w:val="26"/>
          <w:szCs w:val="26"/>
        </w:rPr>
        <w:t xml:space="preserve"> di conoscenza</w:t>
      </w:r>
      <w:r w:rsidR="00BB50BF" w:rsidRPr="00771488">
        <w:rPr>
          <w:rFonts w:ascii="Times New Roman" w:hAnsi="Times New Roman"/>
          <w:color w:val="002060"/>
          <w:sz w:val="26"/>
          <w:szCs w:val="26"/>
        </w:rPr>
        <w:t xml:space="preserve"> dell’atto, </w:t>
      </w:r>
      <w:r w:rsidR="00D47B77" w:rsidRPr="00771488">
        <w:rPr>
          <w:rFonts w:ascii="Times New Roman" w:hAnsi="Times New Roman"/>
          <w:color w:val="002060"/>
          <w:sz w:val="26"/>
          <w:szCs w:val="26"/>
        </w:rPr>
        <w:t xml:space="preserve">idonei a far scattare, automaticamente, la decorrenza del termine, </w:t>
      </w:r>
      <w:r w:rsidR="00BB50BF" w:rsidRPr="00771488">
        <w:rPr>
          <w:rFonts w:ascii="Times New Roman" w:hAnsi="Times New Roman"/>
          <w:color w:val="002060"/>
          <w:sz w:val="26"/>
          <w:szCs w:val="26"/>
        </w:rPr>
        <w:t>e sulla norma di chiusura, secondo cui la “</w:t>
      </w:r>
      <w:r w:rsidR="00BB50BF" w:rsidRPr="00771488">
        <w:rPr>
          <w:rFonts w:ascii="Times New Roman" w:hAnsi="Times New Roman"/>
          <w:i/>
          <w:color w:val="002060"/>
          <w:sz w:val="26"/>
          <w:szCs w:val="26"/>
        </w:rPr>
        <w:t>conoscenza effettiva</w:t>
      </w:r>
      <w:r w:rsidR="00BB50BF" w:rsidRPr="00771488">
        <w:rPr>
          <w:rFonts w:ascii="Times New Roman" w:hAnsi="Times New Roman"/>
          <w:color w:val="002060"/>
          <w:sz w:val="26"/>
          <w:szCs w:val="26"/>
        </w:rPr>
        <w:t>”</w:t>
      </w:r>
      <w:r w:rsidR="00440D45" w:rsidRPr="00771488">
        <w:rPr>
          <w:rFonts w:ascii="Times New Roman" w:hAnsi="Times New Roman"/>
          <w:color w:val="002060"/>
          <w:sz w:val="26"/>
          <w:szCs w:val="26"/>
        </w:rPr>
        <w:t xml:space="preserve"> o “</w:t>
      </w:r>
      <w:r w:rsidR="00440D45" w:rsidRPr="00771488">
        <w:rPr>
          <w:rFonts w:ascii="Times New Roman" w:hAnsi="Times New Roman"/>
          <w:i/>
          <w:color w:val="002060"/>
          <w:sz w:val="26"/>
          <w:szCs w:val="26"/>
        </w:rPr>
        <w:t>piena</w:t>
      </w:r>
      <w:r w:rsidR="00440D45" w:rsidRPr="00771488">
        <w:rPr>
          <w:rFonts w:ascii="Times New Roman" w:hAnsi="Times New Roman"/>
          <w:color w:val="002060"/>
          <w:sz w:val="26"/>
          <w:szCs w:val="26"/>
        </w:rPr>
        <w:t>”</w:t>
      </w:r>
      <w:r w:rsidR="00BB50BF" w:rsidRPr="00771488">
        <w:rPr>
          <w:rFonts w:ascii="Times New Roman" w:hAnsi="Times New Roman"/>
          <w:color w:val="002060"/>
          <w:sz w:val="26"/>
          <w:szCs w:val="26"/>
        </w:rPr>
        <w:t xml:space="preserve"> dell’atto</w:t>
      </w:r>
      <w:r w:rsidR="006014E4" w:rsidRPr="00771488">
        <w:rPr>
          <w:rFonts w:ascii="Times New Roman" w:hAnsi="Times New Roman"/>
          <w:color w:val="002060"/>
          <w:sz w:val="26"/>
          <w:szCs w:val="26"/>
        </w:rPr>
        <w:t xml:space="preserve"> stesso</w:t>
      </w:r>
      <w:r w:rsidR="00BB50BF" w:rsidRPr="00771488">
        <w:rPr>
          <w:rFonts w:ascii="Times New Roman" w:hAnsi="Times New Roman"/>
          <w:color w:val="002060"/>
          <w:sz w:val="26"/>
          <w:szCs w:val="26"/>
        </w:rPr>
        <w:t xml:space="preserve">, comunque acquisita, è </w:t>
      </w:r>
      <w:r w:rsidR="006014E4" w:rsidRPr="00771488">
        <w:rPr>
          <w:rFonts w:ascii="Times New Roman" w:hAnsi="Times New Roman"/>
          <w:color w:val="002060"/>
          <w:sz w:val="26"/>
          <w:szCs w:val="26"/>
        </w:rPr>
        <w:t>norma</w:t>
      </w:r>
      <w:r w:rsidR="00440D45" w:rsidRPr="00771488">
        <w:rPr>
          <w:rFonts w:ascii="Times New Roman" w:hAnsi="Times New Roman"/>
          <w:color w:val="002060"/>
          <w:sz w:val="26"/>
          <w:szCs w:val="26"/>
        </w:rPr>
        <w:t>lmente</w:t>
      </w:r>
      <w:r w:rsidR="006014E4"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idonea a far decorrere il termine di impugnazione</w:t>
      </w:r>
      <w:r w:rsidR="00AB5857" w:rsidRPr="00771488">
        <w:rPr>
          <w:rStyle w:val="Rimandonotaapidipagina"/>
          <w:rFonts w:ascii="Times New Roman" w:hAnsi="Times New Roman"/>
          <w:color w:val="002060"/>
          <w:sz w:val="26"/>
          <w:szCs w:val="26"/>
        </w:rPr>
        <w:footnoteReference w:id="11"/>
      </w:r>
      <w:r w:rsidR="00BB50BF" w:rsidRPr="00771488">
        <w:rPr>
          <w:rFonts w:ascii="Times New Roman" w:hAnsi="Times New Roman"/>
          <w:color w:val="002060"/>
          <w:sz w:val="26"/>
          <w:szCs w:val="26"/>
        </w:rPr>
        <w:t>.</w:t>
      </w:r>
    </w:p>
    <w:p w:rsidR="00913E44"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Entro queste direttrici, peraltro, nel corso degli anni si sono sviluppate diverse e contrastanti linee evolutive.</w:t>
      </w:r>
    </w:p>
    <w:p w:rsidR="00866BD0" w:rsidRPr="00771488" w:rsidRDefault="00913E44"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 </w:t>
      </w:r>
      <w:r w:rsidR="00BB50BF" w:rsidRPr="00771488">
        <w:rPr>
          <w:rFonts w:ascii="Times New Roman" w:hAnsi="Times New Roman"/>
          <w:color w:val="002060"/>
          <w:sz w:val="26"/>
          <w:szCs w:val="26"/>
        </w:rPr>
        <w:t>Da un lato</w:t>
      </w:r>
      <w:r w:rsidR="006014E4" w:rsidRPr="00771488">
        <w:rPr>
          <w:rFonts w:ascii="Times New Roman" w:hAnsi="Times New Roman"/>
          <w:color w:val="002060"/>
          <w:sz w:val="26"/>
          <w:szCs w:val="26"/>
        </w:rPr>
        <w:t xml:space="preserve">, grazie anche alle innovazioni </w:t>
      </w:r>
      <w:r w:rsidR="004B53B2" w:rsidRPr="00771488">
        <w:rPr>
          <w:rFonts w:ascii="Times New Roman" w:hAnsi="Times New Roman"/>
          <w:color w:val="002060"/>
          <w:sz w:val="26"/>
          <w:szCs w:val="26"/>
        </w:rPr>
        <w:t>tecnologiche</w:t>
      </w:r>
      <w:r w:rsidR="006014E4" w:rsidRPr="00771488">
        <w:rPr>
          <w:rFonts w:ascii="Times New Roman" w:hAnsi="Times New Roman"/>
          <w:color w:val="002060"/>
          <w:sz w:val="26"/>
          <w:szCs w:val="26"/>
        </w:rPr>
        <w:t xml:space="preserve"> dell’informatica,</w:t>
      </w:r>
      <w:r w:rsidR="00BB50BF" w:rsidRPr="00771488">
        <w:rPr>
          <w:rFonts w:ascii="Times New Roman" w:hAnsi="Times New Roman"/>
          <w:color w:val="002060"/>
          <w:sz w:val="26"/>
          <w:szCs w:val="26"/>
        </w:rPr>
        <w:t xml:space="preserve"> si sono perfezionate</w:t>
      </w:r>
      <w:r w:rsidR="006014E4" w:rsidRPr="00771488">
        <w:rPr>
          <w:rFonts w:ascii="Times New Roman" w:hAnsi="Times New Roman"/>
          <w:color w:val="002060"/>
          <w:sz w:val="26"/>
          <w:szCs w:val="26"/>
        </w:rPr>
        <w:t xml:space="preserve"> ulteriormente</w:t>
      </w:r>
      <w:r w:rsidR="00BB50BF" w:rsidRPr="00771488">
        <w:rPr>
          <w:rFonts w:ascii="Times New Roman" w:hAnsi="Times New Roman"/>
          <w:color w:val="002060"/>
          <w:sz w:val="26"/>
          <w:szCs w:val="26"/>
        </w:rPr>
        <w:t xml:space="preserve"> alcune modalità di </w:t>
      </w:r>
      <w:r w:rsidR="007B3B1B" w:rsidRPr="00771488">
        <w:rPr>
          <w:rFonts w:ascii="Times New Roman" w:hAnsi="Times New Roman"/>
          <w:color w:val="002060"/>
          <w:sz w:val="26"/>
          <w:szCs w:val="26"/>
        </w:rPr>
        <w:t>pubblicazione degli atti amministrativi</w:t>
      </w:r>
      <w:r w:rsidR="006014E4" w:rsidRPr="00771488">
        <w:rPr>
          <w:rFonts w:ascii="Times New Roman" w:hAnsi="Times New Roman"/>
          <w:color w:val="002060"/>
          <w:sz w:val="26"/>
          <w:szCs w:val="26"/>
        </w:rPr>
        <w:t>,</w:t>
      </w:r>
      <w:r w:rsidR="007B3B1B" w:rsidRPr="00771488">
        <w:rPr>
          <w:rFonts w:ascii="Times New Roman" w:hAnsi="Times New Roman"/>
          <w:color w:val="002060"/>
          <w:sz w:val="26"/>
          <w:szCs w:val="26"/>
        </w:rPr>
        <w:t xml:space="preserve"> agevolmente controllabili dagli interessati</w:t>
      </w:r>
      <w:r w:rsidR="006014E4" w:rsidRPr="00771488">
        <w:rPr>
          <w:rFonts w:ascii="Times New Roman" w:hAnsi="Times New Roman"/>
          <w:color w:val="002060"/>
          <w:sz w:val="26"/>
          <w:szCs w:val="26"/>
        </w:rPr>
        <w:t>,</w:t>
      </w:r>
      <w:r w:rsidR="007B3B1B" w:rsidRPr="00771488">
        <w:rPr>
          <w:rFonts w:ascii="Times New Roman" w:hAnsi="Times New Roman"/>
          <w:color w:val="002060"/>
          <w:sz w:val="26"/>
          <w:szCs w:val="26"/>
        </w:rPr>
        <w:t xml:space="preserve"> e specifiche forme di </w:t>
      </w:r>
      <w:r w:rsidR="00BB50BF" w:rsidRPr="00771488">
        <w:rPr>
          <w:rFonts w:ascii="Times New Roman" w:hAnsi="Times New Roman"/>
          <w:color w:val="002060"/>
          <w:sz w:val="26"/>
          <w:szCs w:val="26"/>
        </w:rPr>
        <w:t>comunicazione individuale ave</w:t>
      </w:r>
      <w:r w:rsidR="0000151A" w:rsidRPr="00771488">
        <w:rPr>
          <w:rFonts w:ascii="Times New Roman" w:hAnsi="Times New Roman"/>
          <w:color w:val="002060"/>
          <w:sz w:val="26"/>
          <w:szCs w:val="26"/>
        </w:rPr>
        <w:t>nti fede privilegiata:</w:t>
      </w:r>
      <w:r w:rsidR="007B3B1B" w:rsidRPr="00771488">
        <w:rPr>
          <w:rFonts w:ascii="Times New Roman" w:hAnsi="Times New Roman"/>
          <w:color w:val="002060"/>
          <w:sz w:val="26"/>
          <w:szCs w:val="26"/>
        </w:rPr>
        <w:t xml:space="preserve"> si pensi</w:t>
      </w:r>
      <w:r w:rsidR="00BB50BF" w:rsidRPr="00771488">
        <w:rPr>
          <w:rFonts w:ascii="Times New Roman" w:hAnsi="Times New Roman"/>
          <w:color w:val="002060"/>
          <w:sz w:val="26"/>
          <w:szCs w:val="26"/>
        </w:rPr>
        <w:t xml:space="preserve"> alla </w:t>
      </w:r>
      <w:r w:rsidR="00BB50BF" w:rsidRPr="00771488">
        <w:rPr>
          <w:rFonts w:ascii="Times New Roman" w:hAnsi="Times New Roman"/>
          <w:i/>
          <w:color w:val="002060"/>
          <w:sz w:val="26"/>
          <w:szCs w:val="26"/>
        </w:rPr>
        <w:t>posta elettronica certificata</w:t>
      </w:r>
      <w:r w:rsidR="00776179" w:rsidRPr="00771488">
        <w:rPr>
          <w:rFonts w:ascii="Times New Roman" w:hAnsi="Times New Roman"/>
          <w:color w:val="002060"/>
          <w:sz w:val="26"/>
          <w:szCs w:val="26"/>
        </w:rPr>
        <w:t>, o al massiccio ampliamento dell’accesso civico, che presuppone un incremento degli obblighi di pubblicazione posti a carico delle amministrazioni</w:t>
      </w:r>
      <w:r w:rsidR="00866BD0" w:rsidRPr="00771488">
        <w:rPr>
          <w:rFonts w:ascii="Times New Roman" w:hAnsi="Times New Roman"/>
          <w:color w:val="002060"/>
          <w:sz w:val="26"/>
          <w:szCs w:val="26"/>
        </w:rPr>
        <w:t>.</w:t>
      </w:r>
      <w:r w:rsidR="000F25B6" w:rsidRPr="00771488">
        <w:rPr>
          <w:rFonts w:ascii="Times New Roman" w:hAnsi="Times New Roman"/>
          <w:color w:val="002060"/>
          <w:sz w:val="26"/>
          <w:szCs w:val="26"/>
        </w:rPr>
        <w:t xml:space="preserve"> Si è dunque dilatato il perimetro dei casi in cui la decorrenza del termine è ancorata a circostanze obiettive e incontestabili.</w:t>
      </w:r>
    </w:p>
    <w:p w:rsidR="00BB50BF" w:rsidRPr="00771488" w:rsidRDefault="00913E44"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B) </w:t>
      </w:r>
      <w:r w:rsidR="00BB50BF" w:rsidRPr="00771488">
        <w:rPr>
          <w:rFonts w:ascii="Times New Roman" w:hAnsi="Times New Roman"/>
          <w:color w:val="002060"/>
          <w:sz w:val="26"/>
          <w:szCs w:val="26"/>
        </w:rPr>
        <w:t xml:space="preserve">Dall’altro lato, però, si è </w:t>
      </w:r>
      <w:r w:rsidR="00173DD1" w:rsidRPr="00771488">
        <w:rPr>
          <w:rFonts w:ascii="Times New Roman" w:hAnsi="Times New Roman"/>
          <w:color w:val="002060"/>
          <w:sz w:val="26"/>
          <w:szCs w:val="26"/>
        </w:rPr>
        <w:t xml:space="preserve">sempre più </w:t>
      </w:r>
      <w:r w:rsidR="00BB50BF" w:rsidRPr="00771488">
        <w:rPr>
          <w:rFonts w:ascii="Times New Roman" w:hAnsi="Times New Roman"/>
          <w:color w:val="002060"/>
          <w:sz w:val="26"/>
          <w:szCs w:val="26"/>
        </w:rPr>
        <w:t xml:space="preserve">valorizzato il canone essenziale del </w:t>
      </w:r>
      <w:r w:rsidR="00BB50BF" w:rsidRPr="00771488">
        <w:rPr>
          <w:rFonts w:ascii="Times New Roman" w:hAnsi="Times New Roman"/>
          <w:i/>
          <w:color w:val="002060"/>
          <w:sz w:val="26"/>
          <w:szCs w:val="26"/>
        </w:rPr>
        <w:t>diritto di difesa</w:t>
      </w:r>
      <w:r w:rsidR="00866BD0" w:rsidRPr="00771488">
        <w:rPr>
          <w:rFonts w:ascii="Times New Roman" w:hAnsi="Times New Roman"/>
          <w:color w:val="002060"/>
          <w:sz w:val="26"/>
          <w:szCs w:val="26"/>
        </w:rPr>
        <w:t>, inteso nella sua più estesa effettività</w:t>
      </w:r>
      <w:r w:rsidR="00AA5CAF" w:rsidRPr="00771488">
        <w:rPr>
          <w:rFonts w:ascii="Times New Roman" w:hAnsi="Times New Roman"/>
          <w:color w:val="002060"/>
          <w:sz w:val="26"/>
          <w:szCs w:val="26"/>
        </w:rPr>
        <w:t>, che impone di collegare la decorrenza del termine alla concreta possibilità di esercitare consapevolmente il diritto di azione</w:t>
      </w:r>
      <w:r w:rsidR="00BB50BF" w:rsidRPr="00771488">
        <w:rPr>
          <w:rFonts w:ascii="Times New Roman" w:hAnsi="Times New Roman"/>
          <w:color w:val="002060"/>
          <w:sz w:val="26"/>
          <w:szCs w:val="26"/>
        </w:rPr>
        <w:t>.</w:t>
      </w:r>
    </w:p>
    <w:p w:rsidR="00BB50B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Così, si è progressivamente superato il tralatizio criterio secondo cui, per</w:t>
      </w:r>
      <w:r w:rsidR="009E6DA1" w:rsidRPr="00771488">
        <w:rPr>
          <w:rFonts w:ascii="Times New Roman" w:hAnsi="Times New Roman"/>
          <w:color w:val="002060"/>
          <w:sz w:val="26"/>
          <w:szCs w:val="26"/>
        </w:rPr>
        <w:t xml:space="preserve"> l’idoneità della </w:t>
      </w:r>
      <w:r w:rsidRPr="00771488">
        <w:rPr>
          <w:rFonts w:ascii="Times New Roman" w:hAnsi="Times New Roman"/>
          <w:i/>
          <w:color w:val="002060"/>
          <w:sz w:val="26"/>
          <w:szCs w:val="26"/>
        </w:rPr>
        <w:t>piena conoscenza</w:t>
      </w:r>
      <w:r w:rsidR="00173DD1" w:rsidRPr="00771488">
        <w:rPr>
          <w:rFonts w:ascii="Times New Roman" w:hAnsi="Times New Roman"/>
          <w:color w:val="002060"/>
          <w:sz w:val="26"/>
          <w:szCs w:val="26"/>
        </w:rPr>
        <w:t xml:space="preserve"> </w:t>
      </w:r>
      <w:r w:rsidR="009E6DA1" w:rsidRPr="00771488">
        <w:rPr>
          <w:rFonts w:ascii="Times New Roman" w:hAnsi="Times New Roman"/>
          <w:color w:val="002060"/>
          <w:sz w:val="26"/>
          <w:szCs w:val="26"/>
        </w:rPr>
        <w:t xml:space="preserve">dell’atto </w:t>
      </w:r>
      <w:r w:rsidR="00173DD1" w:rsidRPr="00771488">
        <w:rPr>
          <w:rFonts w:ascii="Times New Roman" w:hAnsi="Times New Roman"/>
          <w:color w:val="002060"/>
          <w:sz w:val="26"/>
          <w:szCs w:val="26"/>
        </w:rPr>
        <w:t>sia</w:t>
      </w:r>
      <w:r w:rsidRPr="00771488">
        <w:rPr>
          <w:rFonts w:ascii="Times New Roman" w:hAnsi="Times New Roman"/>
          <w:color w:val="002060"/>
          <w:sz w:val="26"/>
          <w:szCs w:val="26"/>
        </w:rPr>
        <w:t xml:space="preserve"> sufficiente </w:t>
      </w:r>
      <w:r w:rsidR="00173DD1" w:rsidRPr="00771488">
        <w:rPr>
          <w:rFonts w:ascii="Times New Roman" w:hAnsi="Times New Roman"/>
          <w:color w:val="002060"/>
          <w:sz w:val="26"/>
          <w:szCs w:val="26"/>
        </w:rPr>
        <w:t xml:space="preserve">la mera </w:t>
      </w:r>
      <w:r w:rsidRPr="00771488">
        <w:rPr>
          <w:rFonts w:ascii="Times New Roman" w:hAnsi="Times New Roman"/>
          <w:color w:val="002060"/>
          <w:sz w:val="26"/>
          <w:szCs w:val="26"/>
        </w:rPr>
        <w:t xml:space="preserve">notizia </w:t>
      </w:r>
      <w:r w:rsidR="005D6A6C" w:rsidRPr="00771488">
        <w:rPr>
          <w:rFonts w:ascii="Times New Roman" w:hAnsi="Times New Roman"/>
          <w:color w:val="002060"/>
          <w:sz w:val="26"/>
          <w:szCs w:val="26"/>
        </w:rPr>
        <w:t xml:space="preserve">dei soli </w:t>
      </w:r>
      <w:r w:rsidR="005D6A6C" w:rsidRPr="00771488">
        <w:rPr>
          <w:rFonts w:ascii="Times New Roman" w:hAnsi="Times New Roman"/>
          <w:i/>
          <w:color w:val="002060"/>
          <w:sz w:val="26"/>
          <w:szCs w:val="26"/>
        </w:rPr>
        <w:t>elementi essenziali</w:t>
      </w:r>
      <w:r w:rsidR="005D6A6C" w:rsidRPr="00771488">
        <w:rPr>
          <w:rFonts w:ascii="Times New Roman" w:hAnsi="Times New Roman"/>
          <w:color w:val="002060"/>
          <w:sz w:val="26"/>
          <w:szCs w:val="26"/>
        </w:rPr>
        <w:t xml:space="preserve">, riguardanti </w:t>
      </w:r>
      <w:r w:rsidRPr="00771488">
        <w:rPr>
          <w:rFonts w:ascii="Times New Roman" w:hAnsi="Times New Roman"/>
          <w:color w:val="002060"/>
          <w:sz w:val="26"/>
          <w:szCs w:val="26"/>
        </w:rPr>
        <w:t xml:space="preserve">la data, l’autorità emanante e </w:t>
      </w:r>
      <w:r w:rsidR="00F95DCD" w:rsidRPr="00771488">
        <w:rPr>
          <w:rFonts w:ascii="Times New Roman" w:hAnsi="Times New Roman"/>
          <w:color w:val="002060"/>
          <w:sz w:val="26"/>
          <w:szCs w:val="26"/>
        </w:rPr>
        <w:t>i</w:t>
      </w:r>
      <w:r w:rsidRPr="00771488">
        <w:rPr>
          <w:rFonts w:ascii="Times New Roman" w:hAnsi="Times New Roman"/>
          <w:color w:val="002060"/>
          <w:sz w:val="26"/>
          <w:szCs w:val="26"/>
        </w:rPr>
        <w:t>l contenuto dispositivo (lesivo) del provvedimento. La giurisprudenza ha invece consolidato la tesi secondo cui</w:t>
      </w:r>
      <w:r w:rsidR="00866BD0" w:rsidRPr="00771488">
        <w:rPr>
          <w:rFonts w:ascii="Times New Roman" w:hAnsi="Times New Roman"/>
          <w:color w:val="002060"/>
          <w:sz w:val="26"/>
          <w:szCs w:val="26"/>
        </w:rPr>
        <w:t>, a tal fine,</w:t>
      </w:r>
      <w:r w:rsidRPr="00771488">
        <w:rPr>
          <w:rFonts w:ascii="Times New Roman" w:hAnsi="Times New Roman"/>
          <w:color w:val="002060"/>
          <w:sz w:val="26"/>
          <w:szCs w:val="26"/>
        </w:rPr>
        <w:t xml:space="preserve"> </w:t>
      </w:r>
      <w:r w:rsidR="00F142B9" w:rsidRPr="00771488">
        <w:rPr>
          <w:rFonts w:ascii="Times New Roman" w:hAnsi="Times New Roman"/>
          <w:color w:val="002060"/>
          <w:sz w:val="26"/>
          <w:szCs w:val="26"/>
        </w:rPr>
        <w:t xml:space="preserve">di regola, </w:t>
      </w:r>
      <w:r w:rsidR="002C3613" w:rsidRPr="00771488">
        <w:rPr>
          <w:rFonts w:ascii="Times New Roman" w:hAnsi="Times New Roman"/>
          <w:color w:val="002060"/>
          <w:sz w:val="26"/>
          <w:szCs w:val="26"/>
        </w:rPr>
        <w:t xml:space="preserve">è sempre </w:t>
      </w:r>
      <w:r w:rsidRPr="00771488">
        <w:rPr>
          <w:rFonts w:ascii="Times New Roman" w:hAnsi="Times New Roman"/>
          <w:color w:val="002060"/>
          <w:sz w:val="26"/>
          <w:szCs w:val="26"/>
        </w:rPr>
        <w:t xml:space="preserve">necessaria anche la conoscenza completa della </w:t>
      </w:r>
      <w:r w:rsidRPr="00771488">
        <w:rPr>
          <w:rFonts w:ascii="Times New Roman" w:hAnsi="Times New Roman"/>
          <w:i/>
          <w:color w:val="002060"/>
          <w:sz w:val="26"/>
          <w:szCs w:val="26"/>
        </w:rPr>
        <w:t>motivazione</w:t>
      </w:r>
      <w:r w:rsidRPr="00771488">
        <w:rPr>
          <w:rFonts w:ascii="Times New Roman" w:hAnsi="Times New Roman"/>
          <w:color w:val="002060"/>
          <w:sz w:val="26"/>
          <w:szCs w:val="26"/>
        </w:rPr>
        <w:t xml:space="preserve"> dell’atto</w:t>
      </w:r>
      <w:r w:rsidR="00507AA6" w:rsidRPr="00771488">
        <w:rPr>
          <w:rStyle w:val="Rimandonotaapidipagina"/>
          <w:rFonts w:ascii="Times New Roman" w:hAnsi="Times New Roman"/>
          <w:color w:val="002060"/>
          <w:sz w:val="26"/>
          <w:szCs w:val="26"/>
        </w:rPr>
        <w:footnoteReference w:id="12"/>
      </w:r>
      <w:r w:rsidR="0041651C" w:rsidRPr="00771488">
        <w:rPr>
          <w:rFonts w:ascii="Times New Roman" w:hAnsi="Times New Roman"/>
          <w:color w:val="002060"/>
          <w:sz w:val="26"/>
          <w:szCs w:val="26"/>
        </w:rPr>
        <w:t>.</w:t>
      </w:r>
    </w:p>
    <w:p w:rsidR="004B4FEB" w:rsidRPr="00771488" w:rsidRDefault="00AC2815" w:rsidP="00771488">
      <w:pPr>
        <w:spacing w:after="0" w:line="360" w:lineRule="auto"/>
        <w:ind w:firstLine="709"/>
        <w:jc w:val="both"/>
        <w:rPr>
          <w:rFonts w:ascii="Times New Roman" w:hAnsi="Times New Roman"/>
          <w:i/>
          <w:color w:val="002060"/>
          <w:sz w:val="26"/>
          <w:szCs w:val="26"/>
        </w:rPr>
      </w:pPr>
      <w:r w:rsidRPr="00771488">
        <w:rPr>
          <w:rFonts w:ascii="Times New Roman" w:hAnsi="Times New Roman"/>
          <w:color w:val="002060"/>
          <w:sz w:val="26"/>
          <w:szCs w:val="26"/>
        </w:rPr>
        <w:t>Questo indirizzo si è affermato anche nell’ambito del contenzioso riguardante l’affidamento di contratti pubblici. In tale direzione</w:t>
      </w:r>
      <w:r w:rsidR="005D19A5" w:rsidRPr="00771488">
        <w:rPr>
          <w:rFonts w:ascii="Times New Roman" w:hAnsi="Times New Roman"/>
          <w:color w:val="002060"/>
          <w:sz w:val="26"/>
          <w:szCs w:val="26"/>
        </w:rPr>
        <w:t xml:space="preserve">, </w:t>
      </w:r>
      <w:r w:rsidR="004B4FEB" w:rsidRPr="00771488">
        <w:rPr>
          <w:rFonts w:ascii="Times New Roman" w:hAnsi="Times New Roman"/>
          <w:color w:val="002060"/>
          <w:sz w:val="26"/>
          <w:szCs w:val="26"/>
        </w:rPr>
        <w:t xml:space="preserve">fra le tante, </w:t>
      </w:r>
      <w:proofErr w:type="spellStart"/>
      <w:r w:rsidR="005D19A5" w:rsidRPr="00771488">
        <w:rPr>
          <w:rFonts w:ascii="Times New Roman" w:hAnsi="Times New Roman"/>
          <w:color w:val="002060"/>
          <w:sz w:val="26"/>
          <w:szCs w:val="26"/>
        </w:rPr>
        <w:t>Cons</w:t>
      </w:r>
      <w:proofErr w:type="spellEnd"/>
      <w:r w:rsidR="005D19A5" w:rsidRPr="00771488">
        <w:rPr>
          <w:rFonts w:ascii="Times New Roman" w:hAnsi="Times New Roman"/>
          <w:color w:val="002060"/>
          <w:sz w:val="26"/>
          <w:szCs w:val="26"/>
        </w:rPr>
        <w:t xml:space="preserve">. St., Sez. V, 13 febbraio 2017, n. 592, </w:t>
      </w:r>
      <w:r w:rsidR="00F065E3" w:rsidRPr="00771488">
        <w:rPr>
          <w:rFonts w:ascii="Times New Roman" w:hAnsi="Times New Roman"/>
          <w:color w:val="002060"/>
          <w:sz w:val="26"/>
          <w:szCs w:val="26"/>
        </w:rPr>
        <w:t xml:space="preserve">afferma che </w:t>
      </w:r>
      <w:r w:rsidR="005D19A5" w:rsidRPr="00771488">
        <w:rPr>
          <w:rFonts w:ascii="Times New Roman" w:hAnsi="Times New Roman"/>
          <w:color w:val="002060"/>
          <w:sz w:val="26"/>
          <w:szCs w:val="26"/>
        </w:rPr>
        <w:t>“</w:t>
      </w:r>
      <w:r w:rsidR="005D19A5" w:rsidRPr="00771488">
        <w:rPr>
          <w:rFonts w:ascii="Times New Roman" w:hAnsi="Times New Roman"/>
          <w:i/>
          <w:color w:val="002060"/>
          <w:sz w:val="26"/>
          <w:szCs w:val="26"/>
        </w:rPr>
        <w:t>ai sensi del combinato disposto dei commi 5 e 5-</w:t>
      </w:r>
      <w:r w:rsidR="005D19A5" w:rsidRPr="00771488">
        <w:rPr>
          <w:rFonts w:ascii="Times New Roman" w:hAnsi="Times New Roman"/>
          <w:color w:val="002060"/>
          <w:sz w:val="26"/>
          <w:szCs w:val="26"/>
        </w:rPr>
        <w:t>bis</w:t>
      </w:r>
      <w:r w:rsidR="005D19A5" w:rsidRPr="00771488">
        <w:rPr>
          <w:rFonts w:ascii="Times New Roman" w:hAnsi="Times New Roman"/>
          <w:i/>
          <w:color w:val="002060"/>
          <w:sz w:val="26"/>
          <w:szCs w:val="26"/>
        </w:rPr>
        <w:t xml:space="preserve"> dell’articolo 79 del decreto legislativo n. 163 del 2006, il termine per l’impugnativa avverso l’aggiudicazione non decorre dalla comunicazione dell’avvenuta aggiudicazione di cui al comma 5, lettera a), bensì dal momento in cui (ai sensi del successivo comma 5-</w:t>
      </w:r>
      <w:r w:rsidR="005D19A5" w:rsidRPr="00771488">
        <w:rPr>
          <w:rFonts w:ascii="Times New Roman" w:hAnsi="Times New Roman"/>
          <w:color w:val="002060"/>
          <w:sz w:val="26"/>
          <w:szCs w:val="26"/>
        </w:rPr>
        <w:t>bis</w:t>
      </w:r>
      <w:r w:rsidR="005D19A5" w:rsidRPr="00771488">
        <w:rPr>
          <w:rFonts w:ascii="Times New Roman" w:hAnsi="Times New Roman"/>
          <w:i/>
          <w:color w:val="002060"/>
          <w:sz w:val="26"/>
          <w:szCs w:val="26"/>
        </w:rPr>
        <w:t xml:space="preserve">) la stazione appaltante comunica in modo pieno la </w:t>
      </w:r>
      <w:r w:rsidR="005D19A5" w:rsidRPr="00771488">
        <w:rPr>
          <w:rFonts w:ascii="Times New Roman" w:hAnsi="Times New Roman"/>
          <w:color w:val="002060"/>
          <w:sz w:val="26"/>
          <w:szCs w:val="26"/>
        </w:rPr>
        <w:t>motivazione dell’aggiudicazione</w:t>
      </w:r>
      <w:r w:rsidR="005D19A5" w:rsidRPr="00771488">
        <w:rPr>
          <w:rFonts w:ascii="Times New Roman" w:hAnsi="Times New Roman"/>
          <w:i/>
          <w:color w:val="002060"/>
          <w:sz w:val="26"/>
          <w:szCs w:val="26"/>
        </w:rPr>
        <w:t xml:space="preserve"> e, in particolare, gli elementi di cui al comma 2, lettera c).</w:t>
      </w:r>
    </w:p>
    <w:p w:rsidR="00117EF5" w:rsidRPr="00771488" w:rsidRDefault="005D19A5"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i/>
          <w:color w:val="002060"/>
          <w:sz w:val="26"/>
          <w:szCs w:val="26"/>
        </w:rPr>
        <w:t xml:space="preserve">Pur a fronte di un orientamento che connette il decorso del termine per l’impugnativa avverso l’atto di aggiudicazione alla semplice comunicazione dell’avvenuta aggiudicazione, in quanto contenente gli elementi essenziali dell’atto e, pertanto, idonea a porre il concorrente leso in condizione di apprezzarne la lesività e l’illegittimità, anche alla luce della giurisprudenza </w:t>
      </w:r>
      <w:proofErr w:type="spellStart"/>
      <w:r w:rsidRPr="00771488">
        <w:rPr>
          <w:rFonts w:ascii="Times New Roman" w:hAnsi="Times New Roman"/>
          <w:i/>
          <w:color w:val="002060"/>
          <w:sz w:val="26"/>
          <w:szCs w:val="26"/>
        </w:rPr>
        <w:t>eurounitaria</w:t>
      </w:r>
      <w:proofErr w:type="spellEnd"/>
      <w:r w:rsidRPr="00771488">
        <w:rPr>
          <w:rFonts w:ascii="Times New Roman" w:hAnsi="Times New Roman"/>
          <w:i/>
          <w:color w:val="002060"/>
          <w:sz w:val="26"/>
          <w:szCs w:val="26"/>
        </w:rPr>
        <w:t xml:space="preserve"> è necessario che il termine a quo del decorso del termine dell’impugnativa coincida con quello in cui il concorrente è in grado di apprezzare l’illegittimità commessa in proprio danno, e non anche la sola lesività dell’intervenuta aggiudicazione (in tal senso: CGUE, sentenza 8 maggio 2014 in causa C-161/13 –Idrodinamica), ragion per cui la sola comunicazione di aggiudicazione di cui al comma 5 dell’articolo 79, cit., non è idonea a determinare il decorso del termine per l’impugnativa, atteso che tale effetto potrà essere sortito solo dalla diversa comunicazione con la quale (ai sensi dei commi 2, lettera c) e 5-</w:t>
      </w:r>
      <w:r w:rsidRPr="00771488">
        <w:rPr>
          <w:rFonts w:ascii="Times New Roman" w:hAnsi="Times New Roman"/>
          <w:color w:val="002060"/>
          <w:sz w:val="26"/>
          <w:szCs w:val="26"/>
        </w:rPr>
        <w:t>bis</w:t>
      </w:r>
      <w:r w:rsidRPr="00771488">
        <w:rPr>
          <w:rFonts w:ascii="Times New Roman" w:hAnsi="Times New Roman"/>
          <w:i/>
          <w:color w:val="002060"/>
          <w:sz w:val="26"/>
          <w:szCs w:val="26"/>
        </w:rPr>
        <w:t xml:space="preserve">) la stazione appaltante abbia altresì reso note le </w:t>
      </w:r>
      <w:r w:rsidRPr="00771488">
        <w:rPr>
          <w:rFonts w:ascii="Times New Roman" w:hAnsi="Times New Roman"/>
          <w:color w:val="002060"/>
          <w:sz w:val="26"/>
          <w:szCs w:val="26"/>
        </w:rPr>
        <w:t>motivazioni</w:t>
      </w:r>
      <w:r w:rsidRPr="00771488">
        <w:rPr>
          <w:rFonts w:ascii="Times New Roman" w:hAnsi="Times New Roman"/>
          <w:i/>
          <w:color w:val="002060"/>
          <w:sz w:val="26"/>
          <w:szCs w:val="26"/>
        </w:rPr>
        <w:t xml:space="preserve"> dell’aggiudicazione, e quindi gli specifici vantaggi dell’offerta selezionata</w:t>
      </w:r>
      <w:r w:rsidRPr="00771488">
        <w:rPr>
          <w:rFonts w:ascii="Times New Roman" w:hAnsi="Times New Roman"/>
          <w:color w:val="002060"/>
          <w:sz w:val="26"/>
          <w:szCs w:val="26"/>
        </w:rPr>
        <w:t>”</w:t>
      </w:r>
      <w:r w:rsidR="009D409B" w:rsidRPr="00771488">
        <w:rPr>
          <w:rStyle w:val="Rimandonotaapidipagina"/>
          <w:rFonts w:ascii="Times New Roman" w:hAnsi="Times New Roman"/>
          <w:color w:val="002060"/>
          <w:sz w:val="26"/>
          <w:szCs w:val="26"/>
        </w:rPr>
        <w:footnoteReference w:id="13"/>
      </w:r>
      <w:r w:rsidRPr="00771488">
        <w:rPr>
          <w:rFonts w:ascii="Times New Roman" w:hAnsi="Times New Roman"/>
          <w:color w:val="002060"/>
          <w:sz w:val="26"/>
          <w:szCs w:val="26"/>
        </w:rPr>
        <w:t>.</w:t>
      </w:r>
    </w:p>
    <w:p w:rsidR="00117EF5" w:rsidRPr="00771488" w:rsidRDefault="00117EF5" w:rsidP="00771488">
      <w:pPr>
        <w:spacing w:after="0" w:line="360" w:lineRule="auto"/>
        <w:ind w:firstLine="709"/>
        <w:jc w:val="both"/>
        <w:rPr>
          <w:rFonts w:ascii="Times New Roman" w:hAnsi="Times New Roman"/>
          <w:color w:val="002060"/>
          <w:sz w:val="26"/>
          <w:szCs w:val="26"/>
        </w:rPr>
      </w:pPr>
    </w:p>
    <w:p w:rsidR="00E62F09" w:rsidRPr="00771488" w:rsidRDefault="00E62F09" w:rsidP="00E62F09">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La decorrenza del termine e la disciplina nazionale</w:t>
      </w:r>
      <w:r w:rsidR="009817E5" w:rsidRPr="00771488">
        <w:rPr>
          <w:b/>
          <w:smallCaps/>
          <w:color w:val="002060"/>
          <w:sz w:val="26"/>
          <w:szCs w:val="26"/>
        </w:rPr>
        <w:t xml:space="preserve"> ed </w:t>
      </w:r>
      <w:proofErr w:type="spellStart"/>
      <w:r w:rsidR="009817E5" w:rsidRPr="00771488">
        <w:rPr>
          <w:b/>
          <w:smallCaps/>
          <w:color w:val="002060"/>
          <w:sz w:val="26"/>
          <w:szCs w:val="26"/>
        </w:rPr>
        <w:t>eurounitaria</w:t>
      </w:r>
      <w:proofErr w:type="spellEnd"/>
      <w:r w:rsidRPr="00771488">
        <w:rPr>
          <w:b/>
          <w:smallCaps/>
          <w:color w:val="002060"/>
          <w:sz w:val="26"/>
          <w:szCs w:val="26"/>
        </w:rPr>
        <w:t xml:space="preserve"> sulla trasparenza amministrativa e sull’accesso ai documenti</w:t>
      </w:r>
      <w:r w:rsidR="004732E7" w:rsidRPr="00771488">
        <w:rPr>
          <w:b/>
          <w:smallCaps/>
          <w:color w:val="002060"/>
          <w:sz w:val="26"/>
          <w:szCs w:val="26"/>
        </w:rPr>
        <w:t xml:space="preserve"> di gara</w:t>
      </w:r>
      <w:r w:rsidRPr="00771488">
        <w:rPr>
          <w:b/>
          <w:smallCaps/>
          <w:color w:val="002060"/>
          <w:sz w:val="26"/>
          <w:szCs w:val="26"/>
        </w:rPr>
        <w:t>: verso un ampliamento del diritto di difesa?</w:t>
      </w:r>
    </w:p>
    <w:p w:rsidR="00467F47"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Un ulteriore </w:t>
      </w:r>
      <w:r w:rsidR="00173DD1" w:rsidRPr="00771488">
        <w:rPr>
          <w:rFonts w:ascii="Times New Roman" w:hAnsi="Times New Roman"/>
          <w:color w:val="002060"/>
          <w:sz w:val="26"/>
          <w:szCs w:val="26"/>
        </w:rPr>
        <w:t xml:space="preserve">eventuale </w:t>
      </w:r>
      <w:r w:rsidRPr="00771488">
        <w:rPr>
          <w:rFonts w:ascii="Times New Roman" w:hAnsi="Times New Roman"/>
          <w:color w:val="002060"/>
          <w:sz w:val="26"/>
          <w:szCs w:val="26"/>
        </w:rPr>
        <w:t xml:space="preserve">passo, in chiave garantistica, riguarda, poi, il possibile rilievo della </w:t>
      </w:r>
      <w:r w:rsidR="007420F2" w:rsidRPr="00771488">
        <w:rPr>
          <w:rFonts w:ascii="Times New Roman" w:hAnsi="Times New Roman"/>
          <w:color w:val="002060"/>
          <w:sz w:val="26"/>
          <w:szCs w:val="26"/>
        </w:rPr>
        <w:t>normativa</w:t>
      </w:r>
      <w:r w:rsidR="003841D4" w:rsidRPr="00771488">
        <w:rPr>
          <w:rFonts w:ascii="Times New Roman" w:hAnsi="Times New Roman"/>
          <w:color w:val="002060"/>
          <w:sz w:val="26"/>
          <w:szCs w:val="26"/>
        </w:rPr>
        <w:t xml:space="preserve"> – nazionale ed europea -</w:t>
      </w:r>
      <w:r w:rsidR="007420F2" w:rsidRPr="00771488">
        <w:rPr>
          <w:rFonts w:ascii="Times New Roman" w:hAnsi="Times New Roman"/>
          <w:color w:val="002060"/>
          <w:sz w:val="26"/>
          <w:szCs w:val="26"/>
        </w:rPr>
        <w:t xml:space="preserve"> in materia di </w:t>
      </w:r>
      <w:r w:rsidRPr="00771488">
        <w:rPr>
          <w:rFonts w:ascii="Times New Roman" w:hAnsi="Times New Roman"/>
          <w:i/>
          <w:color w:val="002060"/>
          <w:sz w:val="26"/>
          <w:szCs w:val="26"/>
        </w:rPr>
        <w:t>trasparenza</w:t>
      </w:r>
      <w:r w:rsidR="00F95DCD" w:rsidRPr="00771488">
        <w:rPr>
          <w:rFonts w:ascii="Times New Roman" w:hAnsi="Times New Roman"/>
          <w:color w:val="002060"/>
          <w:sz w:val="26"/>
          <w:szCs w:val="26"/>
        </w:rPr>
        <w:t xml:space="preserve"> degli atti del procedimento</w:t>
      </w:r>
      <w:r w:rsidR="00C80D41" w:rsidRPr="00771488">
        <w:rPr>
          <w:rFonts w:ascii="Times New Roman" w:hAnsi="Times New Roman"/>
          <w:color w:val="002060"/>
          <w:sz w:val="26"/>
          <w:szCs w:val="26"/>
        </w:rPr>
        <w:t>. La sua piena e corretta applicazione dovrebbe condizionare la decorrenza del termine di proposizione del ricorso</w:t>
      </w:r>
      <w:r w:rsidRPr="00771488">
        <w:rPr>
          <w:rFonts w:ascii="Times New Roman" w:hAnsi="Times New Roman"/>
          <w:color w:val="002060"/>
          <w:sz w:val="26"/>
          <w:szCs w:val="26"/>
        </w:rPr>
        <w:t>:</w:t>
      </w:r>
      <w:r w:rsidR="00C80D41" w:rsidRPr="00771488">
        <w:rPr>
          <w:rFonts w:ascii="Times New Roman" w:hAnsi="Times New Roman"/>
          <w:color w:val="002060"/>
          <w:sz w:val="26"/>
          <w:szCs w:val="26"/>
        </w:rPr>
        <w:t xml:space="preserve"> quindi,</w:t>
      </w:r>
      <w:r w:rsidRPr="00771488">
        <w:rPr>
          <w:rFonts w:ascii="Times New Roman" w:hAnsi="Times New Roman"/>
          <w:color w:val="002060"/>
          <w:sz w:val="26"/>
          <w:szCs w:val="26"/>
        </w:rPr>
        <w:t xml:space="preserve"> per comprendere l</w:t>
      </w:r>
      <w:r w:rsidR="00467F47" w:rsidRPr="00771488">
        <w:rPr>
          <w:rFonts w:ascii="Times New Roman" w:hAnsi="Times New Roman"/>
          <w:color w:val="002060"/>
          <w:sz w:val="26"/>
          <w:szCs w:val="26"/>
        </w:rPr>
        <w:t>’effettiv</w:t>
      </w:r>
      <w:r w:rsidRPr="00771488">
        <w:rPr>
          <w:rFonts w:ascii="Times New Roman" w:hAnsi="Times New Roman"/>
          <w:color w:val="002060"/>
          <w:sz w:val="26"/>
          <w:szCs w:val="26"/>
        </w:rPr>
        <w:t xml:space="preserve">a portata lesiva dell’atto potrebbe essere necessaria la conoscenza </w:t>
      </w:r>
      <w:r w:rsidR="00025898" w:rsidRPr="00771488">
        <w:rPr>
          <w:rFonts w:ascii="Times New Roman" w:hAnsi="Times New Roman"/>
          <w:color w:val="002060"/>
          <w:sz w:val="26"/>
          <w:szCs w:val="26"/>
        </w:rPr>
        <w:t xml:space="preserve">(o per lo meno la </w:t>
      </w:r>
      <w:r w:rsidR="00025898" w:rsidRPr="00771488">
        <w:rPr>
          <w:rFonts w:ascii="Times New Roman" w:hAnsi="Times New Roman"/>
          <w:i/>
          <w:color w:val="002060"/>
          <w:sz w:val="26"/>
          <w:szCs w:val="26"/>
        </w:rPr>
        <w:t>conoscibilità</w:t>
      </w:r>
      <w:r w:rsidR="00025898" w:rsidRPr="00771488">
        <w:rPr>
          <w:rFonts w:ascii="Times New Roman" w:hAnsi="Times New Roman"/>
          <w:color w:val="002060"/>
          <w:sz w:val="26"/>
          <w:szCs w:val="26"/>
        </w:rPr>
        <w:t xml:space="preserve">) </w:t>
      </w:r>
      <w:r w:rsidRPr="00771488">
        <w:rPr>
          <w:rFonts w:ascii="Times New Roman" w:hAnsi="Times New Roman"/>
          <w:color w:val="002060"/>
          <w:sz w:val="26"/>
          <w:szCs w:val="26"/>
        </w:rPr>
        <w:t>dell’intero procedimento e</w:t>
      </w:r>
      <w:r w:rsidR="00025898" w:rsidRPr="00771488">
        <w:rPr>
          <w:rFonts w:ascii="Times New Roman" w:hAnsi="Times New Roman"/>
          <w:color w:val="002060"/>
          <w:sz w:val="26"/>
          <w:szCs w:val="26"/>
        </w:rPr>
        <w:t xml:space="preserve"> della relativa documentazione: non basterebbe, quindi, apprendere il contenuto motivazionale dell’atto conclusivo dell’iter.</w:t>
      </w:r>
    </w:p>
    <w:p w:rsidR="00BB50BF" w:rsidRPr="00771488" w:rsidRDefault="00467F47"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Allo stato, però, </w:t>
      </w:r>
      <w:r w:rsidR="00C32072" w:rsidRPr="00771488">
        <w:rPr>
          <w:rFonts w:ascii="Times New Roman" w:hAnsi="Times New Roman"/>
          <w:color w:val="002060"/>
          <w:sz w:val="26"/>
          <w:szCs w:val="26"/>
        </w:rPr>
        <w:t xml:space="preserve">nel sistema generale, </w:t>
      </w:r>
      <w:r w:rsidRPr="00771488">
        <w:rPr>
          <w:rFonts w:ascii="Times New Roman" w:hAnsi="Times New Roman"/>
          <w:color w:val="002060"/>
          <w:sz w:val="26"/>
          <w:szCs w:val="26"/>
        </w:rPr>
        <w:t xml:space="preserve">il </w:t>
      </w:r>
      <w:r w:rsidR="00BB50BF" w:rsidRPr="00771488">
        <w:rPr>
          <w:rFonts w:ascii="Times New Roman" w:hAnsi="Times New Roman"/>
          <w:color w:val="002060"/>
          <w:sz w:val="26"/>
          <w:szCs w:val="26"/>
        </w:rPr>
        <w:t xml:space="preserve">preciso coordinamento tra </w:t>
      </w:r>
      <w:r w:rsidR="00F95DCD" w:rsidRPr="00771488">
        <w:rPr>
          <w:rFonts w:ascii="Times New Roman" w:hAnsi="Times New Roman"/>
          <w:color w:val="002060"/>
          <w:sz w:val="26"/>
          <w:szCs w:val="26"/>
        </w:rPr>
        <w:t xml:space="preserve">il principio della </w:t>
      </w:r>
      <w:r w:rsidR="00BB50BF" w:rsidRPr="00771488">
        <w:rPr>
          <w:rFonts w:ascii="Times New Roman" w:hAnsi="Times New Roman"/>
          <w:color w:val="002060"/>
          <w:sz w:val="26"/>
          <w:szCs w:val="26"/>
        </w:rPr>
        <w:t xml:space="preserve">trasparenza, </w:t>
      </w:r>
      <w:r w:rsidR="00F95DCD" w:rsidRPr="00771488">
        <w:rPr>
          <w:rFonts w:ascii="Times New Roman" w:hAnsi="Times New Roman"/>
          <w:color w:val="002060"/>
          <w:sz w:val="26"/>
          <w:szCs w:val="26"/>
        </w:rPr>
        <w:t xml:space="preserve">il </w:t>
      </w:r>
      <w:r w:rsidR="00BB50BF" w:rsidRPr="00771488">
        <w:rPr>
          <w:rFonts w:ascii="Times New Roman" w:hAnsi="Times New Roman"/>
          <w:color w:val="002060"/>
          <w:sz w:val="26"/>
          <w:szCs w:val="26"/>
        </w:rPr>
        <w:t>diritto di accesso e</w:t>
      </w:r>
      <w:r w:rsidR="00F95DCD" w:rsidRPr="00771488">
        <w:rPr>
          <w:rFonts w:ascii="Times New Roman" w:hAnsi="Times New Roman"/>
          <w:color w:val="002060"/>
          <w:sz w:val="26"/>
          <w:szCs w:val="26"/>
        </w:rPr>
        <w:t xml:space="preserve"> la</w:t>
      </w:r>
      <w:r w:rsidR="00BB50BF" w:rsidRPr="00771488">
        <w:rPr>
          <w:rFonts w:ascii="Times New Roman" w:hAnsi="Times New Roman"/>
          <w:color w:val="002060"/>
          <w:sz w:val="26"/>
          <w:szCs w:val="26"/>
        </w:rPr>
        <w:t xml:space="preserve"> piena conoscenza del provvedimento lesivo non </w:t>
      </w:r>
      <w:r w:rsidRPr="00771488">
        <w:rPr>
          <w:rFonts w:ascii="Times New Roman" w:hAnsi="Times New Roman"/>
          <w:color w:val="002060"/>
          <w:sz w:val="26"/>
          <w:szCs w:val="26"/>
        </w:rPr>
        <w:t>risulta</w:t>
      </w:r>
      <w:r w:rsidR="00BB50BF" w:rsidRPr="00771488">
        <w:rPr>
          <w:rFonts w:ascii="Times New Roman" w:hAnsi="Times New Roman"/>
          <w:color w:val="002060"/>
          <w:sz w:val="26"/>
          <w:szCs w:val="26"/>
        </w:rPr>
        <w:t xml:space="preserve"> ancora esplorato in modo esaustivo. </w:t>
      </w:r>
      <w:r w:rsidRPr="00771488">
        <w:rPr>
          <w:rFonts w:ascii="Times New Roman" w:hAnsi="Times New Roman"/>
          <w:color w:val="002060"/>
          <w:sz w:val="26"/>
          <w:szCs w:val="26"/>
        </w:rPr>
        <w:t xml:space="preserve">Sembra </w:t>
      </w:r>
      <w:r w:rsidR="00BB50BF" w:rsidRPr="00771488">
        <w:rPr>
          <w:rFonts w:ascii="Times New Roman" w:hAnsi="Times New Roman"/>
          <w:color w:val="002060"/>
          <w:sz w:val="26"/>
          <w:szCs w:val="26"/>
        </w:rPr>
        <w:t>plausibile ritenere</w:t>
      </w:r>
      <w:r w:rsidR="00C32072" w:rsidRPr="00771488">
        <w:rPr>
          <w:rFonts w:ascii="Times New Roman" w:hAnsi="Times New Roman"/>
          <w:color w:val="002060"/>
          <w:sz w:val="26"/>
          <w:szCs w:val="26"/>
        </w:rPr>
        <w:t>, quanto meno,</w:t>
      </w:r>
      <w:r w:rsidR="00BB50BF" w:rsidRPr="00771488">
        <w:rPr>
          <w:rFonts w:ascii="Times New Roman" w:hAnsi="Times New Roman"/>
          <w:color w:val="002060"/>
          <w:sz w:val="26"/>
          <w:szCs w:val="26"/>
        </w:rPr>
        <w:t xml:space="preserve"> che l’</w:t>
      </w:r>
      <w:r w:rsidR="00C32072" w:rsidRPr="00771488">
        <w:rPr>
          <w:rFonts w:ascii="Times New Roman" w:hAnsi="Times New Roman"/>
          <w:color w:val="002060"/>
          <w:sz w:val="26"/>
          <w:szCs w:val="26"/>
        </w:rPr>
        <w:t xml:space="preserve">accertata </w:t>
      </w:r>
      <w:r w:rsidR="00BB50BF" w:rsidRPr="00771488">
        <w:rPr>
          <w:rFonts w:ascii="Times New Roman" w:hAnsi="Times New Roman"/>
          <w:color w:val="002060"/>
          <w:sz w:val="26"/>
          <w:szCs w:val="26"/>
        </w:rPr>
        <w:t>impossibilità di accedere ai documenti decisivi (ad esempio, per effetto di un illegittimo rifiuto opposto dall’amministrazione</w:t>
      </w:r>
      <w:r w:rsidR="003D79F6" w:rsidRPr="00771488">
        <w:rPr>
          <w:rFonts w:ascii="Times New Roman" w:hAnsi="Times New Roman"/>
          <w:color w:val="002060"/>
          <w:sz w:val="26"/>
          <w:szCs w:val="26"/>
        </w:rPr>
        <w:t xml:space="preserve"> a fronte di una tempestiva richiesta di accesso</w:t>
      </w:r>
      <w:r w:rsidR="00BB50BF" w:rsidRPr="00771488">
        <w:rPr>
          <w:rFonts w:ascii="Times New Roman" w:hAnsi="Times New Roman"/>
          <w:color w:val="002060"/>
          <w:sz w:val="26"/>
          <w:szCs w:val="26"/>
        </w:rPr>
        <w:t xml:space="preserve">), </w:t>
      </w:r>
      <w:r w:rsidR="00333892" w:rsidRPr="00771488">
        <w:rPr>
          <w:rFonts w:ascii="Times New Roman" w:hAnsi="Times New Roman"/>
          <w:color w:val="002060"/>
          <w:sz w:val="26"/>
          <w:szCs w:val="26"/>
        </w:rPr>
        <w:t>ostacolando</w:t>
      </w:r>
      <w:r w:rsidR="00BB50BF" w:rsidRPr="00771488">
        <w:rPr>
          <w:rFonts w:ascii="Times New Roman" w:hAnsi="Times New Roman"/>
          <w:color w:val="002060"/>
          <w:sz w:val="26"/>
          <w:szCs w:val="26"/>
        </w:rPr>
        <w:t xml:space="preserve"> </w:t>
      </w:r>
      <w:r w:rsidR="00333892" w:rsidRPr="00771488">
        <w:rPr>
          <w:rFonts w:ascii="Times New Roman" w:hAnsi="Times New Roman"/>
          <w:color w:val="002060"/>
          <w:sz w:val="26"/>
          <w:szCs w:val="26"/>
        </w:rPr>
        <w:t xml:space="preserve">la </w:t>
      </w:r>
      <w:r w:rsidR="00BB50BF" w:rsidRPr="00771488">
        <w:rPr>
          <w:rFonts w:ascii="Times New Roman" w:hAnsi="Times New Roman"/>
          <w:color w:val="002060"/>
          <w:sz w:val="26"/>
          <w:szCs w:val="26"/>
        </w:rPr>
        <w:t>co</w:t>
      </w:r>
      <w:r w:rsidR="00333892" w:rsidRPr="00771488">
        <w:rPr>
          <w:rFonts w:ascii="Times New Roman" w:hAnsi="Times New Roman"/>
          <w:color w:val="002060"/>
          <w:sz w:val="26"/>
          <w:szCs w:val="26"/>
        </w:rPr>
        <w:t>gnizione di</w:t>
      </w:r>
      <w:r w:rsidR="00BB50BF" w:rsidRPr="00771488">
        <w:rPr>
          <w:rFonts w:ascii="Times New Roman" w:hAnsi="Times New Roman"/>
          <w:color w:val="002060"/>
          <w:sz w:val="26"/>
          <w:szCs w:val="26"/>
        </w:rPr>
        <w:t xml:space="preserve"> elementi essenziali del rapporto controverso, dovrebbe i</w:t>
      </w:r>
      <w:r w:rsidR="003D79F6" w:rsidRPr="00771488">
        <w:rPr>
          <w:rFonts w:ascii="Times New Roman" w:hAnsi="Times New Roman"/>
          <w:color w:val="002060"/>
          <w:sz w:val="26"/>
          <w:szCs w:val="26"/>
        </w:rPr>
        <w:t>mpedi</w:t>
      </w:r>
      <w:r w:rsidR="00BB50BF" w:rsidRPr="00771488">
        <w:rPr>
          <w:rFonts w:ascii="Times New Roman" w:hAnsi="Times New Roman"/>
          <w:color w:val="002060"/>
          <w:sz w:val="26"/>
          <w:szCs w:val="26"/>
        </w:rPr>
        <w:t xml:space="preserve">re </w:t>
      </w:r>
      <w:r w:rsidR="003D79F6" w:rsidRPr="00771488">
        <w:rPr>
          <w:rFonts w:ascii="Times New Roman" w:hAnsi="Times New Roman"/>
          <w:color w:val="002060"/>
          <w:sz w:val="26"/>
          <w:szCs w:val="26"/>
        </w:rPr>
        <w:t>l’inizio de</w:t>
      </w:r>
      <w:r w:rsidR="00BB50BF" w:rsidRPr="00771488">
        <w:rPr>
          <w:rFonts w:ascii="Times New Roman" w:hAnsi="Times New Roman"/>
          <w:color w:val="002060"/>
          <w:sz w:val="26"/>
          <w:szCs w:val="26"/>
        </w:rPr>
        <w:t>lla decorrenza del termine.</w:t>
      </w:r>
    </w:p>
    <w:p w:rsidR="00BB50BF" w:rsidRPr="00771488" w:rsidRDefault="0012069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Tuttavia</w:t>
      </w:r>
      <w:r w:rsidR="00BB50BF" w:rsidRPr="00771488">
        <w:rPr>
          <w:rFonts w:ascii="Times New Roman" w:hAnsi="Times New Roman"/>
          <w:color w:val="002060"/>
          <w:sz w:val="26"/>
          <w:szCs w:val="26"/>
        </w:rPr>
        <w:t xml:space="preserve">, la giurisprudenza </w:t>
      </w:r>
      <w:r w:rsidR="00A75AA8" w:rsidRPr="00771488">
        <w:rPr>
          <w:rFonts w:ascii="Times New Roman" w:hAnsi="Times New Roman"/>
          <w:color w:val="002060"/>
          <w:sz w:val="26"/>
          <w:szCs w:val="26"/>
        </w:rPr>
        <w:t xml:space="preserve">risulta tuttora </w:t>
      </w:r>
      <w:r w:rsidR="00BB50BF" w:rsidRPr="00771488">
        <w:rPr>
          <w:rFonts w:ascii="Times New Roman" w:hAnsi="Times New Roman"/>
          <w:color w:val="002060"/>
          <w:sz w:val="26"/>
          <w:szCs w:val="26"/>
        </w:rPr>
        <w:t xml:space="preserve">assestata sulla tesi secondo cui, in </w:t>
      </w:r>
      <w:r w:rsidR="0089526A" w:rsidRPr="00771488">
        <w:rPr>
          <w:rFonts w:ascii="Times New Roman" w:hAnsi="Times New Roman"/>
          <w:color w:val="002060"/>
          <w:sz w:val="26"/>
          <w:szCs w:val="26"/>
        </w:rPr>
        <w:t xml:space="preserve">linea </w:t>
      </w:r>
      <w:r w:rsidR="00BB50BF" w:rsidRPr="00771488">
        <w:rPr>
          <w:rFonts w:ascii="Times New Roman" w:hAnsi="Times New Roman"/>
          <w:color w:val="002060"/>
          <w:sz w:val="26"/>
          <w:szCs w:val="26"/>
        </w:rPr>
        <w:t xml:space="preserve">generale, per integrare la </w:t>
      </w:r>
      <w:r w:rsidR="00BB50BF" w:rsidRPr="00771488">
        <w:rPr>
          <w:rFonts w:ascii="Times New Roman" w:hAnsi="Times New Roman"/>
          <w:i/>
          <w:color w:val="002060"/>
          <w:sz w:val="26"/>
          <w:szCs w:val="26"/>
        </w:rPr>
        <w:t>piena conoscenza</w:t>
      </w:r>
      <w:r w:rsidR="00BB50BF" w:rsidRPr="00771488">
        <w:rPr>
          <w:rFonts w:ascii="Times New Roman" w:hAnsi="Times New Roman"/>
          <w:color w:val="002060"/>
          <w:sz w:val="26"/>
          <w:szCs w:val="26"/>
        </w:rPr>
        <w:t xml:space="preserve">, da cui decorre il termine per la proposizione del ricorso, è necessaria, ma anche </w:t>
      </w:r>
      <w:r w:rsidR="00BB50BF" w:rsidRPr="00771488">
        <w:rPr>
          <w:rFonts w:ascii="Times New Roman" w:hAnsi="Times New Roman"/>
          <w:i/>
          <w:color w:val="002060"/>
          <w:sz w:val="26"/>
          <w:szCs w:val="26"/>
        </w:rPr>
        <w:t>sufficiente</w:t>
      </w:r>
      <w:r w:rsidR="00BB50BF" w:rsidRPr="00771488">
        <w:rPr>
          <w:rFonts w:ascii="Times New Roman" w:hAnsi="Times New Roman"/>
          <w:color w:val="002060"/>
          <w:sz w:val="26"/>
          <w:szCs w:val="26"/>
        </w:rPr>
        <w:t xml:space="preserve">, la </w:t>
      </w:r>
      <w:r w:rsidR="00333892" w:rsidRPr="00771488">
        <w:rPr>
          <w:rFonts w:ascii="Times New Roman" w:hAnsi="Times New Roman"/>
          <w:color w:val="002060"/>
          <w:sz w:val="26"/>
          <w:szCs w:val="26"/>
        </w:rPr>
        <w:t>comprensione</w:t>
      </w:r>
      <w:r w:rsidR="00BB50BF" w:rsidRPr="00771488">
        <w:rPr>
          <w:rFonts w:ascii="Times New Roman" w:hAnsi="Times New Roman"/>
          <w:color w:val="002060"/>
          <w:sz w:val="26"/>
          <w:szCs w:val="26"/>
        </w:rPr>
        <w:t xml:space="preserve"> della</w:t>
      </w:r>
      <w:r w:rsidRPr="00771488">
        <w:rPr>
          <w:rFonts w:ascii="Times New Roman" w:hAnsi="Times New Roman"/>
          <w:color w:val="002060"/>
          <w:sz w:val="26"/>
          <w:szCs w:val="26"/>
        </w:rPr>
        <w:t xml:space="preserve"> sola</w:t>
      </w:r>
      <w:r w:rsidR="00BB50BF" w:rsidRPr="00771488">
        <w:rPr>
          <w:rFonts w:ascii="Times New Roman" w:hAnsi="Times New Roman"/>
          <w:color w:val="002060"/>
          <w:sz w:val="26"/>
          <w:szCs w:val="26"/>
        </w:rPr>
        <w:t xml:space="preserve"> </w:t>
      </w:r>
      <w:r w:rsidR="00BB50BF" w:rsidRPr="00771488">
        <w:rPr>
          <w:rFonts w:ascii="Times New Roman" w:hAnsi="Times New Roman"/>
          <w:i/>
          <w:color w:val="002060"/>
          <w:sz w:val="26"/>
          <w:szCs w:val="26"/>
        </w:rPr>
        <w:t>motivazione</w:t>
      </w:r>
      <w:r w:rsidR="00BB50BF" w:rsidRPr="00771488">
        <w:rPr>
          <w:rFonts w:ascii="Times New Roman" w:hAnsi="Times New Roman"/>
          <w:color w:val="002060"/>
          <w:sz w:val="26"/>
          <w:szCs w:val="26"/>
        </w:rPr>
        <w:t xml:space="preserve"> dell’atto lesivo, mentre non </w:t>
      </w:r>
      <w:r w:rsidR="0089526A" w:rsidRPr="00771488">
        <w:rPr>
          <w:rFonts w:ascii="Times New Roman" w:hAnsi="Times New Roman"/>
          <w:color w:val="002060"/>
          <w:sz w:val="26"/>
          <w:szCs w:val="26"/>
        </w:rPr>
        <w:t>serve</w:t>
      </w:r>
      <w:r w:rsidR="00A75AA8" w:rsidRPr="00771488">
        <w:rPr>
          <w:rFonts w:ascii="Times New Roman" w:hAnsi="Times New Roman"/>
          <w:color w:val="002060"/>
          <w:sz w:val="26"/>
          <w:szCs w:val="26"/>
        </w:rPr>
        <w:t xml:space="preserve"> anche </w:t>
      </w:r>
      <w:r w:rsidR="00BB50BF" w:rsidRPr="00771488">
        <w:rPr>
          <w:rFonts w:ascii="Times New Roman" w:hAnsi="Times New Roman"/>
          <w:color w:val="002060"/>
          <w:sz w:val="26"/>
          <w:szCs w:val="26"/>
        </w:rPr>
        <w:t xml:space="preserve">la conoscenza </w:t>
      </w:r>
      <w:r w:rsidRPr="00771488">
        <w:rPr>
          <w:rFonts w:ascii="Times New Roman" w:hAnsi="Times New Roman"/>
          <w:color w:val="002060"/>
          <w:sz w:val="26"/>
          <w:szCs w:val="26"/>
        </w:rPr>
        <w:t xml:space="preserve">integrale </w:t>
      </w:r>
      <w:r w:rsidR="00BB50BF" w:rsidRPr="00771488">
        <w:rPr>
          <w:rFonts w:ascii="Times New Roman" w:hAnsi="Times New Roman"/>
          <w:color w:val="002060"/>
          <w:sz w:val="26"/>
          <w:szCs w:val="26"/>
        </w:rPr>
        <w:t xml:space="preserve">dei </w:t>
      </w:r>
      <w:r w:rsidR="00BB50BF" w:rsidRPr="00771488">
        <w:rPr>
          <w:rFonts w:ascii="Times New Roman" w:hAnsi="Times New Roman"/>
          <w:i/>
          <w:color w:val="002060"/>
          <w:sz w:val="26"/>
          <w:szCs w:val="26"/>
        </w:rPr>
        <w:t>documenti</w:t>
      </w:r>
      <w:r w:rsidR="00BB50BF" w:rsidRPr="00771488">
        <w:rPr>
          <w:rFonts w:ascii="Times New Roman" w:hAnsi="Times New Roman"/>
          <w:color w:val="002060"/>
          <w:sz w:val="26"/>
          <w:szCs w:val="26"/>
        </w:rPr>
        <w:t xml:space="preserve"> relativi al procedimento.</w:t>
      </w:r>
    </w:p>
    <w:p w:rsidR="00467355"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Ciò chiarito, la questione della “</w:t>
      </w:r>
      <w:r w:rsidRPr="00771488">
        <w:rPr>
          <w:rFonts w:ascii="Times New Roman" w:hAnsi="Times New Roman"/>
          <w:i/>
          <w:color w:val="002060"/>
          <w:sz w:val="26"/>
          <w:szCs w:val="26"/>
        </w:rPr>
        <w:t>piena conoscenza</w:t>
      </w:r>
      <w:r w:rsidRPr="00771488">
        <w:rPr>
          <w:rFonts w:ascii="Times New Roman" w:hAnsi="Times New Roman"/>
          <w:color w:val="002060"/>
          <w:sz w:val="26"/>
          <w:szCs w:val="26"/>
        </w:rPr>
        <w:t xml:space="preserve">” è stata affrontata dalla giurisprudenza in diversi ambiti settoriali, con la creazione di alcuni principi </w:t>
      </w:r>
      <w:r w:rsidR="00636B8F" w:rsidRPr="00771488">
        <w:rPr>
          <w:rFonts w:ascii="Times New Roman" w:hAnsi="Times New Roman"/>
          <w:color w:val="002060"/>
          <w:sz w:val="26"/>
          <w:szCs w:val="26"/>
        </w:rPr>
        <w:t xml:space="preserve">di </w:t>
      </w:r>
      <w:r w:rsidR="00636B8F" w:rsidRPr="00771488">
        <w:rPr>
          <w:rFonts w:ascii="Times New Roman" w:hAnsi="Times New Roman"/>
          <w:i/>
          <w:color w:val="002060"/>
          <w:sz w:val="26"/>
          <w:szCs w:val="26"/>
        </w:rPr>
        <w:t>diritto vivente</w:t>
      </w:r>
      <w:r w:rsidR="00636B8F" w:rsidRPr="00771488">
        <w:rPr>
          <w:rFonts w:ascii="Times New Roman" w:hAnsi="Times New Roman"/>
          <w:color w:val="002060"/>
          <w:sz w:val="26"/>
          <w:szCs w:val="26"/>
        </w:rPr>
        <w:t xml:space="preserve"> consolidato</w:t>
      </w:r>
      <w:r w:rsidR="00A75AA8" w:rsidRPr="00771488">
        <w:rPr>
          <w:rFonts w:ascii="Times New Roman" w:hAnsi="Times New Roman"/>
          <w:color w:val="002060"/>
          <w:sz w:val="26"/>
          <w:szCs w:val="26"/>
        </w:rPr>
        <w:t>, spesso ben al di là di quanto desumibile dalla norma scritta</w:t>
      </w:r>
      <w:r w:rsidR="00636B8F"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00636B8F" w:rsidRPr="00771488">
        <w:rPr>
          <w:rFonts w:ascii="Times New Roman" w:hAnsi="Times New Roman"/>
          <w:color w:val="002060"/>
          <w:sz w:val="26"/>
          <w:szCs w:val="26"/>
        </w:rPr>
        <w:t xml:space="preserve">Si </w:t>
      </w:r>
      <w:r w:rsidRPr="00771488">
        <w:rPr>
          <w:rFonts w:ascii="Times New Roman" w:hAnsi="Times New Roman"/>
          <w:color w:val="002060"/>
          <w:sz w:val="26"/>
          <w:szCs w:val="26"/>
        </w:rPr>
        <w:t xml:space="preserve">pensi al noto orientamento </w:t>
      </w:r>
      <w:r w:rsidR="00A85775" w:rsidRPr="00771488">
        <w:rPr>
          <w:rFonts w:ascii="Times New Roman" w:hAnsi="Times New Roman"/>
          <w:color w:val="002060"/>
          <w:sz w:val="26"/>
          <w:szCs w:val="26"/>
        </w:rPr>
        <w:t xml:space="preserve">circa la decorrenza del termine per l’impugnazione dei titoli edilizi, </w:t>
      </w:r>
      <w:r w:rsidRPr="00771488">
        <w:rPr>
          <w:rFonts w:ascii="Times New Roman" w:hAnsi="Times New Roman"/>
          <w:color w:val="002060"/>
          <w:sz w:val="26"/>
          <w:szCs w:val="26"/>
        </w:rPr>
        <w:t xml:space="preserve">secondo cui la realizzazione materiale di un manufatto determina, in ogni caso, una presunzione di conoscenza del relativo </w:t>
      </w:r>
      <w:r w:rsidR="006C2582" w:rsidRPr="00771488">
        <w:rPr>
          <w:rFonts w:ascii="Times New Roman" w:hAnsi="Times New Roman"/>
          <w:color w:val="002060"/>
          <w:sz w:val="26"/>
          <w:szCs w:val="26"/>
        </w:rPr>
        <w:t>atto</w:t>
      </w:r>
      <w:r w:rsidR="004416A5" w:rsidRPr="00771488">
        <w:rPr>
          <w:rStyle w:val="Rimandonotaapidipagina"/>
          <w:rFonts w:ascii="Times New Roman" w:hAnsi="Times New Roman"/>
          <w:color w:val="002060"/>
          <w:sz w:val="26"/>
          <w:szCs w:val="26"/>
        </w:rPr>
        <w:footnoteReference w:id="14"/>
      </w:r>
      <w:r w:rsidRPr="00771488">
        <w:rPr>
          <w:rFonts w:ascii="Times New Roman" w:hAnsi="Times New Roman"/>
          <w:color w:val="002060"/>
          <w:sz w:val="26"/>
          <w:szCs w:val="26"/>
        </w:rPr>
        <w:t>.</w:t>
      </w:r>
    </w:p>
    <w:p w:rsidR="004B53B2" w:rsidRPr="00771488" w:rsidRDefault="004B53B2" w:rsidP="004B53B2">
      <w:pPr>
        <w:spacing w:after="0" w:line="360" w:lineRule="auto"/>
        <w:ind w:firstLine="709"/>
        <w:jc w:val="both"/>
        <w:rPr>
          <w:rFonts w:ascii="Times New Roman" w:hAnsi="Times New Roman"/>
          <w:color w:val="002060"/>
          <w:sz w:val="26"/>
          <w:szCs w:val="26"/>
        </w:rPr>
      </w:pPr>
    </w:p>
    <w:p w:rsidR="004B53B2" w:rsidRPr="00771488" w:rsidRDefault="004B53B2" w:rsidP="004B53B2">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 xml:space="preserve">Il problema </w:t>
      </w:r>
      <w:r w:rsidR="000D61DE" w:rsidRPr="00771488">
        <w:rPr>
          <w:b/>
          <w:smallCaps/>
          <w:color w:val="002060"/>
          <w:sz w:val="26"/>
          <w:szCs w:val="26"/>
        </w:rPr>
        <w:t xml:space="preserve">specifico </w:t>
      </w:r>
      <w:r w:rsidRPr="00771488">
        <w:rPr>
          <w:b/>
          <w:smallCaps/>
          <w:color w:val="002060"/>
          <w:sz w:val="26"/>
          <w:szCs w:val="26"/>
        </w:rPr>
        <w:t>della decorrenza dei termini di impugnazione nei riti speciali e accelerati. Gli interessi rilevanti e l’eterogeneità delle regole di diritto positivo.</w:t>
      </w:r>
      <w:r w:rsidR="003841D4" w:rsidRPr="00771488">
        <w:rPr>
          <w:b/>
          <w:smallCaps/>
          <w:color w:val="002060"/>
          <w:sz w:val="26"/>
          <w:szCs w:val="26"/>
        </w:rPr>
        <w:t xml:space="preserve"> La necessità di conciliare l’esigenza della rapida inoppugnabilità del provvedimento con la pienezza del diritto di difesa.</w:t>
      </w:r>
    </w:p>
    <w:p w:rsidR="00367A2D" w:rsidRPr="00771488" w:rsidRDefault="00A85775"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Molto più </w:t>
      </w:r>
      <w:r w:rsidR="00BB50BF" w:rsidRPr="00771488">
        <w:rPr>
          <w:rFonts w:ascii="Times New Roman" w:hAnsi="Times New Roman"/>
          <w:color w:val="002060"/>
          <w:sz w:val="26"/>
          <w:szCs w:val="26"/>
        </w:rPr>
        <w:t xml:space="preserve">raramente il legislatore è intervenuto “specificamente” sulla disciplina della decorrenza del termine di impugnazione, </w:t>
      </w:r>
      <w:r w:rsidR="00B15283" w:rsidRPr="00771488">
        <w:rPr>
          <w:rFonts w:ascii="Times New Roman" w:hAnsi="Times New Roman"/>
          <w:color w:val="002060"/>
          <w:sz w:val="26"/>
          <w:szCs w:val="26"/>
        </w:rPr>
        <w:t>in relazione ad alcuni settori ritenuti merit</w:t>
      </w:r>
      <w:r w:rsidR="00CB12B0" w:rsidRPr="00771488">
        <w:rPr>
          <w:rFonts w:ascii="Times New Roman" w:hAnsi="Times New Roman"/>
          <w:color w:val="002060"/>
          <w:sz w:val="26"/>
          <w:szCs w:val="26"/>
        </w:rPr>
        <w:t>evoli di particolare attenzione, per la loro conformazione sostanziale</w:t>
      </w:r>
      <w:r w:rsidR="00CB12B0" w:rsidRPr="00771488">
        <w:rPr>
          <w:rStyle w:val="Rimandonotaapidipagina"/>
          <w:rFonts w:ascii="Times New Roman" w:hAnsi="Times New Roman"/>
          <w:color w:val="002060"/>
          <w:sz w:val="26"/>
          <w:szCs w:val="26"/>
        </w:rPr>
        <w:footnoteReference w:id="15"/>
      </w:r>
      <w:r w:rsidR="00CB12B0" w:rsidRPr="00771488">
        <w:rPr>
          <w:rFonts w:ascii="Times New Roman" w:hAnsi="Times New Roman"/>
          <w:color w:val="002060"/>
          <w:sz w:val="26"/>
          <w:szCs w:val="26"/>
        </w:rPr>
        <w:t xml:space="preserve"> o per le peculiarità processuali. Ciò è avvenuto</w:t>
      </w:r>
      <w:r w:rsidR="001D5131" w:rsidRPr="00771488">
        <w:rPr>
          <w:rFonts w:ascii="Times New Roman" w:hAnsi="Times New Roman"/>
          <w:color w:val="002060"/>
          <w:sz w:val="26"/>
          <w:szCs w:val="26"/>
        </w:rPr>
        <w:t>, talvolta, proprio</w:t>
      </w:r>
      <w:r w:rsidR="00CB12B0" w:rsidRPr="00771488">
        <w:rPr>
          <w:rFonts w:ascii="Times New Roman" w:hAnsi="Times New Roman"/>
          <w:color w:val="002060"/>
          <w:sz w:val="26"/>
          <w:szCs w:val="26"/>
        </w:rPr>
        <w:t xml:space="preserve"> </w:t>
      </w:r>
      <w:r w:rsidR="001D5131" w:rsidRPr="00771488">
        <w:rPr>
          <w:rFonts w:ascii="Times New Roman" w:hAnsi="Times New Roman"/>
          <w:color w:val="002060"/>
          <w:sz w:val="26"/>
          <w:szCs w:val="26"/>
        </w:rPr>
        <w:t xml:space="preserve">nell’ambito della regolamentazione </w:t>
      </w:r>
      <w:r w:rsidR="00BB50BF" w:rsidRPr="00771488">
        <w:rPr>
          <w:rFonts w:ascii="Times New Roman" w:hAnsi="Times New Roman"/>
          <w:color w:val="002060"/>
          <w:sz w:val="26"/>
          <w:szCs w:val="26"/>
        </w:rPr>
        <w:t>d</w:t>
      </w:r>
      <w:r w:rsidR="001D5131" w:rsidRPr="00771488">
        <w:rPr>
          <w:rFonts w:ascii="Times New Roman" w:hAnsi="Times New Roman"/>
          <w:color w:val="002060"/>
          <w:sz w:val="26"/>
          <w:szCs w:val="26"/>
        </w:rPr>
        <w:t>e</w:t>
      </w:r>
      <w:r w:rsidR="00BB50BF" w:rsidRPr="00771488">
        <w:rPr>
          <w:rFonts w:ascii="Times New Roman" w:hAnsi="Times New Roman"/>
          <w:color w:val="002060"/>
          <w:sz w:val="26"/>
          <w:szCs w:val="26"/>
        </w:rPr>
        <w:t>i riti speciali, caratterizzati da una contrazione (</w:t>
      </w:r>
      <w:r w:rsidR="0024399F" w:rsidRPr="00771488">
        <w:rPr>
          <w:rFonts w:ascii="Times New Roman" w:hAnsi="Times New Roman"/>
          <w:color w:val="002060"/>
          <w:sz w:val="26"/>
          <w:szCs w:val="26"/>
        </w:rPr>
        <w:t xml:space="preserve">normalmente il </w:t>
      </w:r>
      <w:r w:rsidR="00BB50BF" w:rsidRPr="00771488">
        <w:rPr>
          <w:rFonts w:ascii="Times New Roman" w:hAnsi="Times New Roman"/>
          <w:i/>
          <w:color w:val="002060"/>
          <w:sz w:val="26"/>
          <w:szCs w:val="26"/>
        </w:rPr>
        <w:t>dimezzamento</w:t>
      </w:r>
      <w:r w:rsidR="00BB50BF" w:rsidRPr="00771488">
        <w:rPr>
          <w:rFonts w:ascii="Times New Roman" w:hAnsi="Times New Roman"/>
          <w:color w:val="002060"/>
          <w:sz w:val="26"/>
          <w:szCs w:val="26"/>
        </w:rPr>
        <w:t>) del termine di proposizione del ricorso.</w:t>
      </w:r>
      <w:r w:rsidR="00C33298" w:rsidRPr="00771488">
        <w:rPr>
          <w:rFonts w:ascii="Times New Roman" w:hAnsi="Times New Roman"/>
          <w:color w:val="002060"/>
          <w:sz w:val="26"/>
          <w:szCs w:val="26"/>
        </w:rPr>
        <w:t xml:space="preserve"> In simili circostanze, l’eccezionale brevità del termine per l’accesso alla</w:t>
      </w:r>
      <w:r w:rsidR="006C2582" w:rsidRPr="00771488">
        <w:rPr>
          <w:rFonts w:ascii="Times New Roman" w:hAnsi="Times New Roman"/>
          <w:color w:val="002060"/>
          <w:sz w:val="26"/>
          <w:szCs w:val="26"/>
        </w:rPr>
        <w:t xml:space="preserve"> tutela giurisdizionale suggerisc</w:t>
      </w:r>
      <w:r w:rsidR="00C33298" w:rsidRPr="00771488">
        <w:rPr>
          <w:rFonts w:ascii="Times New Roman" w:hAnsi="Times New Roman"/>
          <w:color w:val="002060"/>
          <w:sz w:val="26"/>
          <w:szCs w:val="26"/>
        </w:rPr>
        <w:t>e la massima chiarezza e precisione delle regole</w:t>
      </w:r>
      <w:r w:rsidR="00367A2D" w:rsidRPr="00771488">
        <w:rPr>
          <w:rFonts w:ascii="Times New Roman" w:hAnsi="Times New Roman"/>
          <w:color w:val="002060"/>
          <w:sz w:val="26"/>
          <w:szCs w:val="26"/>
        </w:rPr>
        <w:t>.</w:t>
      </w:r>
    </w:p>
    <w:p w:rsidR="00BB50BF" w:rsidRPr="00771488" w:rsidRDefault="00046A8C"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Tuttavia, solo in alcune ipotesi il legislatore si è preoccupato di delineare univocamente il momento di inizio del termine </w:t>
      </w:r>
      <w:proofErr w:type="spellStart"/>
      <w:r w:rsidRPr="00771488">
        <w:rPr>
          <w:rFonts w:ascii="Times New Roman" w:hAnsi="Times New Roman"/>
          <w:color w:val="002060"/>
          <w:sz w:val="26"/>
          <w:szCs w:val="26"/>
        </w:rPr>
        <w:t>decadenziale</w:t>
      </w:r>
      <w:proofErr w:type="spellEnd"/>
      <w:r w:rsidRPr="00771488">
        <w:rPr>
          <w:rFonts w:ascii="Times New Roman" w:hAnsi="Times New Roman"/>
          <w:color w:val="002060"/>
          <w:sz w:val="26"/>
          <w:szCs w:val="26"/>
        </w:rPr>
        <w:t xml:space="preserve"> per l’esercizio dell’azione.</w:t>
      </w:r>
      <w:r w:rsidR="00367A2D"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 xml:space="preserve">Per esempio, nel rito in materia di accesso, a fronte del brevissimo termine di trenta giorni per la proposizione del ricorso, non sono </w:t>
      </w:r>
      <w:r w:rsidR="009D072F" w:rsidRPr="00771488">
        <w:rPr>
          <w:rFonts w:ascii="Times New Roman" w:hAnsi="Times New Roman"/>
          <w:color w:val="002060"/>
          <w:sz w:val="26"/>
          <w:szCs w:val="26"/>
        </w:rPr>
        <w:t xml:space="preserve">state </w:t>
      </w:r>
      <w:r w:rsidR="00BB50BF" w:rsidRPr="00771488">
        <w:rPr>
          <w:rFonts w:ascii="Times New Roman" w:hAnsi="Times New Roman"/>
          <w:color w:val="002060"/>
          <w:sz w:val="26"/>
          <w:szCs w:val="26"/>
        </w:rPr>
        <w:t>dettate disposizioni speciali per la sua decorrenza.</w:t>
      </w:r>
    </w:p>
    <w:p w:rsidR="00BB50B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Diversamente, invece, nei riti elettorali e nel </w:t>
      </w:r>
      <w:r w:rsidRPr="00771488">
        <w:rPr>
          <w:rFonts w:ascii="Times New Roman" w:hAnsi="Times New Roman"/>
          <w:i/>
          <w:color w:val="002060"/>
          <w:sz w:val="26"/>
          <w:szCs w:val="26"/>
        </w:rPr>
        <w:t xml:space="preserve">rito </w:t>
      </w:r>
      <w:r w:rsidR="00367A2D" w:rsidRPr="00771488">
        <w:rPr>
          <w:rFonts w:ascii="Times New Roman" w:hAnsi="Times New Roman"/>
          <w:i/>
          <w:color w:val="002060"/>
          <w:sz w:val="26"/>
          <w:szCs w:val="26"/>
        </w:rPr>
        <w:t>appalti</w:t>
      </w:r>
      <w:r w:rsidR="00367A2D"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“generale” di cui all’art. 120 del CPA, vi sono </w:t>
      </w:r>
      <w:r w:rsidR="00B70515" w:rsidRPr="00771488">
        <w:rPr>
          <w:rFonts w:ascii="Times New Roman" w:hAnsi="Times New Roman"/>
          <w:color w:val="002060"/>
          <w:sz w:val="26"/>
          <w:szCs w:val="26"/>
        </w:rPr>
        <w:t>alcune</w:t>
      </w:r>
      <w:r w:rsidRPr="00771488">
        <w:rPr>
          <w:rFonts w:ascii="Times New Roman" w:hAnsi="Times New Roman"/>
          <w:color w:val="002060"/>
          <w:sz w:val="26"/>
          <w:szCs w:val="26"/>
        </w:rPr>
        <w:t xml:space="preserve"> regole particolari, espressamente riferite alla decorrenza</w:t>
      </w:r>
      <w:r w:rsidR="0024399F" w:rsidRPr="00771488">
        <w:rPr>
          <w:rFonts w:ascii="Times New Roman" w:hAnsi="Times New Roman"/>
          <w:color w:val="002060"/>
          <w:sz w:val="26"/>
          <w:szCs w:val="26"/>
        </w:rPr>
        <w:t xml:space="preserve"> del termine</w:t>
      </w:r>
      <w:r w:rsidRPr="00771488">
        <w:rPr>
          <w:rFonts w:ascii="Times New Roman" w:hAnsi="Times New Roman"/>
          <w:color w:val="002060"/>
          <w:sz w:val="26"/>
          <w:szCs w:val="26"/>
        </w:rPr>
        <w:t>.</w:t>
      </w:r>
    </w:p>
    <w:p w:rsidR="009D072F" w:rsidRPr="00771488" w:rsidRDefault="009D072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Non è affatto chiara la ragione di questo atteggiamento così eterogeneo del legislatore, frutto, probabilmente</w:t>
      </w:r>
      <w:r w:rsidR="00250431" w:rsidRPr="00771488">
        <w:rPr>
          <w:rFonts w:ascii="Times New Roman" w:hAnsi="Times New Roman"/>
          <w:color w:val="002060"/>
          <w:sz w:val="26"/>
          <w:szCs w:val="26"/>
        </w:rPr>
        <w:t>,</w:t>
      </w:r>
      <w:r w:rsidRPr="00771488">
        <w:rPr>
          <w:rFonts w:ascii="Times New Roman" w:hAnsi="Times New Roman"/>
          <w:color w:val="002060"/>
          <w:sz w:val="26"/>
          <w:szCs w:val="26"/>
        </w:rPr>
        <w:t xml:space="preserve"> d</w:t>
      </w:r>
      <w:r w:rsidR="006120D7" w:rsidRPr="00771488">
        <w:rPr>
          <w:rFonts w:ascii="Times New Roman" w:hAnsi="Times New Roman"/>
          <w:color w:val="002060"/>
          <w:sz w:val="26"/>
          <w:szCs w:val="26"/>
        </w:rPr>
        <w:t xml:space="preserve">elle </w:t>
      </w:r>
      <w:r w:rsidR="004750CF" w:rsidRPr="00771488">
        <w:rPr>
          <w:rFonts w:ascii="Times New Roman" w:hAnsi="Times New Roman"/>
          <w:color w:val="002060"/>
          <w:sz w:val="26"/>
          <w:szCs w:val="26"/>
        </w:rPr>
        <w:t>dissimili</w:t>
      </w:r>
      <w:r w:rsidR="006120D7" w:rsidRPr="00771488">
        <w:rPr>
          <w:rFonts w:ascii="Times New Roman" w:hAnsi="Times New Roman"/>
          <w:color w:val="002060"/>
          <w:sz w:val="26"/>
          <w:szCs w:val="26"/>
        </w:rPr>
        <w:t xml:space="preserve"> contingenze </w:t>
      </w:r>
      <w:r w:rsidR="005151FB" w:rsidRPr="00771488">
        <w:rPr>
          <w:rFonts w:ascii="Times New Roman" w:hAnsi="Times New Roman"/>
          <w:color w:val="002060"/>
          <w:sz w:val="26"/>
          <w:szCs w:val="26"/>
        </w:rPr>
        <w:t>storiche</w:t>
      </w:r>
      <w:r w:rsidR="004750CF" w:rsidRPr="00771488">
        <w:rPr>
          <w:rFonts w:ascii="Times New Roman" w:hAnsi="Times New Roman"/>
          <w:color w:val="002060"/>
          <w:sz w:val="26"/>
          <w:szCs w:val="26"/>
        </w:rPr>
        <w:t xml:space="preserve"> </w:t>
      </w:r>
      <w:r w:rsidR="006120D7" w:rsidRPr="00771488">
        <w:rPr>
          <w:rFonts w:ascii="Times New Roman" w:hAnsi="Times New Roman"/>
          <w:color w:val="002060"/>
          <w:sz w:val="26"/>
          <w:szCs w:val="26"/>
        </w:rPr>
        <w:t xml:space="preserve">da cui </w:t>
      </w:r>
      <w:r w:rsidR="00250431" w:rsidRPr="00771488">
        <w:rPr>
          <w:rFonts w:ascii="Times New Roman" w:hAnsi="Times New Roman"/>
          <w:color w:val="002060"/>
          <w:sz w:val="26"/>
          <w:szCs w:val="26"/>
        </w:rPr>
        <w:t xml:space="preserve">sono </w:t>
      </w:r>
      <w:r w:rsidR="006120D7" w:rsidRPr="00771488">
        <w:rPr>
          <w:rFonts w:ascii="Times New Roman" w:hAnsi="Times New Roman"/>
          <w:color w:val="002060"/>
          <w:sz w:val="26"/>
          <w:szCs w:val="26"/>
        </w:rPr>
        <w:t>deriva</w:t>
      </w:r>
      <w:r w:rsidR="00250431" w:rsidRPr="00771488">
        <w:rPr>
          <w:rFonts w:ascii="Times New Roman" w:hAnsi="Times New Roman"/>
          <w:color w:val="002060"/>
          <w:sz w:val="26"/>
          <w:szCs w:val="26"/>
        </w:rPr>
        <w:t>te</w:t>
      </w:r>
      <w:r w:rsidR="006120D7" w:rsidRPr="00771488">
        <w:rPr>
          <w:rFonts w:ascii="Times New Roman" w:hAnsi="Times New Roman"/>
          <w:color w:val="002060"/>
          <w:sz w:val="26"/>
          <w:szCs w:val="26"/>
        </w:rPr>
        <w:t xml:space="preserve"> le </w:t>
      </w:r>
      <w:r w:rsidR="004750CF" w:rsidRPr="00771488">
        <w:rPr>
          <w:rFonts w:ascii="Times New Roman" w:hAnsi="Times New Roman"/>
          <w:color w:val="002060"/>
          <w:sz w:val="26"/>
          <w:szCs w:val="26"/>
        </w:rPr>
        <w:t>singole</w:t>
      </w:r>
      <w:r w:rsidR="006120D7" w:rsidRPr="00771488">
        <w:rPr>
          <w:rFonts w:ascii="Times New Roman" w:hAnsi="Times New Roman"/>
          <w:color w:val="002060"/>
          <w:sz w:val="26"/>
          <w:szCs w:val="26"/>
        </w:rPr>
        <w:t xml:space="preserve"> regole processuali.</w:t>
      </w:r>
    </w:p>
    <w:p w:rsidR="00BB50B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Si può agevolmente intuire</w:t>
      </w:r>
      <w:r w:rsidR="006120D7" w:rsidRPr="00771488">
        <w:rPr>
          <w:rFonts w:ascii="Times New Roman" w:hAnsi="Times New Roman"/>
          <w:color w:val="002060"/>
          <w:sz w:val="26"/>
          <w:szCs w:val="26"/>
        </w:rPr>
        <w:t>, comunque,</w:t>
      </w:r>
      <w:r w:rsidRPr="00771488">
        <w:rPr>
          <w:rFonts w:ascii="Times New Roman" w:hAnsi="Times New Roman"/>
          <w:color w:val="002060"/>
          <w:sz w:val="26"/>
          <w:szCs w:val="26"/>
        </w:rPr>
        <w:t xml:space="preserve"> che in tutti i casi di riti accelerati, </w:t>
      </w:r>
      <w:r w:rsidR="006120D7" w:rsidRPr="00771488">
        <w:rPr>
          <w:rFonts w:ascii="Times New Roman" w:hAnsi="Times New Roman"/>
          <w:color w:val="002060"/>
          <w:sz w:val="26"/>
          <w:szCs w:val="26"/>
        </w:rPr>
        <w:t xml:space="preserve">i quali </w:t>
      </w:r>
      <w:r w:rsidRPr="00771488">
        <w:rPr>
          <w:rFonts w:ascii="Times New Roman" w:hAnsi="Times New Roman"/>
          <w:color w:val="002060"/>
          <w:sz w:val="26"/>
          <w:szCs w:val="26"/>
        </w:rPr>
        <w:t>prevedono la riduzione dello stesso termine di proposizione del ricorso, si enfatizza il potenziale conflitto tra le contrapposte esigenze di pienezza della tutela e di certezza dei rapporti giuridici.</w:t>
      </w:r>
    </w:p>
    <w:p w:rsidR="00BB50BF" w:rsidRPr="00771488" w:rsidRDefault="006354E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Quando </w:t>
      </w:r>
      <w:r w:rsidR="00BB50BF" w:rsidRPr="00771488">
        <w:rPr>
          <w:rFonts w:ascii="Times New Roman" w:hAnsi="Times New Roman"/>
          <w:color w:val="002060"/>
          <w:sz w:val="26"/>
          <w:szCs w:val="26"/>
        </w:rPr>
        <w:t xml:space="preserve">il legislatore ritiene </w:t>
      </w:r>
      <w:r w:rsidR="004E4C37">
        <w:rPr>
          <w:rFonts w:ascii="Times New Roman" w:hAnsi="Times New Roman"/>
          <w:color w:val="002060"/>
          <w:sz w:val="26"/>
          <w:szCs w:val="26"/>
        </w:rPr>
        <w:t xml:space="preserve">di </w:t>
      </w:r>
      <w:r w:rsidR="00BB50BF" w:rsidRPr="00771488">
        <w:rPr>
          <w:rFonts w:ascii="Times New Roman" w:hAnsi="Times New Roman"/>
          <w:color w:val="002060"/>
          <w:sz w:val="26"/>
          <w:szCs w:val="26"/>
        </w:rPr>
        <w:t xml:space="preserve">abbreviare </w:t>
      </w:r>
      <w:r w:rsidR="006120D7" w:rsidRPr="00771488">
        <w:rPr>
          <w:rFonts w:ascii="Times New Roman" w:hAnsi="Times New Roman"/>
          <w:color w:val="002060"/>
          <w:sz w:val="26"/>
          <w:szCs w:val="26"/>
        </w:rPr>
        <w:t xml:space="preserve">sensibilmente </w:t>
      </w:r>
      <w:r w:rsidR="00BB50BF" w:rsidRPr="00771488">
        <w:rPr>
          <w:rFonts w:ascii="Times New Roman" w:hAnsi="Times New Roman"/>
          <w:color w:val="002060"/>
          <w:sz w:val="26"/>
          <w:szCs w:val="26"/>
        </w:rPr>
        <w:t xml:space="preserve">i termini, per accelerare la formazione della inoppugnabilità dell’atto, </w:t>
      </w:r>
      <w:r w:rsidRPr="00771488">
        <w:rPr>
          <w:rFonts w:ascii="Times New Roman" w:hAnsi="Times New Roman"/>
          <w:color w:val="002060"/>
          <w:sz w:val="26"/>
          <w:szCs w:val="26"/>
        </w:rPr>
        <w:t xml:space="preserve">potrebbe </w:t>
      </w:r>
      <w:r w:rsidR="00282E50" w:rsidRPr="00771488">
        <w:rPr>
          <w:rFonts w:ascii="Times New Roman" w:hAnsi="Times New Roman"/>
          <w:color w:val="002060"/>
          <w:sz w:val="26"/>
          <w:szCs w:val="26"/>
        </w:rPr>
        <w:t>diventa</w:t>
      </w:r>
      <w:r w:rsidRPr="00771488">
        <w:rPr>
          <w:rFonts w:ascii="Times New Roman" w:hAnsi="Times New Roman"/>
          <w:color w:val="002060"/>
          <w:sz w:val="26"/>
          <w:szCs w:val="26"/>
        </w:rPr>
        <w:t>re</w:t>
      </w:r>
      <w:r w:rsidR="00282E50"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opportuno </w:t>
      </w:r>
      <w:r w:rsidR="00BB50BF" w:rsidRPr="00771488">
        <w:rPr>
          <w:rFonts w:ascii="Times New Roman" w:hAnsi="Times New Roman"/>
          <w:color w:val="002060"/>
          <w:sz w:val="26"/>
          <w:szCs w:val="26"/>
        </w:rPr>
        <w:t xml:space="preserve">stabilire </w:t>
      </w:r>
      <w:r w:rsidR="00282E50" w:rsidRPr="00771488">
        <w:rPr>
          <w:rFonts w:ascii="Times New Roman" w:hAnsi="Times New Roman"/>
          <w:color w:val="002060"/>
          <w:sz w:val="26"/>
          <w:szCs w:val="26"/>
        </w:rPr>
        <w:t xml:space="preserve">sempre </w:t>
      </w:r>
      <w:r w:rsidR="00BB50BF" w:rsidRPr="00771488">
        <w:rPr>
          <w:rFonts w:ascii="Times New Roman" w:hAnsi="Times New Roman"/>
          <w:color w:val="002060"/>
          <w:sz w:val="26"/>
          <w:szCs w:val="26"/>
        </w:rPr>
        <w:t>meccanismi certi per l</w:t>
      </w:r>
      <w:r w:rsidR="00367A2D" w:rsidRPr="00771488">
        <w:rPr>
          <w:rFonts w:ascii="Times New Roman" w:hAnsi="Times New Roman"/>
          <w:color w:val="002060"/>
          <w:sz w:val="26"/>
          <w:szCs w:val="26"/>
        </w:rPr>
        <w:t>’</w:t>
      </w:r>
      <w:r w:rsidR="00BB50BF" w:rsidRPr="00771488">
        <w:rPr>
          <w:rFonts w:ascii="Times New Roman" w:hAnsi="Times New Roman"/>
          <w:color w:val="002060"/>
          <w:sz w:val="26"/>
          <w:szCs w:val="26"/>
        </w:rPr>
        <w:t>individuazione delle date entro cui proporre ricorso</w:t>
      </w:r>
      <w:r w:rsidR="008F027F" w:rsidRPr="00771488">
        <w:rPr>
          <w:rFonts w:ascii="Times New Roman" w:hAnsi="Times New Roman"/>
          <w:color w:val="002060"/>
          <w:sz w:val="26"/>
          <w:szCs w:val="26"/>
        </w:rPr>
        <w:t>,</w:t>
      </w:r>
      <w:r w:rsidR="00BB50BF" w:rsidRPr="00771488">
        <w:rPr>
          <w:rFonts w:ascii="Times New Roman" w:hAnsi="Times New Roman"/>
          <w:color w:val="002060"/>
          <w:sz w:val="26"/>
          <w:szCs w:val="26"/>
        </w:rPr>
        <w:t xml:space="preserve"> favor</w:t>
      </w:r>
      <w:r w:rsidR="008F027F" w:rsidRPr="00771488">
        <w:rPr>
          <w:rFonts w:ascii="Times New Roman" w:hAnsi="Times New Roman"/>
          <w:color w:val="002060"/>
          <w:sz w:val="26"/>
          <w:szCs w:val="26"/>
        </w:rPr>
        <w:t>endo</w:t>
      </w:r>
      <w:r w:rsidR="00BB50BF" w:rsidRPr="00771488">
        <w:rPr>
          <w:rFonts w:ascii="Times New Roman" w:hAnsi="Times New Roman"/>
          <w:color w:val="002060"/>
          <w:sz w:val="26"/>
          <w:szCs w:val="26"/>
        </w:rPr>
        <w:t xml:space="preserve"> la più rapida e sicura </w:t>
      </w:r>
      <w:r w:rsidR="00BB50BF" w:rsidRPr="00771488">
        <w:rPr>
          <w:rFonts w:ascii="Times New Roman" w:hAnsi="Times New Roman"/>
          <w:i/>
          <w:color w:val="002060"/>
          <w:sz w:val="26"/>
          <w:szCs w:val="26"/>
        </w:rPr>
        <w:t>decorrenza</w:t>
      </w:r>
      <w:r w:rsidR="00BB50BF" w:rsidRPr="00771488">
        <w:rPr>
          <w:rFonts w:ascii="Times New Roman" w:hAnsi="Times New Roman"/>
          <w:color w:val="002060"/>
          <w:sz w:val="26"/>
          <w:szCs w:val="26"/>
        </w:rPr>
        <w:t xml:space="preserve"> del termine </w:t>
      </w:r>
      <w:proofErr w:type="spellStart"/>
      <w:r w:rsidR="00BB50BF" w:rsidRPr="00771488">
        <w:rPr>
          <w:rFonts w:ascii="Times New Roman" w:hAnsi="Times New Roman"/>
          <w:color w:val="002060"/>
          <w:sz w:val="26"/>
          <w:szCs w:val="26"/>
        </w:rPr>
        <w:t>decadenziale</w:t>
      </w:r>
      <w:proofErr w:type="spellEnd"/>
      <w:r w:rsidR="00BB50BF" w:rsidRPr="00771488">
        <w:rPr>
          <w:rFonts w:ascii="Times New Roman" w:hAnsi="Times New Roman"/>
          <w:color w:val="002060"/>
          <w:sz w:val="26"/>
          <w:szCs w:val="26"/>
        </w:rPr>
        <w:t>.</w:t>
      </w:r>
    </w:p>
    <w:p w:rsidR="00BB50B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Di contro, però, proprio l’esiguità dei termini brevi (talvolta “brucianti”, come </w:t>
      </w:r>
      <w:r w:rsidR="008F027F" w:rsidRPr="00771488">
        <w:rPr>
          <w:rFonts w:ascii="Times New Roman" w:hAnsi="Times New Roman"/>
          <w:color w:val="002060"/>
          <w:sz w:val="26"/>
          <w:szCs w:val="26"/>
        </w:rPr>
        <w:t>i soli tre giorni</w:t>
      </w:r>
      <w:r w:rsidR="008F027F" w:rsidRPr="00771488" w:rsidDel="008F027F">
        <w:rPr>
          <w:rFonts w:ascii="Times New Roman" w:hAnsi="Times New Roman"/>
          <w:color w:val="002060"/>
          <w:sz w:val="26"/>
          <w:szCs w:val="26"/>
        </w:rPr>
        <w:t xml:space="preserve"> </w:t>
      </w:r>
      <w:r w:rsidR="008F027F" w:rsidRPr="00771488">
        <w:rPr>
          <w:rFonts w:ascii="Times New Roman" w:hAnsi="Times New Roman"/>
          <w:color w:val="002060"/>
          <w:sz w:val="26"/>
          <w:szCs w:val="26"/>
        </w:rPr>
        <w:t>d</w:t>
      </w:r>
      <w:r w:rsidRPr="00771488">
        <w:rPr>
          <w:rFonts w:ascii="Times New Roman" w:hAnsi="Times New Roman"/>
          <w:color w:val="002060"/>
          <w:sz w:val="26"/>
          <w:szCs w:val="26"/>
        </w:rPr>
        <w:t>el rito elettorale preparatorio</w:t>
      </w:r>
      <w:r w:rsidR="00C86A54" w:rsidRPr="00771488">
        <w:rPr>
          <w:rFonts w:ascii="Times New Roman" w:hAnsi="Times New Roman"/>
          <w:color w:val="002060"/>
          <w:sz w:val="26"/>
          <w:szCs w:val="26"/>
        </w:rPr>
        <w:t xml:space="preserve"> di cui all’art. 129 del CPA</w:t>
      </w:r>
      <w:r w:rsidRPr="00771488">
        <w:rPr>
          <w:rFonts w:ascii="Times New Roman" w:hAnsi="Times New Roman"/>
          <w:color w:val="002060"/>
          <w:sz w:val="26"/>
          <w:szCs w:val="26"/>
        </w:rPr>
        <w:t xml:space="preserve">) impone </w:t>
      </w:r>
      <w:r w:rsidR="00883C89" w:rsidRPr="00771488">
        <w:rPr>
          <w:rFonts w:ascii="Times New Roman" w:hAnsi="Times New Roman"/>
          <w:color w:val="002060"/>
          <w:sz w:val="26"/>
          <w:szCs w:val="26"/>
        </w:rPr>
        <w:t>di consentire al</w:t>
      </w:r>
      <w:r w:rsidRPr="00771488">
        <w:rPr>
          <w:rFonts w:ascii="Times New Roman" w:hAnsi="Times New Roman"/>
          <w:color w:val="002060"/>
          <w:sz w:val="26"/>
          <w:szCs w:val="26"/>
        </w:rPr>
        <w:t xml:space="preserve">la parte interessata </w:t>
      </w:r>
      <w:r w:rsidR="00883C89" w:rsidRPr="00771488">
        <w:rPr>
          <w:rFonts w:ascii="Times New Roman" w:hAnsi="Times New Roman"/>
          <w:color w:val="002060"/>
          <w:sz w:val="26"/>
          <w:szCs w:val="26"/>
        </w:rPr>
        <w:t>l’</w:t>
      </w:r>
      <w:r w:rsidRPr="00771488">
        <w:rPr>
          <w:rFonts w:ascii="Times New Roman" w:hAnsi="Times New Roman"/>
          <w:color w:val="002060"/>
          <w:sz w:val="26"/>
          <w:szCs w:val="26"/>
        </w:rPr>
        <w:t>eserci</w:t>
      </w:r>
      <w:r w:rsidR="00883C89" w:rsidRPr="00771488">
        <w:rPr>
          <w:rFonts w:ascii="Times New Roman" w:hAnsi="Times New Roman"/>
          <w:color w:val="002060"/>
          <w:sz w:val="26"/>
          <w:szCs w:val="26"/>
        </w:rPr>
        <w:t>zio</w:t>
      </w:r>
      <w:r w:rsidRPr="00771488">
        <w:rPr>
          <w:rFonts w:ascii="Times New Roman" w:hAnsi="Times New Roman"/>
          <w:color w:val="002060"/>
          <w:sz w:val="26"/>
          <w:szCs w:val="26"/>
        </w:rPr>
        <w:t xml:space="preserve"> consapevole </w:t>
      </w:r>
      <w:r w:rsidR="00883C89" w:rsidRPr="00771488">
        <w:rPr>
          <w:rFonts w:ascii="Times New Roman" w:hAnsi="Times New Roman"/>
          <w:color w:val="002060"/>
          <w:sz w:val="26"/>
          <w:szCs w:val="26"/>
        </w:rPr>
        <w:t>de</w:t>
      </w:r>
      <w:r w:rsidRPr="00771488">
        <w:rPr>
          <w:rFonts w:ascii="Times New Roman" w:hAnsi="Times New Roman"/>
          <w:color w:val="002060"/>
          <w:sz w:val="26"/>
          <w:szCs w:val="26"/>
        </w:rPr>
        <w:t xml:space="preserve">l </w:t>
      </w:r>
      <w:r w:rsidR="00993169" w:rsidRPr="00771488">
        <w:rPr>
          <w:rFonts w:ascii="Times New Roman" w:hAnsi="Times New Roman"/>
          <w:color w:val="002060"/>
          <w:sz w:val="26"/>
          <w:szCs w:val="26"/>
        </w:rPr>
        <w:t>su</w:t>
      </w:r>
      <w:r w:rsidRPr="00771488">
        <w:rPr>
          <w:rFonts w:ascii="Times New Roman" w:hAnsi="Times New Roman"/>
          <w:color w:val="002060"/>
          <w:sz w:val="26"/>
          <w:szCs w:val="26"/>
        </w:rPr>
        <w:t>o diritto di difesa.</w:t>
      </w:r>
    </w:p>
    <w:p w:rsidR="0012109C"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realizzazione contestuale di entrambi i principi </w:t>
      </w:r>
      <w:r w:rsidR="008332F8" w:rsidRPr="00771488">
        <w:rPr>
          <w:rFonts w:ascii="Times New Roman" w:hAnsi="Times New Roman"/>
          <w:color w:val="002060"/>
          <w:sz w:val="26"/>
          <w:szCs w:val="26"/>
        </w:rPr>
        <w:t xml:space="preserve">antagonisti </w:t>
      </w:r>
      <w:r w:rsidRPr="00771488">
        <w:rPr>
          <w:rFonts w:ascii="Times New Roman" w:hAnsi="Times New Roman"/>
          <w:color w:val="002060"/>
          <w:sz w:val="26"/>
          <w:szCs w:val="26"/>
        </w:rPr>
        <w:t xml:space="preserve">non è affatto </w:t>
      </w:r>
      <w:r w:rsidR="002A54BA" w:rsidRPr="00771488">
        <w:rPr>
          <w:rFonts w:ascii="Times New Roman" w:hAnsi="Times New Roman"/>
          <w:color w:val="002060"/>
          <w:sz w:val="26"/>
          <w:szCs w:val="26"/>
        </w:rPr>
        <w:t>semplice</w:t>
      </w:r>
      <w:r w:rsidR="00C3780D" w:rsidRPr="00771488">
        <w:rPr>
          <w:rFonts w:ascii="Times New Roman" w:hAnsi="Times New Roman"/>
          <w:color w:val="002060"/>
          <w:sz w:val="26"/>
          <w:szCs w:val="26"/>
        </w:rPr>
        <w:t>, perché</w:t>
      </w:r>
      <w:r w:rsidR="00440CF5" w:rsidRPr="00771488">
        <w:rPr>
          <w:rFonts w:ascii="Times New Roman" w:hAnsi="Times New Roman"/>
          <w:color w:val="002060"/>
          <w:sz w:val="26"/>
          <w:szCs w:val="26"/>
        </w:rPr>
        <w:t xml:space="preserve"> un </w:t>
      </w:r>
      <w:r w:rsidRPr="00771488">
        <w:rPr>
          <w:rFonts w:ascii="Times New Roman" w:hAnsi="Times New Roman"/>
          <w:color w:val="002060"/>
          <w:sz w:val="26"/>
          <w:szCs w:val="26"/>
        </w:rPr>
        <w:t xml:space="preserve">sistema </w:t>
      </w:r>
      <w:r w:rsidR="008332F8" w:rsidRPr="00771488">
        <w:rPr>
          <w:rFonts w:ascii="Times New Roman" w:hAnsi="Times New Roman"/>
          <w:color w:val="002060"/>
          <w:sz w:val="26"/>
          <w:szCs w:val="26"/>
        </w:rPr>
        <w:t>incentrato su</w:t>
      </w:r>
      <w:r w:rsidR="00440CF5" w:rsidRPr="00771488">
        <w:rPr>
          <w:rFonts w:ascii="Times New Roman" w:hAnsi="Times New Roman"/>
          <w:color w:val="002060"/>
          <w:sz w:val="26"/>
          <w:szCs w:val="26"/>
        </w:rPr>
        <w:t>ll</w:t>
      </w:r>
      <w:r w:rsidR="008332F8" w:rsidRPr="00771488">
        <w:rPr>
          <w:rFonts w:ascii="Times New Roman" w:hAnsi="Times New Roman"/>
          <w:color w:val="002060"/>
          <w:sz w:val="26"/>
          <w:szCs w:val="26"/>
        </w:rPr>
        <w:t xml:space="preserve">a rapida decorrenza del termine </w:t>
      </w:r>
      <w:proofErr w:type="spellStart"/>
      <w:r w:rsidR="008332F8" w:rsidRPr="00771488">
        <w:rPr>
          <w:rFonts w:ascii="Times New Roman" w:hAnsi="Times New Roman"/>
          <w:color w:val="002060"/>
          <w:sz w:val="26"/>
          <w:szCs w:val="26"/>
        </w:rPr>
        <w:t>decadenziale</w:t>
      </w:r>
      <w:proofErr w:type="spellEnd"/>
      <w:r w:rsidR="008332F8" w:rsidRPr="00771488">
        <w:rPr>
          <w:rFonts w:ascii="Times New Roman" w:hAnsi="Times New Roman"/>
          <w:color w:val="002060"/>
          <w:sz w:val="26"/>
          <w:szCs w:val="26"/>
        </w:rPr>
        <w:t xml:space="preserve"> </w:t>
      </w:r>
      <w:r w:rsidRPr="00771488">
        <w:rPr>
          <w:rFonts w:ascii="Times New Roman" w:hAnsi="Times New Roman"/>
          <w:color w:val="002060"/>
          <w:sz w:val="26"/>
          <w:szCs w:val="26"/>
        </w:rPr>
        <w:t>può funzionare</w:t>
      </w:r>
      <w:r w:rsidR="00993169" w:rsidRPr="00771488">
        <w:rPr>
          <w:rFonts w:ascii="Times New Roman" w:hAnsi="Times New Roman"/>
          <w:color w:val="002060"/>
          <w:sz w:val="26"/>
          <w:szCs w:val="26"/>
        </w:rPr>
        <w:t xml:space="preserve"> efficacemente</w:t>
      </w:r>
      <w:r w:rsidR="008332F8" w:rsidRPr="00771488">
        <w:rPr>
          <w:rFonts w:ascii="Times New Roman" w:hAnsi="Times New Roman"/>
          <w:color w:val="002060"/>
          <w:sz w:val="26"/>
          <w:szCs w:val="26"/>
        </w:rPr>
        <w:t>, senza compressione del diritto di difesa,</w:t>
      </w:r>
      <w:r w:rsidRPr="00771488">
        <w:rPr>
          <w:rFonts w:ascii="Times New Roman" w:hAnsi="Times New Roman"/>
          <w:color w:val="002060"/>
          <w:sz w:val="26"/>
          <w:szCs w:val="26"/>
        </w:rPr>
        <w:t xml:space="preserve"> solo se</w:t>
      </w:r>
      <w:r w:rsidR="0012109C" w:rsidRPr="00771488">
        <w:rPr>
          <w:rFonts w:ascii="Times New Roman" w:hAnsi="Times New Roman"/>
          <w:color w:val="002060"/>
          <w:sz w:val="26"/>
          <w:szCs w:val="26"/>
        </w:rPr>
        <w:t>:</w:t>
      </w:r>
    </w:p>
    <w:p w:rsidR="0012109C" w:rsidRPr="00771488" w:rsidRDefault="00BB50BF" w:rsidP="00771488">
      <w:pPr>
        <w:pStyle w:val="Paragrafoelenco"/>
        <w:numPr>
          <w:ilvl w:val="0"/>
          <w:numId w:val="13"/>
        </w:numPr>
        <w:spacing w:after="0" w:line="360" w:lineRule="auto"/>
        <w:jc w:val="both"/>
        <w:rPr>
          <w:rFonts w:ascii="Times New Roman" w:hAnsi="Times New Roman"/>
          <w:color w:val="002060"/>
          <w:sz w:val="26"/>
          <w:szCs w:val="26"/>
        </w:rPr>
      </w:pPr>
      <w:proofErr w:type="gramStart"/>
      <w:r w:rsidRPr="00771488">
        <w:rPr>
          <w:rFonts w:ascii="Times New Roman" w:hAnsi="Times New Roman"/>
          <w:color w:val="002060"/>
          <w:sz w:val="26"/>
          <w:szCs w:val="26"/>
        </w:rPr>
        <w:t>l</w:t>
      </w:r>
      <w:r w:rsidR="0012109C" w:rsidRPr="00771488">
        <w:rPr>
          <w:rFonts w:ascii="Times New Roman" w:hAnsi="Times New Roman"/>
          <w:color w:val="002060"/>
          <w:sz w:val="26"/>
          <w:szCs w:val="26"/>
        </w:rPr>
        <w:t>’iter</w:t>
      </w:r>
      <w:proofErr w:type="gramEnd"/>
      <w:r w:rsidRPr="00771488">
        <w:rPr>
          <w:rFonts w:ascii="Times New Roman" w:hAnsi="Times New Roman"/>
          <w:color w:val="002060"/>
          <w:sz w:val="26"/>
          <w:szCs w:val="26"/>
        </w:rPr>
        <w:t xml:space="preserve"> </w:t>
      </w:r>
      <w:r w:rsidR="00A61606" w:rsidRPr="00771488">
        <w:rPr>
          <w:rFonts w:ascii="Times New Roman" w:hAnsi="Times New Roman"/>
          <w:color w:val="002060"/>
          <w:sz w:val="26"/>
          <w:szCs w:val="26"/>
        </w:rPr>
        <w:t xml:space="preserve">sostanziale </w:t>
      </w:r>
      <w:r w:rsidRPr="00771488">
        <w:rPr>
          <w:rFonts w:ascii="Times New Roman" w:hAnsi="Times New Roman"/>
          <w:color w:val="002060"/>
          <w:sz w:val="26"/>
          <w:szCs w:val="26"/>
        </w:rPr>
        <w:t>segue un</w:t>
      </w:r>
      <w:r w:rsidR="00440CF5" w:rsidRPr="00771488">
        <w:rPr>
          <w:rFonts w:ascii="Times New Roman" w:hAnsi="Times New Roman"/>
          <w:color w:val="002060"/>
          <w:sz w:val="26"/>
          <w:szCs w:val="26"/>
        </w:rPr>
        <w:t>o</w:t>
      </w:r>
      <w:r w:rsidRPr="00771488">
        <w:rPr>
          <w:rFonts w:ascii="Times New Roman" w:hAnsi="Times New Roman"/>
          <w:color w:val="002060"/>
          <w:sz w:val="26"/>
          <w:szCs w:val="26"/>
        </w:rPr>
        <w:t xml:space="preserve"> </w:t>
      </w:r>
      <w:r w:rsidR="00440CF5" w:rsidRPr="00771488">
        <w:rPr>
          <w:rFonts w:ascii="Times New Roman" w:hAnsi="Times New Roman"/>
          <w:color w:val="002060"/>
          <w:sz w:val="26"/>
          <w:szCs w:val="26"/>
        </w:rPr>
        <w:t>sviluppo</w:t>
      </w:r>
      <w:r w:rsidRPr="00771488">
        <w:rPr>
          <w:rFonts w:ascii="Times New Roman" w:hAnsi="Times New Roman"/>
          <w:color w:val="002060"/>
          <w:sz w:val="26"/>
          <w:szCs w:val="26"/>
        </w:rPr>
        <w:t xml:space="preserve"> chiaro e predeterminato, </w:t>
      </w:r>
      <w:r w:rsidR="00A61606" w:rsidRPr="00771488">
        <w:rPr>
          <w:rFonts w:ascii="Times New Roman" w:hAnsi="Times New Roman"/>
          <w:color w:val="002060"/>
          <w:sz w:val="26"/>
          <w:szCs w:val="26"/>
        </w:rPr>
        <w:t>nelle sue tappe cronologiche</w:t>
      </w:r>
      <w:r w:rsidR="0012109C" w:rsidRPr="00771488">
        <w:rPr>
          <w:rFonts w:ascii="Times New Roman" w:hAnsi="Times New Roman"/>
          <w:color w:val="002060"/>
          <w:sz w:val="26"/>
          <w:szCs w:val="26"/>
        </w:rPr>
        <w:t>;</w:t>
      </w:r>
    </w:p>
    <w:p w:rsidR="0012109C" w:rsidRPr="00771488" w:rsidRDefault="00BB50BF" w:rsidP="00771488">
      <w:pPr>
        <w:pStyle w:val="Paragrafoelenco"/>
        <w:numPr>
          <w:ilvl w:val="0"/>
          <w:numId w:val="13"/>
        </w:numPr>
        <w:spacing w:after="0" w:line="360" w:lineRule="auto"/>
        <w:jc w:val="both"/>
        <w:rPr>
          <w:rFonts w:ascii="Times New Roman" w:hAnsi="Times New Roman"/>
          <w:color w:val="002060"/>
          <w:sz w:val="26"/>
          <w:szCs w:val="26"/>
        </w:rPr>
      </w:pPr>
      <w:proofErr w:type="gramStart"/>
      <w:r w:rsidRPr="00771488">
        <w:rPr>
          <w:rFonts w:ascii="Times New Roman" w:hAnsi="Times New Roman"/>
          <w:color w:val="002060"/>
          <w:sz w:val="26"/>
          <w:szCs w:val="26"/>
        </w:rPr>
        <w:t>il</w:t>
      </w:r>
      <w:proofErr w:type="gramEnd"/>
      <w:r w:rsidRPr="00771488">
        <w:rPr>
          <w:rFonts w:ascii="Times New Roman" w:hAnsi="Times New Roman"/>
          <w:color w:val="002060"/>
          <w:sz w:val="26"/>
          <w:szCs w:val="26"/>
        </w:rPr>
        <w:t xml:space="preserve"> coinvolgimento delle parti interessate </w:t>
      </w:r>
      <w:r w:rsidR="0012109C" w:rsidRPr="00771488">
        <w:rPr>
          <w:rFonts w:ascii="Times New Roman" w:hAnsi="Times New Roman"/>
          <w:color w:val="002060"/>
          <w:sz w:val="26"/>
          <w:szCs w:val="26"/>
        </w:rPr>
        <w:t xml:space="preserve">nel procedimento </w:t>
      </w:r>
      <w:r w:rsidRPr="00771488">
        <w:rPr>
          <w:rFonts w:ascii="Times New Roman" w:hAnsi="Times New Roman"/>
          <w:color w:val="002060"/>
          <w:sz w:val="26"/>
          <w:szCs w:val="26"/>
        </w:rPr>
        <w:t>è massimo</w:t>
      </w:r>
      <w:r w:rsidR="0012109C" w:rsidRPr="00771488">
        <w:rPr>
          <w:rFonts w:ascii="Times New Roman" w:hAnsi="Times New Roman"/>
          <w:color w:val="002060"/>
          <w:sz w:val="26"/>
          <w:szCs w:val="26"/>
        </w:rPr>
        <w:t>;</w:t>
      </w:r>
    </w:p>
    <w:p w:rsidR="0012109C" w:rsidRPr="00771488" w:rsidRDefault="00BB50BF" w:rsidP="00771488">
      <w:pPr>
        <w:pStyle w:val="Paragrafoelenco"/>
        <w:numPr>
          <w:ilvl w:val="0"/>
          <w:numId w:val="13"/>
        </w:numPr>
        <w:spacing w:after="0" w:line="360" w:lineRule="auto"/>
        <w:jc w:val="both"/>
        <w:rPr>
          <w:rFonts w:ascii="Times New Roman" w:hAnsi="Times New Roman"/>
          <w:color w:val="002060"/>
          <w:sz w:val="26"/>
          <w:szCs w:val="26"/>
        </w:rPr>
      </w:pPr>
      <w:proofErr w:type="gramStart"/>
      <w:r w:rsidRPr="00771488">
        <w:rPr>
          <w:rFonts w:ascii="Times New Roman" w:hAnsi="Times New Roman"/>
          <w:color w:val="002060"/>
          <w:sz w:val="26"/>
          <w:szCs w:val="26"/>
        </w:rPr>
        <w:t>il</w:t>
      </w:r>
      <w:proofErr w:type="gramEnd"/>
      <w:r w:rsidRPr="00771488">
        <w:rPr>
          <w:rFonts w:ascii="Times New Roman" w:hAnsi="Times New Roman"/>
          <w:color w:val="002060"/>
          <w:sz w:val="26"/>
          <w:szCs w:val="26"/>
        </w:rPr>
        <w:t xml:space="preserve"> grado di trasparenza</w:t>
      </w:r>
      <w:r w:rsidR="009111F7" w:rsidRPr="00771488">
        <w:rPr>
          <w:rFonts w:ascii="Times New Roman" w:hAnsi="Times New Roman"/>
          <w:color w:val="002060"/>
          <w:sz w:val="26"/>
          <w:szCs w:val="26"/>
        </w:rPr>
        <w:t xml:space="preserve"> degli atti</w:t>
      </w:r>
      <w:r w:rsidRPr="00771488">
        <w:rPr>
          <w:rFonts w:ascii="Times New Roman" w:hAnsi="Times New Roman"/>
          <w:color w:val="002060"/>
          <w:sz w:val="26"/>
          <w:szCs w:val="26"/>
        </w:rPr>
        <w:t xml:space="preserve"> è totale.</w:t>
      </w:r>
    </w:p>
    <w:p w:rsidR="00BB50BF" w:rsidRPr="00771488" w:rsidRDefault="00FC00D3" w:rsidP="00771488">
      <w:pPr>
        <w:spacing w:after="0" w:line="360" w:lineRule="auto"/>
        <w:ind w:firstLine="708"/>
        <w:jc w:val="both"/>
        <w:rPr>
          <w:rFonts w:ascii="Times New Roman" w:hAnsi="Times New Roman"/>
          <w:color w:val="002060"/>
          <w:sz w:val="26"/>
          <w:szCs w:val="26"/>
        </w:rPr>
      </w:pPr>
      <w:r w:rsidRPr="00771488">
        <w:rPr>
          <w:rFonts w:ascii="Times New Roman" w:hAnsi="Times New Roman"/>
          <w:color w:val="002060"/>
          <w:sz w:val="26"/>
          <w:szCs w:val="26"/>
        </w:rPr>
        <w:t xml:space="preserve">Diversamente, risulterebbe vanificata l’esigenza propria del rito accelerato, </w:t>
      </w:r>
      <w:r w:rsidR="0054235D" w:rsidRPr="00771488">
        <w:rPr>
          <w:rFonts w:ascii="Times New Roman" w:hAnsi="Times New Roman"/>
          <w:color w:val="002060"/>
          <w:sz w:val="26"/>
          <w:szCs w:val="26"/>
        </w:rPr>
        <w:t>o si correrebbe il rischio di limitare il diritto di difesa.</w:t>
      </w:r>
    </w:p>
    <w:p w:rsidR="00CC4F8A"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questo senso, sembra soddisfacente</w:t>
      </w:r>
      <w:r w:rsidR="00A829B0" w:rsidRPr="00771488">
        <w:rPr>
          <w:rFonts w:ascii="Times New Roman" w:hAnsi="Times New Roman"/>
          <w:color w:val="002060"/>
          <w:sz w:val="26"/>
          <w:szCs w:val="26"/>
        </w:rPr>
        <w:t xml:space="preserve"> (e potrebbe costituire un utile modello di riferimento)</w:t>
      </w:r>
      <w:r w:rsidR="00A61606" w:rsidRPr="00771488">
        <w:rPr>
          <w:rFonts w:ascii="Times New Roman" w:hAnsi="Times New Roman"/>
          <w:color w:val="002060"/>
          <w:sz w:val="26"/>
          <w:szCs w:val="26"/>
        </w:rPr>
        <w:t xml:space="preserve"> la </w:t>
      </w:r>
      <w:r w:rsidR="00A829B0" w:rsidRPr="00771488">
        <w:rPr>
          <w:rFonts w:ascii="Times New Roman" w:hAnsi="Times New Roman"/>
          <w:color w:val="002060"/>
          <w:sz w:val="26"/>
          <w:szCs w:val="26"/>
        </w:rPr>
        <w:t xml:space="preserve">citata </w:t>
      </w:r>
      <w:r w:rsidR="00A61606" w:rsidRPr="00771488">
        <w:rPr>
          <w:rFonts w:ascii="Times New Roman" w:hAnsi="Times New Roman"/>
          <w:color w:val="002060"/>
          <w:sz w:val="26"/>
          <w:szCs w:val="26"/>
        </w:rPr>
        <w:t>regolamentazione</w:t>
      </w:r>
      <w:r w:rsidRPr="00771488">
        <w:rPr>
          <w:rFonts w:ascii="Times New Roman" w:hAnsi="Times New Roman"/>
          <w:color w:val="002060"/>
          <w:sz w:val="26"/>
          <w:szCs w:val="26"/>
        </w:rPr>
        <w:t xml:space="preserve"> </w:t>
      </w:r>
      <w:r w:rsidR="00A61606" w:rsidRPr="00771488">
        <w:rPr>
          <w:rFonts w:ascii="Times New Roman" w:hAnsi="Times New Roman"/>
          <w:color w:val="002060"/>
          <w:sz w:val="26"/>
          <w:szCs w:val="26"/>
        </w:rPr>
        <w:t>de</w:t>
      </w:r>
      <w:r w:rsidRPr="00771488">
        <w:rPr>
          <w:rFonts w:ascii="Times New Roman" w:hAnsi="Times New Roman"/>
          <w:color w:val="002060"/>
          <w:sz w:val="26"/>
          <w:szCs w:val="26"/>
        </w:rPr>
        <w:t>l rito speciale riguardante il procedimento elettorale preparatorio</w:t>
      </w:r>
      <w:r w:rsidR="0009265F" w:rsidRPr="00771488">
        <w:rPr>
          <w:rFonts w:ascii="Times New Roman" w:hAnsi="Times New Roman"/>
          <w:color w:val="002060"/>
          <w:sz w:val="26"/>
          <w:szCs w:val="26"/>
        </w:rPr>
        <w:t>,</w:t>
      </w:r>
      <w:r w:rsidR="00406DE4" w:rsidRPr="00771488">
        <w:rPr>
          <w:rFonts w:ascii="Times New Roman" w:hAnsi="Times New Roman"/>
          <w:color w:val="002060"/>
          <w:sz w:val="26"/>
          <w:szCs w:val="26"/>
        </w:rPr>
        <w:t xml:space="preserve"> di cui all’art. 129 del CPA</w:t>
      </w:r>
      <w:r w:rsidRPr="00771488">
        <w:rPr>
          <w:rFonts w:ascii="Times New Roman" w:hAnsi="Times New Roman"/>
          <w:color w:val="002060"/>
          <w:sz w:val="26"/>
          <w:szCs w:val="26"/>
        </w:rPr>
        <w:t xml:space="preserve">: le </w:t>
      </w:r>
      <w:r w:rsidR="00A829B0" w:rsidRPr="00771488">
        <w:rPr>
          <w:rFonts w:ascii="Times New Roman" w:hAnsi="Times New Roman"/>
          <w:color w:val="002060"/>
          <w:sz w:val="26"/>
          <w:szCs w:val="26"/>
        </w:rPr>
        <w:t xml:space="preserve">relative </w:t>
      </w:r>
      <w:r w:rsidR="00CC4F8A" w:rsidRPr="00771488">
        <w:rPr>
          <w:rFonts w:ascii="Times New Roman" w:hAnsi="Times New Roman"/>
          <w:color w:val="002060"/>
          <w:sz w:val="26"/>
          <w:szCs w:val="26"/>
        </w:rPr>
        <w:t>norme</w:t>
      </w:r>
      <w:r w:rsidRPr="00771488">
        <w:rPr>
          <w:rFonts w:ascii="Times New Roman" w:hAnsi="Times New Roman"/>
          <w:color w:val="002060"/>
          <w:sz w:val="26"/>
          <w:szCs w:val="26"/>
        </w:rPr>
        <w:t xml:space="preserve"> sostanziali sono perfettamente scandite </w:t>
      </w:r>
      <w:r w:rsidR="00A829B0" w:rsidRPr="00771488">
        <w:rPr>
          <w:rFonts w:ascii="Times New Roman" w:hAnsi="Times New Roman"/>
          <w:color w:val="002060"/>
          <w:sz w:val="26"/>
          <w:szCs w:val="26"/>
        </w:rPr>
        <w:t xml:space="preserve">nella loro successione cronologica </w:t>
      </w:r>
      <w:r w:rsidRPr="00771488">
        <w:rPr>
          <w:rFonts w:ascii="Times New Roman" w:hAnsi="Times New Roman"/>
          <w:color w:val="002060"/>
          <w:sz w:val="26"/>
          <w:szCs w:val="26"/>
        </w:rPr>
        <w:t xml:space="preserve">e la </w:t>
      </w:r>
      <w:r w:rsidR="00A829B0" w:rsidRPr="00771488">
        <w:rPr>
          <w:rFonts w:ascii="Times New Roman" w:hAnsi="Times New Roman"/>
          <w:color w:val="002060"/>
          <w:sz w:val="26"/>
          <w:szCs w:val="26"/>
        </w:rPr>
        <w:t xml:space="preserve">piena e agevole </w:t>
      </w:r>
      <w:r w:rsidRPr="00771488">
        <w:rPr>
          <w:rFonts w:ascii="Times New Roman" w:hAnsi="Times New Roman"/>
          <w:color w:val="002060"/>
          <w:sz w:val="26"/>
          <w:szCs w:val="26"/>
        </w:rPr>
        <w:t xml:space="preserve">disponibilità degli atti delle procedure consente al ricorrente un </w:t>
      </w:r>
      <w:r w:rsidR="00DF7EAD" w:rsidRPr="00771488">
        <w:rPr>
          <w:rFonts w:ascii="Times New Roman" w:hAnsi="Times New Roman"/>
          <w:color w:val="002060"/>
          <w:sz w:val="26"/>
          <w:szCs w:val="26"/>
        </w:rPr>
        <w:t xml:space="preserve">efficace </w:t>
      </w:r>
      <w:r w:rsidRPr="00771488">
        <w:rPr>
          <w:rFonts w:ascii="Times New Roman" w:hAnsi="Times New Roman"/>
          <w:color w:val="002060"/>
          <w:sz w:val="26"/>
          <w:szCs w:val="26"/>
        </w:rPr>
        <w:t>e</w:t>
      </w:r>
      <w:r w:rsidR="00CC4F8A" w:rsidRPr="00771488">
        <w:rPr>
          <w:rFonts w:ascii="Times New Roman" w:hAnsi="Times New Roman"/>
          <w:color w:val="002060"/>
          <w:sz w:val="26"/>
          <w:szCs w:val="26"/>
        </w:rPr>
        <w:t>sercizio del diritto di difesa.</w:t>
      </w:r>
    </w:p>
    <w:p w:rsidR="00BB50BF" w:rsidRPr="00771488" w:rsidRDefault="00BB50BF" w:rsidP="00A917C4">
      <w:pPr>
        <w:spacing w:after="0" w:line="360" w:lineRule="auto"/>
        <w:ind w:firstLine="709"/>
        <w:jc w:val="both"/>
        <w:rPr>
          <w:rFonts w:ascii="Times New Roman" w:hAnsi="Times New Roman"/>
          <w:color w:val="002060"/>
          <w:sz w:val="26"/>
          <w:szCs w:val="26"/>
        </w:rPr>
      </w:pPr>
    </w:p>
    <w:p w:rsidR="00467355" w:rsidRPr="00771488" w:rsidRDefault="009D4136" w:rsidP="00237ABA">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 xml:space="preserve">L’evoluzione della </w:t>
      </w:r>
      <w:r w:rsidR="00D713A1" w:rsidRPr="00771488">
        <w:rPr>
          <w:b/>
          <w:smallCaps/>
          <w:color w:val="002060"/>
          <w:sz w:val="26"/>
          <w:szCs w:val="26"/>
        </w:rPr>
        <w:t>disciplina</w:t>
      </w:r>
      <w:r w:rsidRPr="00771488">
        <w:rPr>
          <w:b/>
          <w:smallCaps/>
          <w:color w:val="002060"/>
          <w:sz w:val="26"/>
          <w:szCs w:val="26"/>
        </w:rPr>
        <w:t xml:space="preserve"> </w:t>
      </w:r>
      <w:r w:rsidR="00C27189" w:rsidRPr="00771488">
        <w:rPr>
          <w:b/>
          <w:smallCaps/>
          <w:color w:val="002060"/>
          <w:sz w:val="26"/>
          <w:szCs w:val="26"/>
        </w:rPr>
        <w:t xml:space="preserve">riguardante il </w:t>
      </w:r>
      <w:r w:rsidR="00D713A1" w:rsidRPr="00771488">
        <w:rPr>
          <w:b/>
          <w:smallCaps/>
          <w:color w:val="002060"/>
          <w:sz w:val="26"/>
          <w:szCs w:val="26"/>
        </w:rPr>
        <w:t xml:space="preserve">rito appalti di cui all’art. 120 e il processo </w:t>
      </w:r>
      <w:proofErr w:type="spellStart"/>
      <w:r w:rsidR="00D713A1" w:rsidRPr="00771488">
        <w:rPr>
          <w:b/>
          <w:i/>
          <w:smallCaps/>
          <w:color w:val="002060"/>
          <w:sz w:val="26"/>
          <w:szCs w:val="26"/>
        </w:rPr>
        <w:t>superspeciale</w:t>
      </w:r>
      <w:proofErr w:type="spellEnd"/>
      <w:r w:rsidR="00C27189" w:rsidRPr="00771488">
        <w:rPr>
          <w:b/>
          <w:smallCaps/>
          <w:color w:val="002060"/>
          <w:sz w:val="26"/>
          <w:szCs w:val="26"/>
        </w:rPr>
        <w:t xml:space="preserve"> di cui al comma 2-</w:t>
      </w:r>
      <w:r w:rsidR="00C27189" w:rsidRPr="00771488">
        <w:rPr>
          <w:b/>
          <w:i/>
          <w:smallCaps/>
          <w:color w:val="002060"/>
          <w:sz w:val="26"/>
          <w:szCs w:val="26"/>
        </w:rPr>
        <w:t>bis</w:t>
      </w:r>
      <w:r w:rsidR="00C27189" w:rsidRPr="00771488">
        <w:rPr>
          <w:b/>
          <w:smallCaps/>
          <w:color w:val="002060"/>
          <w:sz w:val="26"/>
          <w:szCs w:val="26"/>
        </w:rPr>
        <w:t>.</w:t>
      </w:r>
      <w:r w:rsidR="00E46BB1" w:rsidRPr="00771488">
        <w:rPr>
          <w:b/>
          <w:smallCaps/>
          <w:color w:val="002060"/>
          <w:sz w:val="26"/>
          <w:szCs w:val="26"/>
        </w:rPr>
        <w:t xml:space="preserve"> L</w:t>
      </w:r>
      <w:r w:rsidR="00C27189" w:rsidRPr="00771488">
        <w:rPr>
          <w:b/>
          <w:smallCaps/>
          <w:color w:val="002060"/>
          <w:sz w:val="26"/>
          <w:szCs w:val="26"/>
        </w:rPr>
        <w:t>’attuazione della direttiva n. 66/2007</w:t>
      </w:r>
      <w:r w:rsidR="00E46BB1" w:rsidRPr="00771488">
        <w:rPr>
          <w:b/>
          <w:smallCaps/>
          <w:color w:val="002060"/>
          <w:sz w:val="26"/>
          <w:szCs w:val="26"/>
        </w:rPr>
        <w:t xml:space="preserve"> e l’effettività del diritto di difesa</w:t>
      </w:r>
      <w:r w:rsidRPr="00771488">
        <w:rPr>
          <w:b/>
          <w:smallCaps/>
          <w:color w:val="002060"/>
          <w:sz w:val="26"/>
          <w:szCs w:val="26"/>
        </w:rPr>
        <w:t>.</w:t>
      </w:r>
      <w:r w:rsidR="00C27189" w:rsidRPr="00771488">
        <w:rPr>
          <w:b/>
          <w:smallCaps/>
          <w:color w:val="002060"/>
          <w:sz w:val="26"/>
          <w:szCs w:val="26"/>
        </w:rPr>
        <w:t xml:space="preserve"> </w:t>
      </w:r>
      <w:r w:rsidR="00E2153D" w:rsidRPr="00771488">
        <w:rPr>
          <w:b/>
          <w:smallCaps/>
          <w:color w:val="002060"/>
          <w:sz w:val="26"/>
          <w:szCs w:val="26"/>
        </w:rPr>
        <w:t xml:space="preserve">Il </w:t>
      </w:r>
      <w:r w:rsidRPr="00771488">
        <w:rPr>
          <w:b/>
          <w:smallCaps/>
          <w:color w:val="002060"/>
          <w:sz w:val="26"/>
          <w:szCs w:val="26"/>
        </w:rPr>
        <w:t xml:space="preserve">codice </w:t>
      </w:r>
      <w:r w:rsidR="00E2153D" w:rsidRPr="00771488">
        <w:rPr>
          <w:b/>
          <w:smallCaps/>
          <w:color w:val="002060"/>
          <w:sz w:val="26"/>
          <w:szCs w:val="26"/>
        </w:rPr>
        <w:t xml:space="preserve">dei contratti pubblici </w:t>
      </w:r>
      <w:r w:rsidRPr="00771488">
        <w:rPr>
          <w:b/>
          <w:smallCaps/>
          <w:color w:val="002060"/>
          <w:sz w:val="26"/>
          <w:szCs w:val="26"/>
        </w:rPr>
        <w:t>del 2006</w:t>
      </w:r>
      <w:r w:rsidR="00E46BB1" w:rsidRPr="00771488">
        <w:rPr>
          <w:b/>
          <w:smallCaps/>
          <w:color w:val="002060"/>
          <w:sz w:val="26"/>
          <w:szCs w:val="26"/>
        </w:rPr>
        <w:t>.</w:t>
      </w:r>
    </w:p>
    <w:p w:rsidR="00E804EA" w:rsidRPr="00771488" w:rsidRDefault="000D61D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 questa complessa cornice di riferimento </w:t>
      </w:r>
      <w:r w:rsidR="00E804EA" w:rsidRPr="00771488">
        <w:rPr>
          <w:rFonts w:ascii="Times New Roman" w:hAnsi="Times New Roman"/>
          <w:color w:val="002060"/>
          <w:sz w:val="26"/>
          <w:szCs w:val="26"/>
        </w:rPr>
        <w:t xml:space="preserve">si </w:t>
      </w:r>
      <w:r w:rsidR="00C27189" w:rsidRPr="00771488">
        <w:rPr>
          <w:rFonts w:ascii="Times New Roman" w:hAnsi="Times New Roman"/>
          <w:color w:val="002060"/>
          <w:sz w:val="26"/>
          <w:szCs w:val="26"/>
        </w:rPr>
        <w:t>situa</w:t>
      </w:r>
      <w:r w:rsidR="00E804EA" w:rsidRPr="00771488">
        <w:rPr>
          <w:rFonts w:ascii="Times New Roman" w:hAnsi="Times New Roman"/>
          <w:color w:val="002060"/>
          <w:sz w:val="26"/>
          <w:szCs w:val="26"/>
        </w:rPr>
        <w:t xml:space="preserve"> la specifica </w:t>
      </w:r>
      <w:r w:rsidR="00006EAA" w:rsidRPr="00771488">
        <w:rPr>
          <w:rFonts w:ascii="Times New Roman" w:hAnsi="Times New Roman"/>
          <w:color w:val="002060"/>
          <w:sz w:val="26"/>
          <w:szCs w:val="26"/>
        </w:rPr>
        <w:t>disciplina</w:t>
      </w:r>
      <w:r w:rsidR="00470836" w:rsidRPr="00771488">
        <w:rPr>
          <w:rFonts w:ascii="Times New Roman" w:hAnsi="Times New Roman"/>
          <w:color w:val="002060"/>
          <w:sz w:val="26"/>
          <w:szCs w:val="26"/>
        </w:rPr>
        <w:t xml:space="preserve"> d</w:t>
      </w:r>
      <w:r w:rsidR="00006EAA" w:rsidRPr="00771488">
        <w:rPr>
          <w:rFonts w:ascii="Times New Roman" w:hAnsi="Times New Roman"/>
          <w:color w:val="002060"/>
          <w:sz w:val="26"/>
          <w:szCs w:val="26"/>
        </w:rPr>
        <w:t>ella</w:t>
      </w:r>
      <w:r w:rsidR="00470836" w:rsidRPr="00771488">
        <w:rPr>
          <w:rFonts w:ascii="Times New Roman" w:hAnsi="Times New Roman"/>
          <w:color w:val="002060"/>
          <w:sz w:val="26"/>
          <w:szCs w:val="26"/>
        </w:rPr>
        <w:t xml:space="preserve"> decorrenza del termine di proposizione del ricorso</w:t>
      </w:r>
      <w:r w:rsidR="00006EAA" w:rsidRPr="00771488">
        <w:rPr>
          <w:rFonts w:ascii="Times New Roman" w:hAnsi="Times New Roman"/>
          <w:color w:val="002060"/>
          <w:sz w:val="26"/>
          <w:szCs w:val="26"/>
        </w:rPr>
        <w:t xml:space="preserve"> ne</w:t>
      </w:r>
      <w:r w:rsidR="00E804EA" w:rsidRPr="00771488">
        <w:rPr>
          <w:rFonts w:ascii="Times New Roman" w:hAnsi="Times New Roman"/>
          <w:color w:val="002060"/>
          <w:sz w:val="26"/>
          <w:szCs w:val="26"/>
        </w:rPr>
        <w:t xml:space="preserve">l rito </w:t>
      </w:r>
      <w:proofErr w:type="spellStart"/>
      <w:r w:rsidR="00E804EA" w:rsidRPr="00771488">
        <w:rPr>
          <w:rFonts w:ascii="Times New Roman" w:hAnsi="Times New Roman"/>
          <w:i/>
          <w:color w:val="002060"/>
          <w:sz w:val="26"/>
          <w:szCs w:val="26"/>
        </w:rPr>
        <w:t>superspeciale</w:t>
      </w:r>
      <w:proofErr w:type="spellEnd"/>
      <w:r w:rsidR="00E804EA" w:rsidRPr="00771488">
        <w:rPr>
          <w:rFonts w:ascii="Times New Roman" w:hAnsi="Times New Roman"/>
          <w:color w:val="002060"/>
          <w:sz w:val="26"/>
          <w:szCs w:val="26"/>
        </w:rPr>
        <w:t>.</w:t>
      </w:r>
    </w:p>
    <w:p w:rsidR="00AD3BAA" w:rsidRPr="00771488" w:rsidRDefault="00826DE2" w:rsidP="008B022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Anche a questo riguardo, </w:t>
      </w:r>
      <w:r w:rsidR="00470836" w:rsidRPr="00771488">
        <w:rPr>
          <w:rFonts w:ascii="Times New Roman" w:hAnsi="Times New Roman"/>
          <w:color w:val="002060"/>
          <w:sz w:val="26"/>
          <w:szCs w:val="26"/>
        </w:rPr>
        <w:t xml:space="preserve">il sistema vigente </w:t>
      </w:r>
      <w:r w:rsidRPr="00771488">
        <w:rPr>
          <w:rFonts w:ascii="Times New Roman" w:hAnsi="Times New Roman"/>
          <w:color w:val="002060"/>
          <w:sz w:val="26"/>
          <w:szCs w:val="26"/>
        </w:rPr>
        <w:t>segue l’impostazione</w:t>
      </w:r>
      <w:r w:rsidR="00AD3BAA" w:rsidRPr="00771488">
        <w:rPr>
          <w:rFonts w:ascii="Times New Roman" w:hAnsi="Times New Roman"/>
          <w:color w:val="002060"/>
          <w:sz w:val="26"/>
          <w:szCs w:val="26"/>
        </w:rPr>
        <w:t xml:space="preserve">, non sempre </w:t>
      </w:r>
      <w:r w:rsidR="00BB3B73" w:rsidRPr="00771488">
        <w:rPr>
          <w:rFonts w:ascii="Times New Roman" w:hAnsi="Times New Roman"/>
          <w:color w:val="002060"/>
          <w:sz w:val="26"/>
          <w:szCs w:val="26"/>
        </w:rPr>
        <w:t>nitida,</w:t>
      </w:r>
      <w:r w:rsidRPr="00771488">
        <w:rPr>
          <w:rFonts w:ascii="Times New Roman" w:hAnsi="Times New Roman"/>
          <w:color w:val="002060"/>
          <w:sz w:val="26"/>
          <w:szCs w:val="26"/>
        </w:rPr>
        <w:t xml:space="preserve"> dei “</w:t>
      </w:r>
      <w:r w:rsidRPr="00771488">
        <w:rPr>
          <w:rFonts w:ascii="Times New Roman" w:hAnsi="Times New Roman"/>
          <w:i/>
          <w:color w:val="002060"/>
          <w:sz w:val="26"/>
          <w:szCs w:val="26"/>
        </w:rPr>
        <w:t>cerchi concentrici</w:t>
      </w:r>
      <w:r w:rsidRPr="00771488">
        <w:rPr>
          <w:rFonts w:ascii="Times New Roman" w:hAnsi="Times New Roman"/>
          <w:color w:val="002060"/>
          <w:sz w:val="26"/>
          <w:szCs w:val="26"/>
        </w:rPr>
        <w:t>” e della “</w:t>
      </w:r>
      <w:r w:rsidR="008B0225" w:rsidRPr="00771488">
        <w:rPr>
          <w:rFonts w:ascii="Times New Roman" w:hAnsi="Times New Roman"/>
          <w:i/>
          <w:color w:val="002060"/>
          <w:sz w:val="26"/>
          <w:szCs w:val="26"/>
        </w:rPr>
        <w:t xml:space="preserve">specialità </w:t>
      </w:r>
      <w:r w:rsidR="00AD3BAA" w:rsidRPr="00771488">
        <w:rPr>
          <w:rFonts w:ascii="Times New Roman" w:hAnsi="Times New Roman"/>
          <w:i/>
          <w:color w:val="002060"/>
          <w:sz w:val="26"/>
          <w:szCs w:val="26"/>
        </w:rPr>
        <w:t>a livelli crescenti</w:t>
      </w:r>
      <w:r w:rsidR="00AD3BAA" w:rsidRPr="00771488">
        <w:rPr>
          <w:rFonts w:ascii="Times New Roman" w:hAnsi="Times New Roman"/>
          <w:color w:val="002060"/>
          <w:sz w:val="26"/>
          <w:szCs w:val="26"/>
        </w:rPr>
        <w:t>” dei riti processuali.</w:t>
      </w:r>
    </w:p>
    <w:p w:rsidR="00A279AB" w:rsidRPr="00771488" w:rsidRDefault="008B0225" w:rsidP="008B022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Infatti, il </w:t>
      </w:r>
      <w:r w:rsidR="009A71E4" w:rsidRPr="00771488">
        <w:rPr>
          <w:rFonts w:ascii="Times New Roman" w:hAnsi="Times New Roman"/>
          <w:color w:val="002060"/>
          <w:sz w:val="26"/>
          <w:szCs w:val="26"/>
        </w:rPr>
        <w:t xml:space="preserve">processo </w:t>
      </w:r>
      <w:r w:rsidRPr="00771488">
        <w:rPr>
          <w:rFonts w:ascii="Times New Roman" w:hAnsi="Times New Roman"/>
          <w:color w:val="002060"/>
          <w:sz w:val="26"/>
          <w:szCs w:val="26"/>
        </w:rPr>
        <w:t>di cui ai commi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e 6-</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è</w:t>
      </w:r>
      <w:r w:rsidR="00A279AB" w:rsidRPr="00771488">
        <w:rPr>
          <w:rFonts w:ascii="Times New Roman" w:hAnsi="Times New Roman"/>
          <w:color w:val="002060"/>
          <w:sz w:val="26"/>
          <w:szCs w:val="26"/>
        </w:rPr>
        <w:t>:</w:t>
      </w:r>
    </w:p>
    <w:p w:rsidR="00A279AB" w:rsidRPr="00771488" w:rsidRDefault="008B0225" w:rsidP="00771488">
      <w:pPr>
        <w:pStyle w:val="Paragrafoelenco"/>
        <w:numPr>
          <w:ilvl w:val="0"/>
          <w:numId w:val="16"/>
        </w:numPr>
        <w:spacing w:after="0" w:line="360" w:lineRule="auto"/>
        <w:jc w:val="both"/>
        <w:rPr>
          <w:rFonts w:ascii="Times New Roman" w:hAnsi="Times New Roman"/>
          <w:color w:val="002060"/>
          <w:sz w:val="26"/>
          <w:szCs w:val="26"/>
        </w:rPr>
      </w:pPr>
      <w:proofErr w:type="gramStart"/>
      <w:r w:rsidRPr="00771488">
        <w:rPr>
          <w:rFonts w:ascii="Times New Roman" w:hAnsi="Times New Roman"/>
          <w:i/>
          <w:color w:val="002060"/>
          <w:sz w:val="26"/>
          <w:szCs w:val="26"/>
        </w:rPr>
        <w:t>speciale</w:t>
      </w:r>
      <w:proofErr w:type="gramEnd"/>
      <w:r w:rsidRPr="00771488">
        <w:rPr>
          <w:rFonts w:ascii="Times New Roman" w:hAnsi="Times New Roman"/>
          <w:color w:val="002060"/>
          <w:sz w:val="26"/>
          <w:szCs w:val="26"/>
        </w:rPr>
        <w:t xml:space="preserve"> rispetto a quello di cui all’art. 120</w:t>
      </w:r>
      <w:r w:rsidR="00A279AB" w:rsidRPr="00771488">
        <w:rPr>
          <w:rFonts w:ascii="Times New Roman" w:hAnsi="Times New Roman"/>
          <w:color w:val="002060"/>
          <w:sz w:val="26"/>
          <w:szCs w:val="26"/>
        </w:rPr>
        <w:t>;</w:t>
      </w:r>
    </w:p>
    <w:p w:rsidR="00A279AB" w:rsidRPr="00771488" w:rsidRDefault="00A279AB" w:rsidP="00771488">
      <w:pPr>
        <w:pStyle w:val="Paragrafoelenco"/>
        <w:numPr>
          <w:ilvl w:val="0"/>
          <w:numId w:val="16"/>
        </w:numPr>
        <w:spacing w:after="0" w:line="360" w:lineRule="auto"/>
        <w:jc w:val="both"/>
        <w:rPr>
          <w:rFonts w:ascii="Times New Roman" w:hAnsi="Times New Roman"/>
          <w:color w:val="002060"/>
          <w:sz w:val="26"/>
          <w:szCs w:val="26"/>
        </w:rPr>
      </w:pPr>
      <w:proofErr w:type="gramStart"/>
      <w:r w:rsidRPr="00771488">
        <w:rPr>
          <w:rFonts w:ascii="Times New Roman" w:hAnsi="Times New Roman"/>
          <w:color w:val="002060"/>
          <w:sz w:val="26"/>
          <w:szCs w:val="26"/>
        </w:rPr>
        <w:t>il</w:t>
      </w:r>
      <w:proofErr w:type="gramEnd"/>
      <w:r w:rsidRPr="00771488">
        <w:rPr>
          <w:rFonts w:ascii="Times New Roman" w:hAnsi="Times New Roman"/>
          <w:color w:val="002060"/>
          <w:sz w:val="26"/>
          <w:szCs w:val="26"/>
        </w:rPr>
        <w:t xml:space="preserve"> quale è </w:t>
      </w:r>
      <w:r w:rsidR="008B0225" w:rsidRPr="00771488">
        <w:rPr>
          <w:rFonts w:ascii="Times New Roman" w:hAnsi="Times New Roman"/>
          <w:color w:val="002060"/>
          <w:sz w:val="26"/>
          <w:szCs w:val="26"/>
        </w:rPr>
        <w:t xml:space="preserve">a sua volta </w:t>
      </w:r>
      <w:r w:rsidR="008B0225" w:rsidRPr="00771488">
        <w:rPr>
          <w:rFonts w:ascii="Times New Roman" w:hAnsi="Times New Roman"/>
          <w:i/>
          <w:color w:val="002060"/>
          <w:sz w:val="26"/>
          <w:szCs w:val="26"/>
        </w:rPr>
        <w:t>speciale</w:t>
      </w:r>
      <w:r w:rsidR="008B0225" w:rsidRPr="00771488">
        <w:rPr>
          <w:rFonts w:ascii="Times New Roman" w:hAnsi="Times New Roman"/>
          <w:color w:val="002060"/>
          <w:sz w:val="26"/>
          <w:szCs w:val="26"/>
        </w:rPr>
        <w:t xml:space="preserve"> rispetto all’art. 119</w:t>
      </w:r>
      <w:r w:rsidRPr="00771488">
        <w:rPr>
          <w:rFonts w:ascii="Times New Roman" w:hAnsi="Times New Roman"/>
          <w:color w:val="002060"/>
          <w:sz w:val="26"/>
          <w:szCs w:val="26"/>
        </w:rPr>
        <w:t>;</w:t>
      </w:r>
    </w:p>
    <w:p w:rsidR="00A279AB" w:rsidRPr="00771488" w:rsidRDefault="008B0225" w:rsidP="00771488">
      <w:pPr>
        <w:pStyle w:val="Paragrafoelenco"/>
        <w:numPr>
          <w:ilvl w:val="0"/>
          <w:numId w:val="16"/>
        </w:numPr>
        <w:spacing w:after="0" w:line="360" w:lineRule="auto"/>
        <w:jc w:val="both"/>
        <w:rPr>
          <w:rFonts w:ascii="Times New Roman" w:hAnsi="Times New Roman"/>
          <w:color w:val="002060"/>
          <w:sz w:val="26"/>
          <w:szCs w:val="26"/>
        </w:rPr>
      </w:pPr>
      <w:proofErr w:type="gramStart"/>
      <w:r w:rsidRPr="00771488">
        <w:rPr>
          <w:rFonts w:ascii="Times New Roman" w:hAnsi="Times New Roman"/>
          <w:color w:val="002060"/>
          <w:sz w:val="26"/>
          <w:szCs w:val="26"/>
        </w:rPr>
        <w:t>che</w:t>
      </w:r>
      <w:proofErr w:type="gramEnd"/>
      <w:r w:rsidRPr="00771488">
        <w:rPr>
          <w:rFonts w:ascii="Times New Roman" w:hAnsi="Times New Roman"/>
          <w:color w:val="002060"/>
          <w:sz w:val="26"/>
          <w:szCs w:val="26"/>
        </w:rPr>
        <w:t xml:space="preserve"> è, infine, </w:t>
      </w:r>
      <w:r w:rsidR="006E2EF3" w:rsidRPr="00771488">
        <w:rPr>
          <w:rFonts w:ascii="Times New Roman" w:hAnsi="Times New Roman"/>
          <w:color w:val="002060"/>
          <w:sz w:val="26"/>
          <w:szCs w:val="26"/>
        </w:rPr>
        <w:t xml:space="preserve">giudizio </w:t>
      </w:r>
      <w:r w:rsidRPr="00771488">
        <w:rPr>
          <w:rFonts w:ascii="Times New Roman" w:hAnsi="Times New Roman"/>
          <w:i/>
          <w:color w:val="002060"/>
          <w:sz w:val="26"/>
          <w:szCs w:val="26"/>
        </w:rPr>
        <w:t>speciale</w:t>
      </w:r>
      <w:r w:rsidRPr="00771488">
        <w:rPr>
          <w:rFonts w:ascii="Times New Roman" w:hAnsi="Times New Roman"/>
          <w:color w:val="002060"/>
          <w:sz w:val="26"/>
          <w:szCs w:val="26"/>
        </w:rPr>
        <w:t xml:space="preserve"> rispetto al processo ordinario di cognizione.</w:t>
      </w:r>
    </w:p>
    <w:p w:rsidR="008B0225" w:rsidRPr="00771488" w:rsidRDefault="00BB3B73" w:rsidP="00771488">
      <w:pPr>
        <w:spacing w:after="0" w:line="360" w:lineRule="auto"/>
        <w:ind w:firstLine="708"/>
        <w:jc w:val="both"/>
        <w:rPr>
          <w:rFonts w:ascii="Times New Roman" w:hAnsi="Times New Roman"/>
          <w:color w:val="002060"/>
          <w:sz w:val="26"/>
          <w:szCs w:val="26"/>
        </w:rPr>
      </w:pPr>
      <w:r w:rsidRPr="00771488">
        <w:rPr>
          <w:rFonts w:ascii="Times New Roman" w:hAnsi="Times New Roman"/>
          <w:color w:val="002060"/>
          <w:sz w:val="26"/>
          <w:szCs w:val="26"/>
        </w:rPr>
        <w:t xml:space="preserve">Insomma, a stretto rigore, siamo in presenza di </w:t>
      </w:r>
      <w:r w:rsidR="007538CD" w:rsidRPr="00771488">
        <w:rPr>
          <w:rFonts w:ascii="Times New Roman" w:hAnsi="Times New Roman"/>
          <w:color w:val="002060"/>
          <w:sz w:val="26"/>
          <w:szCs w:val="26"/>
        </w:rPr>
        <w:t>una “</w:t>
      </w:r>
      <w:proofErr w:type="spellStart"/>
      <w:r w:rsidR="007538CD" w:rsidRPr="00771488">
        <w:rPr>
          <w:rFonts w:ascii="Times New Roman" w:hAnsi="Times New Roman"/>
          <w:i/>
          <w:color w:val="002060"/>
          <w:sz w:val="26"/>
          <w:szCs w:val="26"/>
        </w:rPr>
        <w:t>superspecialità</w:t>
      </w:r>
      <w:proofErr w:type="spellEnd"/>
      <w:r w:rsidR="007538CD" w:rsidRPr="00771488">
        <w:rPr>
          <w:rFonts w:ascii="Times New Roman" w:hAnsi="Times New Roman"/>
          <w:color w:val="002060"/>
          <w:sz w:val="26"/>
          <w:szCs w:val="26"/>
        </w:rPr>
        <w:t xml:space="preserve">”, di </w:t>
      </w:r>
      <w:r w:rsidR="007538CD" w:rsidRPr="00771488">
        <w:rPr>
          <w:rFonts w:ascii="Times New Roman" w:hAnsi="Times New Roman"/>
          <w:i/>
          <w:color w:val="002060"/>
          <w:sz w:val="26"/>
          <w:szCs w:val="26"/>
        </w:rPr>
        <w:t>terzo grado</w:t>
      </w:r>
      <w:r w:rsidR="007538CD" w:rsidRPr="00771488">
        <w:rPr>
          <w:rFonts w:ascii="Times New Roman" w:hAnsi="Times New Roman"/>
          <w:color w:val="002060"/>
          <w:sz w:val="26"/>
          <w:szCs w:val="26"/>
        </w:rPr>
        <w:t>.</w:t>
      </w:r>
    </w:p>
    <w:p w:rsidR="00375C0F" w:rsidRPr="00771488" w:rsidRDefault="005B316B" w:rsidP="008B022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w:t>
      </w:r>
      <w:r w:rsidR="00352063" w:rsidRPr="00771488">
        <w:rPr>
          <w:rFonts w:ascii="Times New Roman" w:hAnsi="Times New Roman"/>
          <w:color w:val="002060"/>
          <w:sz w:val="26"/>
          <w:szCs w:val="26"/>
        </w:rPr>
        <w:t>’art. 119</w:t>
      </w:r>
      <w:r w:rsidR="00375C0F" w:rsidRPr="00771488">
        <w:rPr>
          <w:rFonts w:ascii="Times New Roman" w:hAnsi="Times New Roman"/>
          <w:color w:val="002060"/>
          <w:sz w:val="26"/>
          <w:szCs w:val="26"/>
        </w:rPr>
        <w:t>, intanto,</w:t>
      </w:r>
      <w:r w:rsidR="00352063" w:rsidRPr="00771488">
        <w:rPr>
          <w:rFonts w:ascii="Times New Roman" w:hAnsi="Times New Roman"/>
          <w:color w:val="002060"/>
          <w:sz w:val="26"/>
          <w:szCs w:val="26"/>
        </w:rPr>
        <w:t xml:space="preserve"> non detta alcuna </w:t>
      </w:r>
      <w:r w:rsidR="00470836" w:rsidRPr="00771488">
        <w:rPr>
          <w:rFonts w:ascii="Times New Roman" w:hAnsi="Times New Roman"/>
          <w:color w:val="002060"/>
          <w:sz w:val="26"/>
          <w:szCs w:val="26"/>
        </w:rPr>
        <w:t xml:space="preserve">specifica </w:t>
      </w:r>
      <w:r w:rsidR="00352063" w:rsidRPr="00771488">
        <w:rPr>
          <w:rFonts w:ascii="Times New Roman" w:hAnsi="Times New Roman"/>
          <w:color w:val="002060"/>
          <w:sz w:val="26"/>
          <w:szCs w:val="26"/>
        </w:rPr>
        <w:t xml:space="preserve">regola derogatoria sulla decorrenza, </w:t>
      </w:r>
      <w:r w:rsidRPr="00771488">
        <w:rPr>
          <w:rFonts w:ascii="Times New Roman" w:hAnsi="Times New Roman"/>
          <w:color w:val="002060"/>
          <w:sz w:val="26"/>
          <w:szCs w:val="26"/>
        </w:rPr>
        <w:t xml:space="preserve">anche perché </w:t>
      </w:r>
      <w:r w:rsidR="006E2EF3" w:rsidRPr="00771488">
        <w:rPr>
          <w:rFonts w:ascii="Times New Roman" w:hAnsi="Times New Roman"/>
          <w:color w:val="002060"/>
          <w:sz w:val="26"/>
          <w:szCs w:val="26"/>
        </w:rPr>
        <w:t>la durata de</w:t>
      </w:r>
      <w:r w:rsidRPr="00771488">
        <w:rPr>
          <w:rFonts w:ascii="Times New Roman" w:hAnsi="Times New Roman"/>
          <w:color w:val="002060"/>
          <w:sz w:val="26"/>
          <w:szCs w:val="26"/>
        </w:rPr>
        <w:t>l termine per la proposizione del ricorso resta sempre quello ordinario</w:t>
      </w:r>
      <w:r w:rsidR="006E2EF3" w:rsidRPr="00771488">
        <w:rPr>
          <w:rFonts w:ascii="Times New Roman" w:hAnsi="Times New Roman"/>
          <w:color w:val="002060"/>
          <w:sz w:val="26"/>
          <w:szCs w:val="26"/>
        </w:rPr>
        <w:t xml:space="preserve"> di sessanta giorni</w:t>
      </w:r>
      <w:r w:rsidRPr="00771488">
        <w:rPr>
          <w:rFonts w:ascii="Times New Roman" w:hAnsi="Times New Roman"/>
          <w:color w:val="002060"/>
          <w:sz w:val="26"/>
          <w:szCs w:val="26"/>
        </w:rPr>
        <w:t xml:space="preserve">, mentre il dimezzamento </w:t>
      </w:r>
      <w:r w:rsidR="006E2EF3" w:rsidRPr="00771488">
        <w:rPr>
          <w:rFonts w:ascii="Times New Roman" w:hAnsi="Times New Roman"/>
          <w:color w:val="002060"/>
          <w:sz w:val="26"/>
          <w:szCs w:val="26"/>
        </w:rPr>
        <w:t xml:space="preserve">dei termini </w:t>
      </w:r>
      <w:r w:rsidRPr="00771488">
        <w:rPr>
          <w:rFonts w:ascii="Times New Roman" w:hAnsi="Times New Roman"/>
          <w:color w:val="002060"/>
          <w:sz w:val="26"/>
          <w:szCs w:val="26"/>
        </w:rPr>
        <w:t>riguarda le sole fasi processuali successive.</w:t>
      </w:r>
    </w:p>
    <w:p w:rsidR="005B316B" w:rsidRPr="00771488" w:rsidRDefault="007538CD" w:rsidP="008B022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Inoltre, la </w:t>
      </w:r>
      <w:r w:rsidR="00E52C5B" w:rsidRPr="00771488">
        <w:rPr>
          <w:rFonts w:ascii="Times New Roman" w:hAnsi="Times New Roman"/>
          <w:color w:val="002060"/>
          <w:sz w:val="26"/>
          <w:szCs w:val="26"/>
        </w:rPr>
        <w:t>disposizione</w:t>
      </w:r>
      <w:r w:rsidRPr="00771488">
        <w:rPr>
          <w:rFonts w:ascii="Times New Roman" w:hAnsi="Times New Roman"/>
          <w:color w:val="002060"/>
          <w:sz w:val="26"/>
          <w:szCs w:val="26"/>
        </w:rPr>
        <w:t xml:space="preserve"> </w:t>
      </w:r>
      <w:r w:rsidR="006E2EF3" w:rsidRPr="00771488">
        <w:rPr>
          <w:rFonts w:ascii="Times New Roman" w:hAnsi="Times New Roman"/>
          <w:color w:val="002060"/>
          <w:sz w:val="26"/>
          <w:szCs w:val="26"/>
        </w:rPr>
        <w:t>comprende controversi</w:t>
      </w:r>
      <w:r w:rsidR="00E52C5B" w:rsidRPr="00771488">
        <w:rPr>
          <w:rFonts w:ascii="Times New Roman" w:hAnsi="Times New Roman"/>
          <w:color w:val="002060"/>
          <w:sz w:val="26"/>
          <w:szCs w:val="26"/>
        </w:rPr>
        <w:t>e talmente eteroge</w:t>
      </w:r>
      <w:r w:rsidRPr="00771488">
        <w:rPr>
          <w:rFonts w:ascii="Times New Roman" w:hAnsi="Times New Roman"/>
          <w:color w:val="002060"/>
          <w:sz w:val="26"/>
          <w:szCs w:val="26"/>
        </w:rPr>
        <w:t>nee</w:t>
      </w:r>
      <w:r w:rsidR="00E52C5B" w:rsidRPr="00771488">
        <w:rPr>
          <w:rFonts w:ascii="Times New Roman" w:hAnsi="Times New Roman"/>
          <w:color w:val="002060"/>
          <w:sz w:val="26"/>
          <w:szCs w:val="26"/>
        </w:rPr>
        <w:t>,</w:t>
      </w:r>
      <w:r w:rsidRPr="00771488">
        <w:rPr>
          <w:rFonts w:ascii="Times New Roman" w:hAnsi="Times New Roman"/>
          <w:color w:val="002060"/>
          <w:sz w:val="26"/>
          <w:szCs w:val="26"/>
        </w:rPr>
        <w:t xml:space="preserve"> che risulterebbe impossibile definire puntualmente il regime di decorrenza del termine per ciascuna delle diverse fattispecie. </w:t>
      </w:r>
    </w:p>
    <w:p w:rsidR="00352063" w:rsidRPr="00771488" w:rsidRDefault="005B316B" w:rsidP="008B022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w:t>
      </w:r>
      <w:r w:rsidR="00352063" w:rsidRPr="00771488">
        <w:rPr>
          <w:rFonts w:ascii="Times New Roman" w:hAnsi="Times New Roman"/>
          <w:color w:val="002060"/>
          <w:sz w:val="26"/>
          <w:szCs w:val="26"/>
        </w:rPr>
        <w:t xml:space="preserve">’art. 120, </w:t>
      </w:r>
      <w:r w:rsidR="006F06B6" w:rsidRPr="00771488">
        <w:rPr>
          <w:rFonts w:ascii="Times New Roman" w:hAnsi="Times New Roman"/>
          <w:color w:val="002060"/>
          <w:sz w:val="26"/>
          <w:szCs w:val="26"/>
        </w:rPr>
        <w:t xml:space="preserve">relativo al </w:t>
      </w:r>
      <w:r w:rsidR="006F06B6" w:rsidRPr="00771488">
        <w:rPr>
          <w:rFonts w:ascii="Times New Roman" w:hAnsi="Times New Roman"/>
          <w:i/>
          <w:color w:val="002060"/>
          <w:sz w:val="26"/>
          <w:szCs w:val="26"/>
        </w:rPr>
        <w:t xml:space="preserve">rito appalti </w:t>
      </w:r>
      <w:r w:rsidR="00A7462E">
        <w:rPr>
          <w:rFonts w:ascii="Times New Roman" w:hAnsi="Times New Roman"/>
          <w:color w:val="002060"/>
          <w:sz w:val="26"/>
          <w:szCs w:val="26"/>
        </w:rPr>
        <w:t>“</w:t>
      </w:r>
      <w:r w:rsidR="006F06B6" w:rsidRPr="00771488">
        <w:rPr>
          <w:rFonts w:ascii="Times New Roman" w:hAnsi="Times New Roman"/>
          <w:i/>
          <w:color w:val="002060"/>
          <w:sz w:val="26"/>
          <w:szCs w:val="26"/>
        </w:rPr>
        <w:t>generico</w:t>
      </w:r>
      <w:r w:rsidR="00A7462E">
        <w:rPr>
          <w:rFonts w:ascii="Times New Roman" w:hAnsi="Times New Roman"/>
          <w:color w:val="002060"/>
          <w:sz w:val="26"/>
          <w:szCs w:val="26"/>
        </w:rPr>
        <w:t>”</w:t>
      </w:r>
      <w:r w:rsidR="006F06B6" w:rsidRPr="00771488">
        <w:rPr>
          <w:rFonts w:ascii="Times New Roman" w:hAnsi="Times New Roman"/>
          <w:color w:val="002060"/>
          <w:sz w:val="26"/>
          <w:szCs w:val="26"/>
        </w:rPr>
        <w:t xml:space="preserve">, </w:t>
      </w:r>
      <w:r w:rsidR="00352063" w:rsidRPr="00771488">
        <w:rPr>
          <w:rFonts w:ascii="Times New Roman" w:hAnsi="Times New Roman"/>
          <w:color w:val="002060"/>
          <w:sz w:val="26"/>
          <w:szCs w:val="26"/>
        </w:rPr>
        <w:t xml:space="preserve">invece, contiene importanti disposizioni dedicate proprio alla </w:t>
      </w:r>
      <w:r w:rsidR="00670216" w:rsidRPr="00771488">
        <w:rPr>
          <w:rFonts w:ascii="Times New Roman" w:hAnsi="Times New Roman"/>
          <w:color w:val="002060"/>
          <w:sz w:val="26"/>
          <w:szCs w:val="26"/>
        </w:rPr>
        <w:t xml:space="preserve">individuazione del momento di inizio </w:t>
      </w:r>
      <w:r w:rsidR="00352063" w:rsidRPr="00771488">
        <w:rPr>
          <w:rFonts w:ascii="Times New Roman" w:hAnsi="Times New Roman"/>
          <w:color w:val="002060"/>
          <w:sz w:val="26"/>
          <w:szCs w:val="26"/>
        </w:rPr>
        <w:t>del termine di impugnazione.</w:t>
      </w:r>
      <w:r w:rsidR="00327D38" w:rsidRPr="00771488">
        <w:rPr>
          <w:rFonts w:ascii="Times New Roman" w:hAnsi="Times New Roman"/>
          <w:color w:val="002060"/>
          <w:sz w:val="26"/>
          <w:szCs w:val="26"/>
        </w:rPr>
        <w:t xml:space="preserve"> Il comma 2-</w:t>
      </w:r>
      <w:r w:rsidR="00327D38" w:rsidRPr="00771488">
        <w:rPr>
          <w:rFonts w:ascii="Times New Roman" w:hAnsi="Times New Roman"/>
          <w:i/>
          <w:color w:val="002060"/>
          <w:sz w:val="26"/>
          <w:szCs w:val="26"/>
        </w:rPr>
        <w:t>bis</w:t>
      </w:r>
      <w:r w:rsidR="00327D38" w:rsidRPr="00771488">
        <w:rPr>
          <w:rFonts w:ascii="Times New Roman" w:hAnsi="Times New Roman"/>
          <w:color w:val="002060"/>
          <w:sz w:val="26"/>
          <w:szCs w:val="26"/>
        </w:rPr>
        <w:t>, a sua volta, disciplina</w:t>
      </w:r>
      <w:r w:rsidR="00F64834" w:rsidRPr="00771488">
        <w:rPr>
          <w:rFonts w:ascii="Times New Roman" w:hAnsi="Times New Roman"/>
          <w:color w:val="002060"/>
          <w:sz w:val="26"/>
          <w:szCs w:val="26"/>
        </w:rPr>
        <w:t>, ulteriormente,</w:t>
      </w:r>
      <w:r w:rsidR="00327D38" w:rsidRPr="00771488">
        <w:rPr>
          <w:rFonts w:ascii="Times New Roman" w:hAnsi="Times New Roman"/>
          <w:color w:val="002060"/>
          <w:sz w:val="26"/>
          <w:szCs w:val="26"/>
        </w:rPr>
        <w:t xml:space="preserve"> la decorrenza del termine di proposizione del ricorso</w:t>
      </w:r>
      <w:r w:rsidR="006F06B6" w:rsidRPr="00771488">
        <w:rPr>
          <w:rFonts w:ascii="Times New Roman" w:hAnsi="Times New Roman"/>
          <w:color w:val="002060"/>
          <w:sz w:val="26"/>
          <w:szCs w:val="26"/>
        </w:rPr>
        <w:t xml:space="preserve"> nel processo </w:t>
      </w:r>
      <w:proofErr w:type="spellStart"/>
      <w:r w:rsidR="006F06B6" w:rsidRPr="00771488">
        <w:rPr>
          <w:rFonts w:ascii="Times New Roman" w:hAnsi="Times New Roman"/>
          <w:i/>
          <w:color w:val="002060"/>
          <w:sz w:val="26"/>
          <w:szCs w:val="26"/>
        </w:rPr>
        <w:t>superspeciale</w:t>
      </w:r>
      <w:proofErr w:type="spellEnd"/>
      <w:r w:rsidR="00576F04" w:rsidRPr="00771488">
        <w:rPr>
          <w:rFonts w:ascii="Times New Roman" w:hAnsi="Times New Roman"/>
          <w:color w:val="002060"/>
          <w:sz w:val="26"/>
          <w:szCs w:val="26"/>
        </w:rPr>
        <w:t>.</w:t>
      </w:r>
    </w:p>
    <w:p w:rsidR="00352063" w:rsidRPr="00771488" w:rsidRDefault="000624B2" w:rsidP="008B022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È utile </w:t>
      </w:r>
      <w:r w:rsidR="00352063" w:rsidRPr="00771488">
        <w:rPr>
          <w:rFonts w:ascii="Times New Roman" w:hAnsi="Times New Roman"/>
          <w:color w:val="002060"/>
          <w:sz w:val="26"/>
          <w:szCs w:val="26"/>
        </w:rPr>
        <w:t>partire da</w:t>
      </w:r>
      <w:r w:rsidR="00576F04" w:rsidRPr="00771488">
        <w:rPr>
          <w:rFonts w:ascii="Times New Roman" w:hAnsi="Times New Roman"/>
          <w:color w:val="002060"/>
          <w:sz w:val="26"/>
          <w:szCs w:val="26"/>
        </w:rPr>
        <w:t>lle</w:t>
      </w:r>
      <w:r w:rsidR="00352063" w:rsidRPr="00771488">
        <w:rPr>
          <w:rFonts w:ascii="Times New Roman" w:hAnsi="Times New Roman"/>
          <w:color w:val="002060"/>
          <w:sz w:val="26"/>
          <w:szCs w:val="26"/>
        </w:rPr>
        <w:t xml:space="preserve"> </w:t>
      </w:r>
      <w:r w:rsidR="00670216" w:rsidRPr="00771488">
        <w:rPr>
          <w:rFonts w:ascii="Times New Roman" w:hAnsi="Times New Roman"/>
          <w:color w:val="002060"/>
          <w:sz w:val="26"/>
          <w:szCs w:val="26"/>
        </w:rPr>
        <w:t>regole</w:t>
      </w:r>
      <w:r w:rsidR="00576F04" w:rsidRPr="00771488">
        <w:rPr>
          <w:rFonts w:ascii="Times New Roman" w:hAnsi="Times New Roman"/>
          <w:color w:val="002060"/>
          <w:sz w:val="26"/>
          <w:szCs w:val="26"/>
        </w:rPr>
        <w:t xml:space="preserve"> “</w:t>
      </w:r>
      <w:r w:rsidR="00576F04" w:rsidRPr="00771488">
        <w:rPr>
          <w:rFonts w:ascii="Times New Roman" w:hAnsi="Times New Roman"/>
          <w:i/>
          <w:color w:val="002060"/>
          <w:sz w:val="26"/>
          <w:szCs w:val="26"/>
        </w:rPr>
        <w:t>più generali</w:t>
      </w:r>
      <w:r w:rsidR="00576F04" w:rsidRPr="00771488">
        <w:rPr>
          <w:rFonts w:ascii="Times New Roman" w:hAnsi="Times New Roman"/>
          <w:color w:val="002060"/>
          <w:sz w:val="26"/>
          <w:szCs w:val="26"/>
        </w:rPr>
        <w:t xml:space="preserve">” </w:t>
      </w:r>
      <w:r w:rsidR="00E52C5B" w:rsidRPr="00771488">
        <w:rPr>
          <w:rFonts w:ascii="Times New Roman" w:hAnsi="Times New Roman"/>
          <w:color w:val="002060"/>
          <w:sz w:val="26"/>
          <w:szCs w:val="26"/>
        </w:rPr>
        <w:t xml:space="preserve">(o </w:t>
      </w:r>
      <w:r w:rsidR="00E52C5B" w:rsidRPr="00771488">
        <w:rPr>
          <w:rFonts w:ascii="Times New Roman" w:hAnsi="Times New Roman"/>
          <w:i/>
          <w:color w:val="002060"/>
          <w:sz w:val="26"/>
          <w:szCs w:val="26"/>
        </w:rPr>
        <w:t>meno speciali</w:t>
      </w:r>
      <w:r w:rsidR="00E52C5B" w:rsidRPr="00771488">
        <w:rPr>
          <w:rFonts w:ascii="Times New Roman" w:hAnsi="Times New Roman"/>
          <w:color w:val="002060"/>
          <w:sz w:val="26"/>
          <w:szCs w:val="26"/>
        </w:rPr>
        <w:t xml:space="preserve">) </w:t>
      </w:r>
      <w:r w:rsidR="00576F04" w:rsidRPr="00771488">
        <w:rPr>
          <w:rFonts w:ascii="Times New Roman" w:hAnsi="Times New Roman"/>
          <w:color w:val="002060"/>
          <w:sz w:val="26"/>
          <w:szCs w:val="26"/>
        </w:rPr>
        <w:t>dell’art. 120 del CPA</w:t>
      </w:r>
      <w:r w:rsidR="00352063" w:rsidRPr="00771488">
        <w:rPr>
          <w:rFonts w:ascii="Times New Roman" w:hAnsi="Times New Roman"/>
          <w:color w:val="002060"/>
          <w:sz w:val="26"/>
          <w:szCs w:val="26"/>
        </w:rPr>
        <w:t xml:space="preserve">, per poi studiare le differenze e il rapporto con le norme appositamente riferite al rito </w:t>
      </w:r>
      <w:proofErr w:type="spellStart"/>
      <w:r w:rsidR="00352063" w:rsidRPr="00771488">
        <w:rPr>
          <w:rFonts w:ascii="Times New Roman" w:hAnsi="Times New Roman"/>
          <w:i/>
          <w:color w:val="002060"/>
          <w:sz w:val="26"/>
          <w:szCs w:val="26"/>
        </w:rPr>
        <w:t>superspeciale</w:t>
      </w:r>
      <w:proofErr w:type="spellEnd"/>
      <w:r w:rsidR="00352063" w:rsidRPr="00771488">
        <w:rPr>
          <w:rFonts w:ascii="Times New Roman" w:hAnsi="Times New Roman"/>
          <w:color w:val="002060"/>
          <w:sz w:val="26"/>
          <w:szCs w:val="26"/>
        </w:rPr>
        <w:t>.</w:t>
      </w:r>
      <w:r w:rsidR="00327D38" w:rsidRPr="00771488">
        <w:rPr>
          <w:rFonts w:ascii="Times New Roman" w:hAnsi="Times New Roman"/>
          <w:color w:val="002060"/>
          <w:sz w:val="26"/>
          <w:szCs w:val="26"/>
        </w:rPr>
        <w:t xml:space="preserve"> </w:t>
      </w:r>
      <w:r w:rsidR="00576F04" w:rsidRPr="00771488">
        <w:rPr>
          <w:rFonts w:ascii="Times New Roman" w:hAnsi="Times New Roman"/>
          <w:color w:val="002060"/>
          <w:sz w:val="26"/>
          <w:szCs w:val="26"/>
        </w:rPr>
        <w:t>Va peraltro avvertito che entrambi i gruppi di regole sono costruiti in modo tale da rinviare alla disciplina “</w:t>
      </w:r>
      <w:r w:rsidR="00576F04" w:rsidRPr="00771488">
        <w:rPr>
          <w:rFonts w:ascii="Times New Roman" w:hAnsi="Times New Roman"/>
          <w:i/>
          <w:color w:val="002060"/>
          <w:sz w:val="26"/>
          <w:szCs w:val="26"/>
        </w:rPr>
        <w:t>sostanziale</w:t>
      </w:r>
      <w:r w:rsidR="00576F04" w:rsidRPr="00771488">
        <w:rPr>
          <w:rFonts w:ascii="Times New Roman" w:hAnsi="Times New Roman"/>
          <w:color w:val="002060"/>
          <w:sz w:val="26"/>
          <w:szCs w:val="26"/>
        </w:rPr>
        <w:t>” racchiusa nel codice dei contratti pubblici.</w:t>
      </w:r>
      <w:r w:rsidR="00E52C5B" w:rsidRPr="00771488">
        <w:rPr>
          <w:rFonts w:ascii="Times New Roman" w:hAnsi="Times New Roman"/>
          <w:color w:val="002060"/>
          <w:sz w:val="26"/>
          <w:szCs w:val="26"/>
        </w:rPr>
        <w:t xml:space="preserve"> </w:t>
      </w:r>
      <w:r w:rsidR="00AB28DC" w:rsidRPr="00771488">
        <w:rPr>
          <w:rFonts w:ascii="Times New Roman" w:hAnsi="Times New Roman"/>
          <w:color w:val="002060"/>
          <w:sz w:val="26"/>
          <w:szCs w:val="26"/>
        </w:rPr>
        <w:t>Questa circostanza determina un’</w:t>
      </w:r>
      <w:r w:rsidR="00E52C5B" w:rsidRPr="00771488">
        <w:rPr>
          <w:rFonts w:ascii="Times New Roman" w:hAnsi="Times New Roman"/>
          <w:color w:val="002060"/>
          <w:sz w:val="26"/>
          <w:szCs w:val="26"/>
        </w:rPr>
        <w:t xml:space="preserve">ulteriore </w:t>
      </w:r>
      <w:r w:rsidR="00AB28DC" w:rsidRPr="00771488">
        <w:rPr>
          <w:rFonts w:ascii="Times New Roman" w:hAnsi="Times New Roman"/>
          <w:color w:val="002060"/>
          <w:sz w:val="26"/>
          <w:szCs w:val="26"/>
        </w:rPr>
        <w:t xml:space="preserve">difficoltà </w:t>
      </w:r>
      <w:r w:rsidR="00E52C5B" w:rsidRPr="00771488">
        <w:rPr>
          <w:rFonts w:ascii="Times New Roman" w:hAnsi="Times New Roman"/>
          <w:color w:val="002060"/>
          <w:sz w:val="26"/>
          <w:szCs w:val="26"/>
        </w:rPr>
        <w:t xml:space="preserve">di coordinamento, </w:t>
      </w:r>
      <w:r w:rsidR="00FA0A47" w:rsidRPr="00771488">
        <w:rPr>
          <w:rFonts w:ascii="Times New Roman" w:hAnsi="Times New Roman"/>
          <w:color w:val="002060"/>
          <w:sz w:val="26"/>
          <w:szCs w:val="26"/>
        </w:rPr>
        <w:t>destinat</w:t>
      </w:r>
      <w:r w:rsidR="00AB28DC" w:rsidRPr="00771488">
        <w:rPr>
          <w:rFonts w:ascii="Times New Roman" w:hAnsi="Times New Roman"/>
          <w:color w:val="002060"/>
          <w:sz w:val="26"/>
          <w:szCs w:val="26"/>
        </w:rPr>
        <w:t>a</w:t>
      </w:r>
      <w:r w:rsidR="00FA0A47" w:rsidRPr="00771488">
        <w:rPr>
          <w:rFonts w:ascii="Times New Roman" w:hAnsi="Times New Roman"/>
          <w:color w:val="002060"/>
          <w:sz w:val="26"/>
          <w:szCs w:val="26"/>
        </w:rPr>
        <w:t xml:space="preserve"> a suscitare oscillazioni interpretative.</w:t>
      </w:r>
    </w:p>
    <w:p w:rsidR="00BB50BF" w:rsidRPr="00771488" w:rsidRDefault="00000CF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w:t>
      </w:r>
      <w:r w:rsidR="00BB50BF" w:rsidRPr="00771488">
        <w:rPr>
          <w:rFonts w:ascii="Times New Roman" w:hAnsi="Times New Roman"/>
          <w:color w:val="002060"/>
          <w:sz w:val="26"/>
          <w:szCs w:val="26"/>
        </w:rPr>
        <w:t xml:space="preserve">’art. 120, </w:t>
      </w:r>
      <w:r w:rsidR="00F93DD0" w:rsidRPr="00771488">
        <w:rPr>
          <w:rFonts w:ascii="Times New Roman" w:hAnsi="Times New Roman"/>
          <w:color w:val="002060"/>
          <w:sz w:val="26"/>
          <w:szCs w:val="26"/>
        </w:rPr>
        <w:t xml:space="preserve">sin dalla </w:t>
      </w:r>
      <w:r w:rsidR="00BB50BF" w:rsidRPr="00771488">
        <w:rPr>
          <w:rFonts w:ascii="Times New Roman" w:hAnsi="Times New Roman"/>
          <w:color w:val="002060"/>
          <w:sz w:val="26"/>
          <w:szCs w:val="26"/>
        </w:rPr>
        <w:t xml:space="preserve">sua versione originaria, </w:t>
      </w:r>
      <w:r w:rsidR="00F93DD0" w:rsidRPr="00771488">
        <w:rPr>
          <w:rFonts w:ascii="Times New Roman" w:hAnsi="Times New Roman"/>
          <w:color w:val="002060"/>
          <w:sz w:val="26"/>
          <w:szCs w:val="26"/>
        </w:rPr>
        <w:t xml:space="preserve">ha </w:t>
      </w:r>
      <w:r w:rsidRPr="00771488">
        <w:rPr>
          <w:rFonts w:ascii="Times New Roman" w:hAnsi="Times New Roman"/>
          <w:color w:val="002060"/>
          <w:sz w:val="26"/>
          <w:szCs w:val="26"/>
        </w:rPr>
        <w:t>regol</w:t>
      </w:r>
      <w:r w:rsidR="00BB50BF" w:rsidRPr="00771488">
        <w:rPr>
          <w:rFonts w:ascii="Times New Roman" w:hAnsi="Times New Roman"/>
          <w:color w:val="002060"/>
          <w:sz w:val="26"/>
          <w:szCs w:val="26"/>
        </w:rPr>
        <w:t>a</w:t>
      </w:r>
      <w:r w:rsidR="00F93DD0" w:rsidRPr="00771488">
        <w:rPr>
          <w:rFonts w:ascii="Times New Roman" w:hAnsi="Times New Roman"/>
          <w:color w:val="002060"/>
          <w:sz w:val="26"/>
          <w:szCs w:val="26"/>
        </w:rPr>
        <w:t>to</w:t>
      </w:r>
      <w:r w:rsidR="00BB50BF" w:rsidRPr="00771488">
        <w:rPr>
          <w:rFonts w:ascii="Times New Roman" w:hAnsi="Times New Roman"/>
          <w:color w:val="002060"/>
          <w:sz w:val="26"/>
          <w:szCs w:val="26"/>
        </w:rPr>
        <w:t xml:space="preserve"> alcuni profili della decorrenza del termine di impugnazione.</w:t>
      </w:r>
    </w:p>
    <w:p w:rsidR="00BB50B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Si tratta di regole che derivano, senza importanti modifiche, dal previgente codice dei contratti pubblici (n. 163/2006), </w:t>
      </w:r>
      <w:r w:rsidR="00131830" w:rsidRPr="00771488">
        <w:rPr>
          <w:rFonts w:ascii="Times New Roman" w:hAnsi="Times New Roman"/>
          <w:color w:val="002060"/>
          <w:sz w:val="26"/>
          <w:szCs w:val="26"/>
        </w:rPr>
        <w:t xml:space="preserve">nel suo duplice contenuto sostanziale e processuale, </w:t>
      </w:r>
      <w:r w:rsidRPr="00771488">
        <w:rPr>
          <w:rFonts w:ascii="Times New Roman" w:hAnsi="Times New Roman"/>
          <w:color w:val="002060"/>
          <w:sz w:val="26"/>
          <w:szCs w:val="26"/>
        </w:rPr>
        <w:t xml:space="preserve">come </w:t>
      </w:r>
      <w:r w:rsidR="009B58EF" w:rsidRPr="00771488">
        <w:rPr>
          <w:rFonts w:ascii="Times New Roman" w:hAnsi="Times New Roman"/>
          <w:color w:val="002060"/>
          <w:sz w:val="26"/>
          <w:szCs w:val="26"/>
        </w:rPr>
        <w:t>novell</w:t>
      </w:r>
      <w:r w:rsidRPr="00771488">
        <w:rPr>
          <w:rFonts w:ascii="Times New Roman" w:hAnsi="Times New Roman"/>
          <w:color w:val="002060"/>
          <w:sz w:val="26"/>
          <w:szCs w:val="26"/>
        </w:rPr>
        <w:t>ato dal decreto legislativo n. 53/2010</w:t>
      </w:r>
      <w:r w:rsidR="00BA30A3" w:rsidRPr="00771488">
        <w:rPr>
          <w:rFonts w:ascii="Times New Roman" w:hAnsi="Times New Roman"/>
          <w:color w:val="002060"/>
          <w:sz w:val="26"/>
          <w:szCs w:val="26"/>
        </w:rPr>
        <w:t>, di</w:t>
      </w:r>
      <w:r w:rsidRPr="00771488">
        <w:rPr>
          <w:rFonts w:ascii="Times New Roman" w:hAnsi="Times New Roman"/>
          <w:color w:val="002060"/>
          <w:sz w:val="26"/>
          <w:szCs w:val="26"/>
        </w:rPr>
        <w:t xml:space="preserve"> attua</w:t>
      </w:r>
      <w:r w:rsidR="00BA30A3" w:rsidRPr="00771488">
        <w:rPr>
          <w:rFonts w:ascii="Times New Roman" w:hAnsi="Times New Roman"/>
          <w:color w:val="002060"/>
          <w:sz w:val="26"/>
          <w:szCs w:val="26"/>
        </w:rPr>
        <w:t>zi</w:t>
      </w:r>
      <w:r w:rsidRPr="00771488">
        <w:rPr>
          <w:rFonts w:ascii="Times New Roman" w:hAnsi="Times New Roman"/>
          <w:color w:val="002060"/>
          <w:sz w:val="26"/>
          <w:szCs w:val="26"/>
        </w:rPr>
        <w:t>o</w:t>
      </w:r>
      <w:r w:rsidR="00BA30A3" w:rsidRPr="00771488">
        <w:rPr>
          <w:rFonts w:ascii="Times New Roman" w:hAnsi="Times New Roman"/>
          <w:color w:val="002060"/>
          <w:sz w:val="26"/>
          <w:szCs w:val="26"/>
        </w:rPr>
        <w:t>ne</w:t>
      </w:r>
      <w:r w:rsidRPr="00771488">
        <w:rPr>
          <w:rFonts w:ascii="Times New Roman" w:hAnsi="Times New Roman"/>
          <w:color w:val="002060"/>
          <w:sz w:val="26"/>
          <w:szCs w:val="26"/>
        </w:rPr>
        <w:t xml:space="preserve"> della direttiva </w:t>
      </w:r>
      <w:r w:rsidR="00BD3912" w:rsidRPr="00771488">
        <w:rPr>
          <w:rFonts w:ascii="Times New Roman" w:hAnsi="Times New Roman"/>
          <w:color w:val="002060"/>
          <w:sz w:val="26"/>
          <w:szCs w:val="26"/>
        </w:rPr>
        <w:t xml:space="preserve">UE </w:t>
      </w:r>
      <w:r w:rsidRPr="00771488">
        <w:rPr>
          <w:rFonts w:ascii="Times New Roman" w:hAnsi="Times New Roman"/>
          <w:color w:val="002060"/>
          <w:sz w:val="26"/>
          <w:szCs w:val="26"/>
        </w:rPr>
        <w:t>n. 66/2007.</w:t>
      </w:r>
    </w:p>
    <w:p w:rsidR="00D8617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L’origine </w:t>
      </w:r>
      <w:proofErr w:type="spellStart"/>
      <w:r w:rsidR="00F93DD0" w:rsidRPr="00771488">
        <w:rPr>
          <w:rFonts w:ascii="Times New Roman" w:hAnsi="Times New Roman"/>
          <w:color w:val="002060"/>
          <w:sz w:val="26"/>
          <w:szCs w:val="26"/>
        </w:rPr>
        <w:t>eurounitaria</w:t>
      </w:r>
      <w:proofErr w:type="spellEnd"/>
      <w:r w:rsidR="00F93DD0"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della normativa racchiusa nell’art. 120 del CPA non va </w:t>
      </w:r>
      <w:r w:rsidR="00131830" w:rsidRPr="00771488">
        <w:rPr>
          <w:rFonts w:ascii="Times New Roman" w:hAnsi="Times New Roman"/>
          <w:color w:val="002060"/>
          <w:sz w:val="26"/>
          <w:szCs w:val="26"/>
        </w:rPr>
        <w:t xml:space="preserve">assolutamente </w:t>
      </w:r>
      <w:r w:rsidRPr="00771488">
        <w:rPr>
          <w:rFonts w:ascii="Times New Roman" w:hAnsi="Times New Roman"/>
          <w:color w:val="002060"/>
          <w:sz w:val="26"/>
          <w:szCs w:val="26"/>
        </w:rPr>
        <w:t>trascurata, perché essa è visibilmente condizionata dalla esigenza di consentire all’operatore interessato</w:t>
      </w:r>
      <w:r w:rsidR="00032037" w:rsidRPr="00771488">
        <w:rPr>
          <w:rFonts w:ascii="Times New Roman" w:hAnsi="Times New Roman"/>
          <w:color w:val="002060"/>
          <w:sz w:val="26"/>
          <w:szCs w:val="26"/>
        </w:rPr>
        <w:t xml:space="preserve">, </w:t>
      </w:r>
      <w:r w:rsidR="00651DB8" w:rsidRPr="00771488">
        <w:rPr>
          <w:rFonts w:ascii="Times New Roman" w:hAnsi="Times New Roman"/>
          <w:color w:val="002060"/>
          <w:sz w:val="26"/>
          <w:szCs w:val="26"/>
        </w:rPr>
        <w:t xml:space="preserve">proprio </w:t>
      </w:r>
      <w:r w:rsidR="00032037" w:rsidRPr="00771488">
        <w:rPr>
          <w:rFonts w:ascii="Times New Roman" w:hAnsi="Times New Roman"/>
          <w:color w:val="002060"/>
          <w:sz w:val="26"/>
          <w:szCs w:val="26"/>
        </w:rPr>
        <w:t>secondo i principi espressi dal diritto UE</w:t>
      </w:r>
      <w:r w:rsidR="00BD3912" w:rsidRPr="00771488">
        <w:rPr>
          <w:rFonts w:ascii="Times New Roman" w:hAnsi="Times New Roman"/>
          <w:color w:val="002060"/>
          <w:sz w:val="26"/>
          <w:szCs w:val="26"/>
        </w:rPr>
        <w:t xml:space="preserve">, </w:t>
      </w:r>
      <w:r w:rsidR="004B09E9" w:rsidRPr="00771488">
        <w:rPr>
          <w:rFonts w:ascii="Times New Roman" w:hAnsi="Times New Roman"/>
          <w:color w:val="002060"/>
          <w:sz w:val="26"/>
          <w:szCs w:val="26"/>
        </w:rPr>
        <w:t>la proposizione di un ricorso efficace.</w:t>
      </w:r>
    </w:p>
    <w:p w:rsidR="00BB50BF" w:rsidRPr="00771488" w:rsidRDefault="004B09E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precisa regola sugli obblighi di comunicazione, poi, esprime l’</w:t>
      </w:r>
      <w:r w:rsidR="006E34F6" w:rsidRPr="00771488">
        <w:rPr>
          <w:rFonts w:ascii="Times New Roman" w:hAnsi="Times New Roman"/>
          <w:color w:val="002060"/>
          <w:sz w:val="26"/>
          <w:szCs w:val="26"/>
        </w:rPr>
        <w:t>ulteriore</w:t>
      </w:r>
      <w:r w:rsidR="00BD3912" w:rsidRPr="00771488">
        <w:rPr>
          <w:rFonts w:ascii="Times New Roman" w:hAnsi="Times New Roman"/>
          <w:color w:val="002060"/>
          <w:sz w:val="26"/>
          <w:szCs w:val="26"/>
        </w:rPr>
        <w:t xml:space="preserve"> necessità di delineare</w:t>
      </w:r>
      <w:r w:rsidR="007A4551" w:rsidRPr="00771488">
        <w:rPr>
          <w:rFonts w:ascii="Times New Roman" w:hAnsi="Times New Roman"/>
          <w:color w:val="002060"/>
          <w:sz w:val="26"/>
          <w:szCs w:val="26"/>
        </w:rPr>
        <w:t>,</w:t>
      </w:r>
      <w:r w:rsidR="00BD3912" w:rsidRPr="00771488">
        <w:rPr>
          <w:rFonts w:ascii="Times New Roman" w:hAnsi="Times New Roman"/>
          <w:color w:val="002060"/>
          <w:sz w:val="26"/>
          <w:szCs w:val="26"/>
        </w:rPr>
        <w:t xml:space="preserve"> in modo chiaro, </w:t>
      </w:r>
      <w:r w:rsidR="00C6489E" w:rsidRPr="00771488">
        <w:rPr>
          <w:rFonts w:ascii="Times New Roman" w:hAnsi="Times New Roman"/>
          <w:color w:val="002060"/>
          <w:sz w:val="26"/>
          <w:szCs w:val="26"/>
        </w:rPr>
        <w:t>il funzionamento e la durata della sospensione della stipulazione del contratto (</w:t>
      </w:r>
      <w:r w:rsidR="00C6489E" w:rsidRPr="00771488">
        <w:rPr>
          <w:rFonts w:ascii="Times New Roman" w:hAnsi="Times New Roman"/>
          <w:i/>
          <w:color w:val="002060"/>
          <w:sz w:val="26"/>
          <w:szCs w:val="26"/>
        </w:rPr>
        <w:t xml:space="preserve">stand </w:t>
      </w:r>
      <w:proofErr w:type="spellStart"/>
      <w:r w:rsidR="00C6489E" w:rsidRPr="00771488">
        <w:rPr>
          <w:rFonts w:ascii="Times New Roman" w:hAnsi="Times New Roman"/>
          <w:i/>
          <w:color w:val="002060"/>
          <w:sz w:val="26"/>
          <w:szCs w:val="26"/>
        </w:rPr>
        <w:t>still</w:t>
      </w:r>
      <w:proofErr w:type="spellEnd"/>
      <w:r w:rsidR="00C6489E" w:rsidRPr="00771488">
        <w:rPr>
          <w:rFonts w:ascii="Times New Roman" w:hAnsi="Times New Roman"/>
          <w:color w:val="002060"/>
          <w:sz w:val="26"/>
          <w:szCs w:val="26"/>
        </w:rPr>
        <w:t xml:space="preserve"> </w:t>
      </w:r>
      <w:r w:rsidR="00651DB8" w:rsidRPr="00771488">
        <w:rPr>
          <w:rFonts w:ascii="Times New Roman" w:hAnsi="Times New Roman"/>
          <w:color w:val="002060"/>
          <w:sz w:val="26"/>
          <w:szCs w:val="26"/>
        </w:rPr>
        <w:t xml:space="preserve">sostanziale e </w:t>
      </w:r>
      <w:r w:rsidR="00C6489E" w:rsidRPr="00771488">
        <w:rPr>
          <w:rFonts w:ascii="Times New Roman" w:hAnsi="Times New Roman"/>
          <w:color w:val="002060"/>
          <w:sz w:val="26"/>
          <w:szCs w:val="26"/>
        </w:rPr>
        <w:t>processuale)</w:t>
      </w:r>
      <w:r w:rsidRPr="00771488">
        <w:rPr>
          <w:rFonts w:ascii="Times New Roman" w:hAnsi="Times New Roman"/>
          <w:color w:val="002060"/>
          <w:sz w:val="26"/>
          <w:szCs w:val="26"/>
        </w:rPr>
        <w:t>, stabilita dalla stessa direttiva n. 66/2007</w:t>
      </w:r>
      <w:r w:rsidR="00BB50BF" w:rsidRPr="00771488">
        <w:rPr>
          <w:rFonts w:ascii="Times New Roman" w:hAnsi="Times New Roman"/>
          <w:color w:val="002060"/>
          <w:sz w:val="26"/>
          <w:szCs w:val="26"/>
        </w:rPr>
        <w:t>.</w:t>
      </w:r>
    </w:p>
    <w:p w:rsidR="005D4D26" w:rsidRPr="00771488" w:rsidRDefault="005D4D2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Nel recepimento nazionale, questa prospettiva di adeguata garanzia del diritto di difesa si è accompagnata anche all’obiettivo di acquisire la massima </w:t>
      </w:r>
      <w:r w:rsidRPr="00771488">
        <w:rPr>
          <w:rFonts w:ascii="Times New Roman" w:hAnsi="Times New Roman"/>
          <w:i/>
          <w:color w:val="002060"/>
          <w:sz w:val="26"/>
          <w:szCs w:val="26"/>
        </w:rPr>
        <w:t>certezza</w:t>
      </w:r>
      <w:r w:rsidRPr="00771488">
        <w:rPr>
          <w:rFonts w:ascii="Times New Roman" w:hAnsi="Times New Roman"/>
          <w:color w:val="002060"/>
          <w:sz w:val="26"/>
          <w:szCs w:val="26"/>
        </w:rPr>
        <w:t xml:space="preserve"> in ordine alla intervenuta inoppugnabilità dell’aggiudicazione. Ma la principale finalità “</w:t>
      </w:r>
      <w:r w:rsidRPr="00771488">
        <w:rPr>
          <w:rFonts w:ascii="Times New Roman" w:hAnsi="Times New Roman"/>
          <w:i/>
          <w:color w:val="002060"/>
          <w:sz w:val="26"/>
          <w:szCs w:val="26"/>
        </w:rPr>
        <w:t>garantista</w:t>
      </w:r>
      <w:r w:rsidRPr="00771488">
        <w:rPr>
          <w:rFonts w:ascii="Times New Roman" w:hAnsi="Times New Roman"/>
          <w:color w:val="002060"/>
          <w:sz w:val="26"/>
          <w:szCs w:val="26"/>
        </w:rPr>
        <w:t>” della normativa va tenuta in debita considerazione</w:t>
      </w:r>
      <w:r w:rsidR="004B09E9" w:rsidRPr="00771488">
        <w:rPr>
          <w:rFonts w:ascii="Times New Roman" w:hAnsi="Times New Roman"/>
          <w:color w:val="002060"/>
          <w:sz w:val="26"/>
          <w:szCs w:val="26"/>
        </w:rPr>
        <w:t>.</w:t>
      </w:r>
    </w:p>
    <w:p w:rsidR="00E711ED" w:rsidRPr="00771488" w:rsidRDefault="00BB50BF" w:rsidP="00A917C4">
      <w:pPr>
        <w:spacing w:after="0" w:line="360" w:lineRule="auto"/>
        <w:ind w:firstLine="709"/>
        <w:jc w:val="both"/>
        <w:rPr>
          <w:rFonts w:ascii="Times New Roman" w:hAnsi="Times New Roman"/>
          <w:i/>
          <w:color w:val="002060"/>
          <w:sz w:val="26"/>
          <w:szCs w:val="26"/>
        </w:rPr>
      </w:pPr>
      <w:r w:rsidRPr="00771488">
        <w:rPr>
          <w:rFonts w:ascii="Times New Roman" w:hAnsi="Times New Roman"/>
          <w:color w:val="002060"/>
          <w:sz w:val="26"/>
          <w:szCs w:val="26"/>
        </w:rPr>
        <w:t xml:space="preserve">In questa </w:t>
      </w:r>
      <w:r w:rsidR="004B09E9" w:rsidRPr="00771488">
        <w:rPr>
          <w:rFonts w:ascii="Times New Roman" w:hAnsi="Times New Roman"/>
          <w:color w:val="002060"/>
          <w:sz w:val="26"/>
          <w:szCs w:val="26"/>
        </w:rPr>
        <w:t xml:space="preserve">complessa </w:t>
      </w:r>
      <w:r w:rsidRPr="00771488">
        <w:rPr>
          <w:rFonts w:ascii="Times New Roman" w:hAnsi="Times New Roman"/>
          <w:color w:val="002060"/>
          <w:sz w:val="26"/>
          <w:szCs w:val="26"/>
        </w:rPr>
        <w:t xml:space="preserve">cornice si </w:t>
      </w:r>
      <w:r w:rsidR="004B09E9" w:rsidRPr="00771488">
        <w:rPr>
          <w:rFonts w:ascii="Times New Roman" w:hAnsi="Times New Roman"/>
          <w:color w:val="002060"/>
          <w:sz w:val="26"/>
          <w:szCs w:val="26"/>
        </w:rPr>
        <w:t xml:space="preserve">potrebbe </w:t>
      </w:r>
      <w:r w:rsidRPr="00771488">
        <w:rPr>
          <w:rFonts w:ascii="Times New Roman" w:hAnsi="Times New Roman"/>
          <w:color w:val="002060"/>
          <w:sz w:val="26"/>
          <w:szCs w:val="26"/>
        </w:rPr>
        <w:t>spiega</w:t>
      </w:r>
      <w:r w:rsidR="004B09E9" w:rsidRPr="00771488">
        <w:rPr>
          <w:rFonts w:ascii="Times New Roman" w:hAnsi="Times New Roman"/>
          <w:color w:val="002060"/>
          <w:sz w:val="26"/>
          <w:szCs w:val="26"/>
        </w:rPr>
        <w:t>re</w:t>
      </w:r>
      <w:r w:rsidRPr="00771488">
        <w:rPr>
          <w:rFonts w:ascii="Times New Roman" w:hAnsi="Times New Roman"/>
          <w:color w:val="002060"/>
          <w:sz w:val="26"/>
          <w:szCs w:val="26"/>
        </w:rPr>
        <w:t xml:space="preserve">, intanto, la previsione dell’art. </w:t>
      </w:r>
      <w:r w:rsidR="00A71EAA" w:rsidRPr="00771488">
        <w:rPr>
          <w:rFonts w:ascii="Times New Roman" w:hAnsi="Times New Roman"/>
          <w:color w:val="002060"/>
          <w:sz w:val="26"/>
          <w:szCs w:val="26"/>
        </w:rPr>
        <w:t>120, comma 2</w:t>
      </w:r>
      <w:r w:rsidRPr="00771488">
        <w:rPr>
          <w:rFonts w:ascii="Times New Roman" w:hAnsi="Times New Roman"/>
          <w:color w:val="002060"/>
          <w:sz w:val="26"/>
          <w:szCs w:val="26"/>
        </w:rPr>
        <w:t>, secondo la quale</w:t>
      </w:r>
      <w:r w:rsidR="00A71EAA" w:rsidRPr="00771488">
        <w:rPr>
          <w:rFonts w:ascii="Times New Roman" w:hAnsi="Times New Roman"/>
          <w:color w:val="002060"/>
          <w:sz w:val="26"/>
          <w:szCs w:val="26"/>
        </w:rPr>
        <w:t xml:space="preserve"> </w:t>
      </w:r>
      <w:r w:rsidRPr="00771488">
        <w:rPr>
          <w:rFonts w:ascii="Times New Roman" w:hAnsi="Times New Roman"/>
          <w:color w:val="002060"/>
          <w:sz w:val="26"/>
          <w:szCs w:val="26"/>
        </w:rPr>
        <w:t>“</w:t>
      </w:r>
      <w:r w:rsidR="00A71EAA" w:rsidRPr="00771488">
        <w:rPr>
          <w:rFonts w:ascii="Times New Roman" w:hAnsi="Times New Roman"/>
          <w:i/>
          <w:color w:val="002060"/>
          <w:sz w:val="26"/>
          <w:szCs w:val="26"/>
        </w:rPr>
        <w:t xml:space="preserve">Nel caso in cui sia mancata la pubblicità del bando, il ricorso non può comunque essere più proposto decorsi trenta giorni decorrenti dal giorno successivo alla data di pubblicazione dell'avviso di aggiudicazione definitiva di cui all'articolo 65 e all'articolo 225 del decreto legislativo 12 aprile 2006, n. </w:t>
      </w:r>
      <w:smartTag w:uri="urn:schemas-microsoft-com:office:smarttags" w:element="metricconverter">
        <w:smartTagPr>
          <w:attr w:name="ProductID" w:val="163, a"/>
        </w:smartTagPr>
        <w:r w:rsidR="00A71EAA" w:rsidRPr="00771488">
          <w:rPr>
            <w:rFonts w:ascii="Times New Roman" w:hAnsi="Times New Roman"/>
            <w:i/>
            <w:color w:val="002060"/>
            <w:sz w:val="26"/>
            <w:szCs w:val="26"/>
          </w:rPr>
          <w:t>163, a</w:t>
        </w:r>
      </w:smartTag>
      <w:r w:rsidR="00A71EAA" w:rsidRPr="00771488">
        <w:rPr>
          <w:rFonts w:ascii="Times New Roman" w:hAnsi="Times New Roman"/>
          <w:i/>
          <w:color w:val="002060"/>
          <w:sz w:val="26"/>
          <w:szCs w:val="26"/>
        </w:rPr>
        <w:t xml:space="preserve"> condizione che tale avviso contenga la motivazione dell'atto con cui la stazione appaltante ha deciso di affidare il contratto senza previa pubblicazione del bando.</w:t>
      </w:r>
    </w:p>
    <w:p w:rsidR="009D4136" w:rsidRPr="00771488" w:rsidRDefault="00A71EAA"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i/>
          <w:color w:val="002060"/>
          <w:sz w:val="26"/>
          <w:szCs w:val="26"/>
        </w:rPr>
        <w:t xml:space="preserve">Se sono omessi gli avvisi o le informazioni di cui al presente comma oppure se essi non sono conformi alle prescrizioni ivi contenute, il ricorso non può comunque essere proposto </w:t>
      </w:r>
      <w:r w:rsidRPr="00771488">
        <w:rPr>
          <w:rFonts w:ascii="Times New Roman" w:hAnsi="Times New Roman"/>
          <w:color w:val="002060"/>
          <w:sz w:val="26"/>
          <w:szCs w:val="26"/>
        </w:rPr>
        <w:t>decorsi sei mesi dal giorno successivo alla data di stipulazione del contratto</w:t>
      </w:r>
      <w:r w:rsidR="00BB50BF" w:rsidRPr="00771488">
        <w:rPr>
          <w:rFonts w:ascii="Times New Roman" w:hAnsi="Times New Roman"/>
          <w:color w:val="002060"/>
          <w:sz w:val="26"/>
          <w:szCs w:val="26"/>
        </w:rPr>
        <w:t>”</w:t>
      </w:r>
      <w:r w:rsidRPr="00771488">
        <w:rPr>
          <w:rFonts w:ascii="Times New Roman" w:hAnsi="Times New Roman"/>
          <w:color w:val="002060"/>
          <w:sz w:val="26"/>
          <w:szCs w:val="26"/>
        </w:rPr>
        <w:t>.</w:t>
      </w:r>
    </w:p>
    <w:p w:rsidR="002316EB" w:rsidRPr="00771488" w:rsidRDefault="00B1644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norma</w:t>
      </w:r>
      <w:r w:rsidR="004B09E9" w:rsidRPr="00771488">
        <w:rPr>
          <w:rFonts w:ascii="Times New Roman" w:hAnsi="Times New Roman"/>
          <w:color w:val="002060"/>
          <w:sz w:val="26"/>
          <w:szCs w:val="26"/>
        </w:rPr>
        <w:t>, nell’ultima parte,</w:t>
      </w:r>
      <w:r w:rsidRPr="00771488">
        <w:rPr>
          <w:rFonts w:ascii="Times New Roman" w:hAnsi="Times New Roman"/>
          <w:color w:val="002060"/>
          <w:sz w:val="26"/>
          <w:szCs w:val="26"/>
        </w:rPr>
        <w:t xml:space="preserve"> stabilisce una barriera temporale “</w:t>
      </w:r>
      <w:r w:rsidRPr="00771488">
        <w:rPr>
          <w:rFonts w:ascii="Times New Roman" w:hAnsi="Times New Roman"/>
          <w:i/>
          <w:color w:val="002060"/>
          <w:sz w:val="26"/>
          <w:szCs w:val="26"/>
        </w:rPr>
        <w:t>oggettiva</w:t>
      </w:r>
      <w:r w:rsidRPr="00771488">
        <w:rPr>
          <w:rFonts w:ascii="Times New Roman" w:hAnsi="Times New Roman"/>
          <w:color w:val="002060"/>
          <w:sz w:val="26"/>
          <w:szCs w:val="26"/>
        </w:rPr>
        <w:t xml:space="preserve">” alla possibilità di contestare </w:t>
      </w:r>
      <w:r w:rsidR="002316EB" w:rsidRPr="00771488">
        <w:rPr>
          <w:rFonts w:ascii="Times New Roman" w:hAnsi="Times New Roman"/>
          <w:color w:val="002060"/>
          <w:sz w:val="26"/>
          <w:szCs w:val="26"/>
        </w:rPr>
        <w:t>gli affidamenti diretti non pubblicizzati, fissata</w:t>
      </w:r>
      <w:r w:rsidR="00D8617F" w:rsidRPr="00771488">
        <w:rPr>
          <w:rFonts w:ascii="Times New Roman" w:hAnsi="Times New Roman"/>
          <w:color w:val="002060"/>
          <w:sz w:val="26"/>
          <w:szCs w:val="26"/>
        </w:rPr>
        <w:t>, incontestabilmente,</w:t>
      </w:r>
      <w:r w:rsidR="004B09E9" w:rsidRPr="00771488">
        <w:rPr>
          <w:rFonts w:ascii="Times New Roman" w:hAnsi="Times New Roman"/>
          <w:color w:val="002060"/>
          <w:sz w:val="26"/>
          <w:szCs w:val="26"/>
        </w:rPr>
        <w:t xml:space="preserve"> </w:t>
      </w:r>
      <w:r w:rsidR="002316EB" w:rsidRPr="00771488">
        <w:rPr>
          <w:rFonts w:ascii="Times New Roman" w:hAnsi="Times New Roman"/>
          <w:color w:val="002060"/>
          <w:sz w:val="26"/>
          <w:szCs w:val="26"/>
        </w:rPr>
        <w:t xml:space="preserve">in sei mesi </w:t>
      </w:r>
      <w:r w:rsidR="002316EB" w:rsidRPr="00771488">
        <w:rPr>
          <w:rFonts w:ascii="Times New Roman" w:hAnsi="Times New Roman"/>
          <w:i/>
          <w:color w:val="002060"/>
          <w:sz w:val="26"/>
          <w:szCs w:val="26"/>
        </w:rPr>
        <w:t>dalla stipulazione del contratto</w:t>
      </w:r>
      <w:r w:rsidR="004B09E9" w:rsidRPr="00771488">
        <w:rPr>
          <w:rFonts w:ascii="Times New Roman" w:hAnsi="Times New Roman"/>
          <w:color w:val="002060"/>
          <w:sz w:val="26"/>
          <w:szCs w:val="26"/>
        </w:rPr>
        <w:t xml:space="preserve">, anche prescindendo dalla intervenuta pubblicazione e comunicazione dell’atto o, in alternativa, dalla sua </w:t>
      </w:r>
      <w:r w:rsidR="00F64176" w:rsidRPr="00771488">
        <w:rPr>
          <w:rFonts w:ascii="Times New Roman" w:hAnsi="Times New Roman"/>
          <w:color w:val="002060"/>
          <w:sz w:val="26"/>
          <w:szCs w:val="26"/>
        </w:rPr>
        <w:t xml:space="preserve">effettiva </w:t>
      </w:r>
      <w:r w:rsidR="004B09E9" w:rsidRPr="00771488">
        <w:rPr>
          <w:rFonts w:ascii="Times New Roman" w:hAnsi="Times New Roman"/>
          <w:color w:val="002060"/>
          <w:sz w:val="26"/>
          <w:szCs w:val="26"/>
        </w:rPr>
        <w:t>piena conoscenza</w:t>
      </w:r>
      <w:r w:rsidR="002316EB" w:rsidRPr="00771488">
        <w:rPr>
          <w:rFonts w:ascii="Times New Roman" w:hAnsi="Times New Roman"/>
          <w:color w:val="002060"/>
          <w:sz w:val="26"/>
          <w:szCs w:val="26"/>
        </w:rPr>
        <w:t>.</w:t>
      </w:r>
    </w:p>
    <w:p w:rsidR="004B09E9" w:rsidRPr="00771488" w:rsidRDefault="004B09E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Quindi, la disposizione speciale sulla </w:t>
      </w:r>
      <w:r w:rsidRPr="00771488">
        <w:rPr>
          <w:rFonts w:ascii="Times New Roman" w:hAnsi="Times New Roman"/>
          <w:i/>
          <w:color w:val="002060"/>
          <w:sz w:val="26"/>
          <w:szCs w:val="26"/>
        </w:rPr>
        <w:t>decorrenza</w:t>
      </w:r>
      <w:r w:rsidRPr="00771488">
        <w:rPr>
          <w:rFonts w:ascii="Times New Roman" w:hAnsi="Times New Roman"/>
          <w:color w:val="002060"/>
          <w:sz w:val="26"/>
          <w:szCs w:val="26"/>
        </w:rPr>
        <w:t xml:space="preserve"> del termine di ricorso, </w:t>
      </w:r>
      <w:r w:rsidR="00175838" w:rsidRPr="00771488">
        <w:rPr>
          <w:rFonts w:ascii="Times New Roman" w:hAnsi="Times New Roman"/>
          <w:color w:val="002060"/>
          <w:sz w:val="26"/>
          <w:szCs w:val="26"/>
        </w:rPr>
        <w:t>in questa fattispecie</w:t>
      </w:r>
      <w:r w:rsidR="008407F2">
        <w:rPr>
          <w:rFonts w:ascii="Times New Roman" w:hAnsi="Times New Roman"/>
          <w:color w:val="002060"/>
          <w:sz w:val="26"/>
          <w:szCs w:val="26"/>
        </w:rPr>
        <w:t>,</w:t>
      </w:r>
      <w:r w:rsidR="00175838" w:rsidRPr="00771488">
        <w:rPr>
          <w:rFonts w:ascii="Times New Roman" w:hAnsi="Times New Roman"/>
          <w:color w:val="002060"/>
          <w:sz w:val="26"/>
          <w:szCs w:val="26"/>
        </w:rPr>
        <w:t xml:space="preserve"> realizza il condivisibile</w:t>
      </w:r>
      <w:r w:rsidRPr="00771488">
        <w:rPr>
          <w:rFonts w:ascii="Times New Roman" w:hAnsi="Times New Roman"/>
          <w:color w:val="002060"/>
          <w:sz w:val="26"/>
          <w:szCs w:val="26"/>
        </w:rPr>
        <w:t xml:space="preserve"> scopo di assicurare certezza, derogando, però, alla previsione generale di cui all’art. 41 del CPA, in direzione “</w:t>
      </w:r>
      <w:r w:rsidRPr="00771488">
        <w:rPr>
          <w:rFonts w:ascii="Times New Roman" w:hAnsi="Times New Roman"/>
          <w:i/>
          <w:color w:val="002060"/>
          <w:sz w:val="26"/>
          <w:szCs w:val="26"/>
        </w:rPr>
        <w:t>peggiorativa</w:t>
      </w:r>
      <w:r w:rsidRPr="00771488">
        <w:rPr>
          <w:rFonts w:ascii="Times New Roman" w:hAnsi="Times New Roman"/>
          <w:color w:val="002060"/>
          <w:sz w:val="26"/>
          <w:szCs w:val="26"/>
        </w:rPr>
        <w:t>” del diritto di difesa</w:t>
      </w:r>
      <w:r w:rsidRPr="00771488">
        <w:rPr>
          <w:rStyle w:val="Rimandonotaapidipagina"/>
          <w:rFonts w:ascii="Times New Roman" w:hAnsi="Times New Roman"/>
          <w:color w:val="002060"/>
          <w:sz w:val="26"/>
          <w:szCs w:val="26"/>
        </w:rPr>
        <w:footnoteReference w:id="16"/>
      </w:r>
      <w:r w:rsidR="00175838" w:rsidRPr="00771488">
        <w:rPr>
          <w:rFonts w:ascii="Times New Roman" w:hAnsi="Times New Roman"/>
          <w:color w:val="002060"/>
          <w:sz w:val="26"/>
          <w:szCs w:val="26"/>
        </w:rPr>
        <w:t xml:space="preserve">, in relazione ad ipotesi di gravi illegittimità, costituite da affidamenti diretti </w:t>
      </w:r>
      <w:r w:rsidR="008407F2" w:rsidRPr="008407F2">
        <w:rPr>
          <w:rFonts w:ascii="Times New Roman" w:hAnsi="Times New Roman"/>
          <w:color w:val="002060"/>
          <w:sz w:val="26"/>
          <w:szCs w:val="26"/>
        </w:rPr>
        <w:t xml:space="preserve">non </w:t>
      </w:r>
      <w:proofErr w:type="spellStart"/>
      <w:r w:rsidR="008407F2" w:rsidRPr="008407F2">
        <w:rPr>
          <w:rFonts w:ascii="Times New Roman" w:hAnsi="Times New Roman"/>
          <w:color w:val="002060"/>
          <w:sz w:val="26"/>
          <w:szCs w:val="26"/>
        </w:rPr>
        <w:t>accompaga</w:t>
      </w:r>
      <w:r w:rsidR="00B94F61" w:rsidRPr="00771488">
        <w:rPr>
          <w:rFonts w:ascii="Times New Roman" w:hAnsi="Times New Roman"/>
          <w:color w:val="002060"/>
          <w:sz w:val="26"/>
          <w:szCs w:val="26"/>
        </w:rPr>
        <w:t>ti</w:t>
      </w:r>
      <w:proofErr w:type="spellEnd"/>
      <w:r w:rsidR="00B94F61" w:rsidRPr="00771488">
        <w:rPr>
          <w:rFonts w:ascii="Times New Roman" w:hAnsi="Times New Roman"/>
          <w:color w:val="002060"/>
          <w:sz w:val="26"/>
          <w:szCs w:val="26"/>
        </w:rPr>
        <w:t xml:space="preserve"> da adeguata pubblicità</w:t>
      </w:r>
      <w:r w:rsidRPr="00771488">
        <w:rPr>
          <w:rFonts w:ascii="Times New Roman" w:hAnsi="Times New Roman"/>
          <w:color w:val="002060"/>
          <w:sz w:val="26"/>
          <w:szCs w:val="26"/>
        </w:rPr>
        <w:t>.</w:t>
      </w:r>
    </w:p>
    <w:p w:rsidR="000146BC" w:rsidRPr="00771488" w:rsidRDefault="000146BC"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Si tratta, comunque, di controversie poco</w:t>
      </w:r>
      <w:r w:rsidR="00B94F61" w:rsidRPr="00771488">
        <w:rPr>
          <w:rFonts w:ascii="Times New Roman" w:hAnsi="Times New Roman"/>
          <w:color w:val="002060"/>
          <w:sz w:val="26"/>
          <w:szCs w:val="26"/>
        </w:rPr>
        <w:t xml:space="preserve"> diffuse: sicché, l’evidente</w:t>
      </w:r>
      <w:r w:rsidRPr="00771488">
        <w:rPr>
          <w:rFonts w:ascii="Times New Roman" w:hAnsi="Times New Roman"/>
          <w:color w:val="002060"/>
          <w:sz w:val="26"/>
          <w:szCs w:val="26"/>
        </w:rPr>
        <w:t xml:space="preserve"> criticità della disposizione processuale non è</w:t>
      </w:r>
      <w:r w:rsidR="002026B3" w:rsidRPr="00771488">
        <w:rPr>
          <w:rFonts w:ascii="Times New Roman" w:hAnsi="Times New Roman"/>
          <w:color w:val="002060"/>
          <w:sz w:val="26"/>
          <w:szCs w:val="26"/>
        </w:rPr>
        <w:t xml:space="preserve"> finora</w:t>
      </w:r>
      <w:r w:rsidRPr="00771488">
        <w:rPr>
          <w:rFonts w:ascii="Times New Roman" w:hAnsi="Times New Roman"/>
          <w:color w:val="002060"/>
          <w:sz w:val="26"/>
          <w:szCs w:val="26"/>
        </w:rPr>
        <w:t xml:space="preserve"> emersa in giurisprudenza</w:t>
      </w:r>
      <w:r w:rsidR="00650F35" w:rsidRPr="00771488">
        <w:rPr>
          <w:rStyle w:val="Rimandonotaapidipagina"/>
          <w:rFonts w:ascii="Times New Roman" w:hAnsi="Times New Roman"/>
          <w:color w:val="002060"/>
          <w:sz w:val="26"/>
          <w:szCs w:val="26"/>
        </w:rPr>
        <w:footnoteReference w:id="17"/>
      </w:r>
      <w:r w:rsidRPr="00771488">
        <w:rPr>
          <w:rFonts w:ascii="Times New Roman" w:hAnsi="Times New Roman"/>
          <w:color w:val="002060"/>
          <w:sz w:val="26"/>
          <w:szCs w:val="26"/>
        </w:rPr>
        <w:t>.</w:t>
      </w:r>
    </w:p>
    <w:p w:rsidR="00237ABA" w:rsidRPr="00771488" w:rsidRDefault="00237ABA" w:rsidP="00A917C4">
      <w:pPr>
        <w:spacing w:after="0" w:line="360" w:lineRule="auto"/>
        <w:ind w:firstLine="709"/>
        <w:jc w:val="both"/>
        <w:rPr>
          <w:rFonts w:ascii="Times New Roman" w:hAnsi="Times New Roman"/>
          <w:color w:val="002060"/>
          <w:sz w:val="26"/>
          <w:szCs w:val="26"/>
        </w:rPr>
      </w:pPr>
    </w:p>
    <w:p w:rsidR="00237ABA" w:rsidRPr="00771488" w:rsidRDefault="00237ABA" w:rsidP="00E46BB1">
      <w:pPr>
        <w:pStyle w:val="Paragrafoelenco"/>
        <w:numPr>
          <w:ilvl w:val="0"/>
          <w:numId w:val="2"/>
        </w:numPr>
        <w:spacing w:after="0" w:line="360" w:lineRule="auto"/>
        <w:jc w:val="both"/>
        <w:rPr>
          <w:b/>
          <w:smallCaps/>
          <w:color w:val="002060"/>
          <w:sz w:val="26"/>
          <w:szCs w:val="26"/>
        </w:rPr>
      </w:pPr>
      <w:r w:rsidRPr="00771488">
        <w:rPr>
          <w:b/>
          <w:smallCaps/>
          <w:color w:val="002060"/>
          <w:sz w:val="26"/>
          <w:szCs w:val="26"/>
        </w:rPr>
        <w:t xml:space="preserve">La disciplina di dettaglio dell’art. 120, comma 5: </w:t>
      </w:r>
      <w:r w:rsidR="00E46BB1" w:rsidRPr="00771488">
        <w:rPr>
          <w:b/>
          <w:smallCaps/>
          <w:color w:val="002060"/>
          <w:sz w:val="26"/>
          <w:szCs w:val="26"/>
        </w:rPr>
        <w:t>la decorrenza del termine legata necessariamente al</w:t>
      </w:r>
      <w:r w:rsidRPr="00771488">
        <w:rPr>
          <w:b/>
          <w:smallCaps/>
          <w:color w:val="002060"/>
          <w:sz w:val="26"/>
          <w:szCs w:val="26"/>
        </w:rPr>
        <w:t>la comunicazione formale e la residualità della “</w:t>
      </w:r>
      <w:r w:rsidRPr="00771488">
        <w:rPr>
          <w:b/>
          <w:i/>
          <w:smallCaps/>
          <w:color w:val="002060"/>
          <w:sz w:val="26"/>
          <w:szCs w:val="26"/>
        </w:rPr>
        <w:t>piena conoscenza</w:t>
      </w:r>
      <w:r w:rsidRPr="00771488">
        <w:rPr>
          <w:b/>
          <w:smallCaps/>
          <w:color w:val="002060"/>
          <w:sz w:val="26"/>
          <w:szCs w:val="26"/>
        </w:rPr>
        <w:t>”.</w:t>
      </w:r>
    </w:p>
    <w:p w:rsidR="00BB50BF" w:rsidRPr="00771488" w:rsidRDefault="000146BC"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w:t>
      </w:r>
      <w:r w:rsidR="00BB50BF" w:rsidRPr="00771488">
        <w:rPr>
          <w:rFonts w:ascii="Times New Roman" w:hAnsi="Times New Roman"/>
          <w:color w:val="002060"/>
          <w:sz w:val="26"/>
          <w:szCs w:val="26"/>
        </w:rPr>
        <w:t xml:space="preserve">successivo comma 5 </w:t>
      </w:r>
      <w:r w:rsidR="00651DB8" w:rsidRPr="00771488">
        <w:rPr>
          <w:rFonts w:ascii="Times New Roman" w:hAnsi="Times New Roman"/>
          <w:color w:val="002060"/>
          <w:sz w:val="26"/>
          <w:szCs w:val="26"/>
        </w:rPr>
        <w:t xml:space="preserve">contiene la disciplina più significativa, </w:t>
      </w:r>
      <w:r w:rsidR="00BB50BF" w:rsidRPr="00771488">
        <w:rPr>
          <w:rFonts w:ascii="Times New Roman" w:hAnsi="Times New Roman"/>
          <w:color w:val="002060"/>
          <w:sz w:val="26"/>
          <w:szCs w:val="26"/>
        </w:rPr>
        <w:t>stabile</w:t>
      </w:r>
      <w:r w:rsidR="00651DB8" w:rsidRPr="00771488">
        <w:rPr>
          <w:rFonts w:ascii="Times New Roman" w:hAnsi="Times New Roman"/>
          <w:color w:val="002060"/>
          <w:sz w:val="26"/>
          <w:szCs w:val="26"/>
        </w:rPr>
        <w:t>ndo</w:t>
      </w:r>
      <w:r w:rsidR="00BB50BF" w:rsidRPr="00771488">
        <w:rPr>
          <w:rFonts w:ascii="Times New Roman" w:hAnsi="Times New Roman"/>
          <w:color w:val="002060"/>
          <w:sz w:val="26"/>
          <w:szCs w:val="26"/>
        </w:rPr>
        <w:t xml:space="preserve">, </w:t>
      </w:r>
      <w:r w:rsidRPr="00771488">
        <w:rPr>
          <w:rFonts w:ascii="Times New Roman" w:hAnsi="Times New Roman"/>
          <w:color w:val="002060"/>
          <w:sz w:val="26"/>
          <w:szCs w:val="26"/>
        </w:rPr>
        <w:t>sin da</w:t>
      </w:r>
      <w:r w:rsidR="00BB50BF" w:rsidRPr="00771488">
        <w:rPr>
          <w:rFonts w:ascii="Times New Roman" w:hAnsi="Times New Roman"/>
          <w:color w:val="002060"/>
          <w:sz w:val="26"/>
          <w:szCs w:val="26"/>
        </w:rPr>
        <w:t>l</w:t>
      </w:r>
      <w:r w:rsidR="00032037" w:rsidRPr="00771488">
        <w:rPr>
          <w:rFonts w:ascii="Times New Roman" w:hAnsi="Times New Roman"/>
          <w:color w:val="002060"/>
          <w:sz w:val="26"/>
          <w:szCs w:val="26"/>
        </w:rPr>
        <w:t>la sua versione originaria</w:t>
      </w:r>
      <w:r w:rsidR="002026B3" w:rsidRPr="00771488">
        <w:rPr>
          <w:rStyle w:val="Rimandonotaapidipagina"/>
          <w:rFonts w:ascii="Times New Roman" w:hAnsi="Times New Roman"/>
          <w:color w:val="002060"/>
          <w:sz w:val="26"/>
          <w:szCs w:val="26"/>
        </w:rPr>
        <w:footnoteReference w:id="18"/>
      </w:r>
      <w:r w:rsidR="00032037" w:rsidRPr="00771488">
        <w:rPr>
          <w:rFonts w:ascii="Times New Roman" w:hAnsi="Times New Roman"/>
          <w:color w:val="002060"/>
          <w:sz w:val="26"/>
          <w:szCs w:val="26"/>
        </w:rPr>
        <w:t>, che:</w:t>
      </w:r>
    </w:p>
    <w:p w:rsidR="00EB27A8"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w:t>
      </w:r>
      <w:r w:rsidR="00EB27A8" w:rsidRPr="00771488">
        <w:rPr>
          <w:rFonts w:ascii="Times New Roman" w:hAnsi="Times New Roman"/>
          <w:i/>
          <w:color w:val="002060"/>
          <w:sz w:val="26"/>
          <w:szCs w:val="26"/>
        </w:rPr>
        <w:t xml:space="preserve">5. </w:t>
      </w:r>
      <w:r w:rsidRPr="00771488">
        <w:rPr>
          <w:rFonts w:ascii="Times New Roman" w:hAnsi="Times New Roman"/>
          <w:i/>
          <w:color w:val="002060"/>
          <w:sz w:val="26"/>
          <w:szCs w:val="26"/>
        </w:rPr>
        <w:t xml:space="preserve">Per </w:t>
      </w:r>
      <w:r w:rsidR="00EB27A8" w:rsidRPr="00771488">
        <w:rPr>
          <w:rFonts w:ascii="Times New Roman" w:hAnsi="Times New Roman"/>
          <w:i/>
          <w:color w:val="002060"/>
          <w:sz w:val="26"/>
          <w:szCs w:val="26"/>
        </w:rPr>
        <w:t>l'impugnazione degli atti di cui al presente articolo il ricorso, principale o incidentale, e i motivi aggiunti, anche avverso atti diversi da quelli già impugnati, devono essere proposti nel termine di trenta giorni, decorrente, per il ricorso principale e per i motivi aggiunti,</w:t>
      </w:r>
      <w:r w:rsidR="007125D2" w:rsidRPr="00771488">
        <w:rPr>
          <w:rFonts w:ascii="Times New Roman" w:hAnsi="Times New Roman"/>
          <w:i/>
          <w:color w:val="002060"/>
          <w:sz w:val="26"/>
          <w:szCs w:val="26"/>
        </w:rPr>
        <w:t xml:space="preserve"> </w:t>
      </w:r>
      <w:r w:rsidR="00EB27A8" w:rsidRPr="00771488">
        <w:rPr>
          <w:rFonts w:ascii="Times New Roman" w:hAnsi="Times New Roman"/>
          <w:i/>
          <w:color w:val="002060"/>
          <w:sz w:val="26"/>
          <w:szCs w:val="26"/>
        </w:rPr>
        <w:t>dalla ricezione della comunicazione di cui all'articolo 79 del decreto legislativo 12 aprile 2006, n. 163, o, per i bandi e gli avvisi con cui si indice una gara, autonomamente lesivi, dalla pubblicazione di cui all'articolo 66, comma 8, dello stesso decreto</w:t>
      </w:r>
      <w:r w:rsidR="007125D2" w:rsidRPr="00771488">
        <w:rPr>
          <w:rFonts w:ascii="Times New Roman" w:hAnsi="Times New Roman"/>
          <w:i/>
          <w:color w:val="002060"/>
          <w:sz w:val="26"/>
          <w:szCs w:val="26"/>
        </w:rPr>
        <w:t xml:space="preserve">, </w:t>
      </w:r>
      <w:r w:rsidR="00EB27A8" w:rsidRPr="00771488">
        <w:rPr>
          <w:rFonts w:ascii="Times New Roman" w:hAnsi="Times New Roman"/>
          <w:i/>
          <w:color w:val="002060"/>
          <w:sz w:val="26"/>
          <w:szCs w:val="26"/>
        </w:rPr>
        <w:t>ovvero, in ogni altro caso, dalla conoscenza dell'atto.</w:t>
      </w:r>
      <w:r w:rsidRPr="00771488">
        <w:rPr>
          <w:rFonts w:ascii="Times New Roman" w:hAnsi="Times New Roman"/>
          <w:color w:val="002060"/>
          <w:sz w:val="26"/>
          <w:szCs w:val="26"/>
        </w:rPr>
        <w:t>”</w:t>
      </w:r>
    </w:p>
    <w:p w:rsidR="000146BC"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L’impostazione</w:t>
      </w:r>
      <w:r w:rsidR="00E67EB7" w:rsidRPr="00771488">
        <w:rPr>
          <w:rFonts w:ascii="Times New Roman" w:hAnsi="Times New Roman"/>
          <w:color w:val="002060"/>
          <w:sz w:val="26"/>
          <w:szCs w:val="26"/>
        </w:rPr>
        <w:t xml:space="preserve"> di insieme</w:t>
      </w:r>
      <w:r w:rsidRPr="00771488">
        <w:rPr>
          <w:rFonts w:ascii="Times New Roman" w:hAnsi="Times New Roman"/>
          <w:color w:val="002060"/>
          <w:sz w:val="26"/>
          <w:szCs w:val="26"/>
        </w:rPr>
        <w:t xml:space="preserve"> del</w:t>
      </w:r>
      <w:r w:rsidR="0007336A" w:rsidRPr="00771488">
        <w:rPr>
          <w:rFonts w:ascii="Times New Roman" w:hAnsi="Times New Roman"/>
          <w:color w:val="002060"/>
          <w:sz w:val="26"/>
          <w:szCs w:val="26"/>
        </w:rPr>
        <w:t xml:space="preserve"> rito appalti di cui al</w:t>
      </w:r>
      <w:r w:rsidRPr="00771488">
        <w:rPr>
          <w:rFonts w:ascii="Times New Roman" w:hAnsi="Times New Roman"/>
          <w:color w:val="002060"/>
          <w:sz w:val="26"/>
          <w:szCs w:val="26"/>
        </w:rPr>
        <w:t>l’art. 120</w:t>
      </w:r>
      <w:r w:rsidR="0007336A" w:rsidRPr="00771488">
        <w:rPr>
          <w:rFonts w:ascii="Times New Roman" w:hAnsi="Times New Roman"/>
          <w:color w:val="002060"/>
          <w:sz w:val="26"/>
          <w:szCs w:val="26"/>
        </w:rPr>
        <w:t xml:space="preserve">, comma 5, </w:t>
      </w:r>
      <w:r w:rsidR="000146BC" w:rsidRPr="00771488">
        <w:rPr>
          <w:rFonts w:ascii="Times New Roman" w:hAnsi="Times New Roman"/>
          <w:color w:val="002060"/>
          <w:sz w:val="26"/>
          <w:szCs w:val="26"/>
        </w:rPr>
        <w:t xml:space="preserve">del </w:t>
      </w:r>
      <w:r w:rsidRPr="00771488">
        <w:rPr>
          <w:rFonts w:ascii="Times New Roman" w:hAnsi="Times New Roman"/>
          <w:color w:val="002060"/>
          <w:sz w:val="26"/>
          <w:szCs w:val="26"/>
        </w:rPr>
        <w:t>CPA risulta</w:t>
      </w:r>
      <w:r w:rsidR="005E4B0C" w:rsidRPr="00771488">
        <w:rPr>
          <w:rFonts w:ascii="Times New Roman" w:hAnsi="Times New Roman"/>
          <w:color w:val="002060"/>
          <w:sz w:val="26"/>
          <w:szCs w:val="26"/>
        </w:rPr>
        <w:t>, quindi,</w:t>
      </w:r>
      <w:r w:rsidRPr="00771488">
        <w:rPr>
          <w:rFonts w:ascii="Times New Roman" w:hAnsi="Times New Roman"/>
          <w:color w:val="002060"/>
          <w:sz w:val="26"/>
          <w:szCs w:val="26"/>
        </w:rPr>
        <w:t xml:space="preserve"> sufficientemente </w:t>
      </w:r>
      <w:r w:rsidR="000C616C" w:rsidRPr="00771488">
        <w:rPr>
          <w:rFonts w:ascii="Times New Roman" w:hAnsi="Times New Roman"/>
          <w:color w:val="002060"/>
          <w:sz w:val="26"/>
          <w:szCs w:val="26"/>
        </w:rPr>
        <w:t>nitid</w:t>
      </w:r>
      <w:r w:rsidRPr="00771488">
        <w:rPr>
          <w:rFonts w:ascii="Times New Roman" w:hAnsi="Times New Roman"/>
          <w:color w:val="002060"/>
          <w:sz w:val="26"/>
          <w:szCs w:val="26"/>
        </w:rPr>
        <w:t>a, perché</w:t>
      </w:r>
      <w:r w:rsidR="00E67EB7" w:rsidRPr="00771488">
        <w:rPr>
          <w:rFonts w:ascii="Times New Roman" w:hAnsi="Times New Roman"/>
          <w:color w:val="002060"/>
          <w:sz w:val="26"/>
          <w:szCs w:val="26"/>
        </w:rPr>
        <w:t>, ai fini della decorrenza,</w:t>
      </w:r>
      <w:r w:rsidRPr="00771488">
        <w:rPr>
          <w:rFonts w:ascii="Times New Roman" w:hAnsi="Times New Roman"/>
          <w:color w:val="002060"/>
          <w:sz w:val="26"/>
          <w:szCs w:val="26"/>
        </w:rPr>
        <w:t xml:space="preserve"> attribuisce rilievo centrale alle tipiche modalità di comunicazione e di pubblicità degli atti di gara, </w:t>
      </w:r>
      <w:r w:rsidR="000146BC" w:rsidRPr="00771488">
        <w:rPr>
          <w:rFonts w:ascii="Times New Roman" w:hAnsi="Times New Roman"/>
          <w:color w:val="002060"/>
          <w:sz w:val="26"/>
          <w:szCs w:val="26"/>
        </w:rPr>
        <w:t>regolate in modo analitico</w:t>
      </w:r>
      <w:r w:rsidR="00293242" w:rsidRPr="00771488">
        <w:rPr>
          <w:rFonts w:ascii="Times New Roman" w:hAnsi="Times New Roman"/>
          <w:color w:val="002060"/>
          <w:sz w:val="26"/>
          <w:szCs w:val="26"/>
        </w:rPr>
        <w:t>,</w:t>
      </w:r>
      <w:r w:rsidR="000146BC" w:rsidRPr="00771488">
        <w:rPr>
          <w:rFonts w:ascii="Times New Roman" w:hAnsi="Times New Roman"/>
          <w:color w:val="002060"/>
          <w:sz w:val="26"/>
          <w:szCs w:val="26"/>
        </w:rPr>
        <w:t xml:space="preserve"> quanto a forma e contenuto</w:t>
      </w:r>
      <w:r w:rsidR="00293242" w:rsidRPr="00771488">
        <w:rPr>
          <w:rFonts w:ascii="Times New Roman" w:hAnsi="Times New Roman"/>
          <w:color w:val="002060"/>
          <w:sz w:val="26"/>
          <w:szCs w:val="26"/>
        </w:rPr>
        <w:t>,</w:t>
      </w:r>
      <w:r w:rsidR="00DF19FD" w:rsidRPr="00771488">
        <w:rPr>
          <w:rFonts w:ascii="Times New Roman" w:hAnsi="Times New Roman"/>
          <w:color w:val="002060"/>
          <w:sz w:val="26"/>
          <w:szCs w:val="26"/>
        </w:rPr>
        <w:t xml:space="preserve"> dal codice dei contratti pubblici</w:t>
      </w:r>
      <w:r w:rsidR="000146BC" w:rsidRPr="00771488">
        <w:rPr>
          <w:rFonts w:ascii="Times New Roman" w:hAnsi="Times New Roman"/>
          <w:color w:val="002060"/>
          <w:sz w:val="26"/>
          <w:szCs w:val="26"/>
        </w:rPr>
        <w:t>.</w:t>
      </w:r>
    </w:p>
    <w:p w:rsidR="00BB50BF" w:rsidRPr="00771488" w:rsidRDefault="000146BC"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disposizione </w:t>
      </w:r>
      <w:r w:rsidR="00BB50BF" w:rsidRPr="00771488">
        <w:rPr>
          <w:rFonts w:ascii="Times New Roman" w:hAnsi="Times New Roman"/>
          <w:color w:val="002060"/>
          <w:sz w:val="26"/>
          <w:szCs w:val="26"/>
        </w:rPr>
        <w:t xml:space="preserve">assegna, </w:t>
      </w:r>
      <w:r w:rsidR="000C616C" w:rsidRPr="00771488">
        <w:rPr>
          <w:rFonts w:ascii="Times New Roman" w:hAnsi="Times New Roman"/>
          <w:color w:val="002060"/>
          <w:sz w:val="26"/>
          <w:szCs w:val="26"/>
        </w:rPr>
        <w:t>inoltre</w:t>
      </w:r>
      <w:r w:rsidR="00BB50BF" w:rsidRPr="00771488">
        <w:rPr>
          <w:rFonts w:ascii="Times New Roman" w:hAnsi="Times New Roman"/>
          <w:color w:val="002060"/>
          <w:sz w:val="26"/>
          <w:szCs w:val="26"/>
        </w:rPr>
        <w:t>,</w:t>
      </w:r>
      <w:r w:rsidR="0007336A" w:rsidRPr="00771488">
        <w:rPr>
          <w:rFonts w:ascii="Times New Roman" w:hAnsi="Times New Roman"/>
          <w:color w:val="002060"/>
          <w:sz w:val="26"/>
          <w:szCs w:val="26"/>
        </w:rPr>
        <w:t xml:space="preserve"> esplicito </w:t>
      </w:r>
      <w:r w:rsidR="00BB50BF" w:rsidRPr="00771488">
        <w:rPr>
          <w:rFonts w:ascii="Times New Roman" w:hAnsi="Times New Roman"/>
          <w:color w:val="002060"/>
          <w:sz w:val="26"/>
          <w:szCs w:val="26"/>
        </w:rPr>
        <w:t>valore</w:t>
      </w:r>
      <w:r w:rsidR="00C01A0A" w:rsidRPr="00771488">
        <w:rPr>
          <w:rFonts w:ascii="Times New Roman" w:hAnsi="Times New Roman"/>
          <w:color w:val="002060"/>
          <w:sz w:val="26"/>
          <w:szCs w:val="26"/>
        </w:rPr>
        <w:t>, sia pure</w:t>
      </w:r>
      <w:r w:rsidR="00BB50BF" w:rsidRPr="00771488">
        <w:rPr>
          <w:rFonts w:ascii="Times New Roman" w:hAnsi="Times New Roman"/>
          <w:color w:val="002060"/>
          <w:sz w:val="26"/>
          <w:szCs w:val="26"/>
        </w:rPr>
        <w:t xml:space="preserve"> residuale</w:t>
      </w:r>
      <w:r w:rsidR="00C01A0A" w:rsidRPr="00771488">
        <w:rPr>
          <w:rFonts w:ascii="Times New Roman" w:hAnsi="Times New Roman"/>
          <w:color w:val="002060"/>
          <w:sz w:val="26"/>
          <w:szCs w:val="26"/>
        </w:rPr>
        <w:t>,</w:t>
      </w:r>
      <w:r w:rsidR="00BB50BF" w:rsidRPr="00771488">
        <w:rPr>
          <w:rFonts w:ascii="Times New Roman" w:hAnsi="Times New Roman"/>
          <w:color w:val="002060"/>
          <w:sz w:val="26"/>
          <w:szCs w:val="26"/>
        </w:rPr>
        <w:t xml:space="preserve"> al</w:t>
      </w:r>
      <w:r w:rsidR="00C01A0A" w:rsidRPr="00771488">
        <w:rPr>
          <w:rFonts w:ascii="Times New Roman" w:hAnsi="Times New Roman"/>
          <w:color w:val="002060"/>
          <w:sz w:val="26"/>
          <w:szCs w:val="26"/>
        </w:rPr>
        <w:t xml:space="preserve"> criterio </w:t>
      </w:r>
      <w:r w:rsidRPr="00771488">
        <w:rPr>
          <w:rFonts w:ascii="Times New Roman" w:hAnsi="Times New Roman"/>
          <w:color w:val="002060"/>
          <w:sz w:val="26"/>
          <w:szCs w:val="26"/>
        </w:rPr>
        <w:t xml:space="preserve">generale </w:t>
      </w:r>
      <w:r w:rsidR="00C01A0A" w:rsidRPr="00771488">
        <w:rPr>
          <w:rFonts w:ascii="Times New Roman" w:hAnsi="Times New Roman"/>
          <w:color w:val="002060"/>
          <w:sz w:val="26"/>
          <w:szCs w:val="26"/>
        </w:rPr>
        <w:t>del</w:t>
      </w:r>
      <w:r w:rsidR="00BB50BF" w:rsidRPr="00771488">
        <w:rPr>
          <w:rFonts w:ascii="Times New Roman" w:hAnsi="Times New Roman"/>
          <w:color w:val="002060"/>
          <w:sz w:val="26"/>
          <w:szCs w:val="26"/>
        </w:rPr>
        <w:t>la “</w:t>
      </w:r>
      <w:r w:rsidR="00BB50BF" w:rsidRPr="00771488">
        <w:rPr>
          <w:rFonts w:ascii="Times New Roman" w:hAnsi="Times New Roman"/>
          <w:i/>
          <w:color w:val="002060"/>
          <w:sz w:val="26"/>
          <w:szCs w:val="26"/>
        </w:rPr>
        <w:t>conoscenza</w:t>
      </w:r>
      <w:r w:rsidR="00BB50BF" w:rsidRPr="00771488">
        <w:rPr>
          <w:rFonts w:ascii="Times New Roman" w:hAnsi="Times New Roman"/>
          <w:color w:val="002060"/>
          <w:sz w:val="26"/>
          <w:szCs w:val="26"/>
        </w:rPr>
        <w:t>” effettiva dell’atto.</w:t>
      </w:r>
      <w:r w:rsidRPr="00771488">
        <w:rPr>
          <w:rFonts w:ascii="Times New Roman" w:hAnsi="Times New Roman"/>
          <w:color w:val="002060"/>
          <w:sz w:val="26"/>
          <w:szCs w:val="26"/>
        </w:rPr>
        <w:t xml:space="preserve"> Il risalto di questa espressa indicazione deve essere valutato con attenzione</w:t>
      </w:r>
      <w:r w:rsidR="005D64D4" w:rsidRPr="00771488">
        <w:rPr>
          <w:rFonts w:ascii="Times New Roman" w:hAnsi="Times New Roman"/>
          <w:color w:val="002060"/>
          <w:sz w:val="26"/>
          <w:szCs w:val="26"/>
        </w:rPr>
        <w:t xml:space="preserve">, perché influisce, direttamente, sul problema della decorrenza del termine nel rito </w:t>
      </w:r>
      <w:proofErr w:type="spellStart"/>
      <w:r w:rsidR="005D64D4" w:rsidRPr="00771488">
        <w:rPr>
          <w:rFonts w:ascii="Times New Roman" w:hAnsi="Times New Roman"/>
          <w:i/>
          <w:color w:val="002060"/>
          <w:sz w:val="26"/>
          <w:szCs w:val="26"/>
        </w:rPr>
        <w:t>superspeciale</w:t>
      </w:r>
      <w:proofErr w:type="spellEnd"/>
      <w:r w:rsidR="005D64D4" w:rsidRPr="00771488">
        <w:rPr>
          <w:rFonts w:ascii="Times New Roman" w:hAnsi="Times New Roman"/>
          <w:color w:val="002060"/>
          <w:sz w:val="26"/>
          <w:szCs w:val="26"/>
        </w:rPr>
        <w:t>.</w:t>
      </w:r>
    </w:p>
    <w:p w:rsidR="006B4840" w:rsidRPr="00771488" w:rsidRDefault="000146BC"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norma è visibilmente indirizzata a</w:t>
      </w:r>
      <w:r w:rsidR="00F976E0"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supera</w:t>
      </w:r>
      <w:r w:rsidR="00F976E0" w:rsidRPr="00771488">
        <w:rPr>
          <w:rFonts w:ascii="Times New Roman" w:hAnsi="Times New Roman"/>
          <w:color w:val="002060"/>
          <w:sz w:val="26"/>
          <w:szCs w:val="26"/>
        </w:rPr>
        <w:t>re</w:t>
      </w:r>
      <w:r w:rsidR="006B4840" w:rsidRPr="00771488">
        <w:rPr>
          <w:rFonts w:ascii="Times New Roman" w:hAnsi="Times New Roman"/>
          <w:color w:val="002060"/>
          <w:sz w:val="26"/>
          <w:szCs w:val="26"/>
        </w:rPr>
        <w:t>, in radice,</w:t>
      </w:r>
      <w:r w:rsidR="00BB50BF" w:rsidRPr="00771488">
        <w:rPr>
          <w:rFonts w:ascii="Times New Roman" w:hAnsi="Times New Roman"/>
          <w:color w:val="002060"/>
          <w:sz w:val="26"/>
          <w:szCs w:val="26"/>
        </w:rPr>
        <w:t xml:space="preserve"> ogni possibile dubbio circa l’operatività della previsione </w:t>
      </w:r>
      <w:r w:rsidR="006B4840" w:rsidRPr="00771488">
        <w:rPr>
          <w:rFonts w:ascii="Times New Roman" w:hAnsi="Times New Roman"/>
          <w:color w:val="002060"/>
          <w:sz w:val="26"/>
          <w:szCs w:val="26"/>
        </w:rPr>
        <w:t xml:space="preserve">generale </w:t>
      </w:r>
      <w:r w:rsidR="00BB50BF" w:rsidRPr="00771488">
        <w:rPr>
          <w:rFonts w:ascii="Times New Roman" w:hAnsi="Times New Roman"/>
          <w:color w:val="002060"/>
          <w:sz w:val="26"/>
          <w:szCs w:val="26"/>
        </w:rPr>
        <w:t>dell’art. 4</w:t>
      </w:r>
      <w:r w:rsidR="00656DB6" w:rsidRPr="00771488">
        <w:rPr>
          <w:rFonts w:ascii="Times New Roman" w:hAnsi="Times New Roman"/>
          <w:color w:val="002060"/>
          <w:sz w:val="26"/>
          <w:szCs w:val="26"/>
        </w:rPr>
        <w:t>1, comma 2,</w:t>
      </w:r>
      <w:r w:rsidR="00BB50BF" w:rsidRPr="00771488">
        <w:rPr>
          <w:rFonts w:ascii="Times New Roman" w:hAnsi="Times New Roman"/>
          <w:color w:val="002060"/>
          <w:sz w:val="26"/>
          <w:szCs w:val="26"/>
        </w:rPr>
        <w:t xml:space="preserve"> del CPA</w:t>
      </w:r>
      <w:r w:rsidR="00656DB6" w:rsidRPr="00771488">
        <w:rPr>
          <w:rFonts w:ascii="Times New Roman" w:hAnsi="Times New Roman"/>
          <w:color w:val="002060"/>
          <w:sz w:val="26"/>
          <w:szCs w:val="26"/>
        </w:rPr>
        <w:t>: “</w:t>
      </w:r>
      <w:r w:rsidR="00656DB6" w:rsidRPr="00771488">
        <w:rPr>
          <w:rFonts w:ascii="Times New Roman" w:hAnsi="Times New Roman"/>
          <w:i/>
          <w:color w:val="002060"/>
          <w:sz w:val="26"/>
          <w:szCs w:val="26"/>
        </w:rPr>
        <w:t>2. Qualora sia proposta azione di annullamento il ricorso deve essere notificato, a pena di decadenza, alla pubblica amministrazione che ha emesso l'atto impugnato e ad almeno uno dei controinteressati che sia individuato nell'atto stesso entro il termine previsto dalla legge, decorrente dalla notificazione, comunicazione o piena conoscenza, ovvero, per gli atti di cui non sia richiesta la notificazione individuale, dal giorno in cui sia scaduto il termine della pubblicazione se questa sia prevista dalla legge o in base alla legge</w:t>
      </w:r>
      <w:r w:rsidR="00656DB6" w:rsidRPr="00771488">
        <w:rPr>
          <w:rFonts w:ascii="Times New Roman" w:hAnsi="Times New Roman"/>
          <w:color w:val="002060"/>
          <w:sz w:val="26"/>
          <w:szCs w:val="26"/>
        </w:rPr>
        <w:t>”</w:t>
      </w:r>
      <w:r w:rsidR="00BB50BF" w:rsidRPr="00771488">
        <w:rPr>
          <w:rFonts w:ascii="Times New Roman" w:hAnsi="Times New Roman"/>
          <w:color w:val="002060"/>
          <w:sz w:val="26"/>
          <w:szCs w:val="26"/>
        </w:rPr>
        <w:t>.</w:t>
      </w:r>
    </w:p>
    <w:p w:rsidR="006C17D0" w:rsidRPr="00771488" w:rsidRDefault="00D7198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presenza di una disciplina dettagliatamente riferita alla decorrenza del termine</w:t>
      </w:r>
      <w:r w:rsidR="005321D0" w:rsidRPr="00771488">
        <w:rPr>
          <w:rFonts w:ascii="Times New Roman" w:hAnsi="Times New Roman"/>
          <w:color w:val="002060"/>
          <w:sz w:val="26"/>
          <w:szCs w:val="26"/>
        </w:rPr>
        <w:t xml:space="preserve"> nell’art. 120, comma 5</w:t>
      </w:r>
      <w:r w:rsidRPr="00771488">
        <w:rPr>
          <w:rFonts w:ascii="Times New Roman" w:hAnsi="Times New Roman"/>
          <w:color w:val="002060"/>
          <w:sz w:val="26"/>
          <w:szCs w:val="26"/>
        </w:rPr>
        <w:t>, infatti, si potrebbero ragionevolmente sost</w:t>
      </w:r>
      <w:r w:rsidR="006C17D0" w:rsidRPr="00771488">
        <w:rPr>
          <w:rFonts w:ascii="Times New Roman" w:hAnsi="Times New Roman"/>
          <w:color w:val="002060"/>
          <w:sz w:val="26"/>
          <w:szCs w:val="26"/>
        </w:rPr>
        <w:t>enere due tesi alternative.</w:t>
      </w:r>
    </w:p>
    <w:p w:rsidR="006B4840" w:rsidRPr="00771488" w:rsidRDefault="006C17D0"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 In </w:t>
      </w:r>
      <w:r w:rsidR="00D71986" w:rsidRPr="00771488">
        <w:rPr>
          <w:rFonts w:ascii="Times New Roman" w:hAnsi="Times New Roman"/>
          <w:color w:val="002060"/>
          <w:sz w:val="26"/>
          <w:szCs w:val="26"/>
        </w:rPr>
        <w:t xml:space="preserve">virtù del </w:t>
      </w:r>
      <w:r w:rsidR="00D71986" w:rsidRPr="00771488">
        <w:rPr>
          <w:rFonts w:ascii="Times New Roman" w:hAnsi="Times New Roman"/>
          <w:i/>
          <w:color w:val="002060"/>
          <w:sz w:val="26"/>
          <w:szCs w:val="26"/>
        </w:rPr>
        <w:t>rinvio interno</w:t>
      </w:r>
      <w:r w:rsidR="00D71986"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stabilito dal CPA </w:t>
      </w:r>
      <w:r w:rsidR="00D71986" w:rsidRPr="00771488">
        <w:rPr>
          <w:rFonts w:ascii="Times New Roman" w:hAnsi="Times New Roman"/>
          <w:color w:val="002060"/>
          <w:sz w:val="26"/>
          <w:szCs w:val="26"/>
        </w:rPr>
        <w:t xml:space="preserve">e della portata generale della </w:t>
      </w:r>
      <w:r w:rsidR="00570753" w:rsidRPr="00771488">
        <w:rPr>
          <w:rFonts w:ascii="Times New Roman" w:hAnsi="Times New Roman"/>
          <w:color w:val="002060"/>
          <w:sz w:val="26"/>
          <w:szCs w:val="26"/>
        </w:rPr>
        <w:t>disciplina</w:t>
      </w:r>
      <w:r w:rsidRPr="00771488">
        <w:rPr>
          <w:rFonts w:ascii="Times New Roman" w:hAnsi="Times New Roman"/>
          <w:color w:val="002060"/>
          <w:sz w:val="26"/>
          <w:szCs w:val="26"/>
        </w:rPr>
        <w:t xml:space="preserve"> </w:t>
      </w:r>
      <w:r w:rsidR="00D71986" w:rsidRPr="00771488">
        <w:rPr>
          <w:rFonts w:ascii="Times New Roman" w:hAnsi="Times New Roman"/>
          <w:color w:val="002060"/>
          <w:sz w:val="26"/>
          <w:szCs w:val="26"/>
        </w:rPr>
        <w:t>in materia di decorrenza del termine di proposizione del ricorso principale</w:t>
      </w:r>
      <w:r w:rsidR="007A1365" w:rsidRPr="00771488">
        <w:rPr>
          <w:rFonts w:ascii="Times New Roman" w:hAnsi="Times New Roman"/>
          <w:color w:val="002060"/>
          <w:sz w:val="26"/>
          <w:szCs w:val="26"/>
        </w:rPr>
        <w:t>, nella struttura dell’art. 120 “generale” si confermerebbe il disegno ordinario di cui all’art. 41, integrato da alcune specificazioni del tutto coerenti con tale impostazione</w:t>
      </w:r>
      <w:r w:rsidR="00200543" w:rsidRPr="00771488">
        <w:rPr>
          <w:rFonts w:ascii="Times New Roman" w:hAnsi="Times New Roman"/>
          <w:color w:val="002060"/>
          <w:sz w:val="26"/>
          <w:szCs w:val="26"/>
        </w:rPr>
        <w:t xml:space="preserve">, riferite </w:t>
      </w:r>
      <w:r w:rsidR="00594C17" w:rsidRPr="00771488">
        <w:rPr>
          <w:rFonts w:ascii="Times New Roman" w:hAnsi="Times New Roman"/>
          <w:color w:val="002060"/>
          <w:sz w:val="26"/>
          <w:szCs w:val="26"/>
        </w:rPr>
        <w:t xml:space="preserve">unicamente </w:t>
      </w:r>
      <w:r w:rsidR="00200543" w:rsidRPr="00771488">
        <w:rPr>
          <w:rFonts w:ascii="Times New Roman" w:hAnsi="Times New Roman"/>
          <w:color w:val="002060"/>
          <w:sz w:val="26"/>
          <w:szCs w:val="26"/>
        </w:rPr>
        <w:t xml:space="preserve">alle </w:t>
      </w:r>
      <w:r w:rsidR="00200543" w:rsidRPr="00771488">
        <w:rPr>
          <w:rFonts w:ascii="Times New Roman" w:hAnsi="Times New Roman"/>
          <w:i/>
          <w:color w:val="002060"/>
          <w:sz w:val="26"/>
          <w:szCs w:val="26"/>
        </w:rPr>
        <w:t>modalità</w:t>
      </w:r>
      <w:r w:rsidR="00200543" w:rsidRPr="00771488">
        <w:rPr>
          <w:rFonts w:ascii="Times New Roman" w:hAnsi="Times New Roman"/>
          <w:color w:val="002060"/>
          <w:sz w:val="26"/>
          <w:szCs w:val="26"/>
        </w:rPr>
        <w:t xml:space="preserve"> tipiche di comunicazione e di notificazione</w:t>
      </w:r>
      <w:r w:rsidR="007A1365" w:rsidRPr="00771488">
        <w:rPr>
          <w:rFonts w:ascii="Times New Roman" w:hAnsi="Times New Roman"/>
          <w:color w:val="002060"/>
          <w:sz w:val="26"/>
          <w:szCs w:val="26"/>
        </w:rPr>
        <w:t>.</w:t>
      </w:r>
      <w:r w:rsidR="00387FAE" w:rsidRPr="00771488">
        <w:rPr>
          <w:rFonts w:ascii="Times New Roman" w:hAnsi="Times New Roman"/>
          <w:color w:val="002060"/>
          <w:sz w:val="26"/>
          <w:szCs w:val="26"/>
        </w:rPr>
        <w:t xml:space="preserve"> </w:t>
      </w:r>
      <w:r w:rsidR="00CB554B" w:rsidRPr="00771488">
        <w:rPr>
          <w:rFonts w:ascii="Times New Roman" w:hAnsi="Times New Roman"/>
          <w:color w:val="002060"/>
          <w:sz w:val="26"/>
          <w:szCs w:val="26"/>
        </w:rPr>
        <w:t>Pertanto, troverebbe applicazione, in via residuale, il criterio generale della “</w:t>
      </w:r>
      <w:r w:rsidR="00CB554B" w:rsidRPr="00771488">
        <w:rPr>
          <w:rFonts w:ascii="Times New Roman" w:hAnsi="Times New Roman"/>
          <w:i/>
          <w:color w:val="002060"/>
          <w:sz w:val="26"/>
          <w:szCs w:val="26"/>
        </w:rPr>
        <w:t>piena conoscenza</w:t>
      </w:r>
      <w:r w:rsidR="00CB554B" w:rsidRPr="00771488">
        <w:rPr>
          <w:rFonts w:ascii="Times New Roman" w:hAnsi="Times New Roman"/>
          <w:color w:val="002060"/>
          <w:sz w:val="26"/>
          <w:szCs w:val="26"/>
        </w:rPr>
        <w:t>”.</w:t>
      </w:r>
    </w:p>
    <w:p w:rsidR="009F0148" w:rsidRPr="00771488" w:rsidRDefault="0057075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B) Poiché </w:t>
      </w:r>
      <w:r w:rsidR="009F0148" w:rsidRPr="00771488">
        <w:rPr>
          <w:rFonts w:ascii="Times New Roman" w:hAnsi="Times New Roman"/>
          <w:color w:val="002060"/>
          <w:sz w:val="26"/>
          <w:szCs w:val="26"/>
        </w:rPr>
        <w:t>l’art. 120 costituisce un “</w:t>
      </w:r>
      <w:r w:rsidR="009F0148" w:rsidRPr="00771488">
        <w:rPr>
          <w:rFonts w:ascii="Times New Roman" w:hAnsi="Times New Roman"/>
          <w:i/>
          <w:color w:val="002060"/>
          <w:sz w:val="26"/>
          <w:szCs w:val="26"/>
        </w:rPr>
        <w:t>microsistema</w:t>
      </w:r>
      <w:r w:rsidR="009F0148" w:rsidRPr="00771488">
        <w:rPr>
          <w:rFonts w:ascii="Times New Roman" w:hAnsi="Times New Roman"/>
          <w:color w:val="002060"/>
          <w:sz w:val="26"/>
          <w:szCs w:val="26"/>
        </w:rPr>
        <w:t xml:space="preserve">” processuale </w:t>
      </w:r>
      <w:r w:rsidR="00970817" w:rsidRPr="00771488">
        <w:rPr>
          <w:rFonts w:ascii="Times New Roman" w:hAnsi="Times New Roman"/>
          <w:color w:val="002060"/>
          <w:sz w:val="26"/>
          <w:szCs w:val="26"/>
        </w:rPr>
        <w:t>autosufficiente</w:t>
      </w:r>
      <w:r w:rsidR="009F0148"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correlato alla normativa di derivazione europea, </w:t>
      </w:r>
      <w:r w:rsidR="00970817" w:rsidRPr="00771488">
        <w:rPr>
          <w:rFonts w:ascii="Times New Roman" w:hAnsi="Times New Roman"/>
          <w:color w:val="002060"/>
          <w:sz w:val="26"/>
          <w:szCs w:val="26"/>
        </w:rPr>
        <w:t xml:space="preserve">l’operatività delle regole generali </w:t>
      </w:r>
      <w:r w:rsidRPr="00771488">
        <w:rPr>
          <w:rFonts w:ascii="Times New Roman" w:hAnsi="Times New Roman"/>
          <w:color w:val="002060"/>
          <w:sz w:val="26"/>
          <w:szCs w:val="26"/>
        </w:rPr>
        <w:t>sulla decorrenza del termine</w:t>
      </w:r>
      <w:r w:rsidR="00594C17" w:rsidRPr="00771488">
        <w:rPr>
          <w:rFonts w:ascii="Times New Roman" w:hAnsi="Times New Roman"/>
          <w:color w:val="002060"/>
          <w:sz w:val="26"/>
          <w:szCs w:val="26"/>
        </w:rPr>
        <w:t xml:space="preserve"> (comprensive del criterio della “</w:t>
      </w:r>
      <w:r w:rsidR="00594C17" w:rsidRPr="00771488">
        <w:rPr>
          <w:rFonts w:ascii="Times New Roman" w:hAnsi="Times New Roman"/>
          <w:i/>
          <w:color w:val="002060"/>
          <w:sz w:val="26"/>
          <w:szCs w:val="26"/>
        </w:rPr>
        <w:t>piena conoscenza</w:t>
      </w:r>
      <w:r w:rsidR="00594C17"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00970817" w:rsidRPr="00771488">
        <w:rPr>
          <w:rFonts w:ascii="Times New Roman" w:hAnsi="Times New Roman"/>
          <w:color w:val="002060"/>
          <w:sz w:val="26"/>
          <w:szCs w:val="26"/>
        </w:rPr>
        <w:t>andrebbe</w:t>
      </w:r>
      <w:r w:rsidRPr="00771488">
        <w:rPr>
          <w:rFonts w:ascii="Times New Roman" w:hAnsi="Times New Roman"/>
          <w:color w:val="002060"/>
          <w:sz w:val="26"/>
          <w:szCs w:val="26"/>
        </w:rPr>
        <w:t xml:space="preserve"> radicalmente</w:t>
      </w:r>
      <w:r w:rsidR="00970817" w:rsidRPr="00771488">
        <w:rPr>
          <w:rFonts w:ascii="Times New Roman" w:hAnsi="Times New Roman"/>
          <w:color w:val="002060"/>
          <w:sz w:val="26"/>
          <w:szCs w:val="26"/>
        </w:rPr>
        <w:t xml:space="preserve"> esclusa, </w:t>
      </w:r>
      <w:r w:rsidR="00EE3A98" w:rsidRPr="00771488">
        <w:rPr>
          <w:rFonts w:ascii="Times New Roman" w:hAnsi="Times New Roman"/>
          <w:color w:val="002060"/>
          <w:sz w:val="26"/>
          <w:szCs w:val="26"/>
        </w:rPr>
        <w:t xml:space="preserve">a fronte </w:t>
      </w:r>
      <w:r w:rsidR="00970817" w:rsidRPr="00771488">
        <w:rPr>
          <w:rFonts w:ascii="Times New Roman" w:hAnsi="Times New Roman"/>
          <w:color w:val="002060"/>
          <w:sz w:val="26"/>
          <w:szCs w:val="26"/>
        </w:rPr>
        <w:t xml:space="preserve">di una disciplina </w:t>
      </w:r>
      <w:r w:rsidR="00970817" w:rsidRPr="00771488">
        <w:rPr>
          <w:rFonts w:ascii="Times New Roman" w:hAnsi="Times New Roman"/>
          <w:i/>
          <w:color w:val="002060"/>
          <w:sz w:val="26"/>
          <w:szCs w:val="26"/>
        </w:rPr>
        <w:t>ad hoc</w:t>
      </w:r>
      <w:r w:rsidR="00CB554B" w:rsidRPr="00771488">
        <w:rPr>
          <w:rFonts w:ascii="Times New Roman" w:hAnsi="Times New Roman"/>
          <w:color w:val="002060"/>
          <w:sz w:val="26"/>
          <w:szCs w:val="26"/>
        </w:rPr>
        <w:t>, che non lo contempla</w:t>
      </w:r>
      <w:r w:rsidR="00970817" w:rsidRPr="00771488">
        <w:rPr>
          <w:rFonts w:ascii="Times New Roman" w:hAnsi="Times New Roman"/>
          <w:color w:val="002060"/>
          <w:sz w:val="26"/>
          <w:szCs w:val="26"/>
        </w:rPr>
        <w:t>.</w:t>
      </w:r>
    </w:p>
    <w:p w:rsidR="007A34BA" w:rsidRPr="00771488" w:rsidRDefault="007A34BA" w:rsidP="007A34BA">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Il problema si era posto, concretamente, nel breve periodo intercorrente tra l’entrata in vigore del decreto legislativo n. 53/2010 e quella del CPA. L’art. 245, comma 2-</w:t>
      </w:r>
      <w:r w:rsidRPr="00771488">
        <w:rPr>
          <w:rFonts w:ascii="Times New Roman" w:hAnsi="Times New Roman"/>
          <w:i/>
          <w:color w:val="002060"/>
          <w:sz w:val="26"/>
          <w:szCs w:val="26"/>
        </w:rPr>
        <w:t>quinquies</w:t>
      </w:r>
      <w:r w:rsidRPr="00771488">
        <w:rPr>
          <w:rFonts w:ascii="Times New Roman" w:hAnsi="Times New Roman"/>
          <w:color w:val="002060"/>
          <w:sz w:val="26"/>
          <w:szCs w:val="26"/>
        </w:rPr>
        <w:t>; del codice n. 163/2006</w:t>
      </w:r>
      <w:r w:rsidR="00594C17" w:rsidRPr="00771488">
        <w:rPr>
          <w:rFonts w:ascii="Times New Roman" w:hAnsi="Times New Roman"/>
          <w:color w:val="002060"/>
          <w:sz w:val="26"/>
          <w:szCs w:val="26"/>
        </w:rPr>
        <w:t>, infatti,</w:t>
      </w:r>
      <w:r w:rsidRPr="00771488">
        <w:rPr>
          <w:rFonts w:ascii="Times New Roman" w:hAnsi="Times New Roman"/>
          <w:color w:val="002060"/>
          <w:sz w:val="26"/>
          <w:szCs w:val="26"/>
        </w:rPr>
        <w:t xml:space="preserve"> aveva </w:t>
      </w:r>
      <w:r w:rsidR="00704B5C" w:rsidRPr="00771488">
        <w:rPr>
          <w:rFonts w:ascii="Times New Roman" w:hAnsi="Times New Roman"/>
          <w:color w:val="002060"/>
          <w:sz w:val="26"/>
          <w:szCs w:val="26"/>
        </w:rPr>
        <w:t xml:space="preserve">temporaneamente </w:t>
      </w:r>
      <w:r w:rsidRPr="00771488">
        <w:rPr>
          <w:rFonts w:ascii="Times New Roman" w:hAnsi="Times New Roman"/>
          <w:color w:val="002060"/>
          <w:sz w:val="26"/>
          <w:szCs w:val="26"/>
        </w:rPr>
        <w:t xml:space="preserve">previsto che </w:t>
      </w:r>
      <w:r w:rsidR="005B1416" w:rsidRPr="00771488">
        <w:rPr>
          <w:rFonts w:ascii="Times New Roman" w:hAnsi="Times New Roman"/>
          <w:color w:val="002060"/>
          <w:sz w:val="26"/>
          <w:szCs w:val="26"/>
        </w:rPr>
        <w:t>“</w:t>
      </w:r>
      <w:r w:rsidR="005B1416" w:rsidRPr="00771488">
        <w:rPr>
          <w:rFonts w:ascii="Times New Roman" w:hAnsi="Times New Roman"/>
          <w:i/>
          <w:color w:val="002060"/>
          <w:sz w:val="26"/>
          <w:szCs w:val="26"/>
        </w:rPr>
        <w:t>i</w:t>
      </w:r>
      <w:r w:rsidRPr="00771488">
        <w:rPr>
          <w:rFonts w:ascii="Times New Roman" w:hAnsi="Times New Roman"/>
          <w:i/>
          <w:color w:val="002060"/>
          <w:sz w:val="26"/>
          <w:szCs w:val="26"/>
        </w:rPr>
        <w:t xml:space="preserve"> termini processuali sono stabiliti in</w:t>
      </w:r>
      <w:r w:rsidRPr="00771488">
        <w:rPr>
          <w:rFonts w:ascii="Times New Roman" w:hAnsi="Times New Roman"/>
          <w:color w:val="002060"/>
          <w:sz w:val="26"/>
          <w:szCs w:val="26"/>
        </w:rPr>
        <w:t xml:space="preserve">: </w:t>
      </w:r>
    </w:p>
    <w:p w:rsidR="007A34BA" w:rsidRPr="00771488" w:rsidRDefault="005B1416" w:rsidP="007A34BA">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w:t>
      </w:r>
      <w:proofErr w:type="gramStart"/>
      <w:r w:rsidR="007A34BA" w:rsidRPr="00771488">
        <w:rPr>
          <w:rFonts w:ascii="Times New Roman" w:hAnsi="Times New Roman"/>
          <w:color w:val="002060"/>
          <w:sz w:val="26"/>
          <w:szCs w:val="26"/>
        </w:rPr>
        <w:t>a</w:t>
      </w:r>
      <w:proofErr w:type="gramEnd"/>
      <w:r w:rsidR="007A34BA" w:rsidRPr="00771488">
        <w:rPr>
          <w:rFonts w:ascii="Times New Roman" w:hAnsi="Times New Roman"/>
          <w:color w:val="002060"/>
          <w:sz w:val="26"/>
          <w:szCs w:val="26"/>
        </w:rPr>
        <w:t xml:space="preserve">) </w:t>
      </w:r>
      <w:r w:rsidR="007A34BA" w:rsidRPr="00771488">
        <w:rPr>
          <w:rFonts w:ascii="Times New Roman" w:hAnsi="Times New Roman"/>
          <w:i/>
          <w:color w:val="002060"/>
          <w:sz w:val="26"/>
          <w:szCs w:val="26"/>
        </w:rPr>
        <w:t>trenta giorni per la notificazione del ricorso e per la proposizione di motivi aggiunti avv</w:t>
      </w:r>
      <w:r w:rsidRPr="00771488">
        <w:rPr>
          <w:rFonts w:ascii="Times New Roman" w:hAnsi="Times New Roman"/>
          <w:i/>
          <w:color w:val="002060"/>
          <w:sz w:val="26"/>
          <w:szCs w:val="26"/>
        </w:rPr>
        <w:t>erso atti diversi da quelli già</w:t>
      </w:r>
      <w:r w:rsidR="007A34BA" w:rsidRPr="00771488">
        <w:rPr>
          <w:rFonts w:ascii="Times New Roman" w:hAnsi="Times New Roman"/>
          <w:i/>
          <w:color w:val="002060"/>
          <w:sz w:val="26"/>
          <w:szCs w:val="26"/>
        </w:rPr>
        <w:t xml:space="preserve"> impugnati, decorrenti dalla ricezione della comunicazione degli atti ai sensi dell'articolo 79 o, per i bandi e gli avvisi con cui si indice una gara, autonomamente lesivi, dalla pubblicazione d</w:t>
      </w:r>
      <w:r w:rsidRPr="00771488">
        <w:rPr>
          <w:rFonts w:ascii="Times New Roman" w:hAnsi="Times New Roman"/>
          <w:i/>
          <w:color w:val="002060"/>
          <w:sz w:val="26"/>
          <w:szCs w:val="26"/>
        </w:rPr>
        <w:t>i cui all'articolo 66, comma 8</w:t>
      </w:r>
      <w:r w:rsidRPr="00771488">
        <w:rPr>
          <w:rFonts w:ascii="Times New Roman" w:hAnsi="Times New Roman"/>
          <w:color w:val="002060"/>
          <w:sz w:val="26"/>
          <w:szCs w:val="26"/>
        </w:rPr>
        <w:t>”.</w:t>
      </w:r>
    </w:p>
    <w:p w:rsidR="00E43B04" w:rsidRPr="00771488" w:rsidRDefault="00E43B04" w:rsidP="007A34BA">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Tale previsione, quindi, non faceva alcuna menzione</w:t>
      </w:r>
      <w:r w:rsidR="00704B5C" w:rsidRPr="00771488">
        <w:rPr>
          <w:rFonts w:ascii="Times New Roman" w:hAnsi="Times New Roman"/>
          <w:color w:val="002060"/>
          <w:sz w:val="26"/>
          <w:szCs w:val="26"/>
        </w:rPr>
        <w:t xml:space="preserve"> esplicita</w:t>
      </w:r>
      <w:r w:rsidRPr="00771488">
        <w:rPr>
          <w:rFonts w:ascii="Times New Roman" w:hAnsi="Times New Roman"/>
          <w:color w:val="002060"/>
          <w:sz w:val="26"/>
          <w:szCs w:val="26"/>
        </w:rPr>
        <w:t xml:space="preserve"> del criterio</w:t>
      </w:r>
      <w:r w:rsidR="003D6B8E" w:rsidRPr="00771488">
        <w:rPr>
          <w:rFonts w:ascii="Times New Roman" w:hAnsi="Times New Roman"/>
          <w:color w:val="002060"/>
          <w:sz w:val="26"/>
          <w:szCs w:val="26"/>
        </w:rPr>
        <w:t xml:space="preserve"> residuale</w:t>
      </w:r>
      <w:r w:rsidRPr="00771488">
        <w:rPr>
          <w:rFonts w:ascii="Times New Roman" w:hAnsi="Times New Roman"/>
          <w:color w:val="002060"/>
          <w:sz w:val="26"/>
          <w:szCs w:val="26"/>
        </w:rPr>
        <w:t xml:space="preserve"> della </w:t>
      </w:r>
      <w:r w:rsidRPr="00771488">
        <w:rPr>
          <w:rFonts w:ascii="Times New Roman" w:hAnsi="Times New Roman"/>
          <w:i/>
          <w:color w:val="002060"/>
          <w:sz w:val="26"/>
          <w:szCs w:val="26"/>
        </w:rPr>
        <w:t>piena conoscenza</w:t>
      </w:r>
      <w:r w:rsidR="00704B5C" w:rsidRPr="00771488">
        <w:rPr>
          <w:rFonts w:ascii="Times New Roman" w:hAnsi="Times New Roman"/>
          <w:color w:val="002060"/>
          <w:sz w:val="26"/>
          <w:szCs w:val="26"/>
        </w:rPr>
        <w:t xml:space="preserve"> dell’atto</w:t>
      </w:r>
      <w:r w:rsidRPr="00771488">
        <w:rPr>
          <w:rFonts w:ascii="Times New Roman" w:hAnsi="Times New Roman"/>
          <w:color w:val="002060"/>
          <w:sz w:val="26"/>
          <w:szCs w:val="26"/>
        </w:rPr>
        <w:t xml:space="preserve">. Da qui i </w:t>
      </w:r>
      <w:r w:rsidR="003D6B8E" w:rsidRPr="00771488">
        <w:rPr>
          <w:rFonts w:ascii="Times New Roman" w:hAnsi="Times New Roman"/>
          <w:color w:val="002060"/>
          <w:sz w:val="26"/>
          <w:szCs w:val="26"/>
        </w:rPr>
        <w:t xml:space="preserve">ricordati </w:t>
      </w:r>
      <w:r w:rsidRPr="00771488">
        <w:rPr>
          <w:rFonts w:ascii="Times New Roman" w:hAnsi="Times New Roman"/>
          <w:color w:val="002060"/>
          <w:sz w:val="26"/>
          <w:szCs w:val="26"/>
        </w:rPr>
        <w:t>dubbi interpretativi e l’opportunità di risolvere la questione con una norma espressa.</w:t>
      </w:r>
    </w:p>
    <w:p w:rsidR="00E43B04" w:rsidRPr="00771488" w:rsidRDefault="0098565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L’art. 120, comma 5, opta indiscutibilmente per la prima tesi</w:t>
      </w:r>
      <w:r w:rsidR="004278D9" w:rsidRPr="00771488">
        <w:rPr>
          <w:rFonts w:ascii="Times New Roman" w:hAnsi="Times New Roman"/>
          <w:color w:val="002060"/>
          <w:sz w:val="26"/>
          <w:szCs w:val="26"/>
        </w:rPr>
        <w:t xml:space="preserve"> interpretativa, nel senso della rilevanza</w:t>
      </w:r>
      <w:r w:rsidR="003D6B8E" w:rsidRPr="00771488">
        <w:rPr>
          <w:rFonts w:ascii="Times New Roman" w:hAnsi="Times New Roman"/>
          <w:color w:val="002060"/>
          <w:sz w:val="26"/>
          <w:szCs w:val="26"/>
        </w:rPr>
        <w:t>, ai fini della decorrenza del termine di ricorso,</w:t>
      </w:r>
      <w:r w:rsidR="004278D9" w:rsidRPr="00771488">
        <w:rPr>
          <w:rFonts w:ascii="Times New Roman" w:hAnsi="Times New Roman"/>
          <w:color w:val="002060"/>
          <w:sz w:val="26"/>
          <w:szCs w:val="26"/>
        </w:rPr>
        <w:t xml:space="preserve"> anche della </w:t>
      </w:r>
      <w:r w:rsidR="004278D9" w:rsidRPr="00771488">
        <w:rPr>
          <w:rFonts w:ascii="Times New Roman" w:hAnsi="Times New Roman"/>
          <w:i/>
          <w:color w:val="002060"/>
          <w:sz w:val="26"/>
          <w:szCs w:val="26"/>
        </w:rPr>
        <w:t>conoscenza piena</w:t>
      </w:r>
      <w:r w:rsidR="004278D9" w:rsidRPr="00771488">
        <w:rPr>
          <w:rFonts w:ascii="Times New Roman" w:hAnsi="Times New Roman"/>
          <w:color w:val="002060"/>
          <w:sz w:val="26"/>
          <w:szCs w:val="26"/>
        </w:rPr>
        <w:t>, comunque acqu</w:t>
      </w:r>
      <w:r w:rsidR="007F5F14" w:rsidRPr="00771488">
        <w:rPr>
          <w:rFonts w:ascii="Times New Roman" w:hAnsi="Times New Roman"/>
          <w:color w:val="002060"/>
          <w:sz w:val="26"/>
          <w:szCs w:val="26"/>
        </w:rPr>
        <w:t>i</w:t>
      </w:r>
      <w:r w:rsidR="004278D9" w:rsidRPr="00771488">
        <w:rPr>
          <w:rFonts w:ascii="Times New Roman" w:hAnsi="Times New Roman"/>
          <w:color w:val="002060"/>
          <w:sz w:val="26"/>
          <w:szCs w:val="26"/>
        </w:rPr>
        <w:t>sita</w:t>
      </w:r>
      <w:r w:rsidR="00E43B04" w:rsidRPr="00771488">
        <w:rPr>
          <w:rFonts w:ascii="Times New Roman" w:hAnsi="Times New Roman"/>
          <w:color w:val="002060"/>
          <w:sz w:val="26"/>
          <w:szCs w:val="26"/>
        </w:rPr>
        <w:t>.</w:t>
      </w:r>
      <w:r w:rsidR="00BC4CD6">
        <w:rPr>
          <w:rFonts w:ascii="Times New Roman" w:hAnsi="Times New Roman"/>
          <w:color w:val="002060"/>
          <w:sz w:val="26"/>
          <w:szCs w:val="26"/>
        </w:rPr>
        <w:t xml:space="preserve"> L’opportunità della soluzione seguita dal codice è tutta da verificare. Nel sistema del contenzioso sui contratti pubblici sarebbe forse preferibile una regola oggettiva e certa sulla decorrenza del termine, considerata l’indeterminatezza del criterio della “piena conoscenza”.</w:t>
      </w:r>
    </w:p>
    <w:p w:rsidR="00985659" w:rsidRPr="00771488" w:rsidRDefault="007323F7"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Bisogna </w:t>
      </w:r>
      <w:r w:rsidR="00BC4CD6">
        <w:rPr>
          <w:rFonts w:ascii="Times New Roman" w:hAnsi="Times New Roman"/>
          <w:color w:val="002060"/>
          <w:sz w:val="26"/>
          <w:szCs w:val="26"/>
        </w:rPr>
        <w:t xml:space="preserve">comunque </w:t>
      </w:r>
      <w:r w:rsidR="00985659" w:rsidRPr="00771488">
        <w:rPr>
          <w:rFonts w:ascii="Times New Roman" w:hAnsi="Times New Roman"/>
          <w:color w:val="002060"/>
          <w:sz w:val="26"/>
          <w:szCs w:val="26"/>
        </w:rPr>
        <w:t>riflettere attentamente sulla c</w:t>
      </w:r>
      <w:r w:rsidR="007F5F14" w:rsidRPr="00771488">
        <w:rPr>
          <w:rFonts w:ascii="Times New Roman" w:hAnsi="Times New Roman"/>
          <w:color w:val="002060"/>
          <w:sz w:val="26"/>
          <w:szCs w:val="26"/>
        </w:rPr>
        <w:t>ircostanza che</w:t>
      </w:r>
      <w:r w:rsidRPr="00771488">
        <w:rPr>
          <w:rFonts w:ascii="Times New Roman" w:hAnsi="Times New Roman"/>
          <w:color w:val="002060"/>
          <w:sz w:val="26"/>
          <w:szCs w:val="26"/>
        </w:rPr>
        <w:t xml:space="preserve"> </w:t>
      </w:r>
      <w:r w:rsidR="007F5F14" w:rsidRPr="00771488">
        <w:rPr>
          <w:rFonts w:ascii="Times New Roman" w:hAnsi="Times New Roman"/>
          <w:color w:val="002060"/>
          <w:sz w:val="26"/>
          <w:szCs w:val="26"/>
        </w:rPr>
        <w:t xml:space="preserve">la questione sia </w:t>
      </w:r>
      <w:r w:rsidR="00985659" w:rsidRPr="00771488">
        <w:rPr>
          <w:rFonts w:ascii="Times New Roman" w:hAnsi="Times New Roman"/>
          <w:color w:val="002060"/>
          <w:sz w:val="26"/>
          <w:szCs w:val="26"/>
        </w:rPr>
        <w:t>stata espressamente risolta co</w:t>
      </w:r>
      <w:r w:rsidR="007F5F14" w:rsidRPr="00771488">
        <w:rPr>
          <w:rFonts w:ascii="Times New Roman" w:hAnsi="Times New Roman"/>
          <w:color w:val="002060"/>
          <w:sz w:val="26"/>
          <w:szCs w:val="26"/>
        </w:rPr>
        <w:t>n una precisa disposizione</w:t>
      </w:r>
      <w:r w:rsidR="003D6B8E" w:rsidRPr="00771488">
        <w:rPr>
          <w:rFonts w:ascii="Times New Roman" w:hAnsi="Times New Roman"/>
          <w:color w:val="002060"/>
          <w:sz w:val="26"/>
          <w:szCs w:val="26"/>
        </w:rPr>
        <w:t xml:space="preserve"> soltanto per il rito appalti “generico”</w:t>
      </w:r>
      <w:r w:rsidR="007F5F14" w:rsidRPr="00771488">
        <w:rPr>
          <w:rFonts w:ascii="Times New Roman" w:hAnsi="Times New Roman"/>
          <w:color w:val="002060"/>
          <w:sz w:val="26"/>
          <w:szCs w:val="26"/>
        </w:rPr>
        <w:t>. Un’</w:t>
      </w:r>
      <w:r w:rsidR="00985659" w:rsidRPr="00771488">
        <w:rPr>
          <w:rFonts w:ascii="Times New Roman" w:hAnsi="Times New Roman"/>
          <w:color w:val="002060"/>
          <w:sz w:val="26"/>
          <w:szCs w:val="26"/>
        </w:rPr>
        <w:t xml:space="preserve">analoga </w:t>
      </w:r>
      <w:r w:rsidR="007F5F14" w:rsidRPr="00771488">
        <w:rPr>
          <w:rFonts w:ascii="Times New Roman" w:hAnsi="Times New Roman"/>
          <w:color w:val="002060"/>
          <w:sz w:val="26"/>
          <w:szCs w:val="26"/>
        </w:rPr>
        <w:t xml:space="preserve">– esplicita - </w:t>
      </w:r>
      <w:r w:rsidR="00985659" w:rsidRPr="00771488">
        <w:rPr>
          <w:rFonts w:ascii="Times New Roman" w:hAnsi="Times New Roman"/>
          <w:color w:val="002060"/>
          <w:sz w:val="26"/>
          <w:szCs w:val="26"/>
        </w:rPr>
        <w:t>norma chiarificatrice è assente, invece, nel rito di cui al comma 2-</w:t>
      </w:r>
      <w:r w:rsidR="00985659" w:rsidRPr="00771488">
        <w:rPr>
          <w:rFonts w:ascii="Times New Roman" w:hAnsi="Times New Roman"/>
          <w:i/>
          <w:color w:val="002060"/>
          <w:sz w:val="26"/>
          <w:szCs w:val="26"/>
        </w:rPr>
        <w:t>bis</w:t>
      </w:r>
      <w:r w:rsidR="00985659" w:rsidRPr="00771488">
        <w:rPr>
          <w:rFonts w:ascii="Times New Roman" w:hAnsi="Times New Roman"/>
          <w:color w:val="002060"/>
          <w:sz w:val="26"/>
          <w:szCs w:val="26"/>
        </w:rPr>
        <w:t>.</w:t>
      </w:r>
    </w:p>
    <w:p w:rsidR="004B53B2" w:rsidRPr="00771488" w:rsidRDefault="004B53B2" w:rsidP="004B53B2">
      <w:pPr>
        <w:spacing w:after="0" w:line="360" w:lineRule="auto"/>
        <w:ind w:firstLine="709"/>
        <w:jc w:val="both"/>
        <w:rPr>
          <w:rFonts w:ascii="Times New Roman" w:hAnsi="Times New Roman"/>
          <w:color w:val="002060"/>
          <w:sz w:val="26"/>
          <w:szCs w:val="26"/>
        </w:rPr>
      </w:pPr>
    </w:p>
    <w:p w:rsidR="004B53B2" w:rsidRPr="00771488" w:rsidRDefault="00D03C3C" w:rsidP="004B53B2">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 xml:space="preserve">L’accesso </w:t>
      </w:r>
      <w:r w:rsidR="004B53B2" w:rsidRPr="00771488">
        <w:rPr>
          <w:b/>
          <w:smallCaps/>
          <w:color w:val="002060"/>
          <w:sz w:val="26"/>
          <w:szCs w:val="26"/>
        </w:rPr>
        <w:t>immediato informale</w:t>
      </w:r>
      <w:r w:rsidRPr="00771488">
        <w:rPr>
          <w:b/>
          <w:smallCaps/>
          <w:color w:val="002060"/>
          <w:sz w:val="26"/>
          <w:szCs w:val="26"/>
        </w:rPr>
        <w:t xml:space="preserve"> secondo il codice n. 163/2006:</w:t>
      </w:r>
      <w:r w:rsidR="004B53B2" w:rsidRPr="00771488">
        <w:rPr>
          <w:b/>
          <w:smallCaps/>
          <w:color w:val="002060"/>
          <w:sz w:val="26"/>
          <w:szCs w:val="26"/>
        </w:rPr>
        <w:t xml:space="preserve"> il principio di conoscenza piena </w:t>
      </w:r>
      <w:r w:rsidR="00D556DB" w:rsidRPr="00771488">
        <w:rPr>
          <w:b/>
          <w:smallCaps/>
          <w:color w:val="002060"/>
          <w:sz w:val="26"/>
          <w:szCs w:val="26"/>
        </w:rPr>
        <w:t xml:space="preserve">(o di conoscibilità effettiva) </w:t>
      </w:r>
      <w:r w:rsidR="004B53B2" w:rsidRPr="00771488">
        <w:rPr>
          <w:b/>
          <w:smallCaps/>
          <w:color w:val="002060"/>
          <w:sz w:val="26"/>
          <w:szCs w:val="26"/>
        </w:rPr>
        <w:t xml:space="preserve">degli atti </w:t>
      </w:r>
      <w:r w:rsidR="00D556DB" w:rsidRPr="00771488">
        <w:rPr>
          <w:b/>
          <w:smallCaps/>
          <w:color w:val="002060"/>
          <w:sz w:val="26"/>
          <w:szCs w:val="26"/>
        </w:rPr>
        <w:t xml:space="preserve">e della documentazione </w:t>
      </w:r>
      <w:r w:rsidR="004B53B2" w:rsidRPr="00771488">
        <w:rPr>
          <w:b/>
          <w:smallCaps/>
          <w:color w:val="002060"/>
          <w:sz w:val="26"/>
          <w:szCs w:val="26"/>
        </w:rPr>
        <w:t>del procedimento</w:t>
      </w:r>
      <w:r w:rsidR="00D556DB" w:rsidRPr="00771488">
        <w:rPr>
          <w:b/>
          <w:smallCaps/>
          <w:color w:val="002060"/>
          <w:sz w:val="26"/>
          <w:szCs w:val="26"/>
        </w:rPr>
        <w:t>.</w:t>
      </w:r>
      <w:r w:rsidR="004B53B2" w:rsidRPr="00771488">
        <w:rPr>
          <w:b/>
          <w:smallCaps/>
          <w:color w:val="002060"/>
          <w:sz w:val="26"/>
          <w:szCs w:val="26"/>
        </w:rPr>
        <w:t xml:space="preserve"> </w:t>
      </w:r>
      <w:r w:rsidR="00D556DB" w:rsidRPr="00771488">
        <w:rPr>
          <w:b/>
          <w:smallCaps/>
          <w:color w:val="002060"/>
          <w:sz w:val="26"/>
          <w:szCs w:val="26"/>
        </w:rPr>
        <w:t xml:space="preserve">La </w:t>
      </w:r>
      <w:r w:rsidR="004B53B2" w:rsidRPr="00771488">
        <w:rPr>
          <w:b/>
          <w:smallCaps/>
          <w:color w:val="002060"/>
          <w:sz w:val="26"/>
          <w:szCs w:val="26"/>
        </w:rPr>
        <w:t>regola pretoria del termine “prolungato” a quaranta giorni.</w:t>
      </w:r>
      <w:r w:rsidR="002204A0" w:rsidRPr="00771488">
        <w:rPr>
          <w:b/>
          <w:smallCaps/>
          <w:color w:val="002060"/>
          <w:sz w:val="26"/>
          <w:szCs w:val="26"/>
        </w:rPr>
        <w:t xml:space="preserve"> </w:t>
      </w:r>
      <w:r w:rsidR="00CB53B3" w:rsidRPr="00771488">
        <w:rPr>
          <w:b/>
          <w:smallCaps/>
          <w:color w:val="002060"/>
          <w:sz w:val="26"/>
          <w:szCs w:val="26"/>
        </w:rPr>
        <w:t xml:space="preserve">La </w:t>
      </w:r>
      <w:r w:rsidR="002204A0" w:rsidRPr="00771488">
        <w:rPr>
          <w:b/>
          <w:smallCaps/>
          <w:color w:val="002060"/>
          <w:sz w:val="26"/>
          <w:szCs w:val="26"/>
        </w:rPr>
        <w:t>soppressione dell’accesso informale</w:t>
      </w:r>
      <w:r w:rsidR="0029021B" w:rsidRPr="00771488">
        <w:rPr>
          <w:b/>
          <w:smallCaps/>
          <w:color w:val="002060"/>
          <w:sz w:val="26"/>
          <w:szCs w:val="26"/>
        </w:rPr>
        <w:t xml:space="preserve"> nel codice n. 50/2016</w:t>
      </w:r>
      <w:r w:rsidR="002204A0" w:rsidRPr="00771488">
        <w:rPr>
          <w:b/>
          <w:smallCaps/>
          <w:color w:val="002060"/>
          <w:sz w:val="26"/>
          <w:szCs w:val="26"/>
        </w:rPr>
        <w:t xml:space="preserve"> e le sue conseguenze</w:t>
      </w:r>
      <w:r w:rsidR="00505D31" w:rsidRPr="00771488">
        <w:rPr>
          <w:b/>
          <w:smallCaps/>
          <w:color w:val="002060"/>
          <w:sz w:val="26"/>
          <w:szCs w:val="26"/>
        </w:rPr>
        <w:t xml:space="preserve"> pratiche</w:t>
      </w:r>
      <w:r w:rsidR="002204A0" w:rsidRPr="00771488">
        <w:rPr>
          <w:b/>
          <w:smallCaps/>
          <w:color w:val="002060"/>
          <w:sz w:val="26"/>
          <w:szCs w:val="26"/>
        </w:rPr>
        <w:t>.</w:t>
      </w:r>
    </w:p>
    <w:p w:rsidR="00EA5491" w:rsidRPr="00771488" w:rsidRDefault="00EA5491"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Nel suo insieme, </w:t>
      </w:r>
      <w:r w:rsidR="0083657A" w:rsidRPr="00771488">
        <w:rPr>
          <w:rFonts w:ascii="Times New Roman" w:hAnsi="Times New Roman"/>
          <w:color w:val="002060"/>
          <w:sz w:val="26"/>
          <w:szCs w:val="26"/>
        </w:rPr>
        <w:t xml:space="preserve">comunque, </w:t>
      </w:r>
      <w:r w:rsidRPr="00771488">
        <w:rPr>
          <w:rFonts w:ascii="Times New Roman" w:hAnsi="Times New Roman"/>
          <w:color w:val="002060"/>
          <w:sz w:val="26"/>
          <w:szCs w:val="26"/>
        </w:rPr>
        <w:t>la normativa di cui all’art. 120</w:t>
      </w:r>
      <w:r w:rsidR="008D2929" w:rsidRPr="00771488">
        <w:rPr>
          <w:rFonts w:ascii="Times New Roman" w:hAnsi="Times New Roman"/>
          <w:color w:val="002060"/>
          <w:sz w:val="26"/>
          <w:szCs w:val="26"/>
        </w:rPr>
        <w:t>, comma 5,</w:t>
      </w:r>
      <w:r w:rsidRPr="00771488">
        <w:rPr>
          <w:rFonts w:ascii="Times New Roman" w:hAnsi="Times New Roman"/>
          <w:color w:val="002060"/>
          <w:sz w:val="26"/>
          <w:szCs w:val="26"/>
        </w:rPr>
        <w:t xml:space="preserve"> non sembra avere posto, finora, </w:t>
      </w:r>
      <w:r w:rsidR="00207B85" w:rsidRPr="00771488">
        <w:rPr>
          <w:rFonts w:ascii="Times New Roman" w:hAnsi="Times New Roman"/>
          <w:color w:val="002060"/>
          <w:sz w:val="26"/>
          <w:szCs w:val="26"/>
        </w:rPr>
        <w:t xml:space="preserve">seri </w:t>
      </w:r>
      <w:r w:rsidRPr="00771488">
        <w:rPr>
          <w:rFonts w:ascii="Times New Roman" w:hAnsi="Times New Roman"/>
          <w:color w:val="002060"/>
          <w:sz w:val="26"/>
          <w:szCs w:val="26"/>
        </w:rPr>
        <w:t>dubbi di legittimità</w:t>
      </w:r>
      <w:r w:rsidR="007F5F14" w:rsidRPr="00771488">
        <w:rPr>
          <w:rFonts w:ascii="Times New Roman" w:hAnsi="Times New Roman"/>
          <w:color w:val="002060"/>
          <w:sz w:val="26"/>
          <w:szCs w:val="26"/>
        </w:rPr>
        <w:t xml:space="preserve"> costituzionale od </w:t>
      </w:r>
      <w:proofErr w:type="spellStart"/>
      <w:r w:rsidR="007F5F14" w:rsidRPr="00771488">
        <w:rPr>
          <w:rFonts w:ascii="Times New Roman" w:hAnsi="Times New Roman"/>
          <w:color w:val="002060"/>
          <w:sz w:val="26"/>
          <w:szCs w:val="26"/>
        </w:rPr>
        <w:t>eurounitaria</w:t>
      </w:r>
      <w:proofErr w:type="spellEnd"/>
      <w:r w:rsidR="00207B85" w:rsidRPr="00771488">
        <w:rPr>
          <w:rFonts w:ascii="Times New Roman" w:hAnsi="Times New Roman"/>
          <w:color w:val="002060"/>
          <w:sz w:val="26"/>
          <w:szCs w:val="26"/>
        </w:rPr>
        <w:t xml:space="preserve">, nonostante la </w:t>
      </w:r>
      <w:r w:rsidR="008D2929" w:rsidRPr="00771488">
        <w:rPr>
          <w:rFonts w:ascii="Times New Roman" w:hAnsi="Times New Roman"/>
          <w:color w:val="002060"/>
          <w:sz w:val="26"/>
          <w:szCs w:val="26"/>
        </w:rPr>
        <w:t>palese</w:t>
      </w:r>
      <w:r w:rsidR="00207B85" w:rsidRPr="00771488">
        <w:rPr>
          <w:rFonts w:ascii="Times New Roman" w:hAnsi="Times New Roman"/>
          <w:color w:val="002060"/>
          <w:sz w:val="26"/>
          <w:szCs w:val="26"/>
        </w:rPr>
        <w:t xml:space="preserve"> ristrettezza del termine per il ricorso</w:t>
      </w:r>
      <w:r w:rsidR="007F5F14" w:rsidRPr="00771488">
        <w:rPr>
          <w:rFonts w:ascii="Times New Roman" w:hAnsi="Times New Roman"/>
          <w:color w:val="002060"/>
          <w:sz w:val="26"/>
          <w:szCs w:val="26"/>
        </w:rPr>
        <w:t xml:space="preserve">. Il </w:t>
      </w:r>
      <w:r w:rsidR="007F5F14" w:rsidRPr="00771488">
        <w:rPr>
          <w:rFonts w:ascii="Times New Roman" w:hAnsi="Times New Roman"/>
          <w:i/>
          <w:color w:val="002060"/>
          <w:sz w:val="26"/>
          <w:szCs w:val="26"/>
        </w:rPr>
        <w:t>rito appalti</w:t>
      </w:r>
      <w:r w:rsidR="007F5F14" w:rsidRPr="00771488">
        <w:rPr>
          <w:rFonts w:ascii="Times New Roman" w:hAnsi="Times New Roman"/>
          <w:color w:val="002060"/>
          <w:sz w:val="26"/>
          <w:szCs w:val="26"/>
        </w:rPr>
        <w:t xml:space="preserve"> </w:t>
      </w:r>
      <w:r w:rsidR="00207B85" w:rsidRPr="00771488">
        <w:rPr>
          <w:rFonts w:ascii="Times New Roman" w:hAnsi="Times New Roman"/>
          <w:color w:val="002060"/>
          <w:sz w:val="26"/>
          <w:szCs w:val="26"/>
        </w:rPr>
        <w:t xml:space="preserve">“generico”, invero, </w:t>
      </w:r>
      <w:r w:rsidR="007F5F14" w:rsidRPr="00771488">
        <w:rPr>
          <w:rFonts w:ascii="Times New Roman" w:hAnsi="Times New Roman"/>
          <w:color w:val="002060"/>
          <w:sz w:val="26"/>
          <w:szCs w:val="26"/>
        </w:rPr>
        <w:t>non</w:t>
      </w:r>
      <w:r w:rsidRPr="00771488">
        <w:rPr>
          <w:rFonts w:ascii="Times New Roman" w:hAnsi="Times New Roman"/>
          <w:color w:val="002060"/>
          <w:sz w:val="26"/>
          <w:szCs w:val="26"/>
        </w:rPr>
        <w:t xml:space="preserve"> sembra imporre alcun onere di impugnazione “</w:t>
      </w:r>
      <w:r w:rsidRPr="00771488">
        <w:rPr>
          <w:rFonts w:ascii="Times New Roman" w:hAnsi="Times New Roman"/>
          <w:i/>
          <w:color w:val="002060"/>
          <w:sz w:val="26"/>
          <w:szCs w:val="26"/>
        </w:rPr>
        <w:t>al buio</w:t>
      </w:r>
      <w:r w:rsidRPr="00771488">
        <w:rPr>
          <w:rFonts w:ascii="Times New Roman" w:hAnsi="Times New Roman"/>
          <w:color w:val="002060"/>
          <w:sz w:val="26"/>
          <w:szCs w:val="26"/>
        </w:rPr>
        <w:t>”, in assenza, cioè, di una effettiva percezione della lesione e della sospetta illegittimità degli atti di gara.</w:t>
      </w:r>
    </w:p>
    <w:p w:rsidR="00A226D9"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 favore di questa lettura</w:t>
      </w:r>
      <w:r w:rsidR="007F5F14" w:rsidRPr="00771488">
        <w:rPr>
          <w:rFonts w:ascii="Times New Roman" w:hAnsi="Times New Roman"/>
          <w:color w:val="002060"/>
          <w:sz w:val="26"/>
          <w:szCs w:val="26"/>
        </w:rPr>
        <w:t>, rivolta a sancire la valenza</w:t>
      </w:r>
      <w:r w:rsidRPr="00771488">
        <w:rPr>
          <w:rFonts w:ascii="Times New Roman" w:hAnsi="Times New Roman"/>
          <w:color w:val="002060"/>
          <w:sz w:val="26"/>
          <w:szCs w:val="26"/>
        </w:rPr>
        <w:t xml:space="preserve"> </w:t>
      </w:r>
      <w:r w:rsidR="00EA5491" w:rsidRPr="00771488">
        <w:rPr>
          <w:rFonts w:ascii="Times New Roman" w:hAnsi="Times New Roman"/>
          <w:color w:val="002060"/>
          <w:sz w:val="26"/>
          <w:szCs w:val="26"/>
        </w:rPr>
        <w:t xml:space="preserve">complessivamente </w:t>
      </w:r>
      <w:r w:rsidRPr="00771488">
        <w:rPr>
          <w:rFonts w:ascii="Times New Roman" w:hAnsi="Times New Roman"/>
          <w:color w:val="002060"/>
          <w:sz w:val="26"/>
          <w:szCs w:val="26"/>
        </w:rPr>
        <w:t>“</w:t>
      </w:r>
      <w:r w:rsidRPr="00771488">
        <w:rPr>
          <w:rFonts w:ascii="Times New Roman" w:hAnsi="Times New Roman"/>
          <w:i/>
          <w:color w:val="002060"/>
          <w:sz w:val="26"/>
          <w:szCs w:val="26"/>
        </w:rPr>
        <w:t>garantista</w:t>
      </w:r>
      <w:r w:rsidRPr="00771488">
        <w:rPr>
          <w:rFonts w:ascii="Times New Roman" w:hAnsi="Times New Roman"/>
          <w:color w:val="002060"/>
          <w:sz w:val="26"/>
          <w:szCs w:val="26"/>
        </w:rPr>
        <w:t>” del sistema</w:t>
      </w:r>
      <w:r w:rsidR="006B2B86" w:rsidRPr="00771488">
        <w:rPr>
          <w:rFonts w:ascii="Times New Roman" w:hAnsi="Times New Roman"/>
          <w:color w:val="002060"/>
          <w:sz w:val="26"/>
          <w:szCs w:val="26"/>
        </w:rPr>
        <w:t xml:space="preserve"> previgente</w:t>
      </w:r>
      <w:r w:rsidR="008D2929" w:rsidRPr="00771488">
        <w:rPr>
          <w:rFonts w:ascii="Times New Roman" w:hAnsi="Times New Roman"/>
          <w:color w:val="002060"/>
          <w:sz w:val="26"/>
          <w:szCs w:val="26"/>
        </w:rPr>
        <w:t>,</w:t>
      </w:r>
      <w:r w:rsidRPr="00771488">
        <w:rPr>
          <w:rFonts w:ascii="Times New Roman" w:hAnsi="Times New Roman"/>
          <w:color w:val="002060"/>
          <w:sz w:val="26"/>
          <w:szCs w:val="26"/>
        </w:rPr>
        <w:t xml:space="preserve"> si pone</w:t>
      </w:r>
      <w:r w:rsidR="007323F7"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00112107" w:rsidRPr="00771488">
        <w:rPr>
          <w:rFonts w:ascii="Times New Roman" w:hAnsi="Times New Roman"/>
          <w:color w:val="002060"/>
          <w:sz w:val="26"/>
          <w:szCs w:val="26"/>
        </w:rPr>
        <w:t>però</w:t>
      </w:r>
      <w:r w:rsidR="007323F7" w:rsidRPr="00771488">
        <w:rPr>
          <w:rFonts w:ascii="Times New Roman" w:hAnsi="Times New Roman"/>
          <w:color w:val="002060"/>
          <w:sz w:val="26"/>
          <w:szCs w:val="26"/>
        </w:rPr>
        <w:t>,</w:t>
      </w:r>
      <w:r w:rsidR="00112107" w:rsidRPr="00771488">
        <w:rPr>
          <w:rFonts w:ascii="Times New Roman" w:hAnsi="Times New Roman"/>
          <w:color w:val="002060"/>
          <w:sz w:val="26"/>
          <w:szCs w:val="26"/>
        </w:rPr>
        <w:t xml:space="preserve"> un elemento di centrale importanza: </w:t>
      </w:r>
      <w:r w:rsidRPr="00771488">
        <w:rPr>
          <w:rFonts w:ascii="Times New Roman" w:hAnsi="Times New Roman"/>
          <w:color w:val="002060"/>
          <w:sz w:val="26"/>
          <w:szCs w:val="26"/>
        </w:rPr>
        <w:t>la previsione legislativa dell’</w:t>
      </w:r>
      <w:r w:rsidR="00A226D9" w:rsidRPr="00771488">
        <w:rPr>
          <w:rFonts w:ascii="Times New Roman" w:hAnsi="Times New Roman"/>
          <w:color w:val="002060"/>
          <w:sz w:val="26"/>
          <w:szCs w:val="26"/>
        </w:rPr>
        <w:t>istituto tipico dell’</w:t>
      </w:r>
      <w:r w:rsidRPr="00771488">
        <w:rPr>
          <w:rFonts w:ascii="Times New Roman" w:hAnsi="Times New Roman"/>
          <w:i/>
          <w:color w:val="002060"/>
          <w:sz w:val="26"/>
          <w:szCs w:val="26"/>
        </w:rPr>
        <w:t>accesso immediato e informale</w:t>
      </w:r>
      <w:r w:rsidRPr="00771488">
        <w:rPr>
          <w:rFonts w:ascii="Times New Roman" w:hAnsi="Times New Roman"/>
          <w:color w:val="002060"/>
          <w:sz w:val="26"/>
          <w:szCs w:val="26"/>
        </w:rPr>
        <w:t xml:space="preserve"> alla documentazione di gara, da esercitare entro dieci giorni dalla </w:t>
      </w:r>
      <w:r w:rsidR="00E65C6E" w:rsidRPr="00771488">
        <w:rPr>
          <w:rFonts w:ascii="Times New Roman" w:hAnsi="Times New Roman"/>
          <w:color w:val="002060"/>
          <w:sz w:val="26"/>
          <w:szCs w:val="26"/>
        </w:rPr>
        <w:t>comunicazione di cui all’art. 79</w:t>
      </w:r>
      <w:r w:rsidRPr="00771488">
        <w:rPr>
          <w:rFonts w:ascii="Times New Roman" w:hAnsi="Times New Roman"/>
          <w:color w:val="002060"/>
          <w:sz w:val="26"/>
          <w:szCs w:val="26"/>
        </w:rPr>
        <w:t xml:space="preserve"> del codice n. 163/2006</w:t>
      </w:r>
      <w:r w:rsidR="007F5F14" w:rsidRPr="00771488">
        <w:rPr>
          <w:rFonts w:ascii="Times New Roman" w:hAnsi="Times New Roman"/>
          <w:color w:val="002060"/>
          <w:sz w:val="26"/>
          <w:szCs w:val="26"/>
        </w:rPr>
        <w:t>, come modificato dal decreto legislativo n. 53/2010</w:t>
      </w:r>
      <w:r w:rsidR="00E65C6E" w:rsidRPr="00771488">
        <w:rPr>
          <w:rStyle w:val="Rimandonotaapidipagina"/>
          <w:rFonts w:ascii="Times New Roman" w:hAnsi="Times New Roman"/>
          <w:color w:val="002060"/>
          <w:sz w:val="26"/>
          <w:szCs w:val="26"/>
        </w:rPr>
        <w:footnoteReference w:id="19"/>
      </w:r>
      <w:r w:rsidR="00A226D9" w:rsidRPr="00771488">
        <w:rPr>
          <w:rFonts w:ascii="Times New Roman" w:hAnsi="Times New Roman"/>
          <w:color w:val="002060"/>
          <w:sz w:val="26"/>
          <w:szCs w:val="26"/>
        </w:rPr>
        <w:t>.</w:t>
      </w:r>
    </w:p>
    <w:p w:rsidR="00BB50B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Molto opportunamente, la giurisprudenza aveva</w:t>
      </w:r>
      <w:r w:rsidR="0065414A" w:rsidRPr="00771488">
        <w:rPr>
          <w:rFonts w:ascii="Times New Roman" w:hAnsi="Times New Roman"/>
          <w:color w:val="002060"/>
          <w:sz w:val="26"/>
          <w:szCs w:val="26"/>
        </w:rPr>
        <w:t xml:space="preserve"> valorizzato il ruolo della norma,</w:t>
      </w:r>
      <w:r w:rsidRPr="00771488">
        <w:rPr>
          <w:rFonts w:ascii="Times New Roman" w:hAnsi="Times New Roman"/>
          <w:color w:val="002060"/>
          <w:sz w:val="26"/>
          <w:szCs w:val="26"/>
        </w:rPr>
        <w:t xml:space="preserve"> afferma</w:t>
      </w:r>
      <w:r w:rsidR="0065414A" w:rsidRPr="00771488">
        <w:rPr>
          <w:rFonts w:ascii="Times New Roman" w:hAnsi="Times New Roman"/>
          <w:color w:val="002060"/>
          <w:sz w:val="26"/>
          <w:szCs w:val="26"/>
        </w:rPr>
        <w:t>nd</w:t>
      </w:r>
      <w:r w:rsidRPr="00771488">
        <w:rPr>
          <w:rFonts w:ascii="Times New Roman" w:hAnsi="Times New Roman"/>
          <w:color w:val="002060"/>
          <w:sz w:val="26"/>
          <w:szCs w:val="26"/>
        </w:rPr>
        <w:t>o che</w:t>
      </w:r>
      <w:r w:rsidR="00327D63" w:rsidRPr="00771488">
        <w:rPr>
          <w:rFonts w:ascii="Times New Roman" w:hAnsi="Times New Roman"/>
          <w:color w:val="002060"/>
          <w:sz w:val="26"/>
          <w:szCs w:val="26"/>
        </w:rPr>
        <w:t>,</w:t>
      </w:r>
      <w:r w:rsidRPr="00771488">
        <w:rPr>
          <w:rFonts w:ascii="Times New Roman" w:hAnsi="Times New Roman"/>
          <w:color w:val="002060"/>
          <w:sz w:val="26"/>
          <w:szCs w:val="26"/>
        </w:rPr>
        <w:t xml:space="preserve"> sino all’effettivo esercizio dell’</w:t>
      </w:r>
      <w:r w:rsidR="00A226D9" w:rsidRPr="00771488">
        <w:rPr>
          <w:rFonts w:ascii="Times New Roman" w:hAnsi="Times New Roman"/>
          <w:color w:val="002060"/>
          <w:sz w:val="26"/>
          <w:szCs w:val="26"/>
        </w:rPr>
        <w:t xml:space="preserve">indicato </w:t>
      </w:r>
      <w:r w:rsidRPr="00771488">
        <w:rPr>
          <w:rFonts w:ascii="Times New Roman" w:hAnsi="Times New Roman"/>
          <w:i/>
          <w:color w:val="002060"/>
          <w:sz w:val="26"/>
          <w:szCs w:val="26"/>
        </w:rPr>
        <w:t>accesso informale</w:t>
      </w:r>
      <w:r w:rsidRPr="00771488">
        <w:rPr>
          <w:rFonts w:ascii="Times New Roman" w:hAnsi="Times New Roman"/>
          <w:color w:val="002060"/>
          <w:sz w:val="26"/>
          <w:szCs w:val="26"/>
        </w:rPr>
        <w:t>, o</w:t>
      </w:r>
      <w:r w:rsidR="00A226D9" w:rsidRPr="00771488">
        <w:rPr>
          <w:rFonts w:ascii="Times New Roman" w:hAnsi="Times New Roman"/>
          <w:color w:val="002060"/>
          <w:sz w:val="26"/>
          <w:szCs w:val="26"/>
        </w:rPr>
        <w:t>, al massimo,</w:t>
      </w:r>
      <w:r w:rsidRPr="00771488">
        <w:rPr>
          <w:rFonts w:ascii="Times New Roman" w:hAnsi="Times New Roman"/>
          <w:color w:val="002060"/>
          <w:sz w:val="26"/>
          <w:szCs w:val="26"/>
        </w:rPr>
        <w:t xml:space="preserve"> allo spirare del </w:t>
      </w:r>
      <w:r w:rsidR="00A226D9" w:rsidRPr="00771488">
        <w:rPr>
          <w:rFonts w:ascii="Times New Roman" w:hAnsi="Times New Roman"/>
          <w:color w:val="002060"/>
          <w:sz w:val="26"/>
          <w:szCs w:val="26"/>
        </w:rPr>
        <w:t xml:space="preserve">prescritto </w:t>
      </w:r>
      <w:r w:rsidRPr="00771488">
        <w:rPr>
          <w:rFonts w:ascii="Times New Roman" w:hAnsi="Times New Roman"/>
          <w:color w:val="002060"/>
          <w:sz w:val="26"/>
          <w:szCs w:val="26"/>
        </w:rPr>
        <w:t>termine di dieci giorni, non iniziasse a decorrere il termine di trenta giorni per la proposizione del ricorso.</w:t>
      </w:r>
    </w:p>
    <w:p w:rsidR="00BB50BF" w:rsidRPr="00771488" w:rsidRDefault="00BB50BF" w:rsidP="00FC136D">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Questa linea interpretativa</w:t>
      </w:r>
      <w:r w:rsidR="00971369" w:rsidRPr="00771488">
        <w:rPr>
          <w:rFonts w:ascii="Times New Roman" w:hAnsi="Times New Roman"/>
          <w:color w:val="002060"/>
          <w:sz w:val="26"/>
          <w:szCs w:val="26"/>
        </w:rPr>
        <w:t>, pienamente consolidata,</w:t>
      </w:r>
      <w:r w:rsidRPr="00771488">
        <w:rPr>
          <w:rFonts w:ascii="Times New Roman" w:hAnsi="Times New Roman"/>
          <w:color w:val="002060"/>
          <w:sz w:val="26"/>
          <w:szCs w:val="26"/>
        </w:rPr>
        <w:t xml:space="preserve"> determinava, nella prassi, una </w:t>
      </w:r>
      <w:r w:rsidR="00040183" w:rsidRPr="00771488">
        <w:rPr>
          <w:rFonts w:ascii="Times New Roman" w:hAnsi="Times New Roman"/>
          <w:color w:val="002060"/>
          <w:sz w:val="26"/>
          <w:szCs w:val="26"/>
        </w:rPr>
        <w:t xml:space="preserve">concreta </w:t>
      </w:r>
      <w:r w:rsidR="00971369" w:rsidRPr="00771488">
        <w:rPr>
          <w:rFonts w:ascii="Times New Roman" w:hAnsi="Times New Roman"/>
          <w:color w:val="002060"/>
          <w:sz w:val="26"/>
          <w:szCs w:val="26"/>
        </w:rPr>
        <w:t>dilatazione del termine</w:t>
      </w:r>
      <w:r w:rsidRPr="00771488">
        <w:rPr>
          <w:rFonts w:ascii="Times New Roman" w:hAnsi="Times New Roman"/>
          <w:color w:val="002060"/>
          <w:sz w:val="26"/>
          <w:szCs w:val="26"/>
        </w:rPr>
        <w:t xml:space="preserve"> per la proposizione del ricorso</w:t>
      </w:r>
      <w:r w:rsidR="009E7F4E" w:rsidRPr="00771488">
        <w:rPr>
          <w:rFonts w:ascii="Times New Roman" w:hAnsi="Times New Roman"/>
          <w:color w:val="002060"/>
          <w:sz w:val="26"/>
          <w:szCs w:val="26"/>
        </w:rPr>
        <w:t>,</w:t>
      </w:r>
      <w:r w:rsidR="00C77ECC" w:rsidRPr="00771488">
        <w:rPr>
          <w:rFonts w:ascii="Times New Roman" w:hAnsi="Times New Roman"/>
          <w:color w:val="002060"/>
          <w:sz w:val="26"/>
          <w:szCs w:val="26"/>
        </w:rPr>
        <w:t xml:space="preserve"> </w:t>
      </w:r>
      <w:r w:rsidR="00971369" w:rsidRPr="00771488">
        <w:rPr>
          <w:rFonts w:ascii="Times New Roman" w:hAnsi="Times New Roman"/>
          <w:color w:val="002060"/>
          <w:sz w:val="26"/>
          <w:szCs w:val="26"/>
        </w:rPr>
        <w:t xml:space="preserve">in pratica elevato a </w:t>
      </w:r>
      <w:r w:rsidR="00971369" w:rsidRPr="00771488">
        <w:rPr>
          <w:rFonts w:ascii="Times New Roman" w:hAnsi="Times New Roman"/>
          <w:i/>
          <w:color w:val="002060"/>
          <w:sz w:val="26"/>
          <w:szCs w:val="26"/>
        </w:rPr>
        <w:t>quaranta giorni</w:t>
      </w:r>
      <w:r w:rsidR="009E7F4E" w:rsidRPr="00771488">
        <w:rPr>
          <w:rFonts w:ascii="Times New Roman" w:hAnsi="Times New Roman"/>
          <w:color w:val="002060"/>
          <w:sz w:val="26"/>
          <w:szCs w:val="26"/>
        </w:rPr>
        <w:t>. Ma</w:t>
      </w:r>
      <w:r w:rsidRPr="00771488">
        <w:rPr>
          <w:rFonts w:ascii="Times New Roman" w:hAnsi="Times New Roman"/>
          <w:color w:val="002060"/>
          <w:sz w:val="26"/>
          <w:szCs w:val="26"/>
        </w:rPr>
        <w:t xml:space="preserve">, soprattutto, esprimeva un principio di straordinaria importanza sistematica: </w:t>
      </w:r>
      <w:r w:rsidR="0065414A" w:rsidRPr="00771488">
        <w:rPr>
          <w:rFonts w:ascii="Times New Roman" w:hAnsi="Times New Roman"/>
          <w:color w:val="002060"/>
          <w:sz w:val="26"/>
          <w:szCs w:val="26"/>
        </w:rPr>
        <w:t xml:space="preserve">nel </w:t>
      </w:r>
      <w:r w:rsidR="0065414A" w:rsidRPr="00771488">
        <w:rPr>
          <w:rFonts w:ascii="Times New Roman" w:hAnsi="Times New Roman"/>
          <w:i/>
          <w:color w:val="002060"/>
          <w:sz w:val="26"/>
          <w:szCs w:val="26"/>
        </w:rPr>
        <w:t>rito appalti</w:t>
      </w:r>
      <w:r w:rsidR="0065414A" w:rsidRPr="00771488">
        <w:rPr>
          <w:rFonts w:ascii="Times New Roman" w:hAnsi="Times New Roman"/>
          <w:color w:val="002060"/>
          <w:sz w:val="26"/>
          <w:szCs w:val="26"/>
        </w:rPr>
        <w:t xml:space="preserve"> </w:t>
      </w:r>
      <w:r w:rsidRPr="00771488">
        <w:rPr>
          <w:rFonts w:ascii="Times New Roman" w:hAnsi="Times New Roman"/>
          <w:color w:val="002060"/>
          <w:sz w:val="26"/>
          <w:szCs w:val="26"/>
        </w:rPr>
        <w:t>la decorrenza del termine deve</w:t>
      </w:r>
      <w:r w:rsidR="00DB142E" w:rsidRPr="00771488">
        <w:rPr>
          <w:rFonts w:ascii="Times New Roman" w:hAnsi="Times New Roman"/>
          <w:color w:val="002060"/>
          <w:sz w:val="26"/>
          <w:szCs w:val="26"/>
        </w:rPr>
        <w:t xml:space="preserve"> sempre</w:t>
      </w:r>
      <w:r w:rsidRPr="00771488">
        <w:rPr>
          <w:rFonts w:ascii="Times New Roman" w:hAnsi="Times New Roman"/>
          <w:color w:val="002060"/>
          <w:sz w:val="26"/>
          <w:szCs w:val="26"/>
        </w:rPr>
        <w:t xml:space="preserve"> collegarsi alla concreta disponibilità e conoscibilità </w:t>
      </w:r>
      <w:r w:rsidR="00040183" w:rsidRPr="00771488">
        <w:rPr>
          <w:rFonts w:ascii="Times New Roman" w:hAnsi="Times New Roman"/>
          <w:color w:val="002060"/>
          <w:sz w:val="26"/>
          <w:szCs w:val="26"/>
        </w:rPr>
        <w:t>non solo dell’atto lesivo</w:t>
      </w:r>
      <w:r w:rsidR="00327D63" w:rsidRPr="00771488">
        <w:rPr>
          <w:rFonts w:ascii="Times New Roman" w:hAnsi="Times New Roman"/>
          <w:color w:val="002060"/>
          <w:sz w:val="26"/>
          <w:szCs w:val="26"/>
        </w:rPr>
        <w:t xml:space="preserve"> e della sua motivazione</w:t>
      </w:r>
      <w:r w:rsidR="00040183" w:rsidRPr="00771488">
        <w:rPr>
          <w:rFonts w:ascii="Times New Roman" w:hAnsi="Times New Roman"/>
          <w:color w:val="002060"/>
          <w:sz w:val="26"/>
          <w:szCs w:val="26"/>
        </w:rPr>
        <w:t xml:space="preserve">, ma anche </w:t>
      </w:r>
      <w:r w:rsidRPr="00771488">
        <w:rPr>
          <w:rFonts w:ascii="Times New Roman" w:hAnsi="Times New Roman"/>
          <w:color w:val="002060"/>
          <w:sz w:val="26"/>
          <w:szCs w:val="26"/>
        </w:rPr>
        <w:t xml:space="preserve">della </w:t>
      </w:r>
      <w:r w:rsidR="00040183" w:rsidRPr="00771488">
        <w:rPr>
          <w:rFonts w:ascii="Times New Roman" w:hAnsi="Times New Roman"/>
          <w:color w:val="002060"/>
          <w:sz w:val="26"/>
          <w:szCs w:val="26"/>
        </w:rPr>
        <w:t xml:space="preserve">intera </w:t>
      </w:r>
      <w:r w:rsidRPr="00771488">
        <w:rPr>
          <w:rFonts w:ascii="Times New Roman" w:hAnsi="Times New Roman"/>
          <w:i/>
          <w:color w:val="002060"/>
          <w:sz w:val="26"/>
          <w:szCs w:val="26"/>
        </w:rPr>
        <w:t>documentazione di gara</w:t>
      </w:r>
      <w:r w:rsidR="008A4241" w:rsidRPr="00771488">
        <w:rPr>
          <w:rFonts w:ascii="Times New Roman" w:hAnsi="Times New Roman"/>
          <w:color w:val="002060"/>
          <w:sz w:val="26"/>
          <w:szCs w:val="26"/>
        </w:rPr>
        <w:t>,</w:t>
      </w:r>
      <w:r w:rsidR="00040183" w:rsidRPr="00771488">
        <w:rPr>
          <w:rFonts w:ascii="Times New Roman" w:hAnsi="Times New Roman"/>
          <w:color w:val="002060"/>
          <w:sz w:val="26"/>
          <w:szCs w:val="26"/>
        </w:rPr>
        <w:t xml:space="preserve"> con la sola eccezione di quella riservata</w:t>
      </w:r>
      <w:r w:rsidR="00FC136D" w:rsidRPr="00771488">
        <w:rPr>
          <w:rFonts w:ascii="Times New Roman" w:hAnsi="Times New Roman"/>
          <w:color w:val="002060"/>
          <w:sz w:val="26"/>
          <w:szCs w:val="26"/>
        </w:rPr>
        <w:t xml:space="preserve">, </w:t>
      </w:r>
      <w:r w:rsidRPr="00771488">
        <w:rPr>
          <w:rFonts w:ascii="Times New Roman" w:hAnsi="Times New Roman"/>
          <w:color w:val="002060"/>
          <w:sz w:val="26"/>
          <w:szCs w:val="26"/>
        </w:rPr>
        <w:t>fra cui quella relativa ai segreti commerciali delle offerte.</w:t>
      </w:r>
    </w:p>
    <w:p w:rsidR="00C0524D"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Ora, però, il codice n. 50/2016 ha</w:t>
      </w:r>
      <w:r w:rsidR="00F23DA7" w:rsidRPr="00771488">
        <w:rPr>
          <w:rFonts w:ascii="Times New Roman" w:hAnsi="Times New Roman"/>
          <w:color w:val="002060"/>
          <w:sz w:val="26"/>
          <w:szCs w:val="26"/>
        </w:rPr>
        <w:t>, inopinatamente,</w:t>
      </w:r>
      <w:r w:rsidRPr="00771488">
        <w:rPr>
          <w:rFonts w:ascii="Times New Roman" w:hAnsi="Times New Roman"/>
          <w:color w:val="002060"/>
          <w:sz w:val="26"/>
          <w:szCs w:val="26"/>
        </w:rPr>
        <w:t xml:space="preserve"> eliminato</w:t>
      </w:r>
      <w:r w:rsidR="00FC136D" w:rsidRPr="00771488">
        <w:rPr>
          <w:rFonts w:ascii="Times New Roman" w:hAnsi="Times New Roman"/>
          <w:color w:val="002060"/>
          <w:sz w:val="26"/>
          <w:szCs w:val="26"/>
        </w:rPr>
        <w:t xml:space="preserve"> proprio</w:t>
      </w:r>
      <w:r w:rsidRPr="00771488">
        <w:rPr>
          <w:rFonts w:ascii="Times New Roman" w:hAnsi="Times New Roman"/>
          <w:color w:val="002060"/>
          <w:sz w:val="26"/>
          <w:szCs w:val="26"/>
        </w:rPr>
        <w:t xml:space="preserve"> l’istituto dell’accesso informale semplificato</w:t>
      </w:r>
      <w:r w:rsidR="00C0524D" w:rsidRPr="00771488">
        <w:rPr>
          <w:rFonts w:ascii="Times New Roman" w:hAnsi="Times New Roman"/>
          <w:color w:val="002060"/>
          <w:sz w:val="26"/>
          <w:szCs w:val="26"/>
        </w:rPr>
        <w:t xml:space="preserve">, alimentando </w:t>
      </w:r>
      <w:r w:rsidR="00651AA6" w:rsidRPr="00771488">
        <w:rPr>
          <w:rFonts w:ascii="Times New Roman" w:hAnsi="Times New Roman"/>
          <w:color w:val="002060"/>
          <w:sz w:val="26"/>
          <w:szCs w:val="26"/>
        </w:rPr>
        <w:t xml:space="preserve">numerosi </w:t>
      </w:r>
      <w:r w:rsidR="00C0524D" w:rsidRPr="00771488">
        <w:rPr>
          <w:rFonts w:ascii="Times New Roman" w:hAnsi="Times New Roman"/>
          <w:color w:val="002060"/>
          <w:sz w:val="26"/>
          <w:szCs w:val="26"/>
        </w:rPr>
        <w:t>interrogativ</w:t>
      </w:r>
      <w:r w:rsidR="00651AA6" w:rsidRPr="00771488">
        <w:rPr>
          <w:rFonts w:ascii="Times New Roman" w:hAnsi="Times New Roman"/>
          <w:color w:val="002060"/>
          <w:sz w:val="26"/>
          <w:szCs w:val="26"/>
        </w:rPr>
        <w:t>i</w:t>
      </w:r>
      <w:r w:rsidR="00C0524D" w:rsidRPr="00771488">
        <w:rPr>
          <w:rFonts w:ascii="Times New Roman" w:hAnsi="Times New Roman"/>
          <w:color w:val="002060"/>
          <w:sz w:val="26"/>
          <w:szCs w:val="26"/>
        </w:rPr>
        <w:t xml:space="preserve"> in ordine alla p</w:t>
      </w:r>
      <w:r w:rsidR="00FC136D" w:rsidRPr="00771488">
        <w:rPr>
          <w:rFonts w:ascii="Times New Roman" w:hAnsi="Times New Roman"/>
          <w:color w:val="002060"/>
          <w:sz w:val="26"/>
          <w:szCs w:val="26"/>
        </w:rPr>
        <w:t>ericolosa</w:t>
      </w:r>
      <w:r w:rsidR="00C0524D" w:rsidRPr="00771488">
        <w:rPr>
          <w:rFonts w:ascii="Times New Roman" w:hAnsi="Times New Roman"/>
          <w:color w:val="002060"/>
          <w:sz w:val="26"/>
          <w:szCs w:val="26"/>
        </w:rPr>
        <w:t xml:space="preserve"> incidenza</w:t>
      </w:r>
      <w:r w:rsidR="0065414A" w:rsidRPr="00771488">
        <w:rPr>
          <w:rFonts w:ascii="Times New Roman" w:hAnsi="Times New Roman"/>
          <w:color w:val="002060"/>
          <w:sz w:val="26"/>
          <w:szCs w:val="26"/>
        </w:rPr>
        <w:t xml:space="preserve"> della innovazione</w:t>
      </w:r>
      <w:r w:rsidR="00C0524D" w:rsidRPr="00771488">
        <w:rPr>
          <w:rFonts w:ascii="Times New Roman" w:hAnsi="Times New Roman"/>
          <w:color w:val="002060"/>
          <w:sz w:val="26"/>
          <w:szCs w:val="26"/>
        </w:rPr>
        <w:t xml:space="preserve"> sulla effettività del diritto di difesa</w:t>
      </w:r>
      <w:r w:rsidR="00CC7D4C" w:rsidRPr="00771488">
        <w:rPr>
          <w:rFonts w:ascii="Times New Roman" w:hAnsi="Times New Roman"/>
          <w:color w:val="002060"/>
          <w:sz w:val="26"/>
          <w:szCs w:val="26"/>
        </w:rPr>
        <w:t xml:space="preserve"> e sull’esatta individuazione della decorrenza del termine di ricorso</w:t>
      </w:r>
      <w:r w:rsidRPr="00771488">
        <w:rPr>
          <w:rFonts w:ascii="Times New Roman" w:hAnsi="Times New Roman"/>
          <w:color w:val="002060"/>
          <w:sz w:val="26"/>
          <w:szCs w:val="26"/>
        </w:rPr>
        <w:t>.</w:t>
      </w:r>
    </w:p>
    <w:p w:rsidR="00C53263"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w:t>
      </w:r>
      <w:r w:rsidR="00651AA6" w:rsidRPr="00771488">
        <w:rPr>
          <w:rFonts w:ascii="Times New Roman" w:hAnsi="Times New Roman"/>
          <w:color w:val="002060"/>
          <w:sz w:val="26"/>
          <w:szCs w:val="26"/>
        </w:rPr>
        <w:t xml:space="preserve">possibile </w:t>
      </w:r>
      <w:r w:rsidRPr="00771488">
        <w:rPr>
          <w:rFonts w:ascii="Times New Roman" w:hAnsi="Times New Roman"/>
          <w:color w:val="002060"/>
          <w:sz w:val="26"/>
          <w:szCs w:val="26"/>
        </w:rPr>
        <w:t xml:space="preserve">ragione </w:t>
      </w:r>
      <w:r w:rsidR="00C0524D" w:rsidRPr="00771488">
        <w:rPr>
          <w:rFonts w:ascii="Times New Roman" w:hAnsi="Times New Roman"/>
          <w:color w:val="002060"/>
          <w:sz w:val="26"/>
          <w:szCs w:val="26"/>
        </w:rPr>
        <w:t>del</w:t>
      </w:r>
      <w:r w:rsidR="00B90492" w:rsidRPr="00771488">
        <w:rPr>
          <w:rFonts w:ascii="Times New Roman" w:hAnsi="Times New Roman"/>
          <w:color w:val="002060"/>
          <w:sz w:val="26"/>
          <w:szCs w:val="26"/>
        </w:rPr>
        <w:t xml:space="preserve"> cambiamento</w:t>
      </w:r>
      <w:r w:rsidR="00C0524D" w:rsidRPr="00771488">
        <w:rPr>
          <w:rFonts w:ascii="Times New Roman" w:hAnsi="Times New Roman"/>
          <w:color w:val="002060"/>
          <w:sz w:val="26"/>
          <w:szCs w:val="26"/>
        </w:rPr>
        <w:t xml:space="preserve"> </w:t>
      </w:r>
      <w:r w:rsidRPr="00771488">
        <w:rPr>
          <w:rFonts w:ascii="Times New Roman" w:hAnsi="Times New Roman"/>
          <w:color w:val="002060"/>
          <w:sz w:val="26"/>
          <w:szCs w:val="26"/>
        </w:rPr>
        <w:t>è duplice.</w:t>
      </w:r>
    </w:p>
    <w:p w:rsidR="00F23DA7" w:rsidRPr="00771488" w:rsidRDefault="00C5326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 </w:t>
      </w:r>
      <w:r w:rsidR="00BB50BF" w:rsidRPr="00771488">
        <w:rPr>
          <w:rFonts w:ascii="Times New Roman" w:hAnsi="Times New Roman"/>
          <w:color w:val="002060"/>
          <w:sz w:val="26"/>
          <w:szCs w:val="26"/>
        </w:rPr>
        <w:t xml:space="preserve">In primo luogo, </w:t>
      </w:r>
      <w:r w:rsidR="00F23DA7" w:rsidRPr="00771488">
        <w:rPr>
          <w:rFonts w:ascii="Times New Roman" w:hAnsi="Times New Roman"/>
          <w:color w:val="002060"/>
          <w:sz w:val="26"/>
          <w:szCs w:val="26"/>
        </w:rPr>
        <w:t xml:space="preserve">il legislatore del 2016 </w:t>
      </w:r>
      <w:r w:rsidR="00BB50BF" w:rsidRPr="00771488">
        <w:rPr>
          <w:rFonts w:ascii="Times New Roman" w:hAnsi="Times New Roman"/>
          <w:color w:val="002060"/>
          <w:sz w:val="26"/>
          <w:szCs w:val="26"/>
        </w:rPr>
        <w:t>intende</w:t>
      </w:r>
      <w:r w:rsidR="00495996" w:rsidRPr="00771488">
        <w:rPr>
          <w:rFonts w:ascii="Times New Roman" w:hAnsi="Times New Roman"/>
          <w:color w:val="002060"/>
          <w:sz w:val="26"/>
          <w:szCs w:val="26"/>
        </w:rPr>
        <w:t>rebbe</w:t>
      </w:r>
      <w:r w:rsidR="00BB50BF" w:rsidRPr="00771488">
        <w:rPr>
          <w:rFonts w:ascii="Times New Roman" w:hAnsi="Times New Roman"/>
          <w:color w:val="002060"/>
          <w:sz w:val="26"/>
          <w:szCs w:val="26"/>
        </w:rPr>
        <w:t xml:space="preserve"> recuperare la certezza in ordine alla durata del termine di trenta giorni per la proposizione </w:t>
      </w:r>
      <w:r w:rsidR="00F23DA7" w:rsidRPr="00771488">
        <w:rPr>
          <w:rFonts w:ascii="Times New Roman" w:hAnsi="Times New Roman"/>
          <w:color w:val="002060"/>
          <w:sz w:val="26"/>
          <w:szCs w:val="26"/>
        </w:rPr>
        <w:t>del ricorso</w:t>
      </w:r>
      <w:r w:rsidR="007353BC" w:rsidRPr="00771488">
        <w:rPr>
          <w:rFonts w:ascii="Times New Roman" w:hAnsi="Times New Roman"/>
          <w:color w:val="002060"/>
          <w:sz w:val="26"/>
          <w:szCs w:val="26"/>
        </w:rPr>
        <w:t>,</w:t>
      </w:r>
      <w:r w:rsidR="00495996" w:rsidRPr="00771488">
        <w:rPr>
          <w:rFonts w:ascii="Times New Roman" w:hAnsi="Times New Roman"/>
          <w:color w:val="002060"/>
          <w:sz w:val="26"/>
          <w:szCs w:val="26"/>
        </w:rPr>
        <w:t xml:space="preserve"> evi</w:t>
      </w:r>
      <w:r w:rsidR="00B90492" w:rsidRPr="00771488">
        <w:rPr>
          <w:rFonts w:ascii="Times New Roman" w:hAnsi="Times New Roman"/>
          <w:color w:val="002060"/>
          <w:sz w:val="26"/>
          <w:szCs w:val="26"/>
        </w:rPr>
        <w:t xml:space="preserve">tando ogni </w:t>
      </w:r>
      <w:r w:rsidR="008A4241" w:rsidRPr="00771488">
        <w:rPr>
          <w:rFonts w:ascii="Times New Roman" w:hAnsi="Times New Roman"/>
          <w:color w:val="002060"/>
          <w:sz w:val="26"/>
          <w:szCs w:val="26"/>
        </w:rPr>
        <w:t>ipotizzabile</w:t>
      </w:r>
      <w:r w:rsidR="00495996" w:rsidRPr="00771488">
        <w:rPr>
          <w:rFonts w:ascii="Times New Roman" w:hAnsi="Times New Roman"/>
          <w:color w:val="002060"/>
          <w:sz w:val="26"/>
          <w:szCs w:val="26"/>
        </w:rPr>
        <w:t xml:space="preserve"> dilatazione </w:t>
      </w:r>
      <w:r w:rsidR="00B90492" w:rsidRPr="00771488">
        <w:rPr>
          <w:rFonts w:ascii="Times New Roman" w:hAnsi="Times New Roman"/>
          <w:color w:val="002060"/>
          <w:sz w:val="26"/>
          <w:szCs w:val="26"/>
        </w:rPr>
        <w:t xml:space="preserve">giurisprudenziale </w:t>
      </w:r>
      <w:r w:rsidR="00495996" w:rsidRPr="00771488">
        <w:rPr>
          <w:rFonts w:ascii="Times New Roman" w:hAnsi="Times New Roman"/>
          <w:color w:val="002060"/>
          <w:sz w:val="26"/>
          <w:szCs w:val="26"/>
        </w:rPr>
        <w:t xml:space="preserve">della sua complessiva misura. In </w:t>
      </w:r>
      <w:r w:rsidR="007353BC" w:rsidRPr="00771488">
        <w:rPr>
          <w:rFonts w:ascii="Times New Roman" w:hAnsi="Times New Roman"/>
          <w:color w:val="002060"/>
          <w:sz w:val="26"/>
          <w:szCs w:val="26"/>
        </w:rPr>
        <w:t xml:space="preserve">ultima analisi, </w:t>
      </w:r>
      <w:r w:rsidR="00495996" w:rsidRPr="00771488">
        <w:rPr>
          <w:rFonts w:ascii="Times New Roman" w:hAnsi="Times New Roman"/>
          <w:color w:val="002060"/>
          <w:sz w:val="26"/>
          <w:szCs w:val="26"/>
        </w:rPr>
        <w:t xml:space="preserve">la riforma dell’accesso informale </w:t>
      </w:r>
      <w:r w:rsidR="007353BC" w:rsidRPr="00771488">
        <w:rPr>
          <w:rFonts w:ascii="Times New Roman" w:hAnsi="Times New Roman"/>
          <w:color w:val="002060"/>
          <w:sz w:val="26"/>
          <w:szCs w:val="26"/>
        </w:rPr>
        <w:t xml:space="preserve">mira </w:t>
      </w:r>
      <w:r w:rsidR="007464B4" w:rsidRPr="00771488">
        <w:rPr>
          <w:rFonts w:ascii="Times New Roman" w:hAnsi="Times New Roman"/>
          <w:color w:val="002060"/>
          <w:sz w:val="26"/>
          <w:szCs w:val="26"/>
        </w:rPr>
        <w:t xml:space="preserve">proprio </w:t>
      </w:r>
      <w:r w:rsidR="007353BC" w:rsidRPr="00771488">
        <w:rPr>
          <w:rFonts w:ascii="Times New Roman" w:hAnsi="Times New Roman"/>
          <w:color w:val="002060"/>
          <w:sz w:val="26"/>
          <w:szCs w:val="26"/>
        </w:rPr>
        <w:t xml:space="preserve">a contrastare il </w:t>
      </w:r>
      <w:r w:rsidR="007353BC" w:rsidRPr="00771488">
        <w:rPr>
          <w:rFonts w:ascii="Times New Roman" w:hAnsi="Times New Roman"/>
          <w:i/>
          <w:color w:val="002060"/>
          <w:sz w:val="26"/>
          <w:szCs w:val="26"/>
        </w:rPr>
        <w:t>diritto pretorio</w:t>
      </w:r>
      <w:r w:rsidR="007353BC" w:rsidRPr="00771488">
        <w:rPr>
          <w:rFonts w:ascii="Times New Roman" w:hAnsi="Times New Roman"/>
          <w:color w:val="002060"/>
          <w:sz w:val="26"/>
          <w:szCs w:val="26"/>
        </w:rPr>
        <w:t xml:space="preserve"> che, </w:t>
      </w:r>
      <w:r w:rsidR="00CC7D4C" w:rsidRPr="00771488">
        <w:rPr>
          <w:rFonts w:ascii="Times New Roman" w:hAnsi="Times New Roman"/>
          <w:color w:val="002060"/>
          <w:sz w:val="26"/>
          <w:szCs w:val="26"/>
        </w:rPr>
        <w:t xml:space="preserve">come illustrato, </w:t>
      </w:r>
      <w:r w:rsidR="007353BC" w:rsidRPr="00771488">
        <w:rPr>
          <w:rFonts w:ascii="Times New Roman" w:hAnsi="Times New Roman"/>
          <w:color w:val="002060"/>
          <w:sz w:val="26"/>
          <w:szCs w:val="26"/>
        </w:rPr>
        <w:t>aveva</w:t>
      </w:r>
      <w:r w:rsidR="00CC7D4C" w:rsidRPr="00771488">
        <w:rPr>
          <w:rFonts w:ascii="Times New Roman" w:hAnsi="Times New Roman"/>
          <w:color w:val="002060"/>
          <w:sz w:val="26"/>
          <w:szCs w:val="26"/>
        </w:rPr>
        <w:t>,</w:t>
      </w:r>
      <w:r w:rsidR="007353BC" w:rsidRPr="00771488">
        <w:rPr>
          <w:rFonts w:ascii="Times New Roman" w:hAnsi="Times New Roman"/>
          <w:color w:val="002060"/>
          <w:sz w:val="26"/>
          <w:szCs w:val="26"/>
        </w:rPr>
        <w:t xml:space="preserve"> </w:t>
      </w:r>
      <w:r w:rsidR="00CC7D4C" w:rsidRPr="00771488">
        <w:rPr>
          <w:rFonts w:ascii="Times New Roman" w:hAnsi="Times New Roman"/>
          <w:color w:val="002060"/>
          <w:sz w:val="26"/>
          <w:szCs w:val="26"/>
        </w:rPr>
        <w:t xml:space="preserve">di fatto, </w:t>
      </w:r>
      <w:r w:rsidR="007353BC" w:rsidRPr="00771488">
        <w:rPr>
          <w:rFonts w:ascii="Times New Roman" w:hAnsi="Times New Roman"/>
          <w:color w:val="002060"/>
          <w:sz w:val="26"/>
          <w:szCs w:val="26"/>
        </w:rPr>
        <w:t>co</w:t>
      </w:r>
      <w:r w:rsidR="007464B4" w:rsidRPr="00771488">
        <w:rPr>
          <w:rFonts w:ascii="Times New Roman" w:hAnsi="Times New Roman"/>
          <w:color w:val="002060"/>
          <w:sz w:val="26"/>
          <w:szCs w:val="26"/>
        </w:rPr>
        <w:t>rretto la lettera dell’art. 120, co</w:t>
      </w:r>
      <w:r w:rsidR="007353BC" w:rsidRPr="00771488">
        <w:rPr>
          <w:rFonts w:ascii="Times New Roman" w:hAnsi="Times New Roman"/>
          <w:color w:val="002060"/>
          <w:sz w:val="26"/>
          <w:szCs w:val="26"/>
        </w:rPr>
        <w:t>stru</w:t>
      </w:r>
      <w:r w:rsidR="007464B4" w:rsidRPr="00771488">
        <w:rPr>
          <w:rFonts w:ascii="Times New Roman" w:hAnsi="Times New Roman"/>
          <w:color w:val="002060"/>
          <w:sz w:val="26"/>
          <w:szCs w:val="26"/>
        </w:rPr>
        <w:t>end</w:t>
      </w:r>
      <w:r w:rsidR="007353BC" w:rsidRPr="00771488">
        <w:rPr>
          <w:rFonts w:ascii="Times New Roman" w:hAnsi="Times New Roman"/>
          <w:color w:val="002060"/>
          <w:sz w:val="26"/>
          <w:szCs w:val="26"/>
        </w:rPr>
        <w:t>o</w:t>
      </w:r>
      <w:r w:rsidR="00270441" w:rsidRPr="00771488">
        <w:rPr>
          <w:rFonts w:ascii="Times New Roman" w:hAnsi="Times New Roman"/>
          <w:color w:val="002060"/>
          <w:sz w:val="26"/>
          <w:szCs w:val="26"/>
        </w:rPr>
        <w:t xml:space="preserve"> </w:t>
      </w:r>
      <w:r w:rsidR="007353BC" w:rsidRPr="00771488">
        <w:rPr>
          <w:rFonts w:ascii="Times New Roman" w:hAnsi="Times New Roman"/>
          <w:color w:val="002060"/>
          <w:sz w:val="26"/>
          <w:szCs w:val="26"/>
        </w:rPr>
        <w:t xml:space="preserve">un termine </w:t>
      </w:r>
      <w:proofErr w:type="spellStart"/>
      <w:r w:rsidR="007353BC" w:rsidRPr="00771488">
        <w:rPr>
          <w:rFonts w:ascii="Times New Roman" w:hAnsi="Times New Roman"/>
          <w:color w:val="002060"/>
          <w:sz w:val="26"/>
          <w:szCs w:val="26"/>
        </w:rPr>
        <w:t>decadenziale</w:t>
      </w:r>
      <w:proofErr w:type="spellEnd"/>
      <w:r w:rsidR="007353BC" w:rsidRPr="00771488">
        <w:rPr>
          <w:rFonts w:ascii="Times New Roman" w:hAnsi="Times New Roman"/>
          <w:color w:val="002060"/>
          <w:sz w:val="26"/>
          <w:szCs w:val="26"/>
        </w:rPr>
        <w:t xml:space="preserve"> di </w:t>
      </w:r>
      <w:r w:rsidR="007353BC" w:rsidRPr="00771488">
        <w:rPr>
          <w:rFonts w:ascii="Times New Roman" w:hAnsi="Times New Roman"/>
          <w:i/>
          <w:color w:val="002060"/>
          <w:sz w:val="26"/>
          <w:szCs w:val="26"/>
        </w:rPr>
        <w:t>quaranta giorni</w:t>
      </w:r>
      <w:r w:rsidR="00EF0AAE" w:rsidRPr="00771488">
        <w:rPr>
          <w:rFonts w:ascii="Times New Roman" w:hAnsi="Times New Roman"/>
          <w:color w:val="002060"/>
          <w:sz w:val="26"/>
          <w:szCs w:val="26"/>
        </w:rPr>
        <w:t xml:space="preserve">, aggiungendo </w:t>
      </w:r>
      <w:r w:rsidR="00F05B48" w:rsidRPr="00771488">
        <w:rPr>
          <w:rFonts w:ascii="Times New Roman" w:hAnsi="Times New Roman"/>
          <w:color w:val="002060"/>
          <w:sz w:val="26"/>
          <w:szCs w:val="26"/>
        </w:rPr>
        <w:t xml:space="preserve">un </w:t>
      </w:r>
      <w:r w:rsidR="00EF0AAE" w:rsidRPr="00771488">
        <w:rPr>
          <w:rFonts w:ascii="Times New Roman" w:hAnsi="Times New Roman"/>
          <w:color w:val="002060"/>
          <w:sz w:val="26"/>
          <w:szCs w:val="26"/>
        </w:rPr>
        <w:t>segmento di dieci giorni</w:t>
      </w:r>
      <w:r w:rsidR="00F05B48" w:rsidRPr="00771488">
        <w:rPr>
          <w:rFonts w:ascii="Times New Roman" w:hAnsi="Times New Roman"/>
          <w:color w:val="002060"/>
          <w:sz w:val="26"/>
          <w:szCs w:val="26"/>
        </w:rPr>
        <w:t xml:space="preserve"> al termine espresso di trenta giorni</w:t>
      </w:r>
      <w:r w:rsidR="00F23DA7" w:rsidRPr="00771488">
        <w:rPr>
          <w:rFonts w:ascii="Times New Roman" w:hAnsi="Times New Roman"/>
          <w:color w:val="002060"/>
          <w:sz w:val="26"/>
          <w:szCs w:val="26"/>
        </w:rPr>
        <w:t>.</w:t>
      </w:r>
    </w:p>
    <w:p w:rsidR="00BB50BF" w:rsidRPr="00771488" w:rsidRDefault="00C5326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B) </w:t>
      </w:r>
      <w:r w:rsidR="00BB50BF" w:rsidRPr="00771488">
        <w:rPr>
          <w:rFonts w:ascii="Times New Roman" w:hAnsi="Times New Roman"/>
          <w:color w:val="002060"/>
          <w:sz w:val="26"/>
          <w:szCs w:val="26"/>
        </w:rPr>
        <w:t xml:space="preserve">In secondo luogo, </w:t>
      </w:r>
      <w:r w:rsidR="008458C5" w:rsidRPr="00771488">
        <w:rPr>
          <w:rFonts w:ascii="Times New Roman" w:hAnsi="Times New Roman"/>
          <w:color w:val="002060"/>
          <w:sz w:val="26"/>
          <w:szCs w:val="26"/>
        </w:rPr>
        <w:t xml:space="preserve">a parziale compensazione di questa </w:t>
      </w:r>
      <w:r w:rsidR="007464B4" w:rsidRPr="00771488">
        <w:rPr>
          <w:rFonts w:ascii="Times New Roman" w:hAnsi="Times New Roman"/>
          <w:color w:val="002060"/>
          <w:sz w:val="26"/>
          <w:szCs w:val="26"/>
        </w:rPr>
        <w:t xml:space="preserve">oggettiva e </w:t>
      </w:r>
      <w:r w:rsidR="008458C5" w:rsidRPr="00771488">
        <w:rPr>
          <w:rFonts w:ascii="Times New Roman" w:hAnsi="Times New Roman"/>
          <w:color w:val="002060"/>
          <w:sz w:val="26"/>
          <w:szCs w:val="26"/>
        </w:rPr>
        <w:t>palese limitazione del diritto di difesa</w:t>
      </w:r>
      <w:r w:rsidR="00C10B37" w:rsidRPr="00771488">
        <w:rPr>
          <w:rFonts w:ascii="Times New Roman" w:hAnsi="Times New Roman"/>
          <w:color w:val="002060"/>
          <w:sz w:val="26"/>
          <w:szCs w:val="26"/>
        </w:rPr>
        <w:t>,</w:t>
      </w:r>
      <w:r w:rsidR="00603AFA" w:rsidRPr="00771488">
        <w:rPr>
          <w:rFonts w:ascii="Times New Roman" w:hAnsi="Times New Roman"/>
          <w:color w:val="002060"/>
          <w:sz w:val="26"/>
          <w:szCs w:val="26"/>
        </w:rPr>
        <w:t xml:space="preserve"> derivante dalla soppressione dell’accesso informale</w:t>
      </w:r>
      <w:r w:rsidR="008458C5" w:rsidRPr="00771488">
        <w:rPr>
          <w:rFonts w:ascii="Times New Roman" w:hAnsi="Times New Roman"/>
          <w:color w:val="002060"/>
          <w:sz w:val="26"/>
          <w:szCs w:val="26"/>
        </w:rPr>
        <w:t xml:space="preserve">, </w:t>
      </w:r>
      <w:r w:rsidR="007464B4" w:rsidRPr="00771488">
        <w:rPr>
          <w:rFonts w:ascii="Times New Roman" w:hAnsi="Times New Roman"/>
          <w:color w:val="002060"/>
          <w:sz w:val="26"/>
          <w:szCs w:val="26"/>
        </w:rPr>
        <w:t xml:space="preserve">il legislatore del 2016 </w:t>
      </w:r>
      <w:r w:rsidR="00BB50BF" w:rsidRPr="00771488">
        <w:rPr>
          <w:rFonts w:ascii="Times New Roman" w:hAnsi="Times New Roman"/>
          <w:color w:val="002060"/>
          <w:sz w:val="26"/>
          <w:szCs w:val="26"/>
        </w:rPr>
        <w:t xml:space="preserve">ipotizza che l’accentuata digitalizzazione delle procedure di gara </w:t>
      </w:r>
      <w:r w:rsidR="00CC1AC2" w:rsidRPr="00771488">
        <w:rPr>
          <w:rFonts w:ascii="Times New Roman" w:hAnsi="Times New Roman"/>
          <w:color w:val="002060"/>
          <w:sz w:val="26"/>
          <w:szCs w:val="26"/>
        </w:rPr>
        <w:t xml:space="preserve">e dei relativi atti </w:t>
      </w:r>
      <w:r w:rsidR="00BB50BF" w:rsidRPr="00771488">
        <w:rPr>
          <w:rFonts w:ascii="Times New Roman" w:hAnsi="Times New Roman"/>
          <w:color w:val="002060"/>
          <w:sz w:val="26"/>
          <w:szCs w:val="26"/>
        </w:rPr>
        <w:t xml:space="preserve">dovrebbe consentire agli operatori </w:t>
      </w:r>
      <w:r w:rsidR="008458C5" w:rsidRPr="00771488">
        <w:rPr>
          <w:rFonts w:ascii="Times New Roman" w:hAnsi="Times New Roman"/>
          <w:color w:val="002060"/>
          <w:sz w:val="26"/>
          <w:szCs w:val="26"/>
        </w:rPr>
        <w:t xml:space="preserve">economici </w:t>
      </w:r>
      <w:r w:rsidR="00BB50BF" w:rsidRPr="00771488">
        <w:rPr>
          <w:rFonts w:ascii="Times New Roman" w:hAnsi="Times New Roman"/>
          <w:color w:val="002060"/>
          <w:sz w:val="26"/>
          <w:szCs w:val="26"/>
        </w:rPr>
        <w:t xml:space="preserve">la </w:t>
      </w:r>
      <w:r w:rsidR="00BB50BF" w:rsidRPr="00771488">
        <w:rPr>
          <w:rFonts w:ascii="Times New Roman" w:hAnsi="Times New Roman"/>
          <w:i/>
          <w:color w:val="002060"/>
          <w:sz w:val="26"/>
          <w:szCs w:val="26"/>
        </w:rPr>
        <w:t>conoscibilità immediata</w:t>
      </w:r>
      <w:r w:rsidR="00BB50BF" w:rsidRPr="00771488">
        <w:rPr>
          <w:rFonts w:ascii="Times New Roman" w:hAnsi="Times New Roman"/>
          <w:color w:val="002060"/>
          <w:sz w:val="26"/>
          <w:szCs w:val="26"/>
        </w:rPr>
        <w:t xml:space="preserve"> di tutti i documenti ostensibili, senza </w:t>
      </w:r>
      <w:r w:rsidR="00603AFA" w:rsidRPr="00771488">
        <w:rPr>
          <w:rFonts w:ascii="Times New Roman" w:hAnsi="Times New Roman"/>
          <w:color w:val="002060"/>
          <w:sz w:val="26"/>
          <w:szCs w:val="26"/>
        </w:rPr>
        <w:t xml:space="preserve">alcuna </w:t>
      </w:r>
      <w:r w:rsidR="00BB50BF" w:rsidRPr="00771488">
        <w:rPr>
          <w:rFonts w:ascii="Times New Roman" w:hAnsi="Times New Roman"/>
          <w:color w:val="002060"/>
          <w:sz w:val="26"/>
          <w:szCs w:val="26"/>
        </w:rPr>
        <w:t>necessità di esercitare un accesso “fisico” e cartaceo</w:t>
      </w:r>
      <w:r w:rsidR="00603AFA" w:rsidRPr="00771488">
        <w:rPr>
          <w:rFonts w:ascii="Times New Roman" w:hAnsi="Times New Roman"/>
          <w:color w:val="002060"/>
          <w:sz w:val="26"/>
          <w:szCs w:val="26"/>
        </w:rPr>
        <w:t xml:space="preserve"> presso gli uffici della stazione appaltante</w:t>
      </w:r>
      <w:r w:rsidR="008458C5" w:rsidRPr="00771488">
        <w:rPr>
          <w:rFonts w:ascii="Times New Roman" w:hAnsi="Times New Roman"/>
          <w:color w:val="002060"/>
          <w:sz w:val="26"/>
          <w:szCs w:val="26"/>
        </w:rPr>
        <w:t>, secondo la procedura descritta dal codice abrogato</w:t>
      </w:r>
      <w:r w:rsidR="00BB50BF" w:rsidRPr="00771488">
        <w:rPr>
          <w:rFonts w:ascii="Times New Roman" w:hAnsi="Times New Roman"/>
          <w:color w:val="002060"/>
          <w:sz w:val="26"/>
          <w:szCs w:val="26"/>
        </w:rPr>
        <w:t>.</w:t>
      </w:r>
    </w:p>
    <w:p w:rsidR="00AE05A0"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Si tratta di </w:t>
      </w:r>
      <w:r w:rsidR="003420F3" w:rsidRPr="00771488">
        <w:rPr>
          <w:rFonts w:ascii="Times New Roman" w:hAnsi="Times New Roman"/>
          <w:color w:val="002060"/>
          <w:sz w:val="26"/>
          <w:szCs w:val="26"/>
        </w:rPr>
        <w:t>appur</w:t>
      </w:r>
      <w:r w:rsidRPr="00771488">
        <w:rPr>
          <w:rFonts w:ascii="Times New Roman" w:hAnsi="Times New Roman"/>
          <w:color w:val="002060"/>
          <w:sz w:val="26"/>
          <w:szCs w:val="26"/>
        </w:rPr>
        <w:t>are</w:t>
      </w:r>
      <w:r w:rsidR="001C441E" w:rsidRPr="00771488">
        <w:rPr>
          <w:rFonts w:ascii="Times New Roman" w:hAnsi="Times New Roman"/>
          <w:color w:val="002060"/>
          <w:sz w:val="26"/>
          <w:szCs w:val="26"/>
        </w:rPr>
        <w:t>, allora,</w:t>
      </w:r>
      <w:r w:rsidRPr="00771488">
        <w:rPr>
          <w:rFonts w:ascii="Times New Roman" w:hAnsi="Times New Roman"/>
          <w:color w:val="002060"/>
          <w:sz w:val="26"/>
          <w:szCs w:val="26"/>
        </w:rPr>
        <w:t xml:space="preserve"> se, tecnicamente e giuridicamente, sia</w:t>
      </w:r>
      <w:r w:rsidR="00686C8B" w:rsidRPr="00771488">
        <w:rPr>
          <w:rFonts w:ascii="Times New Roman" w:hAnsi="Times New Roman"/>
          <w:color w:val="002060"/>
          <w:sz w:val="26"/>
          <w:szCs w:val="26"/>
        </w:rPr>
        <w:t xml:space="preserve"> </w:t>
      </w:r>
      <w:r w:rsidR="001C441E" w:rsidRPr="00771488">
        <w:rPr>
          <w:rFonts w:ascii="Times New Roman" w:hAnsi="Times New Roman"/>
          <w:color w:val="002060"/>
          <w:sz w:val="26"/>
          <w:szCs w:val="26"/>
        </w:rPr>
        <w:t>effettivamente realizzabile</w:t>
      </w:r>
      <w:r w:rsidRPr="00771488">
        <w:rPr>
          <w:rFonts w:ascii="Times New Roman" w:hAnsi="Times New Roman"/>
          <w:color w:val="002060"/>
          <w:sz w:val="26"/>
          <w:szCs w:val="26"/>
        </w:rPr>
        <w:t xml:space="preserve"> questo accesso immediato e informatico. Allo stato, la risposta sembrerebbe essere</w:t>
      </w:r>
      <w:r w:rsidR="001C441E" w:rsidRPr="00771488">
        <w:rPr>
          <w:rFonts w:ascii="Times New Roman" w:hAnsi="Times New Roman"/>
          <w:color w:val="002060"/>
          <w:sz w:val="26"/>
          <w:szCs w:val="26"/>
        </w:rPr>
        <w:t xml:space="preserve"> nel suo complesso</w:t>
      </w:r>
      <w:r w:rsidRPr="00771488">
        <w:rPr>
          <w:rFonts w:ascii="Times New Roman" w:hAnsi="Times New Roman"/>
          <w:color w:val="002060"/>
          <w:sz w:val="26"/>
          <w:szCs w:val="26"/>
        </w:rPr>
        <w:t xml:space="preserve"> affermativa. In ogni caso, non sono emersi, in giurisprudenza ulteriori dubbi sulla tenuta complessiva del nuovo sistema</w:t>
      </w:r>
      <w:r w:rsidR="00C10B37" w:rsidRPr="00771488">
        <w:rPr>
          <w:rFonts w:ascii="Times New Roman" w:hAnsi="Times New Roman"/>
          <w:color w:val="002060"/>
          <w:sz w:val="26"/>
          <w:szCs w:val="26"/>
        </w:rPr>
        <w:t>, riferito al rito appalti “</w:t>
      </w:r>
      <w:r w:rsidR="00C10B37" w:rsidRPr="00771488">
        <w:rPr>
          <w:rFonts w:ascii="Times New Roman" w:hAnsi="Times New Roman"/>
          <w:i/>
          <w:color w:val="002060"/>
          <w:sz w:val="26"/>
          <w:szCs w:val="26"/>
        </w:rPr>
        <w:t>generico</w:t>
      </w:r>
      <w:r w:rsidR="00C10B37" w:rsidRPr="00771488">
        <w:rPr>
          <w:rFonts w:ascii="Times New Roman" w:hAnsi="Times New Roman"/>
          <w:color w:val="002060"/>
          <w:sz w:val="26"/>
          <w:szCs w:val="26"/>
        </w:rPr>
        <w:t>”</w:t>
      </w:r>
      <w:r w:rsidRPr="00771488">
        <w:rPr>
          <w:rFonts w:ascii="Times New Roman" w:hAnsi="Times New Roman"/>
          <w:color w:val="002060"/>
          <w:sz w:val="26"/>
          <w:szCs w:val="26"/>
        </w:rPr>
        <w:t>.</w:t>
      </w:r>
    </w:p>
    <w:p w:rsidR="00C77ECC" w:rsidRPr="00771488" w:rsidRDefault="00BB50BF" w:rsidP="00C77ECC">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Giova segnalare, però, che, in </w:t>
      </w:r>
      <w:r w:rsidR="00AE05A0" w:rsidRPr="00771488">
        <w:rPr>
          <w:rFonts w:ascii="Times New Roman" w:hAnsi="Times New Roman"/>
          <w:color w:val="002060"/>
          <w:sz w:val="26"/>
          <w:szCs w:val="26"/>
        </w:rPr>
        <w:t xml:space="preserve">alcuni </w:t>
      </w:r>
      <w:r w:rsidRPr="00771488">
        <w:rPr>
          <w:rFonts w:ascii="Times New Roman" w:hAnsi="Times New Roman"/>
          <w:color w:val="002060"/>
          <w:sz w:val="26"/>
          <w:szCs w:val="26"/>
        </w:rPr>
        <w:t>cas</w:t>
      </w:r>
      <w:r w:rsidR="00AE05A0" w:rsidRPr="00771488">
        <w:rPr>
          <w:rFonts w:ascii="Times New Roman" w:hAnsi="Times New Roman"/>
          <w:color w:val="002060"/>
          <w:sz w:val="26"/>
          <w:szCs w:val="26"/>
        </w:rPr>
        <w:t>i</w:t>
      </w:r>
      <w:r w:rsidRPr="00771488">
        <w:rPr>
          <w:rFonts w:ascii="Times New Roman" w:hAnsi="Times New Roman"/>
          <w:color w:val="002060"/>
          <w:sz w:val="26"/>
          <w:szCs w:val="26"/>
        </w:rPr>
        <w:t xml:space="preserve">, la giurisprudenza ha ritenuto che, a fronte di una </w:t>
      </w:r>
      <w:r w:rsidR="007E0752" w:rsidRPr="00771488">
        <w:rPr>
          <w:rFonts w:ascii="Times New Roman" w:hAnsi="Times New Roman"/>
          <w:color w:val="002060"/>
          <w:sz w:val="26"/>
          <w:szCs w:val="26"/>
        </w:rPr>
        <w:t xml:space="preserve">tempestiva </w:t>
      </w:r>
      <w:r w:rsidRPr="00771488">
        <w:rPr>
          <w:rFonts w:ascii="Times New Roman" w:hAnsi="Times New Roman"/>
          <w:color w:val="002060"/>
          <w:sz w:val="26"/>
          <w:szCs w:val="26"/>
        </w:rPr>
        <w:t>richiesta di accesso</w:t>
      </w:r>
      <w:r w:rsidR="00FF5EE9" w:rsidRPr="00771488">
        <w:rPr>
          <w:rFonts w:ascii="Times New Roman" w:hAnsi="Times New Roman"/>
          <w:color w:val="002060"/>
          <w:sz w:val="26"/>
          <w:szCs w:val="26"/>
        </w:rPr>
        <w:t xml:space="preserve"> (formale)</w:t>
      </w:r>
      <w:r w:rsidRPr="00771488">
        <w:rPr>
          <w:rFonts w:ascii="Times New Roman" w:hAnsi="Times New Roman"/>
          <w:color w:val="002060"/>
          <w:sz w:val="26"/>
          <w:szCs w:val="26"/>
        </w:rPr>
        <w:t xml:space="preserve"> non ancora evasa dalla stazione appaltante (evidentemente riferita a documenti non disponibili in via informatica e “automatica”), il termine per la proposizione del ricorso</w:t>
      </w:r>
      <w:r w:rsidR="00686C8B" w:rsidRPr="00771488">
        <w:rPr>
          <w:rFonts w:ascii="Times New Roman" w:hAnsi="Times New Roman"/>
          <w:color w:val="002060"/>
          <w:sz w:val="26"/>
          <w:szCs w:val="26"/>
        </w:rPr>
        <w:t xml:space="preserve"> avverso l’aggiudicazione</w:t>
      </w:r>
      <w:r w:rsidRPr="00771488">
        <w:rPr>
          <w:rFonts w:ascii="Times New Roman" w:hAnsi="Times New Roman"/>
          <w:color w:val="002060"/>
          <w:sz w:val="26"/>
          <w:szCs w:val="26"/>
        </w:rPr>
        <w:t xml:space="preserve"> non </w:t>
      </w:r>
      <w:r w:rsidR="00686C8B" w:rsidRPr="00771488">
        <w:rPr>
          <w:rFonts w:ascii="Times New Roman" w:hAnsi="Times New Roman"/>
          <w:color w:val="002060"/>
          <w:sz w:val="26"/>
          <w:szCs w:val="26"/>
        </w:rPr>
        <w:t xml:space="preserve">inizia a </w:t>
      </w:r>
      <w:r w:rsidRPr="00771488">
        <w:rPr>
          <w:rFonts w:ascii="Times New Roman" w:hAnsi="Times New Roman"/>
          <w:color w:val="002060"/>
          <w:sz w:val="26"/>
          <w:szCs w:val="26"/>
        </w:rPr>
        <w:t>decorre</w:t>
      </w:r>
      <w:r w:rsidR="00686C8B" w:rsidRPr="00771488">
        <w:rPr>
          <w:rFonts w:ascii="Times New Roman" w:hAnsi="Times New Roman"/>
          <w:color w:val="002060"/>
          <w:sz w:val="26"/>
          <w:szCs w:val="26"/>
        </w:rPr>
        <w:t>re</w:t>
      </w:r>
      <w:r w:rsidR="00C77ECC" w:rsidRPr="00771488">
        <w:rPr>
          <w:rFonts w:ascii="Times New Roman" w:hAnsi="Times New Roman"/>
          <w:color w:val="002060"/>
          <w:sz w:val="26"/>
          <w:szCs w:val="26"/>
        </w:rPr>
        <w:t xml:space="preserve"> (così TAR Lazio, Roma, Sez. II-ter, 30 marzo 2017, n. 4054).</w:t>
      </w:r>
    </w:p>
    <w:p w:rsidR="003866B6" w:rsidRPr="00771488" w:rsidRDefault="007E0752" w:rsidP="00C77ECC">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Il rapporto fra</w:t>
      </w:r>
      <w:r w:rsidR="00C071B4" w:rsidRPr="00771488">
        <w:rPr>
          <w:rFonts w:ascii="Times New Roman" w:hAnsi="Times New Roman"/>
          <w:color w:val="002060"/>
          <w:sz w:val="26"/>
          <w:szCs w:val="26"/>
        </w:rPr>
        <w:t xml:space="preserve"> la</w:t>
      </w:r>
      <w:r w:rsidRPr="00771488">
        <w:rPr>
          <w:rFonts w:ascii="Times New Roman" w:hAnsi="Times New Roman"/>
          <w:color w:val="002060"/>
          <w:sz w:val="26"/>
          <w:szCs w:val="26"/>
        </w:rPr>
        <w:t xml:space="preserve"> decorrenza del termine di proposizione del ricorso e</w:t>
      </w:r>
      <w:r w:rsidR="00C071B4" w:rsidRPr="00771488">
        <w:rPr>
          <w:rFonts w:ascii="Times New Roman" w:hAnsi="Times New Roman"/>
          <w:color w:val="002060"/>
          <w:sz w:val="26"/>
          <w:szCs w:val="26"/>
        </w:rPr>
        <w:t xml:space="preserve"> la</w:t>
      </w:r>
      <w:r w:rsidRPr="00771488">
        <w:rPr>
          <w:rFonts w:ascii="Times New Roman" w:hAnsi="Times New Roman"/>
          <w:color w:val="002060"/>
          <w:sz w:val="26"/>
          <w:szCs w:val="26"/>
        </w:rPr>
        <w:t xml:space="preserve"> trasparenza amministrativa, quindi, mantiene intatta</w:t>
      </w:r>
      <w:r w:rsidR="00C071B4" w:rsidRPr="00771488">
        <w:rPr>
          <w:rFonts w:ascii="Times New Roman" w:hAnsi="Times New Roman"/>
          <w:color w:val="002060"/>
          <w:sz w:val="26"/>
          <w:szCs w:val="26"/>
        </w:rPr>
        <w:t xml:space="preserve"> – se non aggrava</w:t>
      </w:r>
      <w:r w:rsidR="008C4973">
        <w:rPr>
          <w:rFonts w:ascii="Times New Roman" w:hAnsi="Times New Roman"/>
          <w:color w:val="002060"/>
          <w:sz w:val="26"/>
          <w:szCs w:val="26"/>
        </w:rPr>
        <w:t>ta</w:t>
      </w:r>
      <w:r w:rsidR="00C071B4" w:rsidRPr="00771488">
        <w:rPr>
          <w:rFonts w:ascii="Times New Roman" w:hAnsi="Times New Roman"/>
          <w:color w:val="002060"/>
          <w:sz w:val="26"/>
          <w:szCs w:val="26"/>
        </w:rPr>
        <w:t xml:space="preserve"> - tutta</w:t>
      </w:r>
      <w:r w:rsidRPr="00771488">
        <w:rPr>
          <w:rFonts w:ascii="Times New Roman" w:hAnsi="Times New Roman"/>
          <w:color w:val="002060"/>
          <w:sz w:val="26"/>
          <w:szCs w:val="26"/>
        </w:rPr>
        <w:t xml:space="preserve"> la sua criticità.</w:t>
      </w:r>
      <w:r w:rsidR="00FF5EE9" w:rsidRPr="00771488">
        <w:rPr>
          <w:rFonts w:ascii="Times New Roman" w:hAnsi="Times New Roman"/>
          <w:color w:val="002060"/>
          <w:sz w:val="26"/>
          <w:szCs w:val="26"/>
        </w:rPr>
        <w:t xml:space="preserve"> E il caso citato dimostra come la soppressione dell’accesso informale “speciale”</w:t>
      </w:r>
      <w:r w:rsidR="00681D81" w:rsidRPr="00771488">
        <w:rPr>
          <w:rFonts w:ascii="Times New Roman" w:hAnsi="Times New Roman"/>
          <w:color w:val="002060"/>
          <w:sz w:val="26"/>
          <w:szCs w:val="26"/>
        </w:rPr>
        <w:t xml:space="preserve"> potrebbe condurre addirittura all’allungamento sostanziale del termine di proposizione del ricorso, che inizierebbe a decorrere</w:t>
      </w:r>
      <w:r w:rsidR="003866B6" w:rsidRPr="00771488">
        <w:rPr>
          <w:rFonts w:ascii="Times New Roman" w:hAnsi="Times New Roman"/>
          <w:color w:val="002060"/>
          <w:sz w:val="26"/>
          <w:szCs w:val="26"/>
        </w:rPr>
        <w:t xml:space="preserve"> solo</w:t>
      </w:r>
      <w:r w:rsidR="00681D81" w:rsidRPr="00771488">
        <w:rPr>
          <w:rFonts w:ascii="Times New Roman" w:hAnsi="Times New Roman"/>
          <w:color w:val="002060"/>
          <w:sz w:val="26"/>
          <w:szCs w:val="26"/>
        </w:rPr>
        <w:t xml:space="preserve"> dopo la realizzazione concreta dell’</w:t>
      </w:r>
      <w:r w:rsidR="00681D81" w:rsidRPr="00771488">
        <w:rPr>
          <w:rFonts w:ascii="Times New Roman" w:hAnsi="Times New Roman"/>
          <w:i/>
          <w:color w:val="002060"/>
          <w:sz w:val="26"/>
          <w:szCs w:val="26"/>
        </w:rPr>
        <w:t>accesso formale</w:t>
      </w:r>
      <w:r w:rsidR="00681D81" w:rsidRPr="00771488">
        <w:rPr>
          <w:rFonts w:ascii="Times New Roman" w:hAnsi="Times New Roman"/>
          <w:color w:val="002060"/>
          <w:sz w:val="26"/>
          <w:szCs w:val="26"/>
        </w:rPr>
        <w:t>.</w:t>
      </w:r>
      <w:r w:rsidR="00E1419E" w:rsidRPr="00771488">
        <w:rPr>
          <w:rFonts w:ascii="Times New Roman" w:hAnsi="Times New Roman"/>
          <w:color w:val="002060"/>
          <w:sz w:val="26"/>
          <w:szCs w:val="26"/>
        </w:rPr>
        <w:t xml:space="preserve"> Si realizzerebbe, quindi, proprio l’effetto opposto all’obiettivo</w:t>
      </w:r>
      <w:r w:rsidR="00C071B4" w:rsidRPr="00771488">
        <w:rPr>
          <w:rFonts w:ascii="Times New Roman" w:hAnsi="Times New Roman"/>
          <w:color w:val="002060"/>
          <w:sz w:val="26"/>
          <w:szCs w:val="26"/>
        </w:rPr>
        <w:t xml:space="preserve"> acceleratorio</w:t>
      </w:r>
      <w:r w:rsidR="00E1419E" w:rsidRPr="00771488">
        <w:rPr>
          <w:rFonts w:ascii="Times New Roman" w:hAnsi="Times New Roman"/>
          <w:color w:val="002060"/>
          <w:sz w:val="26"/>
          <w:szCs w:val="26"/>
        </w:rPr>
        <w:t xml:space="preserve"> divisato dal legislatore del 2016.</w:t>
      </w:r>
    </w:p>
    <w:p w:rsidR="002204A0" w:rsidRPr="00771488" w:rsidRDefault="002204A0" w:rsidP="002204A0">
      <w:pPr>
        <w:spacing w:after="0" w:line="360" w:lineRule="auto"/>
        <w:ind w:firstLine="709"/>
        <w:jc w:val="both"/>
        <w:rPr>
          <w:rFonts w:ascii="Times New Roman" w:hAnsi="Times New Roman"/>
          <w:color w:val="002060"/>
          <w:sz w:val="26"/>
          <w:szCs w:val="26"/>
        </w:rPr>
      </w:pPr>
    </w:p>
    <w:p w:rsidR="002204A0" w:rsidRPr="00771488" w:rsidRDefault="002204A0" w:rsidP="002204A0">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 xml:space="preserve">La </w:t>
      </w:r>
      <w:proofErr w:type="spellStart"/>
      <w:r w:rsidRPr="00771488">
        <w:rPr>
          <w:b/>
          <w:i/>
          <w:smallCaps/>
          <w:color w:val="002060"/>
          <w:sz w:val="26"/>
          <w:szCs w:val="26"/>
        </w:rPr>
        <w:t>superspecialità</w:t>
      </w:r>
      <w:proofErr w:type="spellEnd"/>
      <w:r w:rsidRPr="00771488">
        <w:rPr>
          <w:b/>
          <w:smallCaps/>
          <w:color w:val="002060"/>
          <w:sz w:val="26"/>
          <w:szCs w:val="26"/>
        </w:rPr>
        <w:t xml:space="preserve"> delle</w:t>
      </w:r>
      <w:r w:rsidR="00252265" w:rsidRPr="00771488">
        <w:rPr>
          <w:b/>
          <w:smallCaps/>
          <w:color w:val="002060"/>
          <w:sz w:val="26"/>
          <w:szCs w:val="26"/>
        </w:rPr>
        <w:t xml:space="preserve"> particolari</w:t>
      </w:r>
      <w:r w:rsidRPr="00771488">
        <w:rPr>
          <w:b/>
          <w:smallCaps/>
          <w:color w:val="002060"/>
          <w:sz w:val="26"/>
          <w:szCs w:val="26"/>
        </w:rPr>
        <w:t xml:space="preserve"> regole riguardanti la decorrenza del termine di ricorso nel rito di cui al comma 2-</w:t>
      </w:r>
      <w:r w:rsidRPr="00771488">
        <w:rPr>
          <w:b/>
          <w:i/>
          <w:smallCaps/>
          <w:color w:val="002060"/>
          <w:sz w:val="26"/>
          <w:szCs w:val="26"/>
        </w:rPr>
        <w:t>bis</w:t>
      </w:r>
      <w:r w:rsidRPr="00771488">
        <w:rPr>
          <w:b/>
          <w:smallCaps/>
          <w:color w:val="002060"/>
          <w:sz w:val="26"/>
          <w:szCs w:val="26"/>
        </w:rPr>
        <w:t>. La loro finalità</w:t>
      </w:r>
      <w:r w:rsidR="00252265" w:rsidRPr="00771488">
        <w:rPr>
          <w:b/>
          <w:smallCaps/>
          <w:color w:val="002060"/>
          <w:sz w:val="26"/>
          <w:szCs w:val="26"/>
        </w:rPr>
        <w:t xml:space="preserve"> di certezza e di garanzia del diritto di difesa</w:t>
      </w:r>
      <w:r w:rsidRPr="00771488">
        <w:rPr>
          <w:b/>
          <w:smallCaps/>
          <w:color w:val="002060"/>
          <w:sz w:val="26"/>
          <w:szCs w:val="26"/>
        </w:rPr>
        <w:t>. La</w:t>
      </w:r>
      <w:r w:rsidR="00DB74C9" w:rsidRPr="00771488">
        <w:rPr>
          <w:b/>
          <w:smallCaps/>
          <w:color w:val="002060"/>
          <w:sz w:val="26"/>
          <w:szCs w:val="26"/>
        </w:rPr>
        <w:t xml:space="preserve"> </w:t>
      </w:r>
      <w:r w:rsidR="00252265" w:rsidRPr="00771488">
        <w:rPr>
          <w:b/>
          <w:smallCaps/>
          <w:color w:val="002060"/>
          <w:sz w:val="26"/>
          <w:szCs w:val="26"/>
        </w:rPr>
        <w:t xml:space="preserve">logica della </w:t>
      </w:r>
      <w:r w:rsidRPr="00771488">
        <w:rPr>
          <w:b/>
          <w:smallCaps/>
          <w:color w:val="002060"/>
          <w:sz w:val="26"/>
          <w:szCs w:val="26"/>
        </w:rPr>
        <w:t>“</w:t>
      </w:r>
      <w:r w:rsidRPr="00771488">
        <w:rPr>
          <w:b/>
          <w:i/>
          <w:smallCaps/>
          <w:color w:val="002060"/>
          <w:sz w:val="26"/>
          <w:szCs w:val="26"/>
        </w:rPr>
        <w:t>salvezza</w:t>
      </w:r>
      <w:r w:rsidRPr="00771488">
        <w:rPr>
          <w:b/>
          <w:smallCaps/>
          <w:color w:val="002060"/>
          <w:sz w:val="26"/>
          <w:szCs w:val="26"/>
        </w:rPr>
        <w:t>” prevista al comma 5 e lo spazio applicativo delle regole generalissime di cui all’art. 41 e del “</w:t>
      </w:r>
      <w:r w:rsidRPr="00771488">
        <w:rPr>
          <w:b/>
          <w:i/>
          <w:smallCaps/>
          <w:color w:val="002060"/>
          <w:sz w:val="26"/>
          <w:szCs w:val="26"/>
        </w:rPr>
        <w:t>rito appalti</w:t>
      </w:r>
      <w:r w:rsidRPr="00771488">
        <w:rPr>
          <w:b/>
          <w:smallCaps/>
          <w:color w:val="002060"/>
          <w:sz w:val="26"/>
          <w:szCs w:val="26"/>
        </w:rPr>
        <w:t>”</w:t>
      </w:r>
      <w:r w:rsidR="00122DC1" w:rsidRPr="00771488">
        <w:rPr>
          <w:b/>
          <w:smallCaps/>
          <w:color w:val="002060"/>
          <w:sz w:val="26"/>
          <w:szCs w:val="26"/>
        </w:rPr>
        <w:t>.</w:t>
      </w:r>
    </w:p>
    <w:p w:rsidR="009536FA" w:rsidRPr="00771488" w:rsidRDefault="00AB6A7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w:t>
      </w:r>
      <w:r w:rsidR="00BB50BF" w:rsidRPr="00771488">
        <w:rPr>
          <w:rFonts w:ascii="Times New Roman" w:hAnsi="Times New Roman"/>
          <w:color w:val="002060"/>
          <w:sz w:val="26"/>
          <w:szCs w:val="26"/>
        </w:rPr>
        <w:t xml:space="preserve">codice n. 50/2016, </w:t>
      </w:r>
      <w:r w:rsidR="009536FA" w:rsidRPr="00771488">
        <w:rPr>
          <w:rFonts w:ascii="Times New Roman" w:hAnsi="Times New Roman"/>
          <w:color w:val="002060"/>
          <w:sz w:val="26"/>
          <w:szCs w:val="26"/>
        </w:rPr>
        <w:t xml:space="preserve">per il resto, conferma </w:t>
      </w:r>
      <w:r w:rsidR="00E1419E" w:rsidRPr="00771488">
        <w:rPr>
          <w:rFonts w:ascii="Times New Roman" w:hAnsi="Times New Roman"/>
          <w:color w:val="002060"/>
          <w:sz w:val="26"/>
          <w:szCs w:val="26"/>
        </w:rPr>
        <w:t xml:space="preserve">pienamente </w:t>
      </w:r>
      <w:r w:rsidR="009536FA" w:rsidRPr="00771488">
        <w:rPr>
          <w:rFonts w:ascii="Times New Roman" w:hAnsi="Times New Roman"/>
          <w:color w:val="002060"/>
          <w:sz w:val="26"/>
          <w:szCs w:val="26"/>
        </w:rPr>
        <w:t>il disegno d</w:t>
      </w:r>
      <w:r w:rsidR="007A2369" w:rsidRPr="00771488">
        <w:rPr>
          <w:rFonts w:ascii="Times New Roman" w:hAnsi="Times New Roman"/>
          <w:color w:val="002060"/>
          <w:sz w:val="26"/>
          <w:szCs w:val="26"/>
        </w:rPr>
        <w:t>elineato</w:t>
      </w:r>
      <w:r w:rsidR="009536FA" w:rsidRPr="00771488">
        <w:rPr>
          <w:rFonts w:ascii="Times New Roman" w:hAnsi="Times New Roman"/>
          <w:color w:val="002060"/>
          <w:sz w:val="26"/>
          <w:szCs w:val="26"/>
        </w:rPr>
        <w:t xml:space="preserve"> </w:t>
      </w:r>
      <w:r w:rsidR="007A2369" w:rsidRPr="00771488">
        <w:rPr>
          <w:rFonts w:ascii="Times New Roman" w:hAnsi="Times New Roman"/>
          <w:color w:val="002060"/>
          <w:sz w:val="26"/>
          <w:szCs w:val="26"/>
        </w:rPr>
        <w:t>d</w:t>
      </w:r>
      <w:r w:rsidR="009536FA" w:rsidRPr="00771488">
        <w:rPr>
          <w:rFonts w:ascii="Times New Roman" w:hAnsi="Times New Roman"/>
          <w:color w:val="002060"/>
          <w:sz w:val="26"/>
          <w:szCs w:val="26"/>
        </w:rPr>
        <w:t>all’abrogato codice</w:t>
      </w:r>
      <w:r w:rsidR="007A2369" w:rsidRPr="00771488">
        <w:rPr>
          <w:rFonts w:ascii="Times New Roman" w:hAnsi="Times New Roman"/>
          <w:color w:val="002060"/>
          <w:sz w:val="26"/>
          <w:szCs w:val="26"/>
        </w:rPr>
        <w:t xml:space="preserve"> n. 163/2006, al punto di</w:t>
      </w:r>
      <w:r w:rsidR="009536FA"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“dimentica</w:t>
      </w:r>
      <w:r w:rsidR="007A2369" w:rsidRPr="00771488">
        <w:rPr>
          <w:rFonts w:ascii="Times New Roman" w:hAnsi="Times New Roman"/>
          <w:color w:val="002060"/>
          <w:sz w:val="26"/>
          <w:szCs w:val="26"/>
        </w:rPr>
        <w:t>r</w:t>
      </w:r>
      <w:r w:rsidR="00BB50BF" w:rsidRPr="00771488">
        <w:rPr>
          <w:rFonts w:ascii="Times New Roman" w:hAnsi="Times New Roman"/>
          <w:color w:val="002060"/>
          <w:sz w:val="26"/>
          <w:szCs w:val="26"/>
        </w:rPr>
        <w:t>si” di adeguare</w:t>
      </w:r>
      <w:r w:rsidR="00247471" w:rsidRPr="00771488">
        <w:rPr>
          <w:rFonts w:ascii="Times New Roman" w:hAnsi="Times New Roman"/>
          <w:color w:val="002060"/>
          <w:sz w:val="26"/>
          <w:szCs w:val="26"/>
        </w:rPr>
        <w:t>, all’interno dell’art. 120 del CPA,</w:t>
      </w:r>
      <w:r w:rsidR="00BB50BF" w:rsidRPr="00771488">
        <w:rPr>
          <w:rFonts w:ascii="Times New Roman" w:hAnsi="Times New Roman"/>
          <w:color w:val="002060"/>
          <w:sz w:val="26"/>
          <w:szCs w:val="26"/>
        </w:rPr>
        <w:t xml:space="preserve"> i riferimenti al</w:t>
      </w:r>
      <w:r w:rsidR="007A2369" w:rsidRPr="00771488">
        <w:rPr>
          <w:rFonts w:ascii="Times New Roman" w:hAnsi="Times New Roman"/>
          <w:color w:val="002060"/>
          <w:sz w:val="26"/>
          <w:szCs w:val="26"/>
        </w:rPr>
        <w:t>le nuove disposizioni in materia di comunicazione e pubblicità</w:t>
      </w:r>
      <w:r w:rsidR="009536FA" w:rsidRPr="00771488">
        <w:rPr>
          <w:rFonts w:ascii="Times New Roman" w:hAnsi="Times New Roman"/>
          <w:color w:val="002060"/>
          <w:sz w:val="26"/>
          <w:szCs w:val="26"/>
        </w:rPr>
        <w:t xml:space="preserve">. La </w:t>
      </w:r>
      <w:r w:rsidR="00BB50BF" w:rsidRPr="00771488">
        <w:rPr>
          <w:rFonts w:ascii="Times New Roman" w:hAnsi="Times New Roman"/>
          <w:color w:val="002060"/>
          <w:sz w:val="26"/>
          <w:szCs w:val="26"/>
        </w:rPr>
        <w:t xml:space="preserve">giurisprudenza ha prontamente </w:t>
      </w:r>
      <w:r w:rsidR="00E1419E" w:rsidRPr="00771488">
        <w:rPr>
          <w:rFonts w:ascii="Times New Roman" w:hAnsi="Times New Roman"/>
          <w:color w:val="002060"/>
          <w:sz w:val="26"/>
          <w:szCs w:val="26"/>
        </w:rPr>
        <w:t xml:space="preserve">e opportunamente </w:t>
      </w:r>
      <w:r w:rsidR="00BB50BF" w:rsidRPr="00771488">
        <w:rPr>
          <w:rFonts w:ascii="Times New Roman" w:hAnsi="Times New Roman"/>
          <w:color w:val="002060"/>
          <w:sz w:val="26"/>
          <w:szCs w:val="26"/>
        </w:rPr>
        <w:t>superato il difetto</w:t>
      </w:r>
      <w:r w:rsidR="007A2369" w:rsidRPr="00771488">
        <w:rPr>
          <w:rFonts w:ascii="Times New Roman" w:hAnsi="Times New Roman"/>
          <w:color w:val="002060"/>
          <w:sz w:val="26"/>
          <w:szCs w:val="26"/>
        </w:rPr>
        <w:t>, meramente formale</w:t>
      </w:r>
      <w:r w:rsidR="00BB50BF" w:rsidRPr="00771488">
        <w:rPr>
          <w:rFonts w:ascii="Times New Roman" w:hAnsi="Times New Roman"/>
          <w:color w:val="002060"/>
          <w:sz w:val="26"/>
          <w:szCs w:val="26"/>
        </w:rPr>
        <w:t xml:space="preserve">, ritenendo, ragionevolmente, che </w:t>
      </w:r>
      <w:r w:rsidR="00DC3DEF" w:rsidRPr="00771488">
        <w:rPr>
          <w:rFonts w:ascii="Times New Roman" w:hAnsi="Times New Roman"/>
          <w:color w:val="002060"/>
          <w:sz w:val="26"/>
          <w:szCs w:val="26"/>
        </w:rPr>
        <w:t xml:space="preserve">l’art. 120, comma 5, contenga </w:t>
      </w:r>
      <w:r w:rsidR="00BB50BF" w:rsidRPr="00771488">
        <w:rPr>
          <w:rFonts w:ascii="Times New Roman" w:hAnsi="Times New Roman"/>
          <w:color w:val="002060"/>
          <w:sz w:val="26"/>
          <w:szCs w:val="26"/>
        </w:rPr>
        <w:t xml:space="preserve">un rinvio “mobile”, trasferibile, senza difficoltà, alle corrispondenti disposizioni del nuovo codice </w:t>
      </w:r>
      <w:r w:rsidR="00E66B8B" w:rsidRPr="00771488">
        <w:rPr>
          <w:rFonts w:ascii="Times New Roman" w:hAnsi="Times New Roman"/>
          <w:color w:val="002060"/>
          <w:sz w:val="26"/>
          <w:szCs w:val="26"/>
        </w:rPr>
        <w:t xml:space="preserve">n. 50/2016, </w:t>
      </w:r>
      <w:r w:rsidR="00BB50BF" w:rsidRPr="00771488">
        <w:rPr>
          <w:rFonts w:ascii="Times New Roman" w:hAnsi="Times New Roman"/>
          <w:color w:val="002060"/>
          <w:sz w:val="26"/>
          <w:szCs w:val="26"/>
        </w:rPr>
        <w:t>in materia di pubblicità</w:t>
      </w:r>
      <w:r w:rsidR="00197627" w:rsidRPr="00771488">
        <w:rPr>
          <w:rFonts w:ascii="Times New Roman" w:hAnsi="Times New Roman"/>
          <w:color w:val="002060"/>
          <w:sz w:val="26"/>
          <w:szCs w:val="26"/>
        </w:rPr>
        <w:t xml:space="preserve"> (in particolare, l’art.</w:t>
      </w:r>
      <w:r w:rsidR="0027789F" w:rsidRPr="00771488">
        <w:rPr>
          <w:rFonts w:ascii="Times New Roman" w:hAnsi="Times New Roman"/>
          <w:color w:val="002060"/>
          <w:sz w:val="26"/>
          <w:szCs w:val="26"/>
        </w:rPr>
        <w:t xml:space="preserve"> 76)</w:t>
      </w:r>
      <w:r w:rsidR="00197627" w:rsidRPr="00771488">
        <w:rPr>
          <w:rFonts w:ascii="Times New Roman" w:hAnsi="Times New Roman"/>
          <w:color w:val="002060"/>
          <w:sz w:val="26"/>
          <w:szCs w:val="26"/>
        </w:rPr>
        <w:t>, che riproducono</w:t>
      </w:r>
      <w:r w:rsidR="00DC3DEF" w:rsidRPr="00771488">
        <w:rPr>
          <w:rFonts w:ascii="Times New Roman" w:hAnsi="Times New Roman"/>
          <w:color w:val="002060"/>
          <w:sz w:val="26"/>
          <w:szCs w:val="26"/>
        </w:rPr>
        <w:t>,</w:t>
      </w:r>
      <w:r w:rsidR="00197627" w:rsidRPr="00771488">
        <w:rPr>
          <w:rFonts w:ascii="Times New Roman" w:hAnsi="Times New Roman"/>
          <w:color w:val="002060"/>
          <w:sz w:val="26"/>
          <w:szCs w:val="26"/>
        </w:rPr>
        <w:t xml:space="preserve"> in modo pressoché identico, la vecchia disciplina</w:t>
      </w:r>
      <w:r w:rsidR="00183EFD" w:rsidRPr="00771488">
        <w:rPr>
          <w:rFonts w:ascii="Times New Roman" w:hAnsi="Times New Roman"/>
          <w:color w:val="002060"/>
          <w:sz w:val="26"/>
          <w:szCs w:val="26"/>
        </w:rPr>
        <w:t xml:space="preserve"> dell’abrogato art. 79 (fatta eccezion per l’accesso informale)</w:t>
      </w:r>
      <w:r w:rsidR="009536FA" w:rsidRPr="00771488">
        <w:rPr>
          <w:rFonts w:ascii="Times New Roman" w:hAnsi="Times New Roman"/>
          <w:color w:val="002060"/>
          <w:sz w:val="26"/>
          <w:szCs w:val="26"/>
        </w:rPr>
        <w:t>.</w:t>
      </w:r>
    </w:p>
    <w:p w:rsidR="00A60BCE" w:rsidRPr="00771488" w:rsidRDefault="00EF0AA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Ma </w:t>
      </w:r>
      <w:r w:rsidR="000B4A6C" w:rsidRPr="00771488">
        <w:rPr>
          <w:rFonts w:ascii="Times New Roman" w:hAnsi="Times New Roman"/>
          <w:color w:val="002060"/>
          <w:sz w:val="26"/>
          <w:szCs w:val="26"/>
        </w:rPr>
        <w:t xml:space="preserve">come si raccorda </w:t>
      </w:r>
      <w:r w:rsidR="00183EFD" w:rsidRPr="00771488">
        <w:rPr>
          <w:rFonts w:ascii="Times New Roman" w:hAnsi="Times New Roman"/>
          <w:color w:val="002060"/>
          <w:sz w:val="26"/>
          <w:szCs w:val="26"/>
        </w:rPr>
        <w:t>esattamente la disciplina dell’art. 120, comma 5</w:t>
      </w:r>
      <w:r w:rsidR="00BE6586" w:rsidRPr="00771488">
        <w:rPr>
          <w:rFonts w:ascii="Times New Roman" w:hAnsi="Times New Roman"/>
          <w:color w:val="002060"/>
          <w:sz w:val="26"/>
          <w:szCs w:val="26"/>
        </w:rPr>
        <w:t>,</w:t>
      </w:r>
      <w:r w:rsidR="00183EFD" w:rsidRPr="00771488">
        <w:rPr>
          <w:rFonts w:ascii="Times New Roman" w:hAnsi="Times New Roman"/>
          <w:color w:val="002060"/>
          <w:sz w:val="26"/>
          <w:szCs w:val="26"/>
        </w:rPr>
        <w:t xml:space="preserve"> </w:t>
      </w:r>
      <w:r w:rsidR="00A60BCE" w:rsidRPr="00771488">
        <w:rPr>
          <w:rFonts w:ascii="Times New Roman" w:hAnsi="Times New Roman"/>
          <w:color w:val="002060"/>
          <w:sz w:val="26"/>
          <w:szCs w:val="26"/>
        </w:rPr>
        <w:t xml:space="preserve">con quella riferita espressamente al rito </w:t>
      </w:r>
      <w:proofErr w:type="spellStart"/>
      <w:r w:rsidR="00A60BCE" w:rsidRPr="00771488">
        <w:rPr>
          <w:rFonts w:ascii="Times New Roman" w:hAnsi="Times New Roman"/>
          <w:i/>
          <w:color w:val="002060"/>
          <w:sz w:val="26"/>
          <w:szCs w:val="26"/>
        </w:rPr>
        <w:t>superspeciale</w:t>
      </w:r>
      <w:proofErr w:type="spellEnd"/>
      <w:r w:rsidR="00A60BCE" w:rsidRPr="00771488">
        <w:rPr>
          <w:rFonts w:ascii="Times New Roman" w:hAnsi="Times New Roman"/>
          <w:color w:val="002060"/>
          <w:sz w:val="26"/>
          <w:szCs w:val="26"/>
        </w:rPr>
        <w:t>?</w:t>
      </w:r>
    </w:p>
    <w:p w:rsidR="00BB50BF" w:rsidRPr="00771488" w:rsidRDefault="004201C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w:t>
      </w:r>
      <w:r w:rsidR="00BB50BF" w:rsidRPr="00771488">
        <w:rPr>
          <w:rFonts w:ascii="Times New Roman" w:hAnsi="Times New Roman"/>
          <w:color w:val="002060"/>
          <w:sz w:val="26"/>
          <w:szCs w:val="26"/>
        </w:rPr>
        <w:t>comma</w:t>
      </w:r>
      <w:r w:rsidR="009536FA" w:rsidRPr="00771488">
        <w:rPr>
          <w:rFonts w:ascii="Times New Roman" w:hAnsi="Times New Roman"/>
          <w:color w:val="002060"/>
          <w:sz w:val="26"/>
          <w:szCs w:val="26"/>
        </w:rPr>
        <w:t xml:space="preserve"> 5</w:t>
      </w:r>
      <w:r w:rsidRPr="00771488">
        <w:rPr>
          <w:rFonts w:ascii="Times New Roman" w:hAnsi="Times New Roman"/>
          <w:color w:val="002060"/>
          <w:sz w:val="26"/>
          <w:szCs w:val="26"/>
        </w:rPr>
        <w:t xml:space="preserve"> dell’art. 120</w:t>
      </w:r>
      <w:r w:rsidR="00BB50BF" w:rsidRPr="00771488">
        <w:rPr>
          <w:rFonts w:ascii="Times New Roman" w:hAnsi="Times New Roman"/>
          <w:color w:val="002060"/>
          <w:sz w:val="26"/>
          <w:szCs w:val="26"/>
        </w:rPr>
        <w:t xml:space="preserve">, </w:t>
      </w:r>
      <w:r w:rsidRPr="00771488">
        <w:rPr>
          <w:rFonts w:ascii="Times New Roman" w:hAnsi="Times New Roman"/>
          <w:color w:val="002060"/>
          <w:sz w:val="26"/>
          <w:szCs w:val="26"/>
        </w:rPr>
        <w:t>prevede</w:t>
      </w:r>
      <w:r w:rsidR="00BE6586" w:rsidRPr="00771488">
        <w:rPr>
          <w:rFonts w:ascii="Times New Roman" w:hAnsi="Times New Roman"/>
          <w:color w:val="002060"/>
          <w:sz w:val="26"/>
          <w:szCs w:val="26"/>
        </w:rPr>
        <w:t>, ora,</w:t>
      </w:r>
      <w:r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un inciso iniziale</w:t>
      </w:r>
      <w:r w:rsidR="004746E4" w:rsidRPr="00771488">
        <w:rPr>
          <w:rFonts w:ascii="Times New Roman" w:hAnsi="Times New Roman"/>
          <w:color w:val="002060"/>
          <w:sz w:val="26"/>
          <w:szCs w:val="26"/>
        </w:rPr>
        <w:t xml:space="preserve">, che </w:t>
      </w:r>
      <w:r w:rsidR="0092791F" w:rsidRPr="00771488">
        <w:rPr>
          <w:rFonts w:ascii="Times New Roman" w:hAnsi="Times New Roman"/>
          <w:color w:val="002060"/>
          <w:sz w:val="26"/>
          <w:szCs w:val="26"/>
        </w:rPr>
        <w:t xml:space="preserve">dovrebbe </w:t>
      </w:r>
      <w:r w:rsidR="004746E4" w:rsidRPr="00771488">
        <w:rPr>
          <w:rFonts w:ascii="Times New Roman" w:hAnsi="Times New Roman"/>
          <w:color w:val="002060"/>
          <w:sz w:val="26"/>
          <w:szCs w:val="26"/>
        </w:rPr>
        <w:t>rappresenta</w:t>
      </w:r>
      <w:r w:rsidR="0092791F" w:rsidRPr="00771488">
        <w:rPr>
          <w:rFonts w:ascii="Times New Roman" w:hAnsi="Times New Roman"/>
          <w:color w:val="002060"/>
          <w:sz w:val="26"/>
          <w:szCs w:val="26"/>
        </w:rPr>
        <w:t>re</w:t>
      </w:r>
      <w:r w:rsidR="004746E4" w:rsidRPr="00771488">
        <w:rPr>
          <w:rFonts w:ascii="Times New Roman" w:hAnsi="Times New Roman"/>
          <w:color w:val="002060"/>
          <w:sz w:val="26"/>
          <w:szCs w:val="26"/>
        </w:rPr>
        <w:t xml:space="preserve"> il </w:t>
      </w:r>
      <w:r w:rsidR="004746E4" w:rsidRPr="00771488">
        <w:rPr>
          <w:rFonts w:ascii="Times New Roman" w:hAnsi="Times New Roman"/>
          <w:i/>
          <w:color w:val="002060"/>
          <w:sz w:val="26"/>
          <w:szCs w:val="26"/>
        </w:rPr>
        <w:t>ponte</w:t>
      </w:r>
      <w:r w:rsidR="004746E4" w:rsidRPr="00771488">
        <w:rPr>
          <w:rFonts w:ascii="Times New Roman" w:hAnsi="Times New Roman"/>
          <w:color w:val="002060"/>
          <w:sz w:val="26"/>
          <w:szCs w:val="26"/>
        </w:rPr>
        <w:t xml:space="preserve"> </w:t>
      </w:r>
      <w:r w:rsidR="0092791F" w:rsidRPr="00771488">
        <w:rPr>
          <w:rFonts w:ascii="Times New Roman" w:hAnsi="Times New Roman"/>
          <w:color w:val="002060"/>
          <w:sz w:val="26"/>
          <w:szCs w:val="26"/>
        </w:rPr>
        <w:t xml:space="preserve">(o il </w:t>
      </w:r>
      <w:r w:rsidR="0092791F" w:rsidRPr="00771488">
        <w:rPr>
          <w:rFonts w:ascii="Times New Roman" w:hAnsi="Times New Roman"/>
          <w:i/>
          <w:color w:val="002060"/>
          <w:sz w:val="26"/>
          <w:szCs w:val="26"/>
        </w:rPr>
        <w:t>confine</w:t>
      </w:r>
      <w:r w:rsidR="0092791F" w:rsidRPr="00771488">
        <w:rPr>
          <w:rFonts w:ascii="Times New Roman" w:hAnsi="Times New Roman"/>
          <w:color w:val="002060"/>
          <w:sz w:val="26"/>
          <w:szCs w:val="26"/>
        </w:rPr>
        <w:t xml:space="preserve">) </w:t>
      </w:r>
      <w:r w:rsidR="004746E4" w:rsidRPr="00771488">
        <w:rPr>
          <w:rFonts w:ascii="Times New Roman" w:hAnsi="Times New Roman"/>
          <w:color w:val="002060"/>
          <w:sz w:val="26"/>
          <w:szCs w:val="26"/>
        </w:rPr>
        <w:t>fra le due normative</w:t>
      </w:r>
      <w:r w:rsidR="00BB50BF" w:rsidRPr="00771488">
        <w:rPr>
          <w:rFonts w:ascii="Times New Roman" w:hAnsi="Times New Roman"/>
          <w:color w:val="002060"/>
          <w:sz w:val="26"/>
          <w:szCs w:val="26"/>
        </w:rPr>
        <w:t>: “</w:t>
      </w:r>
      <w:r w:rsidR="00BB50BF" w:rsidRPr="00771488">
        <w:rPr>
          <w:rFonts w:ascii="Times New Roman" w:hAnsi="Times New Roman"/>
          <w:i/>
          <w:color w:val="002060"/>
          <w:sz w:val="26"/>
          <w:szCs w:val="26"/>
        </w:rPr>
        <w:t xml:space="preserve">Salvo quanto previsto al comma 6 - </w:t>
      </w:r>
      <w:r w:rsidR="00BB50BF" w:rsidRPr="00771488">
        <w:rPr>
          <w:rFonts w:ascii="Times New Roman" w:hAnsi="Times New Roman"/>
          <w:color w:val="002060"/>
          <w:sz w:val="26"/>
          <w:szCs w:val="26"/>
        </w:rPr>
        <w:t>bis</w:t>
      </w:r>
      <w:r w:rsidR="00BB50BF" w:rsidRPr="00771488">
        <w:rPr>
          <w:rFonts w:ascii="Times New Roman" w:hAnsi="Times New Roman"/>
          <w:i/>
          <w:color w:val="002060"/>
          <w:sz w:val="26"/>
          <w:szCs w:val="26"/>
        </w:rPr>
        <w:t>,</w:t>
      </w:r>
      <w:r w:rsidR="0092791F"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w:t>
      </w:r>
    </w:p>
    <w:p w:rsidR="00693A0D" w:rsidRPr="00771488" w:rsidRDefault="00693A0D"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formulazione prescelta è inevitabilmente destinata a suscitare incertezze applicative, perché non consente di apprezzare con immediatezza il preciso rapporto tra i due riti</w:t>
      </w:r>
      <w:r w:rsidR="009E7546" w:rsidRPr="00771488">
        <w:rPr>
          <w:rFonts w:ascii="Times New Roman" w:hAnsi="Times New Roman"/>
          <w:color w:val="002060"/>
          <w:sz w:val="26"/>
          <w:szCs w:val="26"/>
        </w:rPr>
        <w:t xml:space="preserve"> voluto dal legislatore</w:t>
      </w:r>
      <w:r w:rsidRPr="00771488">
        <w:rPr>
          <w:rFonts w:ascii="Times New Roman" w:hAnsi="Times New Roman"/>
          <w:color w:val="002060"/>
          <w:sz w:val="26"/>
          <w:szCs w:val="26"/>
        </w:rPr>
        <w:t>.</w:t>
      </w:r>
      <w:r w:rsidR="001D0E2D" w:rsidRPr="00771488">
        <w:rPr>
          <w:rFonts w:ascii="Times New Roman" w:hAnsi="Times New Roman"/>
          <w:color w:val="002060"/>
          <w:sz w:val="26"/>
          <w:szCs w:val="26"/>
        </w:rPr>
        <w:t xml:space="preserve"> “</w:t>
      </w:r>
      <w:r w:rsidR="001D0E2D" w:rsidRPr="00771488">
        <w:rPr>
          <w:rFonts w:ascii="Times New Roman" w:hAnsi="Times New Roman"/>
          <w:i/>
          <w:color w:val="002060"/>
          <w:sz w:val="26"/>
          <w:szCs w:val="26"/>
        </w:rPr>
        <w:t>Far</w:t>
      </w:r>
      <w:r w:rsidR="00BE6586" w:rsidRPr="00771488">
        <w:rPr>
          <w:rFonts w:ascii="Times New Roman" w:hAnsi="Times New Roman"/>
          <w:i/>
          <w:color w:val="002060"/>
          <w:sz w:val="26"/>
          <w:szCs w:val="26"/>
        </w:rPr>
        <w:t>e</w:t>
      </w:r>
      <w:r w:rsidR="001D0E2D" w:rsidRPr="00771488">
        <w:rPr>
          <w:rFonts w:ascii="Times New Roman" w:hAnsi="Times New Roman"/>
          <w:i/>
          <w:color w:val="002060"/>
          <w:sz w:val="26"/>
          <w:szCs w:val="26"/>
        </w:rPr>
        <w:t xml:space="preserve"> salvo</w:t>
      </w:r>
      <w:r w:rsidR="001D0E2D" w:rsidRPr="00771488">
        <w:rPr>
          <w:rFonts w:ascii="Times New Roman" w:hAnsi="Times New Roman"/>
          <w:color w:val="002060"/>
          <w:sz w:val="26"/>
          <w:szCs w:val="26"/>
        </w:rPr>
        <w:t>” può significare che tutte le regole specialissime prevalgono su quelle più generali, impedendon</w:t>
      </w:r>
      <w:r w:rsidR="005B1615" w:rsidRPr="00771488">
        <w:rPr>
          <w:rFonts w:ascii="Times New Roman" w:hAnsi="Times New Roman"/>
          <w:color w:val="002060"/>
          <w:sz w:val="26"/>
          <w:szCs w:val="26"/>
        </w:rPr>
        <w:t>e</w:t>
      </w:r>
      <w:r w:rsidR="001D0E2D" w:rsidRPr="00771488">
        <w:rPr>
          <w:rFonts w:ascii="Times New Roman" w:hAnsi="Times New Roman"/>
          <w:color w:val="002060"/>
          <w:sz w:val="26"/>
          <w:szCs w:val="26"/>
        </w:rPr>
        <w:t xml:space="preserve"> in radice l’applicazione. Oppure, potrebbe significare che le norme “più generali” si applicano per le</w:t>
      </w:r>
      <w:r w:rsidR="005B1615" w:rsidRPr="00771488">
        <w:rPr>
          <w:rFonts w:ascii="Times New Roman" w:hAnsi="Times New Roman"/>
          <w:color w:val="002060"/>
          <w:sz w:val="26"/>
          <w:szCs w:val="26"/>
        </w:rPr>
        <w:t xml:space="preserve"> sole</w:t>
      </w:r>
      <w:r w:rsidR="001D0E2D" w:rsidRPr="00771488">
        <w:rPr>
          <w:rFonts w:ascii="Times New Roman" w:hAnsi="Times New Roman"/>
          <w:color w:val="002060"/>
          <w:sz w:val="26"/>
          <w:szCs w:val="26"/>
        </w:rPr>
        <w:t xml:space="preserve"> parti non espressamente disciplinate, se ritenute compatibili.</w:t>
      </w:r>
    </w:p>
    <w:p w:rsidR="00BB50BF" w:rsidRPr="00771488" w:rsidRDefault="00A8679A"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Il primo elemento da considerare riguarda comunque la circostanza che</w:t>
      </w:r>
      <w:r w:rsidR="00BB50BF" w:rsidRPr="00771488">
        <w:rPr>
          <w:rFonts w:ascii="Times New Roman" w:hAnsi="Times New Roman"/>
          <w:color w:val="002060"/>
          <w:sz w:val="26"/>
          <w:szCs w:val="26"/>
        </w:rPr>
        <w:t xml:space="preserve">, già nella norma riferita </w:t>
      </w:r>
      <w:r w:rsidR="009E7546" w:rsidRPr="00771488">
        <w:rPr>
          <w:rFonts w:ascii="Times New Roman" w:hAnsi="Times New Roman"/>
          <w:color w:val="002060"/>
          <w:sz w:val="26"/>
          <w:szCs w:val="26"/>
        </w:rPr>
        <w:t xml:space="preserve">puntualmente </w:t>
      </w:r>
      <w:r w:rsidR="00BB50BF" w:rsidRPr="00771488">
        <w:rPr>
          <w:rFonts w:ascii="Times New Roman" w:hAnsi="Times New Roman"/>
          <w:color w:val="002060"/>
          <w:sz w:val="26"/>
          <w:szCs w:val="26"/>
        </w:rPr>
        <w:t xml:space="preserve">alla </w:t>
      </w:r>
      <w:r w:rsidR="00BB50BF" w:rsidRPr="00771488">
        <w:rPr>
          <w:rFonts w:ascii="Times New Roman" w:hAnsi="Times New Roman"/>
          <w:i/>
          <w:color w:val="002060"/>
          <w:sz w:val="26"/>
          <w:szCs w:val="26"/>
        </w:rPr>
        <w:t>decorrenza</w:t>
      </w:r>
      <w:r w:rsidR="00BB50BF" w:rsidRPr="00771488">
        <w:rPr>
          <w:rFonts w:ascii="Times New Roman" w:hAnsi="Times New Roman"/>
          <w:color w:val="002060"/>
          <w:sz w:val="26"/>
          <w:szCs w:val="26"/>
        </w:rPr>
        <w:t xml:space="preserve"> del termine</w:t>
      </w:r>
      <w:r w:rsidR="00070EEB" w:rsidRPr="00771488">
        <w:rPr>
          <w:rFonts w:ascii="Times New Roman" w:hAnsi="Times New Roman"/>
          <w:color w:val="002060"/>
          <w:sz w:val="26"/>
          <w:szCs w:val="26"/>
        </w:rPr>
        <w:t xml:space="preserve"> di proposizione del ricorso ex</w:t>
      </w:r>
      <w:r w:rsidR="00BB50BF" w:rsidRPr="00771488">
        <w:rPr>
          <w:rFonts w:ascii="Times New Roman" w:hAnsi="Times New Roman"/>
          <w:color w:val="002060"/>
          <w:sz w:val="26"/>
          <w:szCs w:val="26"/>
        </w:rPr>
        <w:t xml:space="preserve"> art. 120 nel suo complesso, </w:t>
      </w:r>
      <w:r w:rsidR="008C6052" w:rsidRPr="00771488">
        <w:rPr>
          <w:rFonts w:ascii="Times New Roman" w:hAnsi="Times New Roman"/>
          <w:color w:val="002060"/>
          <w:sz w:val="26"/>
          <w:szCs w:val="26"/>
        </w:rPr>
        <w:t xml:space="preserve">fa immediata apparizione </w:t>
      </w:r>
      <w:r w:rsidR="00BB50BF" w:rsidRPr="00771488">
        <w:rPr>
          <w:rFonts w:ascii="Times New Roman" w:hAnsi="Times New Roman"/>
          <w:color w:val="002060"/>
          <w:sz w:val="26"/>
          <w:szCs w:val="26"/>
        </w:rPr>
        <w:t xml:space="preserve">una particolare previsione di salvezza e di </w:t>
      </w:r>
      <w:proofErr w:type="spellStart"/>
      <w:r w:rsidR="00BB50BF" w:rsidRPr="00771488">
        <w:rPr>
          <w:rFonts w:ascii="Times New Roman" w:hAnsi="Times New Roman"/>
          <w:i/>
          <w:color w:val="002060"/>
          <w:sz w:val="26"/>
          <w:szCs w:val="26"/>
        </w:rPr>
        <w:t>superspecialità</w:t>
      </w:r>
      <w:proofErr w:type="spellEnd"/>
      <w:r w:rsidR="00BB50BF" w:rsidRPr="00771488">
        <w:rPr>
          <w:rFonts w:ascii="Times New Roman" w:hAnsi="Times New Roman"/>
          <w:color w:val="002060"/>
          <w:sz w:val="26"/>
          <w:szCs w:val="26"/>
        </w:rPr>
        <w:t xml:space="preserve">, </w:t>
      </w:r>
      <w:r w:rsidR="00C91E20" w:rsidRPr="00771488">
        <w:rPr>
          <w:rFonts w:ascii="Times New Roman" w:hAnsi="Times New Roman"/>
          <w:color w:val="002060"/>
          <w:sz w:val="26"/>
          <w:szCs w:val="26"/>
        </w:rPr>
        <w:t>riguardante i</w:t>
      </w:r>
      <w:r w:rsidR="00BB50BF" w:rsidRPr="00771488">
        <w:rPr>
          <w:rFonts w:ascii="Times New Roman" w:hAnsi="Times New Roman"/>
          <w:color w:val="002060"/>
          <w:sz w:val="26"/>
          <w:szCs w:val="26"/>
        </w:rPr>
        <w:t>l “</w:t>
      </w:r>
      <w:proofErr w:type="spellStart"/>
      <w:r w:rsidR="00BB50BF" w:rsidRPr="00771488">
        <w:rPr>
          <w:rFonts w:ascii="Times New Roman" w:hAnsi="Times New Roman"/>
          <w:color w:val="002060"/>
          <w:sz w:val="26"/>
          <w:szCs w:val="26"/>
        </w:rPr>
        <w:t>minirito</w:t>
      </w:r>
      <w:proofErr w:type="spellEnd"/>
      <w:r w:rsidR="00BB50BF" w:rsidRPr="00771488">
        <w:rPr>
          <w:rFonts w:ascii="Times New Roman" w:hAnsi="Times New Roman"/>
          <w:color w:val="002060"/>
          <w:sz w:val="26"/>
          <w:szCs w:val="26"/>
        </w:rPr>
        <w:t>” di cui ai commi 2-</w:t>
      </w:r>
      <w:r w:rsidR="00BB50BF" w:rsidRPr="00771488">
        <w:rPr>
          <w:rFonts w:ascii="Times New Roman" w:hAnsi="Times New Roman"/>
          <w:i/>
          <w:color w:val="002060"/>
          <w:sz w:val="26"/>
          <w:szCs w:val="26"/>
        </w:rPr>
        <w:t>bis</w:t>
      </w:r>
      <w:r w:rsidR="00BB50BF" w:rsidRPr="00771488">
        <w:rPr>
          <w:rFonts w:ascii="Times New Roman" w:hAnsi="Times New Roman"/>
          <w:color w:val="002060"/>
          <w:sz w:val="26"/>
          <w:szCs w:val="26"/>
        </w:rPr>
        <w:t xml:space="preserve"> e 6-</w:t>
      </w:r>
      <w:r w:rsidR="00BB50BF" w:rsidRPr="00771488">
        <w:rPr>
          <w:rFonts w:ascii="Times New Roman" w:hAnsi="Times New Roman"/>
          <w:i/>
          <w:color w:val="002060"/>
          <w:sz w:val="26"/>
          <w:szCs w:val="26"/>
        </w:rPr>
        <w:t>bis</w:t>
      </w:r>
      <w:r w:rsidR="00BB50BF" w:rsidRPr="00771488">
        <w:rPr>
          <w:rFonts w:ascii="Times New Roman" w:hAnsi="Times New Roman"/>
          <w:color w:val="002060"/>
          <w:sz w:val="26"/>
          <w:szCs w:val="26"/>
        </w:rPr>
        <w:t>.</w:t>
      </w:r>
      <w:r w:rsidR="00985409" w:rsidRPr="00771488">
        <w:rPr>
          <w:rFonts w:ascii="Times New Roman" w:hAnsi="Times New Roman"/>
          <w:color w:val="002060"/>
          <w:sz w:val="26"/>
          <w:szCs w:val="26"/>
        </w:rPr>
        <w:t xml:space="preserve"> </w:t>
      </w:r>
    </w:p>
    <w:p w:rsidR="00BB50B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che cosa consiste</w:t>
      </w:r>
      <w:r w:rsidR="004201CE" w:rsidRPr="00771488">
        <w:rPr>
          <w:rFonts w:ascii="Times New Roman" w:hAnsi="Times New Roman"/>
          <w:color w:val="002060"/>
          <w:sz w:val="26"/>
          <w:szCs w:val="26"/>
        </w:rPr>
        <w:t>, concretamente,</w:t>
      </w:r>
      <w:r w:rsidRPr="00771488">
        <w:rPr>
          <w:rFonts w:ascii="Times New Roman" w:hAnsi="Times New Roman"/>
          <w:color w:val="002060"/>
          <w:sz w:val="26"/>
          <w:szCs w:val="26"/>
        </w:rPr>
        <w:t xml:space="preserve"> questa disciplina </w:t>
      </w:r>
      <w:r w:rsidR="00985409" w:rsidRPr="00771488">
        <w:rPr>
          <w:rFonts w:ascii="Times New Roman" w:hAnsi="Times New Roman"/>
          <w:color w:val="002060"/>
          <w:sz w:val="26"/>
          <w:szCs w:val="26"/>
        </w:rPr>
        <w:t xml:space="preserve">diversa e </w:t>
      </w:r>
      <w:r w:rsidRPr="00771488">
        <w:rPr>
          <w:rFonts w:ascii="Times New Roman" w:hAnsi="Times New Roman"/>
          <w:color w:val="002060"/>
          <w:sz w:val="26"/>
          <w:szCs w:val="26"/>
        </w:rPr>
        <w:t>derogatoria</w:t>
      </w:r>
      <w:r w:rsidR="00985409" w:rsidRPr="00771488">
        <w:rPr>
          <w:rFonts w:ascii="Times New Roman" w:hAnsi="Times New Roman"/>
          <w:color w:val="002060"/>
          <w:sz w:val="26"/>
          <w:szCs w:val="26"/>
        </w:rPr>
        <w:t xml:space="preserve"> e quali sono gli obiettivi perseguiti</w:t>
      </w:r>
      <w:r w:rsidRPr="00771488">
        <w:rPr>
          <w:rFonts w:ascii="Times New Roman" w:hAnsi="Times New Roman"/>
          <w:color w:val="002060"/>
          <w:sz w:val="26"/>
          <w:szCs w:val="26"/>
        </w:rPr>
        <w:t>?</w:t>
      </w:r>
      <w:r w:rsidR="00070EEB" w:rsidRPr="00771488">
        <w:rPr>
          <w:rFonts w:ascii="Times New Roman" w:hAnsi="Times New Roman"/>
          <w:color w:val="002060"/>
          <w:sz w:val="26"/>
          <w:szCs w:val="26"/>
        </w:rPr>
        <w:t xml:space="preserve"> </w:t>
      </w:r>
      <w:r w:rsidR="005B1615" w:rsidRPr="00771488">
        <w:rPr>
          <w:rFonts w:ascii="Times New Roman" w:hAnsi="Times New Roman"/>
          <w:color w:val="002060"/>
          <w:sz w:val="26"/>
          <w:szCs w:val="26"/>
        </w:rPr>
        <w:t>Il comma 2-</w:t>
      </w:r>
      <w:r w:rsidR="005B1615" w:rsidRPr="00771488">
        <w:rPr>
          <w:rFonts w:ascii="Times New Roman" w:hAnsi="Times New Roman"/>
          <w:i/>
          <w:color w:val="002060"/>
          <w:sz w:val="26"/>
          <w:szCs w:val="26"/>
        </w:rPr>
        <w:t>bis</w:t>
      </w:r>
      <w:r w:rsidR="005B1615" w:rsidRPr="00771488">
        <w:rPr>
          <w:rFonts w:ascii="Times New Roman" w:hAnsi="Times New Roman"/>
          <w:color w:val="002060"/>
          <w:sz w:val="26"/>
          <w:szCs w:val="26"/>
        </w:rPr>
        <w:t xml:space="preserve"> sterilizza</w:t>
      </w:r>
      <w:r w:rsidR="008C6052" w:rsidRPr="00771488">
        <w:rPr>
          <w:rFonts w:ascii="Times New Roman" w:hAnsi="Times New Roman"/>
          <w:color w:val="002060"/>
          <w:sz w:val="26"/>
          <w:szCs w:val="26"/>
        </w:rPr>
        <w:t>, in tutto o in parte, l’operatività del comma 5</w:t>
      </w:r>
      <w:r w:rsidR="00C82E6B" w:rsidRPr="00771488">
        <w:rPr>
          <w:rFonts w:ascii="Times New Roman" w:hAnsi="Times New Roman"/>
          <w:color w:val="002060"/>
          <w:sz w:val="26"/>
          <w:szCs w:val="26"/>
        </w:rPr>
        <w:t>?</w:t>
      </w:r>
      <w:r w:rsidR="008C6052" w:rsidRPr="00771488">
        <w:rPr>
          <w:rFonts w:ascii="Times New Roman" w:hAnsi="Times New Roman"/>
          <w:color w:val="002060"/>
          <w:sz w:val="26"/>
          <w:szCs w:val="26"/>
        </w:rPr>
        <w:t xml:space="preserve"> </w:t>
      </w:r>
      <w:r w:rsidR="00070EEB" w:rsidRPr="00771488">
        <w:rPr>
          <w:rFonts w:ascii="Times New Roman" w:hAnsi="Times New Roman"/>
          <w:color w:val="002060"/>
          <w:sz w:val="26"/>
          <w:szCs w:val="26"/>
        </w:rPr>
        <w:t xml:space="preserve">Va nel senso di proteggere in modo più incisivo il diritto di difesa della parte interessata? Oppure, al contrario, nella conclamata finalità di </w:t>
      </w:r>
      <w:r w:rsidR="00FF53BB" w:rsidRPr="00771488">
        <w:rPr>
          <w:rFonts w:ascii="Times New Roman" w:hAnsi="Times New Roman"/>
          <w:color w:val="002060"/>
          <w:sz w:val="26"/>
          <w:szCs w:val="26"/>
        </w:rPr>
        <w:t xml:space="preserve">massima </w:t>
      </w:r>
      <w:r w:rsidR="00070EEB" w:rsidRPr="00771488">
        <w:rPr>
          <w:rFonts w:ascii="Times New Roman" w:hAnsi="Times New Roman"/>
          <w:color w:val="002060"/>
          <w:sz w:val="26"/>
          <w:szCs w:val="26"/>
        </w:rPr>
        <w:t>accelerazione, comprime le effettive facoltà di accesso alla tutela giurisdizionale? O, ancora, si tratta, di una semplice “</w:t>
      </w:r>
      <w:r w:rsidR="00070EEB" w:rsidRPr="00771488">
        <w:rPr>
          <w:rFonts w:ascii="Times New Roman" w:hAnsi="Times New Roman"/>
          <w:i/>
          <w:color w:val="002060"/>
          <w:sz w:val="26"/>
          <w:szCs w:val="26"/>
        </w:rPr>
        <w:t>differenza tecnica</w:t>
      </w:r>
      <w:r w:rsidR="00070EEB" w:rsidRPr="00771488">
        <w:rPr>
          <w:rFonts w:ascii="Times New Roman" w:hAnsi="Times New Roman"/>
          <w:color w:val="002060"/>
          <w:sz w:val="26"/>
          <w:szCs w:val="26"/>
        </w:rPr>
        <w:t>”</w:t>
      </w:r>
      <w:r w:rsidR="00C82E6B" w:rsidRPr="00771488">
        <w:rPr>
          <w:rFonts w:ascii="Times New Roman" w:hAnsi="Times New Roman"/>
          <w:color w:val="002060"/>
          <w:sz w:val="26"/>
          <w:szCs w:val="26"/>
        </w:rPr>
        <w:t>,</w:t>
      </w:r>
      <w:r w:rsidR="00BC129A" w:rsidRPr="00771488">
        <w:rPr>
          <w:rFonts w:ascii="Times New Roman" w:hAnsi="Times New Roman"/>
          <w:color w:val="002060"/>
          <w:sz w:val="26"/>
          <w:szCs w:val="26"/>
        </w:rPr>
        <w:t xml:space="preserve"> riferita alle forme di pubblicità e comunicazione dei provvedimenti impugnabili con il rito </w:t>
      </w:r>
      <w:proofErr w:type="spellStart"/>
      <w:r w:rsidR="00BC129A" w:rsidRPr="00771488">
        <w:rPr>
          <w:rFonts w:ascii="Times New Roman" w:hAnsi="Times New Roman"/>
          <w:i/>
          <w:color w:val="002060"/>
          <w:sz w:val="26"/>
          <w:szCs w:val="26"/>
        </w:rPr>
        <w:t>superspeciale</w:t>
      </w:r>
      <w:proofErr w:type="spellEnd"/>
      <w:r w:rsidR="00070EEB" w:rsidRPr="00771488">
        <w:rPr>
          <w:rFonts w:ascii="Times New Roman" w:hAnsi="Times New Roman"/>
          <w:color w:val="002060"/>
          <w:sz w:val="26"/>
          <w:szCs w:val="26"/>
        </w:rPr>
        <w:t>, che non tocca la “qualità” del diritto di difesa</w:t>
      </w:r>
      <w:r w:rsidR="00FF53BB" w:rsidRPr="00771488">
        <w:rPr>
          <w:rFonts w:ascii="Times New Roman" w:hAnsi="Times New Roman"/>
          <w:color w:val="002060"/>
          <w:sz w:val="26"/>
          <w:szCs w:val="26"/>
        </w:rPr>
        <w:t xml:space="preserve">, </w:t>
      </w:r>
      <w:r w:rsidR="00C91E20" w:rsidRPr="00771488">
        <w:rPr>
          <w:rFonts w:ascii="Times New Roman" w:hAnsi="Times New Roman"/>
          <w:color w:val="002060"/>
          <w:sz w:val="26"/>
          <w:szCs w:val="26"/>
        </w:rPr>
        <w:t>nella sua relazione col principio di certezza dei rapporti giuridici</w:t>
      </w:r>
      <w:r w:rsidR="00092249" w:rsidRPr="00771488">
        <w:rPr>
          <w:rFonts w:ascii="Times New Roman" w:hAnsi="Times New Roman"/>
          <w:color w:val="002060"/>
          <w:sz w:val="26"/>
          <w:szCs w:val="26"/>
        </w:rPr>
        <w:t xml:space="preserve">, </w:t>
      </w:r>
      <w:r w:rsidR="00FF53BB" w:rsidRPr="00771488">
        <w:rPr>
          <w:rFonts w:ascii="Times New Roman" w:hAnsi="Times New Roman"/>
          <w:color w:val="002060"/>
          <w:sz w:val="26"/>
          <w:szCs w:val="26"/>
        </w:rPr>
        <w:t xml:space="preserve">ma intende solo operare un adeguato raccordo tra </w:t>
      </w:r>
      <w:r w:rsidR="00C82E6B" w:rsidRPr="00771488">
        <w:rPr>
          <w:rFonts w:ascii="Times New Roman" w:hAnsi="Times New Roman"/>
          <w:color w:val="002060"/>
          <w:sz w:val="26"/>
          <w:szCs w:val="26"/>
        </w:rPr>
        <w:t xml:space="preserve">la </w:t>
      </w:r>
      <w:r w:rsidR="00FF53BB" w:rsidRPr="00771488">
        <w:rPr>
          <w:rFonts w:ascii="Times New Roman" w:hAnsi="Times New Roman"/>
          <w:color w:val="002060"/>
          <w:sz w:val="26"/>
          <w:szCs w:val="26"/>
        </w:rPr>
        <w:t>tutela giurisdizionale e</w:t>
      </w:r>
      <w:r w:rsidR="00C82E6B" w:rsidRPr="00771488">
        <w:rPr>
          <w:rFonts w:ascii="Times New Roman" w:hAnsi="Times New Roman"/>
          <w:color w:val="002060"/>
          <w:sz w:val="26"/>
          <w:szCs w:val="26"/>
        </w:rPr>
        <w:t xml:space="preserve"> la</w:t>
      </w:r>
      <w:r w:rsidR="00FF53BB" w:rsidRPr="00771488">
        <w:rPr>
          <w:rFonts w:ascii="Times New Roman" w:hAnsi="Times New Roman"/>
          <w:color w:val="002060"/>
          <w:sz w:val="26"/>
          <w:szCs w:val="26"/>
        </w:rPr>
        <w:t xml:space="preserve"> disciplina sostanziale del procedimento</w:t>
      </w:r>
      <w:r w:rsidR="00AE2854" w:rsidRPr="00771488">
        <w:rPr>
          <w:rFonts w:ascii="Times New Roman" w:hAnsi="Times New Roman"/>
          <w:color w:val="002060"/>
          <w:sz w:val="26"/>
          <w:szCs w:val="26"/>
        </w:rPr>
        <w:t xml:space="preserve"> e la sua </w:t>
      </w:r>
      <w:r w:rsidR="00AE2854" w:rsidRPr="00771488">
        <w:rPr>
          <w:rFonts w:ascii="Times New Roman" w:hAnsi="Times New Roman"/>
          <w:i/>
          <w:color w:val="002060"/>
          <w:sz w:val="26"/>
          <w:szCs w:val="26"/>
        </w:rPr>
        <w:t>trasparenza</w:t>
      </w:r>
      <w:r w:rsidR="00070EEB" w:rsidRPr="00771488">
        <w:rPr>
          <w:rFonts w:ascii="Times New Roman" w:hAnsi="Times New Roman"/>
          <w:color w:val="002060"/>
          <w:sz w:val="26"/>
          <w:szCs w:val="26"/>
        </w:rPr>
        <w:t>?</w:t>
      </w:r>
    </w:p>
    <w:p w:rsidR="00365028"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w:t>
      </w:r>
      <w:r w:rsidR="00211D4D" w:rsidRPr="00771488">
        <w:rPr>
          <w:rFonts w:ascii="Times New Roman" w:hAnsi="Times New Roman"/>
          <w:color w:val="002060"/>
          <w:sz w:val="26"/>
          <w:szCs w:val="26"/>
        </w:rPr>
        <w:t xml:space="preserve"> precisa</w:t>
      </w:r>
      <w:r w:rsidRPr="00771488">
        <w:rPr>
          <w:rFonts w:ascii="Times New Roman" w:hAnsi="Times New Roman"/>
          <w:color w:val="002060"/>
          <w:sz w:val="26"/>
          <w:szCs w:val="26"/>
        </w:rPr>
        <w:t xml:space="preserve"> ricostruzione del quadro di insieme</w:t>
      </w:r>
      <w:r w:rsidR="00211D4D" w:rsidRPr="00771488">
        <w:rPr>
          <w:rFonts w:ascii="Times New Roman" w:hAnsi="Times New Roman"/>
          <w:color w:val="002060"/>
          <w:sz w:val="26"/>
          <w:szCs w:val="26"/>
        </w:rPr>
        <w:t xml:space="preserve"> riferito al </w:t>
      </w:r>
      <w:proofErr w:type="spellStart"/>
      <w:r w:rsidR="00211D4D" w:rsidRPr="00771488">
        <w:rPr>
          <w:rFonts w:ascii="Times New Roman" w:hAnsi="Times New Roman"/>
          <w:i/>
          <w:color w:val="002060"/>
          <w:sz w:val="26"/>
          <w:szCs w:val="26"/>
        </w:rPr>
        <w:t>minirito</w:t>
      </w:r>
      <w:proofErr w:type="spellEnd"/>
      <w:r w:rsidRPr="00771488">
        <w:rPr>
          <w:rFonts w:ascii="Times New Roman" w:hAnsi="Times New Roman"/>
          <w:color w:val="002060"/>
          <w:sz w:val="26"/>
          <w:szCs w:val="26"/>
        </w:rPr>
        <w:t xml:space="preserve"> non è di immediata percezione, sia prima che dopo l’intervento del </w:t>
      </w:r>
      <w:r w:rsidR="00092249" w:rsidRPr="00771488">
        <w:rPr>
          <w:rFonts w:ascii="Times New Roman" w:hAnsi="Times New Roman"/>
          <w:color w:val="002060"/>
          <w:sz w:val="26"/>
          <w:szCs w:val="26"/>
        </w:rPr>
        <w:t xml:space="preserve">decreto </w:t>
      </w:r>
      <w:r w:rsidRPr="00771488">
        <w:rPr>
          <w:rFonts w:ascii="Times New Roman" w:hAnsi="Times New Roman"/>
          <w:color w:val="002060"/>
          <w:sz w:val="26"/>
          <w:szCs w:val="26"/>
        </w:rPr>
        <w:t>correttivo</w:t>
      </w:r>
      <w:r w:rsidR="00092249" w:rsidRPr="00771488">
        <w:rPr>
          <w:rFonts w:ascii="Times New Roman" w:hAnsi="Times New Roman"/>
          <w:color w:val="002060"/>
          <w:sz w:val="26"/>
          <w:szCs w:val="26"/>
        </w:rPr>
        <w:t xml:space="preserve"> n. 56/2017</w:t>
      </w:r>
      <w:r w:rsidRPr="00771488">
        <w:rPr>
          <w:rFonts w:ascii="Times New Roman" w:hAnsi="Times New Roman"/>
          <w:color w:val="002060"/>
          <w:sz w:val="26"/>
          <w:szCs w:val="26"/>
        </w:rPr>
        <w:t>.</w:t>
      </w:r>
    </w:p>
    <w:p w:rsidR="00BB50BF" w:rsidRPr="00771488" w:rsidRDefault="00211D4D"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Già questo primo dato spiega l’incertezza della giurisprudenza e la spiacevole sensazione che proprio </w:t>
      </w:r>
      <w:r w:rsidR="00E7252B" w:rsidRPr="00771488">
        <w:rPr>
          <w:rFonts w:ascii="Times New Roman" w:hAnsi="Times New Roman"/>
          <w:color w:val="002060"/>
          <w:sz w:val="26"/>
          <w:szCs w:val="26"/>
        </w:rPr>
        <w:t xml:space="preserve">nel campo riguardante il calcolo </w:t>
      </w:r>
      <w:r w:rsidR="00AE2854" w:rsidRPr="00771488">
        <w:rPr>
          <w:rFonts w:ascii="Times New Roman" w:hAnsi="Times New Roman"/>
          <w:color w:val="002060"/>
          <w:sz w:val="26"/>
          <w:szCs w:val="26"/>
        </w:rPr>
        <w:t xml:space="preserve">esatto </w:t>
      </w:r>
      <w:r w:rsidR="00E7252B" w:rsidRPr="00771488">
        <w:rPr>
          <w:rFonts w:ascii="Times New Roman" w:hAnsi="Times New Roman"/>
          <w:color w:val="002060"/>
          <w:sz w:val="26"/>
          <w:szCs w:val="26"/>
        </w:rPr>
        <w:t>dei termini di impugnazione manchi quella “sicurezza” necessaria pe</w:t>
      </w:r>
      <w:r w:rsidR="00B955F5" w:rsidRPr="00771488">
        <w:rPr>
          <w:rFonts w:ascii="Times New Roman" w:hAnsi="Times New Roman"/>
          <w:color w:val="002060"/>
          <w:sz w:val="26"/>
          <w:szCs w:val="26"/>
        </w:rPr>
        <w:t>r stabilire se la procedura di gara abbia subito,</w:t>
      </w:r>
      <w:r w:rsidR="00365028" w:rsidRPr="00771488">
        <w:rPr>
          <w:rFonts w:ascii="Times New Roman" w:hAnsi="Times New Roman"/>
          <w:color w:val="002060"/>
          <w:sz w:val="26"/>
          <w:szCs w:val="26"/>
        </w:rPr>
        <w:t xml:space="preserve"> </w:t>
      </w:r>
      <w:r w:rsidR="00B955F5" w:rsidRPr="00771488">
        <w:rPr>
          <w:rFonts w:ascii="Times New Roman" w:hAnsi="Times New Roman"/>
          <w:color w:val="002060"/>
          <w:sz w:val="26"/>
          <w:szCs w:val="26"/>
        </w:rPr>
        <w:t>o meno, una rituale e tempestiva impugnazione.</w:t>
      </w:r>
    </w:p>
    <w:p w:rsidR="00BB50B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Intanto, </w:t>
      </w:r>
      <w:r w:rsidR="00AE2854" w:rsidRPr="00771488">
        <w:rPr>
          <w:rFonts w:ascii="Times New Roman" w:hAnsi="Times New Roman"/>
          <w:color w:val="002060"/>
          <w:sz w:val="26"/>
          <w:szCs w:val="26"/>
        </w:rPr>
        <w:t xml:space="preserve">come anticipato, </w:t>
      </w:r>
      <w:r w:rsidR="0042670D" w:rsidRPr="00771488">
        <w:rPr>
          <w:rFonts w:ascii="Times New Roman" w:hAnsi="Times New Roman"/>
          <w:color w:val="002060"/>
          <w:sz w:val="26"/>
          <w:szCs w:val="26"/>
        </w:rPr>
        <w:t xml:space="preserve">risulta equivoco </w:t>
      </w:r>
      <w:r w:rsidRPr="00771488">
        <w:rPr>
          <w:rFonts w:ascii="Times New Roman" w:hAnsi="Times New Roman"/>
          <w:color w:val="002060"/>
          <w:sz w:val="26"/>
          <w:szCs w:val="26"/>
        </w:rPr>
        <w:t>il senso della</w:t>
      </w:r>
      <w:r w:rsidR="00B955F5" w:rsidRPr="00771488">
        <w:rPr>
          <w:rFonts w:ascii="Times New Roman" w:hAnsi="Times New Roman"/>
          <w:color w:val="002060"/>
          <w:sz w:val="26"/>
          <w:szCs w:val="26"/>
        </w:rPr>
        <w:t xml:space="preserve"> indicata</w:t>
      </w:r>
      <w:r w:rsidRPr="00771488">
        <w:rPr>
          <w:rFonts w:ascii="Times New Roman" w:hAnsi="Times New Roman"/>
          <w:color w:val="002060"/>
          <w:sz w:val="26"/>
          <w:szCs w:val="26"/>
        </w:rPr>
        <w:t xml:space="preserve"> riserva (e quindi del rinvio) </w:t>
      </w:r>
      <w:r w:rsidR="00092249" w:rsidRPr="00771488">
        <w:rPr>
          <w:rFonts w:ascii="Times New Roman" w:hAnsi="Times New Roman"/>
          <w:color w:val="002060"/>
          <w:sz w:val="26"/>
          <w:szCs w:val="26"/>
        </w:rPr>
        <w:t xml:space="preserve">compiuto dal comma 5 </w:t>
      </w:r>
      <w:r w:rsidRPr="00771488">
        <w:rPr>
          <w:rFonts w:ascii="Times New Roman" w:hAnsi="Times New Roman"/>
          <w:color w:val="002060"/>
          <w:sz w:val="26"/>
          <w:szCs w:val="26"/>
        </w:rPr>
        <w:t>al comma 6-</w:t>
      </w:r>
      <w:r w:rsidRPr="00771488">
        <w:rPr>
          <w:rFonts w:ascii="Times New Roman" w:hAnsi="Times New Roman"/>
          <w:i/>
          <w:color w:val="002060"/>
          <w:sz w:val="26"/>
          <w:szCs w:val="26"/>
        </w:rPr>
        <w:t>bis</w:t>
      </w:r>
      <w:r w:rsidRPr="00771488">
        <w:rPr>
          <w:rFonts w:ascii="Times New Roman" w:hAnsi="Times New Roman"/>
          <w:color w:val="002060"/>
          <w:sz w:val="26"/>
          <w:szCs w:val="26"/>
        </w:rPr>
        <w:t>.</w:t>
      </w:r>
      <w:r w:rsidR="001F1AAA"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A stretto rigore, </w:t>
      </w:r>
      <w:r w:rsidR="00C84FA2" w:rsidRPr="00771488">
        <w:rPr>
          <w:rFonts w:ascii="Times New Roman" w:hAnsi="Times New Roman"/>
          <w:color w:val="002060"/>
          <w:sz w:val="26"/>
          <w:szCs w:val="26"/>
        </w:rPr>
        <w:t xml:space="preserve">infatti, </w:t>
      </w:r>
      <w:r w:rsidRPr="00771488">
        <w:rPr>
          <w:rFonts w:ascii="Times New Roman" w:hAnsi="Times New Roman"/>
          <w:color w:val="002060"/>
          <w:sz w:val="26"/>
          <w:szCs w:val="26"/>
        </w:rPr>
        <w:t xml:space="preserve">il </w:t>
      </w:r>
      <w:r w:rsidR="00365028" w:rsidRPr="00771488">
        <w:rPr>
          <w:rFonts w:ascii="Times New Roman" w:hAnsi="Times New Roman"/>
          <w:color w:val="002060"/>
          <w:sz w:val="26"/>
          <w:szCs w:val="26"/>
        </w:rPr>
        <w:t xml:space="preserve">citato </w:t>
      </w:r>
      <w:r w:rsidRPr="00771488">
        <w:rPr>
          <w:rFonts w:ascii="Times New Roman" w:hAnsi="Times New Roman"/>
          <w:color w:val="002060"/>
          <w:sz w:val="26"/>
          <w:szCs w:val="26"/>
        </w:rPr>
        <w:t>comma 6-</w:t>
      </w:r>
      <w:r w:rsidRPr="00771488">
        <w:rPr>
          <w:rFonts w:ascii="Times New Roman" w:hAnsi="Times New Roman"/>
          <w:i/>
          <w:color w:val="002060"/>
          <w:sz w:val="26"/>
          <w:szCs w:val="26"/>
        </w:rPr>
        <w:t>bis</w:t>
      </w:r>
      <w:r w:rsidR="00D528A8" w:rsidRPr="00771488">
        <w:rPr>
          <w:rStyle w:val="Rimandonotaapidipagina"/>
          <w:rFonts w:ascii="Times New Roman" w:hAnsi="Times New Roman"/>
          <w:i/>
          <w:color w:val="002060"/>
          <w:sz w:val="26"/>
          <w:szCs w:val="26"/>
        </w:rPr>
        <w:footnoteReference w:id="20"/>
      </w:r>
      <w:r w:rsidRPr="00771488">
        <w:rPr>
          <w:rFonts w:ascii="Times New Roman" w:hAnsi="Times New Roman"/>
          <w:color w:val="002060"/>
          <w:sz w:val="26"/>
          <w:szCs w:val="26"/>
        </w:rPr>
        <w:t xml:space="preserve"> ha per conten</w:t>
      </w:r>
      <w:r w:rsidR="00B955F5" w:rsidRPr="00771488">
        <w:rPr>
          <w:rFonts w:ascii="Times New Roman" w:hAnsi="Times New Roman"/>
          <w:color w:val="002060"/>
          <w:sz w:val="26"/>
          <w:szCs w:val="26"/>
        </w:rPr>
        <w:t>u</w:t>
      </w:r>
      <w:r w:rsidRPr="00771488">
        <w:rPr>
          <w:rFonts w:ascii="Times New Roman" w:hAnsi="Times New Roman"/>
          <w:color w:val="002060"/>
          <w:sz w:val="26"/>
          <w:szCs w:val="26"/>
        </w:rPr>
        <w:t xml:space="preserve">to esclusivo la determinazione delle regole strettamente </w:t>
      </w:r>
      <w:r w:rsidRPr="00771488">
        <w:rPr>
          <w:rFonts w:ascii="Times New Roman" w:hAnsi="Times New Roman"/>
          <w:i/>
          <w:color w:val="002060"/>
          <w:sz w:val="26"/>
          <w:szCs w:val="26"/>
        </w:rPr>
        <w:t>processuali</w:t>
      </w:r>
      <w:r w:rsidRPr="00771488">
        <w:rPr>
          <w:rFonts w:ascii="Times New Roman" w:hAnsi="Times New Roman"/>
          <w:color w:val="002060"/>
          <w:sz w:val="26"/>
          <w:szCs w:val="26"/>
        </w:rPr>
        <w:t xml:space="preserve"> del rito </w:t>
      </w:r>
      <w:proofErr w:type="spellStart"/>
      <w:r w:rsidRPr="00771488">
        <w:rPr>
          <w:rFonts w:ascii="Times New Roman" w:hAnsi="Times New Roman"/>
          <w:color w:val="002060"/>
          <w:sz w:val="26"/>
          <w:szCs w:val="26"/>
        </w:rPr>
        <w:t>superspeciale</w:t>
      </w:r>
      <w:proofErr w:type="spellEnd"/>
      <w:r w:rsidRPr="00771488">
        <w:rPr>
          <w:rFonts w:ascii="Times New Roman" w:hAnsi="Times New Roman"/>
          <w:color w:val="002060"/>
          <w:sz w:val="26"/>
          <w:szCs w:val="26"/>
        </w:rPr>
        <w:t>, senza regolare in alcun modo la decorrenza del termine di impugnazione</w:t>
      </w:r>
      <w:r w:rsidR="00DE6609" w:rsidRPr="00771488">
        <w:rPr>
          <w:rFonts w:ascii="Times New Roman" w:hAnsi="Times New Roman"/>
          <w:color w:val="002060"/>
          <w:sz w:val="26"/>
          <w:szCs w:val="26"/>
        </w:rPr>
        <w:t>, ad e</w:t>
      </w:r>
      <w:r w:rsidR="00FA4459" w:rsidRPr="00771488">
        <w:rPr>
          <w:rFonts w:ascii="Times New Roman" w:hAnsi="Times New Roman"/>
          <w:color w:val="002060"/>
          <w:sz w:val="26"/>
          <w:szCs w:val="26"/>
        </w:rPr>
        <w:t xml:space="preserve">ccezione di quello relativo al ricorso in </w:t>
      </w:r>
      <w:r w:rsidR="00DE6609" w:rsidRPr="00771488">
        <w:rPr>
          <w:rFonts w:ascii="Times New Roman" w:hAnsi="Times New Roman"/>
          <w:color w:val="002060"/>
          <w:sz w:val="26"/>
          <w:szCs w:val="26"/>
        </w:rPr>
        <w:t>appello</w:t>
      </w:r>
      <w:r w:rsidRPr="00771488">
        <w:rPr>
          <w:rFonts w:ascii="Times New Roman" w:hAnsi="Times New Roman"/>
          <w:color w:val="002060"/>
          <w:sz w:val="26"/>
          <w:szCs w:val="26"/>
        </w:rPr>
        <w:t>.</w:t>
      </w:r>
    </w:p>
    <w:p w:rsidR="001F4BE1" w:rsidRPr="00771488" w:rsidRDefault="001F4BE1"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Siamo allora </w:t>
      </w:r>
      <w:r w:rsidR="005A7B87" w:rsidRPr="00771488">
        <w:rPr>
          <w:rFonts w:ascii="Times New Roman" w:hAnsi="Times New Roman"/>
          <w:color w:val="002060"/>
          <w:sz w:val="26"/>
          <w:szCs w:val="26"/>
        </w:rPr>
        <w:t xml:space="preserve">al cospetto </w:t>
      </w:r>
      <w:r w:rsidRPr="00771488">
        <w:rPr>
          <w:rFonts w:ascii="Times New Roman" w:hAnsi="Times New Roman"/>
          <w:color w:val="002060"/>
          <w:sz w:val="26"/>
          <w:szCs w:val="26"/>
        </w:rPr>
        <w:t>di un “errore” del legislatore, con la conseguenza che l’indicata “</w:t>
      </w:r>
      <w:r w:rsidRPr="00771488">
        <w:rPr>
          <w:rFonts w:ascii="Times New Roman" w:hAnsi="Times New Roman"/>
          <w:i/>
          <w:color w:val="002060"/>
          <w:sz w:val="26"/>
          <w:szCs w:val="26"/>
        </w:rPr>
        <w:t>salvezza</w:t>
      </w:r>
      <w:r w:rsidRPr="00771488">
        <w:rPr>
          <w:rFonts w:ascii="Times New Roman" w:hAnsi="Times New Roman"/>
          <w:color w:val="002060"/>
          <w:sz w:val="26"/>
          <w:szCs w:val="26"/>
        </w:rPr>
        <w:t>” non avrebbe a</w:t>
      </w:r>
      <w:r w:rsidR="00EB74A3" w:rsidRPr="00771488">
        <w:rPr>
          <w:rFonts w:ascii="Times New Roman" w:hAnsi="Times New Roman"/>
          <w:color w:val="002060"/>
          <w:sz w:val="26"/>
          <w:szCs w:val="26"/>
        </w:rPr>
        <w:t>lcun reale contenuto precettivo?</w:t>
      </w:r>
      <w:r w:rsidR="000B7D03" w:rsidRPr="00771488">
        <w:rPr>
          <w:rFonts w:ascii="Times New Roman" w:hAnsi="Times New Roman"/>
          <w:color w:val="002060"/>
          <w:sz w:val="26"/>
          <w:szCs w:val="26"/>
        </w:rPr>
        <w:t xml:space="preserve"> O la norma </w:t>
      </w:r>
      <w:r w:rsidR="00FA4459" w:rsidRPr="00771488">
        <w:rPr>
          <w:rFonts w:ascii="Times New Roman" w:hAnsi="Times New Roman"/>
          <w:color w:val="002060"/>
          <w:sz w:val="26"/>
          <w:szCs w:val="26"/>
        </w:rPr>
        <w:t>dov</w:t>
      </w:r>
      <w:r w:rsidR="000B7D03" w:rsidRPr="00771488">
        <w:rPr>
          <w:rFonts w:ascii="Times New Roman" w:hAnsi="Times New Roman"/>
          <w:color w:val="002060"/>
          <w:sz w:val="26"/>
          <w:szCs w:val="26"/>
        </w:rPr>
        <w:t>rebbe</w:t>
      </w:r>
      <w:r w:rsidR="00FA4459" w:rsidRPr="00771488">
        <w:rPr>
          <w:rFonts w:ascii="Times New Roman" w:hAnsi="Times New Roman"/>
          <w:color w:val="002060"/>
          <w:sz w:val="26"/>
          <w:szCs w:val="26"/>
        </w:rPr>
        <w:t xml:space="preserve"> conservare</w:t>
      </w:r>
      <w:r w:rsidR="000B7D03" w:rsidRPr="00771488">
        <w:rPr>
          <w:rFonts w:ascii="Times New Roman" w:hAnsi="Times New Roman"/>
          <w:color w:val="002060"/>
          <w:sz w:val="26"/>
          <w:szCs w:val="26"/>
        </w:rPr>
        <w:t xml:space="preserve"> un limitato spazio applicativo </w:t>
      </w:r>
      <w:r w:rsidR="001F1AAA" w:rsidRPr="00771488">
        <w:rPr>
          <w:rFonts w:ascii="Times New Roman" w:hAnsi="Times New Roman"/>
          <w:color w:val="002060"/>
          <w:sz w:val="26"/>
          <w:szCs w:val="26"/>
        </w:rPr>
        <w:t>solo allo scopo di</w:t>
      </w:r>
      <w:r w:rsidR="000B7D03" w:rsidRPr="00771488">
        <w:rPr>
          <w:rFonts w:ascii="Times New Roman" w:hAnsi="Times New Roman"/>
          <w:color w:val="002060"/>
          <w:sz w:val="26"/>
          <w:szCs w:val="26"/>
        </w:rPr>
        <w:t xml:space="preserve"> definire la decorrenza del termine per la proposizione dell’appello</w:t>
      </w:r>
      <w:r w:rsidR="002915D2" w:rsidRPr="00771488">
        <w:rPr>
          <w:rFonts w:ascii="Times New Roman" w:hAnsi="Times New Roman"/>
          <w:color w:val="002060"/>
          <w:sz w:val="26"/>
          <w:szCs w:val="26"/>
        </w:rPr>
        <w:t>?</w:t>
      </w:r>
    </w:p>
    <w:p w:rsidR="00BB50BF" w:rsidRPr="00771488" w:rsidRDefault="005C315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w:t>
      </w:r>
      <w:r w:rsidR="00EB74A3" w:rsidRPr="00771488">
        <w:rPr>
          <w:rFonts w:ascii="Times New Roman" w:hAnsi="Times New Roman"/>
          <w:i/>
          <w:color w:val="002060"/>
          <w:sz w:val="26"/>
          <w:szCs w:val="26"/>
        </w:rPr>
        <w:t>rinvio</w:t>
      </w:r>
      <w:r w:rsidR="00EB74A3"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appare </w:t>
      </w:r>
      <w:r w:rsidR="00FA4459" w:rsidRPr="00771488">
        <w:rPr>
          <w:rFonts w:ascii="Times New Roman" w:hAnsi="Times New Roman"/>
          <w:color w:val="002060"/>
          <w:sz w:val="26"/>
          <w:szCs w:val="26"/>
        </w:rPr>
        <w:t xml:space="preserve">lessicalmente </w:t>
      </w:r>
      <w:r w:rsidR="00EB74A3" w:rsidRPr="00771488">
        <w:rPr>
          <w:rFonts w:ascii="Times New Roman" w:hAnsi="Times New Roman"/>
          <w:color w:val="002060"/>
          <w:sz w:val="26"/>
          <w:szCs w:val="26"/>
        </w:rPr>
        <w:t xml:space="preserve">impreciso. Ma è </w:t>
      </w:r>
      <w:r w:rsidR="009D5B3E" w:rsidRPr="00771488">
        <w:rPr>
          <w:rFonts w:ascii="Times New Roman" w:hAnsi="Times New Roman"/>
          <w:color w:val="002060"/>
          <w:sz w:val="26"/>
          <w:szCs w:val="26"/>
        </w:rPr>
        <w:t xml:space="preserve">ragionevole </w:t>
      </w:r>
      <w:r w:rsidR="00BB50BF" w:rsidRPr="00771488">
        <w:rPr>
          <w:rFonts w:ascii="Times New Roman" w:hAnsi="Times New Roman"/>
          <w:color w:val="002060"/>
          <w:sz w:val="26"/>
          <w:szCs w:val="26"/>
        </w:rPr>
        <w:t xml:space="preserve">ritenere che la norma di salvezza, </w:t>
      </w:r>
      <w:r w:rsidR="00EB74A3" w:rsidRPr="00771488">
        <w:rPr>
          <w:rFonts w:ascii="Times New Roman" w:hAnsi="Times New Roman"/>
          <w:color w:val="002060"/>
          <w:sz w:val="26"/>
          <w:szCs w:val="26"/>
        </w:rPr>
        <w:t xml:space="preserve">seppure </w:t>
      </w:r>
      <w:r w:rsidR="00BB50BF" w:rsidRPr="00771488">
        <w:rPr>
          <w:rFonts w:ascii="Times New Roman" w:hAnsi="Times New Roman"/>
          <w:color w:val="002060"/>
          <w:sz w:val="26"/>
          <w:szCs w:val="26"/>
        </w:rPr>
        <w:t xml:space="preserve">impropriamente formulata, intenda riferirsi al rito </w:t>
      </w:r>
      <w:proofErr w:type="spellStart"/>
      <w:r w:rsidR="00BB50BF" w:rsidRPr="00771488">
        <w:rPr>
          <w:rFonts w:ascii="Times New Roman" w:hAnsi="Times New Roman"/>
          <w:i/>
          <w:color w:val="002060"/>
          <w:sz w:val="26"/>
          <w:szCs w:val="26"/>
        </w:rPr>
        <w:t>superspeciale</w:t>
      </w:r>
      <w:proofErr w:type="spellEnd"/>
      <w:r w:rsidR="00BB50BF" w:rsidRPr="00771488">
        <w:rPr>
          <w:rFonts w:ascii="Times New Roman" w:hAnsi="Times New Roman"/>
          <w:color w:val="002060"/>
          <w:sz w:val="26"/>
          <w:szCs w:val="26"/>
        </w:rPr>
        <w:t xml:space="preserve"> nel suo complesso</w:t>
      </w:r>
      <w:r w:rsidR="00FE797A" w:rsidRPr="00771488">
        <w:rPr>
          <w:rFonts w:ascii="Times New Roman" w:hAnsi="Times New Roman"/>
          <w:color w:val="002060"/>
          <w:sz w:val="26"/>
          <w:szCs w:val="26"/>
        </w:rPr>
        <w:t xml:space="preserve"> e alla sua intera disciplina</w:t>
      </w:r>
      <w:r w:rsidR="00BB50BF" w:rsidRPr="00771488">
        <w:rPr>
          <w:rFonts w:ascii="Times New Roman" w:hAnsi="Times New Roman"/>
          <w:color w:val="002060"/>
          <w:sz w:val="26"/>
          <w:szCs w:val="26"/>
        </w:rPr>
        <w:t xml:space="preserve">, e, quindi, </w:t>
      </w:r>
      <w:r w:rsidR="001F1AAA" w:rsidRPr="00771488">
        <w:rPr>
          <w:rFonts w:ascii="Times New Roman" w:hAnsi="Times New Roman"/>
          <w:color w:val="002060"/>
          <w:sz w:val="26"/>
          <w:szCs w:val="26"/>
        </w:rPr>
        <w:t xml:space="preserve">comprende altresì </w:t>
      </w:r>
      <w:r w:rsidR="00BB50BF" w:rsidRPr="00771488">
        <w:rPr>
          <w:rFonts w:ascii="Times New Roman" w:hAnsi="Times New Roman"/>
          <w:color w:val="002060"/>
          <w:sz w:val="26"/>
          <w:szCs w:val="26"/>
        </w:rPr>
        <w:t>la regola del comma 2-</w:t>
      </w:r>
      <w:r w:rsidR="00BB50BF"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(e</w:t>
      </w:r>
      <w:r w:rsidR="002915D2" w:rsidRPr="00771488">
        <w:rPr>
          <w:rFonts w:ascii="Times New Roman" w:hAnsi="Times New Roman"/>
          <w:color w:val="002060"/>
          <w:sz w:val="26"/>
          <w:szCs w:val="26"/>
        </w:rPr>
        <w:t xml:space="preserve"> anche, come si vedrà, l’art. 29 del codice dei contratti pubblici n. 50/2016)</w:t>
      </w:r>
      <w:r w:rsidR="00BB50BF" w:rsidRPr="00771488">
        <w:rPr>
          <w:rFonts w:ascii="Times New Roman" w:hAnsi="Times New Roman"/>
          <w:color w:val="002060"/>
          <w:sz w:val="26"/>
          <w:szCs w:val="26"/>
        </w:rPr>
        <w:t xml:space="preserve">, </w:t>
      </w:r>
      <w:r w:rsidR="00235E68" w:rsidRPr="00771488">
        <w:rPr>
          <w:rFonts w:ascii="Times New Roman" w:hAnsi="Times New Roman"/>
          <w:color w:val="002060"/>
          <w:sz w:val="26"/>
          <w:szCs w:val="26"/>
        </w:rPr>
        <w:t xml:space="preserve">dedicata </w:t>
      </w:r>
      <w:r w:rsidR="009D5B3E" w:rsidRPr="00771488">
        <w:rPr>
          <w:rFonts w:ascii="Times New Roman" w:hAnsi="Times New Roman"/>
          <w:color w:val="002060"/>
          <w:sz w:val="26"/>
          <w:szCs w:val="26"/>
        </w:rPr>
        <w:t xml:space="preserve">puntualmente </w:t>
      </w:r>
      <w:r w:rsidR="00235E68" w:rsidRPr="00771488">
        <w:rPr>
          <w:rFonts w:ascii="Times New Roman" w:hAnsi="Times New Roman"/>
          <w:color w:val="002060"/>
          <w:sz w:val="26"/>
          <w:szCs w:val="26"/>
        </w:rPr>
        <w:t>al</w:t>
      </w:r>
      <w:r w:rsidR="00BB50BF" w:rsidRPr="00771488">
        <w:rPr>
          <w:rFonts w:ascii="Times New Roman" w:hAnsi="Times New Roman"/>
          <w:color w:val="002060"/>
          <w:sz w:val="26"/>
          <w:szCs w:val="26"/>
        </w:rPr>
        <w:t>la decorrenza</w:t>
      </w:r>
      <w:r w:rsidR="00EB74A3" w:rsidRPr="00771488">
        <w:rPr>
          <w:rFonts w:ascii="Times New Roman" w:hAnsi="Times New Roman"/>
          <w:color w:val="002060"/>
          <w:sz w:val="26"/>
          <w:szCs w:val="26"/>
        </w:rPr>
        <w:t xml:space="preserve"> del termine di proposizione del ricorso</w:t>
      </w:r>
      <w:r w:rsidR="00BB50BF" w:rsidRPr="00771488">
        <w:rPr>
          <w:rFonts w:ascii="Times New Roman" w:hAnsi="Times New Roman"/>
          <w:color w:val="002060"/>
          <w:sz w:val="26"/>
          <w:szCs w:val="26"/>
        </w:rPr>
        <w:t>.</w:t>
      </w:r>
    </w:p>
    <w:p w:rsidR="00BB50B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D’altro canto, </w:t>
      </w:r>
      <w:r w:rsidR="00BA0E8E" w:rsidRPr="00771488">
        <w:rPr>
          <w:rFonts w:ascii="Times New Roman" w:hAnsi="Times New Roman"/>
          <w:color w:val="002060"/>
          <w:sz w:val="26"/>
          <w:szCs w:val="26"/>
        </w:rPr>
        <w:t xml:space="preserve">anche </w:t>
      </w:r>
      <w:r w:rsidR="00EB74A3" w:rsidRPr="00771488">
        <w:rPr>
          <w:rFonts w:ascii="Times New Roman" w:hAnsi="Times New Roman"/>
          <w:color w:val="002060"/>
          <w:sz w:val="26"/>
          <w:szCs w:val="26"/>
        </w:rPr>
        <w:t xml:space="preserve">lo stesso </w:t>
      </w:r>
      <w:r w:rsidRPr="00771488">
        <w:rPr>
          <w:rFonts w:ascii="Times New Roman" w:hAnsi="Times New Roman"/>
          <w:color w:val="002060"/>
          <w:sz w:val="26"/>
          <w:szCs w:val="26"/>
        </w:rPr>
        <w:t>comma 6-</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richiama espressamente</w:t>
      </w:r>
      <w:r w:rsidR="00FE797A" w:rsidRPr="00771488">
        <w:rPr>
          <w:rFonts w:ascii="Times New Roman" w:hAnsi="Times New Roman"/>
          <w:color w:val="002060"/>
          <w:sz w:val="26"/>
          <w:szCs w:val="26"/>
        </w:rPr>
        <w:t xml:space="preserve"> al proprio interno</w:t>
      </w:r>
      <w:r w:rsidRPr="00771488">
        <w:rPr>
          <w:rFonts w:ascii="Times New Roman" w:hAnsi="Times New Roman"/>
          <w:color w:val="002060"/>
          <w:sz w:val="26"/>
          <w:szCs w:val="26"/>
        </w:rPr>
        <w:t xml:space="preserve"> il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sicché, sia pure in un modo </w:t>
      </w:r>
      <w:r w:rsidR="00BA0E8E" w:rsidRPr="00771488">
        <w:rPr>
          <w:rFonts w:ascii="Times New Roman" w:hAnsi="Times New Roman"/>
          <w:color w:val="002060"/>
          <w:sz w:val="26"/>
          <w:szCs w:val="26"/>
        </w:rPr>
        <w:t>indiretto</w:t>
      </w:r>
      <w:r w:rsidRPr="00771488">
        <w:rPr>
          <w:rFonts w:ascii="Times New Roman" w:hAnsi="Times New Roman"/>
          <w:color w:val="002060"/>
          <w:sz w:val="26"/>
          <w:szCs w:val="26"/>
        </w:rPr>
        <w:t xml:space="preserve">, la </w:t>
      </w:r>
      <w:r w:rsidRPr="00771488">
        <w:rPr>
          <w:rFonts w:ascii="Times New Roman" w:hAnsi="Times New Roman"/>
          <w:i/>
          <w:color w:val="002060"/>
          <w:sz w:val="26"/>
          <w:szCs w:val="26"/>
        </w:rPr>
        <w:t>salvezza</w:t>
      </w:r>
      <w:r w:rsidRPr="00771488">
        <w:rPr>
          <w:rFonts w:ascii="Times New Roman" w:hAnsi="Times New Roman"/>
          <w:color w:val="002060"/>
          <w:sz w:val="26"/>
          <w:szCs w:val="26"/>
        </w:rPr>
        <w:t xml:space="preserve"> della specialissima disciplina in materia di decorrenza del termine di proposizione del ricorso </w:t>
      </w:r>
      <w:r w:rsidR="00364574" w:rsidRPr="00771488">
        <w:rPr>
          <w:rFonts w:ascii="Times New Roman" w:hAnsi="Times New Roman"/>
          <w:color w:val="002060"/>
          <w:sz w:val="26"/>
          <w:szCs w:val="26"/>
        </w:rPr>
        <w:t>risulta</w:t>
      </w:r>
      <w:r w:rsidR="00BA0E8E" w:rsidRPr="00771488">
        <w:rPr>
          <w:rFonts w:ascii="Times New Roman" w:hAnsi="Times New Roman"/>
          <w:color w:val="002060"/>
          <w:sz w:val="26"/>
          <w:szCs w:val="26"/>
        </w:rPr>
        <w:t xml:space="preserve"> definitivamente</w:t>
      </w:r>
      <w:r w:rsidR="00364574" w:rsidRPr="00771488">
        <w:rPr>
          <w:rFonts w:ascii="Times New Roman" w:hAnsi="Times New Roman"/>
          <w:color w:val="002060"/>
          <w:sz w:val="26"/>
          <w:szCs w:val="26"/>
        </w:rPr>
        <w:t xml:space="preserve"> </w:t>
      </w:r>
      <w:r w:rsidRPr="00771488">
        <w:rPr>
          <w:rFonts w:ascii="Times New Roman" w:hAnsi="Times New Roman"/>
          <w:color w:val="002060"/>
          <w:sz w:val="26"/>
          <w:szCs w:val="26"/>
        </w:rPr>
        <w:t>confermata.</w:t>
      </w:r>
    </w:p>
    <w:p w:rsidR="002204A0" w:rsidRPr="00771488" w:rsidRDefault="002204A0" w:rsidP="002204A0">
      <w:pPr>
        <w:spacing w:after="0" w:line="360" w:lineRule="auto"/>
        <w:ind w:firstLine="709"/>
        <w:jc w:val="both"/>
        <w:rPr>
          <w:rFonts w:ascii="Times New Roman" w:hAnsi="Times New Roman"/>
          <w:color w:val="002060"/>
          <w:sz w:val="26"/>
          <w:szCs w:val="26"/>
        </w:rPr>
      </w:pPr>
    </w:p>
    <w:p w:rsidR="002204A0" w:rsidRPr="00771488" w:rsidRDefault="002204A0" w:rsidP="002204A0">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Il contenuto della regola prevista dal comma 2-</w:t>
      </w:r>
      <w:r w:rsidRPr="00771488">
        <w:rPr>
          <w:b/>
          <w:i/>
          <w:smallCaps/>
          <w:color w:val="002060"/>
          <w:sz w:val="26"/>
          <w:szCs w:val="26"/>
        </w:rPr>
        <w:t>bis</w:t>
      </w:r>
      <w:r w:rsidR="00122DC1" w:rsidRPr="00771488">
        <w:rPr>
          <w:b/>
          <w:smallCaps/>
          <w:color w:val="002060"/>
          <w:sz w:val="26"/>
          <w:szCs w:val="26"/>
        </w:rPr>
        <w:t>,</w:t>
      </w:r>
      <w:r w:rsidRPr="00771488">
        <w:rPr>
          <w:b/>
          <w:smallCaps/>
          <w:color w:val="002060"/>
          <w:sz w:val="26"/>
          <w:szCs w:val="26"/>
        </w:rPr>
        <w:t xml:space="preserve"> isolatamente considerata. La decorrenza è correlata alla mera </w:t>
      </w:r>
      <w:r w:rsidRPr="00771488">
        <w:rPr>
          <w:b/>
          <w:i/>
          <w:smallCaps/>
          <w:color w:val="002060"/>
          <w:sz w:val="26"/>
          <w:szCs w:val="26"/>
        </w:rPr>
        <w:t>pubblicazione</w:t>
      </w:r>
      <w:r w:rsidRPr="00771488">
        <w:rPr>
          <w:b/>
          <w:smallCaps/>
          <w:color w:val="002060"/>
          <w:sz w:val="26"/>
          <w:szCs w:val="26"/>
        </w:rPr>
        <w:t xml:space="preserve"> del provvedimento</w:t>
      </w:r>
      <w:r w:rsidR="00252265" w:rsidRPr="00771488">
        <w:rPr>
          <w:b/>
          <w:smallCaps/>
          <w:color w:val="002060"/>
          <w:sz w:val="26"/>
          <w:szCs w:val="26"/>
        </w:rPr>
        <w:t xml:space="preserve"> integrale</w:t>
      </w:r>
      <w:r w:rsidRPr="00771488">
        <w:rPr>
          <w:b/>
          <w:smallCaps/>
          <w:color w:val="002060"/>
          <w:sz w:val="26"/>
          <w:szCs w:val="26"/>
        </w:rPr>
        <w:t xml:space="preserve">? </w:t>
      </w:r>
      <w:r w:rsidR="0002181C" w:rsidRPr="00771488">
        <w:rPr>
          <w:b/>
          <w:smallCaps/>
          <w:color w:val="002060"/>
          <w:sz w:val="26"/>
          <w:szCs w:val="26"/>
        </w:rPr>
        <w:t>È necessaria</w:t>
      </w:r>
      <w:r w:rsidR="007453F1" w:rsidRPr="00771488">
        <w:rPr>
          <w:b/>
          <w:smallCaps/>
          <w:color w:val="002060"/>
          <w:sz w:val="26"/>
          <w:szCs w:val="26"/>
        </w:rPr>
        <w:t xml:space="preserve"> anche</w:t>
      </w:r>
      <w:r w:rsidR="0002181C" w:rsidRPr="00771488">
        <w:rPr>
          <w:b/>
          <w:smallCaps/>
          <w:color w:val="002060"/>
          <w:sz w:val="26"/>
          <w:szCs w:val="26"/>
        </w:rPr>
        <w:t xml:space="preserve"> la comunicazione individuale al concorrente? </w:t>
      </w:r>
      <w:r w:rsidRPr="00771488">
        <w:rPr>
          <w:b/>
          <w:smallCaps/>
          <w:color w:val="002060"/>
          <w:sz w:val="26"/>
          <w:szCs w:val="26"/>
        </w:rPr>
        <w:t xml:space="preserve">Occorre la </w:t>
      </w:r>
      <w:r w:rsidRPr="00771488">
        <w:rPr>
          <w:b/>
          <w:i/>
          <w:smallCaps/>
          <w:color w:val="002060"/>
          <w:sz w:val="26"/>
          <w:szCs w:val="26"/>
        </w:rPr>
        <w:t>motivazione</w:t>
      </w:r>
      <w:r w:rsidRPr="00771488">
        <w:rPr>
          <w:b/>
          <w:smallCaps/>
          <w:color w:val="002060"/>
          <w:sz w:val="26"/>
          <w:szCs w:val="26"/>
        </w:rPr>
        <w:t xml:space="preserve"> dell’atto? La piena conoscenza</w:t>
      </w:r>
      <w:r w:rsidR="00122DC1" w:rsidRPr="00771488">
        <w:rPr>
          <w:b/>
          <w:smallCaps/>
          <w:color w:val="002060"/>
          <w:sz w:val="26"/>
          <w:szCs w:val="26"/>
        </w:rPr>
        <w:t xml:space="preserve"> ottenuta </w:t>
      </w:r>
      <w:proofErr w:type="spellStart"/>
      <w:r w:rsidR="00122DC1" w:rsidRPr="00771488">
        <w:rPr>
          <w:b/>
          <w:i/>
          <w:smallCaps/>
          <w:color w:val="002060"/>
          <w:sz w:val="26"/>
          <w:szCs w:val="26"/>
        </w:rPr>
        <w:t>aliunde</w:t>
      </w:r>
      <w:proofErr w:type="spellEnd"/>
      <w:r w:rsidRPr="00771488">
        <w:rPr>
          <w:b/>
          <w:smallCaps/>
          <w:color w:val="002060"/>
          <w:sz w:val="26"/>
          <w:szCs w:val="26"/>
        </w:rPr>
        <w:t xml:space="preserve"> può essere equiparata alla pubblicazione?</w:t>
      </w:r>
    </w:p>
    <w:p w:rsidR="00700F05" w:rsidRPr="00771488" w:rsidRDefault="006F1CF4"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w:t>
      </w:r>
      <w:r w:rsidR="008B75EA" w:rsidRPr="00771488">
        <w:rPr>
          <w:rFonts w:ascii="Times New Roman" w:hAnsi="Times New Roman"/>
          <w:color w:val="002060"/>
          <w:sz w:val="26"/>
          <w:szCs w:val="26"/>
        </w:rPr>
        <w:t xml:space="preserve">l </w:t>
      </w:r>
      <w:r w:rsidR="00BB50BF" w:rsidRPr="00771488">
        <w:rPr>
          <w:rFonts w:ascii="Times New Roman" w:hAnsi="Times New Roman"/>
          <w:color w:val="002060"/>
          <w:sz w:val="26"/>
          <w:szCs w:val="26"/>
        </w:rPr>
        <w:t>comma 2</w:t>
      </w:r>
      <w:r w:rsidR="00700F05" w:rsidRPr="00771488">
        <w:rPr>
          <w:rFonts w:ascii="Times New Roman" w:hAnsi="Times New Roman"/>
          <w:color w:val="002060"/>
          <w:sz w:val="26"/>
          <w:szCs w:val="26"/>
        </w:rPr>
        <w:t>-</w:t>
      </w:r>
      <w:r w:rsidR="00700F05" w:rsidRPr="00771488">
        <w:rPr>
          <w:rFonts w:ascii="Times New Roman" w:hAnsi="Times New Roman"/>
          <w:i/>
          <w:color w:val="002060"/>
          <w:sz w:val="26"/>
          <w:szCs w:val="26"/>
        </w:rPr>
        <w:t>bis</w:t>
      </w:r>
      <w:r w:rsidR="009F3B0B"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stabilisce che</w:t>
      </w:r>
      <w:r w:rsidR="00700F05" w:rsidRPr="00771488">
        <w:rPr>
          <w:rFonts w:ascii="Times New Roman" w:hAnsi="Times New Roman"/>
          <w:color w:val="002060"/>
          <w:sz w:val="26"/>
          <w:szCs w:val="26"/>
        </w:rPr>
        <w:t xml:space="preserve"> </w:t>
      </w:r>
      <w:r w:rsidR="00BB50BF" w:rsidRPr="00771488">
        <w:rPr>
          <w:rFonts w:ascii="Times New Roman" w:hAnsi="Times New Roman"/>
          <w:color w:val="002060"/>
          <w:sz w:val="26"/>
          <w:szCs w:val="26"/>
        </w:rPr>
        <w:t>“</w:t>
      </w:r>
      <w:r w:rsidR="00BB50BF" w:rsidRPr="00771488">
        <w:rPr>
          <w:rFonts w:ascii="Times New Roman" w:hAnsi="Times New Roman"/>
          <w:i/>
          <w:color w:val="002060"/>
          <w:sz w:val="26"/>
          <w:szCs w:val="26"/>
        </w:rPr>
        <w:t xml:space="preserve">il </w:t>
      </w:r>
      <w:r w:rsidR="00700F05" w:rsidRPr="00771488">
        <w:rPr>
          <w:rFonts w:ascii="Times New Roman" w:hAnsi="Times New Roman"/>
          <w:i/>
          <w:color w:val="002060"/>
          <w:sz w:val="26"/>
          <w:szCs w:val="26"/>
        </w:rPr>
        <w:t xml:space="preserve">provvedimento che determina le esclusioni dalla procedura di affidamento e le ammissioni ad essa all’esito della valutazione dei requisiti soggettivi, economico-finanziari e tecnico-professionali va impugnato nel termine di trenta giorni, </w:t>
      </w:r>
      <w:r w:rsidR="00700F05" w:rsidRPr="00771488">
        <w:rPr>
          <w:rFonts w:ascii="Times New Roman" w:hAnsi="Times New Roman"/>
          <w:b/>
          <w:color w:val="002060"/>
          <w:sz w:val="26"/>
          <w:szCs w:val="26"/>
        </w:rPr>
        <w:t>decorrente</w:t>
      </w:r>
      <w:r w:rsidR="00700F05" w:rsidRPr="00771488">
        <w:rPr>
          <w:rFonts w:ascii="Times New Roman" w:hAnsi="Times New Roman"/>
          <w:i/>
          <w:color w:val="002060"/>
          <w:sz w:val="26"/>
          <w:szCs w:val="26"/>
        </w:rPr>
        <w:t xml:space="preserve"> dalla sua pubblicazione sul profilo del committente della stazione appaltante, ai sensi dell’articolo 29, comma 1, del codice dei contratti pubblici adottato in attuazione della legge 28 gennaio 2016, n. 11</w:t>
      </w:r>
      <w:r w:rsidR="00BB50BF" w:rsidRPr="00771488">
        <w:rPr>
          <w:rFonts w:ascii="Times New Roman" w:hAnsi="Times New Roman"/>
          <w:color w:val="002060"/>
          <w:sz w:val="26"/>
          <w:szCs w:val="26"/>
        </w:rPr>
        <w:t>”</w:t>
      </w:r>
      <w:r w:rsidR="00700F05" w:rsidRPr="00771488">
        <w:rPr>
          <w:rFonts w:ascii="Times New Roman" w:hAnsi="Times New Roman"/>
          <w:color w:val="002060"/>
          <w:sz w:val="26"/>
          <w:szCs w:val="26"/>
        </w:rPr>
        <w:t>.</w:t>
      </w:r>
    </w:p>
    <w:p w:rsidR="00530568" w:rsidRPr="00771488" w:rsidRDefault="00530568"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disposizione presenta una valenza sostanziale, nella parte riguardante la descrizione dell’atto oggetto di impugnazione, ed un significato strettamente processuale, nella parte riferita alla decorrenza del termine.</w:t>
      </w:r>
    </w:p>
    <w:p w:rsidR="00FE17D2" w:rsidRPr="00771488" w:rsidRDefault="0033234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w:t>
      </w:r>
      <w:r w:rsidR="00364574" w:rsidRPr="00771488">
        <w:rPr>
          <w:rFonts w:ascii="Times New Roman" w:hAnsi="Times New Roman"/>
          <w:color w:val="002060"/>
          <w:sz w:val="26"/>
          <w:szCs w:val="26"/>
        </w:rPr>
        <w:t>comma 2-</w:t>
      </w:r>
      <w:r w:rsidR="00364574" w:rsidRPr="00771488">
        <w:rPr>
          <w:rFonts w:ascii="Times New Roman" w:hAnsi="Times New Roman"/>
          <w:i/>
          <w:color w:val="002060"/>
          <w:sz w:val="26"/>
          <w:szCs w:val="26"/>
        </w:rPr>
        <w:t>bis</w:t>
      </w:r>
      <w:r w:rsidR="00B30D14" w:rsidRPr="00771488">
        <w:rPr>
          <w:rFonts w:ascii="Times New Roman" w:hAnsi="Times New Roman"/>
          <w:color w:val="002060"/>
          <w:sz w:val="26"/>
          <w:szCs w:val="26"/>
        </w:rPr>
        <w:t xml:space="preserve">, </w:t>
      </w:r>
      <w:r w:rsidR="009F3B0B" w:rsidRPr="00771488">
        <w:rPr>
          <w:rFonts w:ascii="Times New Roman" w:hAnsi="Times New Roman"/>
          <w:color w:val="002060"/>
          <w:sz w:val="26"/>
          <w:szCs w:val="26"/>
        </w:rPr>
        <w:t xml:space="preserve">se </w:t>
      </w:r>
      <w:r w:rsidR="00B30D14" w:rsidRPr="00771488">
        <w:rPr>
          <w:rFonts w:ascii="Times New Roman" w:hAnsi="Times New Roman"/>
          <w:color w:val="002060"/>
          <w:sz w:val="26"/>
          <w:szCs w:val="26"/>
        </w:rPr>
        <w:t>isolatamente considerato,</w:t>
      </w:r>
      <w:r w:rsidR="00EA4D59" w:rsidRPr="00771488">
        <w:rPr>
          <w:rFonts w:ascii="Times New Roman" w:hAnsi="Times New Roman"/>
          <w:color w:val="002060"/>
          <w:sz w:val="26"/>
          <w:szCs w:val="26"/>
        </w:rPr>
        <w:t xml:space="preserve"> </w:t>
      </w:r>
      <w:r w:rsidR="00B675C6" w:rsidRPr="00771488">
        <w:rPr>
          <w:rFonts w:ascii="Times New Roman" w:hAnsi="Times New Roman"/>
          <w:color w:val="002060"/>
          <w:sz w:val="26"/>
          <w:szCs w:val="26"/>
        </w:rPr>
        <w:t xml:space="preserve">senza il </w:t>
      </w:r>
      <w:r w:rsidR="000C6225" w:rsidRPr="00771488">
        <w:rPr>
          <w:rFonts w:ascii="Times New Roman" w:hAnsi="Times New Roman"/>
          <w:color w:val="002060"/>
          <w:sz w:val="26"/>
          <w:szCs w:val="26"/>
        </w:rPr>
        <w:t>s</w:t>
      </w:r>
      <w:r w:rsidR="00B675C6" w:rsidRPr="00771488">
        <w:rPr>
          <w:rFonts w:ascii="Times New Roman" w:hAnsi="Times New Roman"/>
          <w:color w:val="002060"/>
          <w:sz w:val="26"/>
          <w:szCs w:val="26"/>
        </w:rPr>
        <w:t xml:space="preserve">uccessivo raccordo con l’art. 29 del CCP, </w:t>
      </w:r>
      <w:r w:rsidR="00EA4D59" w:rsidRPr="00771488">
        <w:rPr>
          <w:rFonts w:ascii="Times New Roman" w:hAnsi="Times New Roman"/>
          <w:color w:val="002060"/>
          <w:sz w:val="26"/>
          <w:szCs w:val="26"/>
        </w:rPr>
        <w:t>prevede una regola assai diversa da quella del comma 5</w:t>
      </w:r>
      <w:r w:rsidRPr="00771488">
        <w:rPr>
          <w:rFonts w:ascii="Times New Roman" w:hAnsi="Times New Roman"/>
          <w:color w:val="002060"/>
          <w:sz w:val="26"/>
          <w:szCs w:val="26"/>
        </w:rPr>
        <w:t>:</w:t>
      </w:r>
      <w:r w:rsidR="00B30D14"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per </w:t>
      </w:r>
      <w:r w:rsidR="00B30D14" w:rsidRPr="00771488">
        <w:rPr>
          <w:rFonts w:ascii="Times New Roman" w:hAnsi="Times New Roman"/>
          <w:color w:val="002060"/>
          <w:sz w:val="26"/>
          <w:szCs w:val="26"/>
        </w:rPr>
        <w:t xml:space="preserve">la decorrenza del termine di impugnazione non </w:t>
      </w:r>
      <w:r w:rsidR="0059111A" w:rsidRPr="00771488">
        <w:rPr>
          <w:rFonts w:ascii="Times New Roman" w:hAnsi="Times New Roman"/>
          <w:color w:val="002060"/>
          <w:sz w:val="26"/>
          <w:szCs w:val="26"/>
        </w:rPr>
        <w:t xml:space="preserve">vale </w:t>
      </w:r>
      <w:r w:rsidR="00B30D14" w:rsidRPr="00771488">
        <w:rPr>
          <w:rFonts w:ascii="Times New Roman" w:hAnsi="Times New Roman"/>
          <w:color w:val="002060"/>
          <w:sz w:val="26"/>
          <w:szCs w:val="26"/>
        </w:rPr>
        <w:t>la “</w:t>
      </w:r>
      <w:r w:rsidR="00B30D14" w:rsidRPr="00771488">
        <w:rPr>
          <w:rFonts w:ascii="Times New Roman" w:hAnsi="Times New Roman"/>
          <w:i/>
          <w:color w:val="002060"/>
          <w:sz w:val="26"/>
          <w:szCs w:val="26"/>
        </w:rPr>
        <w:t>comunicazione</w:t>
      </w:r>
      <w:r w:rsidR="00B30D14" w:rsidRPr="00771488">
        <w:rPr>
          <w:rFonts w:ascii="Times New Roman" w:hAnsi="Times New Roman"/>
          <w:color w:val="002060"/>
          <w:sz w:val="26"/>
          <w:szCs w:val="26"/>
        </w:rPr>
        <w:t>”</w:t>
      </w:r>
      <w:r w:rsidR="005D48BE" w:rsidRPr="00771488">
        <w:rPr>
          <w:rFonts w:ascii="Times New Roman" w:hAnsi="Times New Roman"/>
          <w:color w:val="002060"/>
          <w:sz w:val="26"/>
          <w:szCs w:val="26"/>
        </w:rPr>
        <w:t xml:space="preserve"> dell’atto</w:t>
      </w:r>
      <w:r w:rsidR="00B30D14" w:rsidRPr="00771488">
        <w:rPr>
          <w:rFonts w:ascii="Times New Roman" w:hAnsi="Times New Roman"/>
          <w:color w:val="002060"/>
          <w:sz w:val="26"/>
          <w:szCs w:val="26"/>
        </w:rPr>
        <w:t xml:space="preserve">, ma </w:t>
      </w:r>
      <w:r w:rsidR="005D48BE" w:rsidRPr="00771488">
        <w:rPr>
          <w:rFonts w:ascii="Times New Roman" w:hAnsi="Times New Roman"/>
          <w:color w:val="002060"/>
          <w:sz w:val="26"/>
          <w:szCs w:val="26"/>
        </w:rPr>
        <w:t xml:space="preserve">occorre </w:t>
      </w:r>
      <w:r w:rsidR="00B30D14" w:rsidRPr="00771488">
        <w:rPr>
          <w:rFonts w:ascii="Times New Roman" w:hAnsi="Times New Roman"/>
          <w:color w:val="002060"/>
          <w:sz w:val="26"/>
          <w:szCs w:val="26"/>
        </w:rPr>
        <w:t xml:space="preserve">la mera </w:t>
      </w:r>
      <w:r w:rsidR="00FE17D2" w:rsidRPr="00771488">
        <w:rPr>
          <w:rFonts w:ascii="Times New Roman" w:hAnsi="Times New Roman"/>
          <w:i/>
          <w:color w:val="002060"/>
          <w:sz w:val="26"/>
          <w:szCs w:val="26"/>
        </w:rPr>
        <w:t>pubblicazione</w:t>
      </w:r>
      <w:r w:rsidR="00FE17D2" w:rsidRPr="00771488">
        <w:rPr>
          <w:rFonts w:ascii="Times New Roman" w:hAnsi="Times New Roman"/>
          <w:color w:val="002060"/>
          <w:sz w:val="26"/>
          <w:szCs w:val="26"/>
        </w:rPr>
        <w:t xml:space="preserve"> dell’atto lesivo.</w:t>
      </w:r>
      <w:r w:rsidR="00677396" w:rsidRPr="00771488">
        <w:rPr>
          <w:rFonts w:ascii="Times New Roman" w:hAnsi="Times New Roman"/>
          <w:color w:val="002060"/>
          <w:sz w:val="26"/>
          <w:szCs w:val="26"/>
        </w:rPr>
        <w:t xml:space="preserve"> Non </w:t>
      </w:r>
      <w:r w:rsidR="005D48BE" w:rsidRPr="00771488">
        <w:rPr>
          <w:rFonts w:ascii="Times New Roman" w:hAnsi="Times New Roman"/>
          <w:color w:val="002060"/>
          <w:sz w:val="26"/>
          <w:szCs w:val="26"/>
        </w:rPr>
        <w:t xml:space="preserve">è </w:t>
      </w:r>
      <w:r w:rsidR="00677396" w:rsidRPr="00771488">
        <w:rPr>
          <w:rFonts w:ascii="Times New Roman" w:hAnsi="Times New Roman"/>
          <w:color w:val="002060"/>
          <w:sz w:val="26"/>
          <w:szCs w:val="26"/>
        </w:rPr>
        <w:t>richiamata</w:t>
      </w:r>
      <w:r w:rsidR="004705BF" w:rsidRPr="00771488">
        <w:rPr>
          <w:rFonts w:ascii="Times New Roman" w:hAnsi="Times New Roman"/>
          <w:color w:val="002060"/>
          <w:sz w:val="26"/>
          <w:szCs w:val="26"/>
        </w:rPr>
        <w:t>, peraltro,</w:t>
      </w:r>
      <w:r w:rsidR="00677396" w:rsidRPr="00771488">
        <w:rPr>
          <w:rFonts w:ascii="Times New Roman" w:hAnsi="Times New Roman"/>
          <w:color w:val="002060"/>
          <w:sz w:val="26"/>
          <w:szCs w:val="26"/>
        </w:rPr>
        <w:t xml:space="preserve"> nemmeno la previsione di chiusura relativa alla “</w:t>
      </w:r>
      <w:r w:rsidR="00677396" w:rsidRPr="00771488">
        <w:rPr>
          <w:rFonts w:ascii="Times New Roman" w:hAnsi="Times New Roman"/>
          <w:i/>
          <w:color w:val="002060"/>
          <w:sz w:val="26"/>
          <w:szCs w:val="26"/>
        </w:rPr>
        <w:t>piena conoscenza</w:t>
      </w:r>
      <w:r w:rsidR="00677396" w:rsidRPr="00771488">
        <w:rPr>
          <w:rFonts w:ascii="Times New Roman" w:hAnsi="Times New Roman"/>
          <w:color w:val="002060"/>
          <w:sz w:val="26"/>
          <w:szCs w:val="26"/>
        </w:rPr>
        <w:t>”</w:t>
      </w:r>
      <w:r w:rsidR="00A43FD7" w:rsidRPr="00771488">
        <w:rPr>
          <w:rFonts w:ascii="Times New Roman" w:hAnsi="Times New Roman"/>
          <w:color w:val="002060"/>
          <w:sz w:val="26"/>
          <w:szCs w:val="26"/>
        </w:rPr>
        <w:t>,</w:t>
      </w:r>
      <w:r w:rsidR="004705BF" w:rsidRPr="00771488">
        <w:rPr>
          <w:rFonts w:ascii="Times New Roman" w:hAnsi="Times New Roman"/>
          <w:color w:val="002060"/>
          <w:sz w:val="26"/>
          <w:szCs w:val="26"/>
        </w:rPr>
        <w:t xml:space="preserve"> quale presupposto alternativo di decorrenza del termine di impugnazione</w:t>
      </w:r>
      <w:r w:rsidR="00677396" w:rsidRPr="00771488">
        <w:rPr>
          <w:rFonts w:ascii="Times New Roman" w:hAnsi="Times New Roman"/>
          <w:color w:val="002060"/>
          <w:sz w:val="26"/>
          <w:szCs w:val="26"/>
        </w:rPr>
        <w:t>.</w:t>
      </w:r>
    </w:p>
    <w:p w:rsidR="00700F05"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Prima dell’intervento del correttivo, </w:t>
      </w:r>
      <w:r w:rsidR="0059111A" w:rsidRPr="00771488">
        <w:rPr>
          <w:rFonts w:ascii="Times New Roman" w:hAnsi="Times New Roman"/>
          <w:color w:val="002060"/>
          <w:sz w:val="26"/>
          <w:szCs w:val="26"/>
        </w:rPr>
        <w:t xml:space="preserve">quindi, </w:t>
      </w:r>
      <w:r w:rsidRPr="00771488">
        <w:rPr>
          <w:rFonts w:ascii="Times New Roman" w:hAnsi="Times New Roman"/>
          <w:color w:val="002060"/>
          <w:sz w:val="26"/>
          <w:szCs w:val="26"/>
        </w:rPr>
        <w:t>il senso della previsione legislativa poteva essere interpretato univocamente nel senso di delineare in modo oggettivo e certo il termine di decorrenza dei trenta giorni,</w:t>
      </w:r>
      <w:r w:rsidR="00FE17D2" w:rsidRPr="00771488">
        <w:rPr>
          <w:rFonts w:ascii="Times New Roman" w:hAnsi="Times New Roman"/>
          <w:color w:val="002060"/>
          <w:sz w:val="26"/>
          <w:szCs w:val="26"/>
        </w:rPr>
        <w:t xml:space="preserve"> inderogabilmente collegato al solo </w:t>
      </w:r>
      <w:r w:rsidRPr="00771488">
        <w:rPr>
          <w:rFonts w:ascii="Times New Roman" w:hAnsi="Times New Roman"/>
          <w:color w:val="002060"/>
          <w:sz w:val="26"/>
          <w:szCs w:val="26"/>
        </w:rPr>
        <w:t>adempimento della pubblicazione</w:t>
      </w:r>
      <w:r w:rsidR="005D48BE" w:rsidRPr="00771488">
        <w:rPr>
          <w:rFonts w:ascii="Times New Roman" w:hAnsi="Times New Roman"/>
          <w:color w:val="002060"/>
          <w:sz w:val="26"/>
          <w:szCs w:val="26"/>
        </w:rPr>
        <w:t xml:space="preserve"> del provvedimento</w:t>
      </w:r>
      <w:r w:rsidR="00FE17D2" w:rsidRPr="00771488">
        <w:rPr>
          <w:rFonts w:ascii="Times New Roman" w:hAnsi="Times New Roman"/>
          <w:color w:val="002060"/>
          <w:sz w:val="26"/>
          <w:szCs w:val="26"/>
        </w:rPr>
        <w:t>, senza necessità di ulteriori requisiti, ma anche senza possibilità di</w:t>
      </w:r>
      <w:r w:rsidR="00AE1658" w:rsidRPr="00771488">
        <w:rPr>
          <w:rFonts w:ascii="Times New Roman" w:hAnsi="Times New Roman"/>
          <w:color w:val="002060"/>
          <w:sz w:val="26"/>
          <w:szCs w:val="26"/>
        </w:rPr>
        <w:t xml:space="preserve"> individuare circostanze</w:t>
      </w:r>
      <w:r w:rsidR="00FE17D2" w:rsidRPr="00771488">
        <w:rPr>
          <w:rFonts w:ascii="Times New Roman" w:hAnsi="Times New Roman"/>
          <w:color w:val="002060"/>
          <w:sz w:val="26"/>
          <w:szCs w:val="26"/>
        </w:rPr>
        <w:t xml:space="preserve"> alternative</w:t>
      </w:r>
      <w:r w:rsidRPr="00771488">
        <w:rPr>
          <w:rFonts w:ascii="Times New Roman" w:hAnsi="Times New Roman"/>
          <w:color w:val="002060"/>
          <w:sz w:val="26"/>
          <w:szCs w:val="26"/>
        </w:rPr>
        <w:t>.</w:t>
      </w:r>
    </w:p>
    <w:p w:rsidR="00FE17D2" w:rsidRPr="00771488" w:rsidRDefault="009F3D1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Nonostante </w:t>
      </w:r>
      <w:r w:rsidR="001014CE" w:rsidRPr="00771488">
        <w:rPr>
          <w:rFonts w:ascii="Times New Roman" w:hAnsi="Times New Roman"/>
          <w:color w:val="002060"/>
          <w:sz w:val="26"/>
          <w:szCs w:val="26"/>
        </w:rPr>
        <w:t>la sua apparente perentorietà e stringatezza, la disposizione, già nella sua iniziale formulazione, prospetta diversi dubbi, non tutti sciolti dall’intervento del decreto correttivo del codice</w:t>
      </w:r>
      <w:r w:rsidR="00B675C6" w:rsidRPr="00771488">
        <w:rPr>
          <w:rFonts w:ascii="Times New Roman" w:hAnsi="Times New Roman"/>
          <w:color w:val="002060"/>
          <w:sz w:val="26"/>
          <w:szCs w:val="26"/>
        </w:rPr>
        <w:t>, proprio per il persistente difetto di coordinamento</w:t>
      </w:r>
      <w:r w:rsidR="00587374" w:rsidRPr="00771488">
        <w:rPr>
          <w:rFonts w:ascii="Times New Roman" w:hAnsi="Times New Roman"/>
          <w:color w:val="002060"/>
          <w:sz w:val="26"/>
          <w:szCs w:val="26"/>
        </w:rPr>
        <w:t xml:space="preserve"> tra la disciplina sostanziale e quella processuale</w:t>
      </w:r>
      <w:r w:rsidR="001014CE" w:rsidRPr="00771488">
        <w:rPr>
          <w:rFonts w:ascii="Times New Roman" w:hAnsi="Times New Roman"/>
          <w:color w:val="002060"/>
          <w:sz w:val="26"/>
          <w:szCs w:val="26"/>
        </w:rPr>
        <w:t>.</w:t>
      </w:r>
    </w:p>
    <w:p w:rsidR="00BB50BF"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w:t>
      </w:r>
      <w:r w:rsidR="001014CE" w:rsidRPr="00771488">
        <w:rPr>
          <w:rFonts w:ascii="Times New Roman" w:hAnsi="Times New Roman"/>
          <w:color w:val="002060"/>
          <w:sz w:val="26"/>
          <w:szCs w:val="26"/>
        </w:rPr>
        <w:t>tanto</w:t>
      </w:r>
      <w:r w:rsidRPr="00771488">
        <w:rPr>
          <w:rFonts w:ascii="Times New Roman" w:hAnsi="Times New Roman"/>
          <w:color w:val="002060"/>
          <w:sz w:val="26"/>
          <w:szCs w:val="26"/>
        </w:rPr>
        <w:t>, la norma introduce un elemento sostanziale di non agevole inquadramento sistematico</w:t>
      </w:r>
      <w:r w:rsidR="00587374" w:rsidRPr="00771488">
        <w:rPr>
          <w:rFonts w:ascii="Times New Roman" w:hAnsi="Times New Roman"/>
          <w:color w:val="002060"/>
          <w:sz w:val="26"/>
          <w:szCs w:val="26"/>
        </w:rPr>
        <w:t xml:space="preserve">, che connette il tema della decorrenza del termine di proposizione del ricorso con quello </w:t>
      </w:r>
      <w:r w:rsidR="000C6225" w:rsidRPr="00771488">
        <w:rPr>
          <w:rFonts w:ascii="Times New Roman" w:hAnsi="Times New Roman"/>
          <w:color w:val="002060"/>
          <w:sz w:val="26"/>
          <w:szCs w:val="26"/>
        </w:rPr>
        <w:t>relativo alla individuazione dell’oggetto del giudizio</w:t>
      </w:r>
      <w:r w:rsidRPr="00771488">
        <w:rPr>
          <w:rFonts w:ascii="Times New Roman" w:hAnsi="Times New Roman"/>
          <w:color w:val="002060"/>
          <w:sz w:val="26"/>
          <w:szCs w:val="26"/>
        </w:rPr>
        <w:t xml:space="preserve">. Infatti, </w:t>
      </w:r>
      <w:r w:rsidR="000C6225" w:rsidRPr="00771488">
        <w:rPr>
          <w:rFonts w:ascii="Times New Roman" w:hAnsi="Times New Roman"/>
          <w:color w:val="002060"/>
          <w:sz w:val="26"/>
          <w:szCs w:val="26"/>
        </w:rPr>
        <w:t xml:space="preserve">nella disposizione </w:t>
      </w:r>
      <w:r w:rsidRPr="00771488">
        <w:rPr>
          <w:rFonts w:ascii="Times New Roman" w:hAnsi="Times New Roman"/>
          <w:color w:val="002060"/>
          <w:sz w:val="26"/>
          <w:szCs w:val="26"/>
        </w:rPr>
        <w:t>si fa riferimento al “</w:t>
      </w:r>
      <w:r w:rsidRPr="00771488">
        <w:rPr>
          <w:rFonts w:ascii="Times New Roman" w:hAnsi="Times New Roman"/>
          <w:i/>
          <w:color w:val="002060"/>
          <w:sz w:val="26"/>
          <w:szCs w:val="26"/>
        </w:rPr>
        <w:t>provvedimento</w:t>
      </w:r>
      <w:r w:rsidRPr="00771488">
        <w:rPr>
          <w:rFonts w:ascii="Times New Roman" w:hAnsi="Times New Roman"/>
          <w:color w:val="002060"/>
          <w:sz w:val="26"/>
          <w:szCs w:val="26"/>
        </w:rPr>
        <w:t xml:space="preserve">” conclusivo della </w:t>
      </w:r>
      <w:r w:rsidRPr="00771488">
        <w:rPr>
          <w:rFonts w:ascii="Times New Roman" w:hAnsi="Times New Roman"/>
          <w:i/>
          <w:color w:val="002060"/>
          <w:sz w:val="26"/>
          <w:szCs w:val="26"/>
        </w:rPr>
        <w:t>fase</w:t>
      </w:r>
      <w:r w:rsidRPr="00771488">
        <w:rPr>
          <w:rFonts w:ascii="Times New Roman" w:hAnsi="Times New Roman"/>
          <w:color w:val="002060"/>
          <w:sz w:val="26"/>
          <w:szCs w:val="26"/>
        </w:rPr>
        <w:t xml:space="preserve"> di ammission</w:t>
      </w:r>
      <w:r w:rsidR="00D67EA0" w:rsidRPr="00771488">
        <w:rPr>
          <w:rFonts w:ascii="Times New Roman" w:hAnsi="Times New Roman"/>
          <w:color w:val="002060"/>
          <w:sz w:val="26"/>
          <w:szCs w:val="26"/>
        </w:rPr>
        <w:t>e e di esclusione delle offerte.</w:t>
      </w:r>
      <w:r w:rsidRPr="00771488">
        <w:rPr>
          <w:rFonts w:ascii="Times New Roman" w:hAnsi="Times New Roman"/>
          <w:color w:val="002060"/>
          <w:sz w:val="26"/>
          <w:szCs w:val="26"/>
        </w:rPr>
        <w:t xml:space="preserve"> </w:t>
      </w:r>
      <w:r w:rsidR="00D67EA0" w:rsidRPr="00771488">
        <w:rPr>
          <w:rFonts w:ascii="Times New Roman" w:hAnsi="Times New Roman"/>
          <w:color w:val="002060"/>
          <w:sz w:val="26"/>
          <w:szCs w:val="26"/>
        </w:rPr>
        <w:t>Questo</w:t>
      </w:r>
      <w:r w:rsidR="000016FD" w:rsidRPr="00771488">
        <w:rPr>
          <w:rFonts w:ascii="Times New Roman" w:hAnsi="Times New Roman"/>
          <w:color w:val="002060"/>
          <w:sz w:val="26"/>
          <w:szCs w:val="26"/>
        </w:rPr>
        <w:t xml:space="preserve"> atto</w:t>
      </w:r>
      <w:r w:rsidRPr="00771488">
        <w:rPr>
          <w:rFonts w:ascii="Times New Roman" w:hAnsi="Times New Roman"/>
          <w:color w:val="002060"/>
          <w:sz w:val="26"/>
          <w:szCs w:val="26"/>
        </w:rPr>
        <w:t>, tuttavia, non è chiaramente individuato ne</w:t>
      </w:r>
      <w:r w:rsidR="00892850" w:rsidRPr="00771488">
        <w:rPr>
          <w:rFonts w:ascii="Times New Roman" w:hAnsi="Times New Roman"/>
          <w:color w:val="002060"/>
          <w:sz w:val="26"/>
          <w:szCs w:val="26"/>
        </w:rPr>
        <w:t xml:space="preserve">l codice dei contratti pubblici, che descrive la relativa </w:t>
      </w:r>
      <w:r w:rsidR="000E28F4" w:rsidRPr="00771488">
        <w:rPr>
          <w:rFonts w:ascii="Times New Roman" w:hAnsi="Times New Roman"/>
          <w:color w:val="002060"/>
          <w:sz w:val="26"/>
          <w:szCs w:val="26"/>
        </w:rPr>
        <w:t xml:space="preserve">attività </w:t>
      </w:r>
      <w:r w:rsidR="004135D2" w:rsidRPr="00771488">
        <w:rPr>
          <w:rFonts w:ascii="Times New Roman" w:hAnsi="Times New Roman"/>
          <w:color w:val="002060"/>
          <w:sz w:val="26"/>
          <w:szCs w:val="26"/>
        </w:rPr>
        <w:t xml:space="preserve">procedimentale </w:t>
      </w:r>
      <w:r w:rsidR="00892850" w:rsidRPr="00771488">
        <w:rPr>
          <w:rFonts w:ascii="Times New Roman" w:hAnsi="Times New Roman"/>
          <w:color w:val="002060"/>
          <w:sz w:val="26"/>
          <w:szCs w:val="26"/>
        </w:rPr>
        <w:t>in modo sommario e incompleto.</w:t>
      </w:r>
    </w:p>
    <w:p w:rsidR="00C07DC1" w:rsidRPr="00771488" w:rsidRDefault="00C07DC1"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Sul piano letterale, poi, la disposizione non chiarisce nemmeno quale sia il contenuto “</w:t>
      </w:r>
      <w:r w:rsidRPr="00771488">
        <w:rPr>
          <w:rFonts w:ascii="Times New Roman" w:hAnsi="Times New Roman"/>
          <w:i/>
          <w:color w:val="002060"/>
          <w:sz w:val="26"/>
          <w:szCs w:val="26"/>
        </w:rPr>
        <w:t>minimo</w:t>
      </w:r>
      <w:r w:rsidRPr="00771488">
        <w:rPr>
          <w:rFonts w:ascii="Times New Roman" w:hAnsi="Times New Roman"/>
          <w:color w:val="002060"/>
          <w:sz w:val="26"/>
          <w:szCs w:val="26"/>
        </w:rPr>
        <w:t>” del provvedimento e del conseguente obbligo di pubblicazione, con particolare riguardo</w:t>
      </w:r>
      <w:r w:rsidR="009733F2" w:rsidRPr="00771488">
        <w:rPr>
          <w:rFonts w:ascii="Times New Roman" w:hAnsi="Times New Roman"/>
          <w:color w:val="002060"/>
          <w:sz w:val="26"/>
          <w:szCs w:val="26"/>
        </w:rPr>
        <w:t xml:space="preserve"> alla </w:t>
      </w:r>
      <w:r w:rsidR="009733F2" w:rsidRPr="00771488">
        <w:rPr>
          <w:rFonts w:ascii="Times New Roman" w:hAnsi="Times New Roman"/>
          <w:i/>
          <w:color w:val="002060"/>
          <w:sz w:val="26"/>
          <w:szCs w:val="26"/>
        </w:rPr>
        <w:t>motivazione</w:t>
      </w:r>
      <w:r w:rsidR="009733F2" w:rsidRPr="00771488">
        <w:rPr>
          <w:rFonts w:ascii="Times New Roman" w:hAnsi="Times New Roman"/>
          <w:color w:val="002060"/>
          <w:sz w:val="26"/>
          <w:szCs w:val="26"/>
        </w:rPr>
        <w:t xml:space="preserve"> dell’atto e alla documentazione del procedimento.</w:t>
      </w:r>
      <w:r w:rsidR="004803D9" w:rsidRPr="00771488">
        <w:rPr>
          <w:rFonts w:ascii="Times New Roman" w:hAnsi="Times New Roman"/>
          <w:color w:val="002060"/>
          <w:sz w:val="26"/>
          <w:szCs w:val="26"/>
        </w:rPr>
        <w:t xml:space="preserve"> Uno spunto potrebbe essere offerto dalla circostanza che si tratta di una determinazione compiuta all’esito di una “</w:t>
      </w:r>
      <w:r w:rsidR="004803D9" w:rsidRPr="00771488">
        <w:rPr>
          <w:rFonts w:ascii="Times New Roman" w:hAnsi="Times New Roman"/>
          <w:i/>
          <w:color w:val="002060"/>
          <w:sz w:val="26"/>
          <w:szCs w:val="26"/>
        </w:rPr>
        <w:t>valutazione</w:t>
      </w:r>
      <w:r w:rsidR="004803D9" w:rsidRPr="00771488">
        <w:rPr>
          <w:rFonts w:ascii="Times New Roman" w:hAnsi="Times New Roman"/>
          <w:color w:val="002060"/>
          <w:sz w:val="26"/>
          <w:szCs w:val="26"/>
        </w:rPr>
        <w:t>”, ossia di un apprezzamento non meramente estrinseco dei requisiti dei concorrenti.</w:t>
      </w:r>
    </w:p>
    <w:p w:rsidR="00900B5C" w:rsidRPr="00771488" w:rsidRDefault="00900B5C"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D’altro lato, però, nella disciplina positiva descritta dal codice</w:t>
      </w:r>
      <w:r w:rsidR="000E28F4" w:rsidRPr="00771488">
        <w:rPr>
          <w:rFonts w:ascii="Times New Roman" w:hAnsi="Times New Roman"/>
          <w:color w:val="002060"/>
          <w:sz w:val="26"/>
          <w:szCs w:val="26"/>
        </w:rPr>
        <w:t xml:space="preserve"> e nella prassi delle stazioni appaltanti</w:t>
      </w:r>
      <w:r w:rsidRPr="00771488">
        <w:rPr>
          <w:rFonts w:ascii="Times New Roman" w:hAnsi="Times New Roman"/>
          <w:color w:val="002060"/>
          <w:sz w:val="26"/>
          <w:szCs w:val="26"/>
        </w:rPr>
        <w:t xml:space="preserve">, la </w:t>
      </w:r>
      <w:r w:rsidR="000E28F4" w:rsidRPr="00771488">
        <w:rPr>
          <w:rFonts w:ascii="Times New Roman" w:hAnsi="Times New Roman"/>
          <w:color w:val="002060"/>
          <w:sz w:val="26"/>
          <w:szCs w:val="26"/>
        </w:rPr>
        <w:t xml:space="preserve">decisione circa l’ammissione </w:t>
      </w:r>
      <w:r w:rsidRPr="00771488">
        <w:rPr>
          <w:rFonts w:ascii="Times New Roman" w:hAnsi="Times New Roman"/>
          <w:color w:val="002060"/>
          <w:sz w:val="26"/>
          <w:szCs w:val="26"/>
        </w:rPr>
        <w:t>delle offerte si basa</w:t>
      </w:r>
      <w:r w:rsidR="000E28F4" w:rsidRPr="00771488">
        <w:rPr>
          <w:rFonts w:ascii="Times New Roman" w:hAnsi="Times New Roman"/>
          <w:color w:val="002060"/>
          <w:sz w:val="26"/>
          <w:szCs w:val="26"/>
        </w:rPr>
        <w:t xml:space="preserve"> solitamente</w:t>
      </w:r>
      <w:r w:rsidRPr="00771488">
        <w:rPr>
          <w:rFonts w:ascii="Times New Roman" w:hAnsi="Times New Roman"/>
          <w:color w:val="002060"/>
          <w:sz w:val="26"/>
          <w:szCs w:val="26"/>
        </w:rPr>
        <w:t xml:space="preserve"> sulla lettura delle autodichiarazioni dei partecipanti, senza lo sviluppo di istruttorie particolarmente articolate </w:t>
      </w:r>
      <w:r w:rsidR="001345B0" w:rsidRPr="00771488">
        <w:rPr>
          <w:rFonts w:ascii="Times New Roman" w:hAnsi="Times New Roman"/>
          <w:color w:val="002060"/>
          <w:sz w:val="26"/>
          <w:szCs w:val="26"/>
        </w:rPr>
        <w:t xml:space="preserve">o </w:t>
      </w:r>
      <w:r w:rsidR="000E28F4" w:rsidRPr="00771488">
        <w:rPr>
          <w:rFonts w:ascii="Times New Roman" w:hAnsi="Times New Roman"/>
          <w:color w:val="002060"/>
          <w:sz w:val="26"/>
          <w:szCs w:val="26"/>
        </w:rPr>
        <w:t xml:space="preserve">l’espressione di </w:t>
      </w:r>
      <w:r w:rsidR="001345B0" w:rsidRPr="00771488">
        <w:rPr>
          <w:rFonts w:ascii="Times New Roman" w:hAnsi="Times New Roman"/>
          <w:color w:val="002060"/>
          <w:sz w:val="26"/>
          <w:szCs w:val="26"/>
        </w:rPr>
        <w:t>argomentazioni approfondite.</w:t>
      </w:r>
    </w:p>
    <w:p w:rsidR="0055297F" w:rsidRPr="00771488" w:rsidRDefault="0055297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assenza di indicazioni</w:t>
      </w:r>
      <w:r w:rsidR="00D16C56" w:rsidRPr="00771488">
        <w:rPr>
          <w:rFonts w:ascii="Times New Roman" w:hAnsi="Times New Roman"/>
          <w:color w:val="002060"/>
          <w:sz w:val="26"/>
          <w:szCs w:val="26"/>
        </w:rPr>
        <w:t xml:space="preserve"> nella legge</w:t>
      </w:r>
      <w:r w:rsidRPr="00771488">
        <w:rPr>
          <w:rFonts w:ascii="Times New Roman" w:hAnsi="Times New Roman"/>
          <w:color w:val="002060"/>
          <w:sz w:val="26"/>
          <w:szCs w:val="26"/>
        </w:rPr>
        <w:t xml:space="preserve">, si </w:t>
      </w:r>
      <w:r w:rsidR="00902210" w:rsidRPr="00771488">
        <w:rPr>
          <w:rFonts w:ascii="Times New Roman" w:hAnsi="Times New Roman"/>
          <w:color w:val="002060"/>
          <w:sz w:val="26"/>
          <w:szCs w:val="26"/>
        </w:rPr>
        <w:t>sa</w:t>
      </w:r>
      <w:r w:rsidRPr="00771488">
        <w:rPr>
          <w:rFonts w:ascii="Times New Roman" w:hAnsi="Times New Roman"/>
          <w:color w:val="002060"/>
          <w:sz w:val="26"/>
          <w:szCs w:val="26"/>
        </w:rPr>
        <w:t xml:space="preserve">rebbe </w:t>
      </w:r>
      <w:r w:rsidR="00902210" w:rsidRPr="00771488">
        <w:rPr>
          <w:rFonts w:ascii="Times New Roman" w:hAnsi="Times New Roman"/>
          <w:color w:val="002060"/>
          <w:sz w:val="26"/>
          <w:szCs w:val="26"/>
        </w:rPr>
        <w:t xml:space="preserve">potuto </w:t>
      </w:r>
      <w:r w:rsidRPr="00771488">
        <w:rPr>
          <w:rFonts w:ascii="Times New Roman" w:hAnsi="Times New Roman"/>
          <w:color w:val="002060"/>
          <w:sz w:val="26"/>
          <w:szCs w:val="26"/>
        </w:rPr>
        <w:t xml:space="preserve">ragionevolmente </w:t>
      </w:r>
      <w:r w:rsidR="00D16C56" w:rsidRPr="00771488">
        <w:rPr>
          <w:rFonts w:ascii="Times New Roman" w:hAnsi="Times New Roman"/>
          <w:color w:val="002060"/>
          <w:sz w:val="26"/>
          <w:szCs w:val="26"/>
        </w:rPr>
        <w:t xml:space="preserve">concludere, allora, </w:t>
      </w:r>
      <w:r w:rsidRPr="00771488">
        <w:rPr>
          <w:rFonts w:ascii="Times New Roman" w:hAnsi="Times New Roman"/>
          <w:color w:val="002060"/>
          <w:sz w:val="26"/>
          <w:szCs w:val="26"/>
        </w:rPr>
        <w:t>che</w:t>
      </w:r>
      <w:r w:rsidR="00D16C56"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00902210" w:rsidRPr="00771488">
        <w:rPr>
          <w:rFonts w:ascii="Times New Roman" w:hAnsi="Times New Roman"/>
          <w:color w:val="002060"/>
          <w:sz w:val="26"/>
          <w:szCs w:val="26"/>
        </w:rPr>
        <w:t xml:space="preserve">almeno </w:t>
      </w:r>
      <w:r w:rsidRPr="00771488">
        <w:rPr>
          <w:rFonts w:ascii="Times New Roman" w:hAnsi="Times New Roman"/>
          <w:color w:val="002060"/>
          <w:sz w:val="26"/>
          <w:szCs w:val="26"/>
        </w:rPr>
        <w:t>prima delle modifiche recate dal correttivo</w:t>
      </w:r>
      <w:r w:rsidR="00D16C56" w:rsidRPr="00771488">
        <w:rPr>
          <w:rFonts w:ascii="Times New Roman" w:hAnsi="Times New Roman"/>
          <w:color w:val="002060"/>
          <w:sz w:val="26"/>
          <w:szCs w:val="26"/>
        </w:rPr>
        <w:t>,</w:t>
      </w:r>
      <w:r w:rsidRPr="00771488">
        <w:rPr>
          <w:rFonts w:ascii="Times New Roman" w:hAnsi="Times New Roman"/>
          <w:color w:val="002060"/>
          <w:sz w:val="26"/>
          <w:szCs w:val="26"/>
        </w:rPr>
        <w:t xml:space="preserve"> l’atto (eccezion fatta per l</w:t>
      </w:r>
      <w:r w:rsidR="00D16C56" w:rsidRPr="00771488">
        <w:rPr>
          <w:rFonts w:ascii="Times New Roman" w:hAnsi="Times New Roman"/>
          <w:color w:val="002060"/>
          <w:sz w:val="26"/>
          <w:szCs w:val="26"/>
        </w:rPr>
        <w:t>a parte riguardante le</w:t>
      </w:r>
      <w:r w:rsidRPr="00771488">
        <w:rPr>
          <w:rFonts w:ascii="Times New Roman" w:hAnsi="Times New Roman"/>
          <w:color w:val="002060"/>
          <w:sz w:val="26"/>
          <w:szCs w:val="26"/>
        </w:rPr>
        <w:t xml:space="preserve"> </w:t>
      </w:r>
      <w:r w:rsidRPr="00771488">
        <w:rPr>
          <w:rFonts w:ascii="Times New Roman" w:hAnsi="Times New Roman"/>
          <w:i/>
          <w:color w:val="002060"/>
          <w:sz w:val="26"/>
          <w:szCs w:val="26"/>
        </w:rPr>
        <w:t>esclusioni</w:t>
      </w:r>
      <w:r w:rsidRPr="00771488">
        <w:rPr>
          <w:rFonts w:ascii="Times New Roman" w:hAnsi="Times New Roman"/>
          <w:color w:val="002060"/>
          <w:sz w:val="26"/>
          <w:szCs w:val="26"/>
        </w:rPr>
        <w:t>) non richied</w:t>
      </w:r>
      <w:r w:rsidR="00077812" w:rsidRPr="00771488">
        <w:rPr>
          <w:rFonts w:ascii="Times New Roman" w:hAnsi="Times New Roman"/>
          <w:color w:val="002060"/>
          <w:sz w:val="26"/>
          <w:szCs w:val="26"/>
        </w:rPr>
        <w:t>esse</w:t>
      </w:r>
      <w:r w:rsidRPr="00771488">
        <w:rPr>
          <w:rFonts w:ascii="Times New Roman" w:hAnsi="Times New Roman"/>
          <w:color w:val="002060"/>
          <w:sz w:val="26"/>
          <w:szCs w:val="26"/>
        </w:rPr>
        <w:t xml:space="preserve"> </w:t>
      </w:r>
      <w:r w:rsidR="00743FB1" w:rsidRPr="00771488">
        <w:rPr>
          <w:rFonts w:ascii="Times New Roman" w:hAnsi="Times New Roman"/>
          <w:color w:val="002060"/>
          <w:sz w:val="26"/>
          <w:szCs w:val="26"/>
        </w:rPr>
        <w:t xml:space="preserve">una diffusa </w:t>
      </w:r>
      <w:r w:rsidRPr="00771488">
        <w:rPr>
          <w:rFonts w:ascii="Times New Roman" w:hAnsi="Times New Roman"/>
          <w:color w:val="002060"/>
          <w:sz w:val="26"/>
          <w:szCs w:val="26"/>
        </w:rPr>
        <w:t>motivazion</w:t>
      </w:r>
      <w:r w:rsidR="00077812" w:rsidRPr="00771488">
        <w:rPr>
          <w:rFonts w:ascii="Times New Roman" w:hAnsi="Times New Roman"/>
          <w:color w:val="002060"/>
          <w:sz w:val="26"/>
          <w:szCs w:val="26"/>
        </w:rPr>
        <w:t>e. In tal senso deporr</w:t>
      </w:r>
      <w:r w:rsidR="00743FB1" w:rsidRPr="00771488">
        <w:rPr>
          <w:rFonts w:ascii="Times New Roman" w:hAnsi="Times New Roman"/>
          <w:color w:val="002060"/>
          <w:sz w:val="26"/>
          <w:szCs w:val="26"/>
        </w:rPr>
        <w:t>e</w:t>
      </w:r>
      <w:r w:rsidR="00077812" w:rsidRPr="00771488">
        <w:rPr>
          <w:rFonts w:ascii="Times New Roman" w:hAnsi="Times New Roman"/>
          <w:color w:val="002060"/>
          <w:sz w:val="26"/>
          <w:szCs w:val="26"/>
        </w:rPr>
        <w:t>bbe</w:t>
      </w:r>
      <w:r w:rsidRPr="00771488">
        <w:rPr>
          <w:rFonts w:ascii="Times New Roman" w:hAnsi="Times New Roman"/>
          <w:color w:val="002060"/>
          <w:sz w:val="26"/>
          <w:szCs w:val="26"/>
        </w:rPr>
        <w:t xml:space="preserve"> anche </w:t>
      </w:r>
      <w:r w:rsidR="00743FB1" w:rsidRPr="00771488">
        <w:rPr>
          <w:rFonts w:ascii="Times New Roman" w:hAnsi="Times New Roman"/>
          <w:color w:val="002060"/>
          <w:sz w:val="26"/>
          <w:szCs w:val="26"/>
        </w:rPr>
        <w:t>l’argomento</w:t>
      </w:r>
      <w:r w:rsidR="00723A95" w:rsidRPr="00771488">
        <w:rPr>
          <w:rFonts w:ascii="Times New Roman" w:hAnsi="Times New Roman"/>
          <w:color w:val="002060"/>
          <w:sz w:val="26"/>
          <w:szCs w:val="26"/>
        </w:rPr>
        <w:t xml:space="preserve"> secondo cui</w:t>
      </w:r>
      <w:r w:rsidRPr="00771488">
        <w:rPr>
          <w:rFonts w:ascii="Times New Roman" w:hAnsi="Times New Roman"/>
          <w:color w:val="002060"/>
          <w:sz w:val="26"/>
          <w:szCs w:val="26"/>
        </w:rPr>
        <w:t>, per principio costante, l</w:t>
      </w:r>
      <w:r w:rsidR="00723A95" w:rsidRPr="00771488">
        <w:rPr>
          <w:rFonts w:ascii="Times New Roman" w:hAnsi="Times New Roman"/>
          <w:color w:val="002060"/>
          <w:sz w:val="26"/>
          <w:szCs w:val="26"/>
        </w:rPr>
        <w:t>a</w:t>
      </w:r>
      <w:r w:rsidRPr="00771488">
        <w:rPr>
          <w:rFonts w:ascii="Times New Roman" w:hAnsi="Times New Roman"/>
          <w:color w:val="002060"/>
          <w:sz w:val="26"/>
          <w:szCs w:val="26"/>
        </w:rPr>
        <w:t xml:space="preserve"> determinazion</w:t>
      </w:r>
      <w:r w:rsidR="00723A95" w:rsidRPr="00771488">
        <w:rPr>
          <w:rFonts w:ascii="Times New Roman" w:hAnsi="Times New Roman"/>
          <w:color w:val="002060"/>
          <w:sz w:val="26"/>
          <w:szCs w:val="26"/>
        </w:rPr>
        <w:t>e</w:t>
      </w:r>
      <w:r w:rsidRPr="00771488">
        <w:rPr>
          <w:rFonts w:ascii="Times New Roman" w:hAnsi="Times New Roman"/>
          <w:color w:val="002060"/>
          <w:sz w:val="26"/>
          <w:szCs w:val="26"/>
        </w:rPr>
        <w:t xml:space="preserve"> ampliativ</w:t>
      </w:r>
      <w:r w:rsidR="00191414" w:rsidRPr="00771488">
        <w:rPr>
          <w:rFonts w:ascii="Times New Roman" w:hAnsi="Times New Roman"/>
          <w:color w:val="002060"/>
          <w:sz w:val="26"/>
          <w:szCs w:val="26"/>
        </w:rPr>
        <w:t>a della sfera dell’interess</w:t>
      </w:r>
      <w:r w:rsidR="00723A95" w:rsidRPr="00771488">
        <w:rPr>
          <w:rFonts w:ascii="Times New Roman" w:hAnsi="Times New Roman"/>
          <w:color w:val="002060"/>
          <w:sz w:val="26"/>
          <w:szCs w:val="26"/>
        </w:rPr>
        <w:t>ato</w:t>
      </w:r>
      <w:r w:rsidRPr="00771488">
        <w:rPr>
          <w:rFonts w:ascii="Times New Roman" w:hAnsi="Times New Roman"/>
          <w:color w:val="002060"/>
          <w:sz w:val="26"/>
          <w:szCs w:val="26"/>
        </w:rPr>
        <w:t xml:space="preserve"> (qual</w:t>
      </w:r>
      <w:r w:rsidR="00723A95" w:rsidRPr="00771488">
        <w:rPr>
          <w:rFonts w:ascii="Times New Roman" w:hAnsi="Times New Roman"/>
          <w:color w:val="002060"/>
          <w:sz w:val="26"/>
          <w:szCs w:val="26"/>
        </w:rPr>
        <w:t>e</w:t>
      </w:r>
      <w:r w:rsidRPr="00771488">
        <w:rPr>
          <w:rFonts w:ascii="Times New Roman" w:hAnsi="Times New Roman"/>
          <w:color w:val="002060"/>
          <w:sz w:val="26"/>
          <w:szCs w:val="26"/>
        </w:rPr>
        <w:t xml:space="preserve"> dev</w:t>
      </w:r>
      <w:r w:rsidR="00723A95" w:rsidRPr="00771488">
        <w:rPr>
          <w:rFonts w:ascii="Times New Roman" w:hAnsi="Times New Roman"/>
          <w:color w:val="002060"/>
          <w:sz w:val="26"/>
          <w:szCs w:val="26"/>
        </w:rPr>
        <w:t>e</w:t>
      </w:r>
      <w:r w:rsidRPr="00771488">
        <w:rPr>
          <w:rFonts w:ascii="Times New Roman" w:hAnsi="Times New Roman"/>
          <w:color w:val="002060"/>
          <w:sz w:val="26"/>
          <w:szCs w:val="26"/>
        </w:rPr>
        <w:t xml:space="preserve"> considerarsi l</w:t>
      </w:r>
      <w:r w:rsidR="00723A95" w:rsidRPr="00771488">
        <w:rPr>
          <w:rFonts w:ascii="Times New Roman" w:hAnsi="Times New Roman"/>
          <w:color w:val="002060"/>
          <w:sz w:val="26"/>
          <w:szCs w:val="26"/>
        </w:rPr>
        <w:t>’</w:t>
      </w:r>
      <w:r w:rsidRPr="00771488">
        <w:rPr>
          <w:rFonts w:ascii="Times New Roman" w:hAnsi="Times New Roman"/>
          <w:color w:val="002060"/>
          <w:sz w:val="26"/>
          <w:szCs w:val="26"/>
        </w:rPr>
        <w:t>ammission</w:t>
      </w:r>
      <w:r w:rsidR="00723A95" w:rsidRPr="00771488">
        <w:rPr>
          <w:rFonts w:ascii="Times New Roman" w:hAnsi="Times New Roman"/>
          <w:color w:val="002060"/>
          <w:sz w:val="26"/>
          <w:szCs w:val="26"/>
        </w:rPr>
        <w:t>e</w:t>
      </w:r>
      <w:r w:rsidR="00195B3D" w:rsidRPr="00771488">
        <w:rPr>
          <w:rFonts w:ascii="Times New Roman" w:hAnsi="Times New Roman"/>
          <w:color w:val="002060"/>
          <w:sz w:val="26"/>
          <w:szCs w:val="26"/>
        </w:rPr>
        <w:t>) non richied</w:t>
      </w:r>
      <w:r w:rsidR="00723A95" w:rsidRPr="00771488">
        <w:rPr>
          <w:rFonts w:ascii="Times New Roman" w:hAnsi="Times New Roman"/>
          <w:color w:val="002060"/>
          <w:sz w:val="26"/>
          <w:szCs w:val="26"/>
        </w:rPr>
        <w:t>e</w:t>
      </w:r>
      <w:r w:rsidR="00195B3D" w:rsidRPr="00771488">
        <w:rPr>
          <w:rFonts w:ascii="Times New Roman" w:hAnsi="Times New Roman"/>
          <w:color w:val="002060"/>
          <w:sz w:val="26"/>
          <w:szCs w:val="26"/>
        </w:rPr>
        <w:t xml:space="preserve"> </w:t>
      </w:r>
      <w:r w:rsidR="00723A95" w:rsidRPr="00771488">
        <w:rPr>
          <w:rFonts w:ascii="Times New Roman" w:hAnsi="Times New Roman"/>
          <w:color w:val="002060"/>
          <w:sz w:val="26"/>
          <w:szCs w:val="26"/>
        </w:rPr>
        <w:t>analitich</w:t>
      </w:r>
      <w:r w:rsidR="00195B3D" w:rsidRPr="00771488">
        <w:rPr>
          <w:rFonts w:ascii="Times New Roman" w:hAnsi="Times New Roman"/>
          <w:color w:val="002060"/>
          <w:sz w:val="26"/>
          <w:szCs w:val="26"/>
        </w:rPr>
        <w:t>e enunciazioni delle ragioni di fatto e di diritto che le sorreggono.</w:t>
      </w:r>
    </w:p>
    <w:p w:rsidR="00F92D77" w:rsidRPr="00771488" w:rsidRDefault="00BB50B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w:t>
      </w:r>
      <w:r w:rsidR="00425F39" w:rsidRPr="00771488">
        <w:rPr>
          <w:rFonts w:ascii="Times New Roman" w:hAnsi="Times New Roman"/>
          <w:color w:val="002060"/>
          <w:sz w:val="26"/>
          <w:szCs w:val="26"/>
        </w:rPr>
        <w:t>intent</w:t>
      </w:r>
      <w:r w:rsidRPr="00771488">
        <w:rPr>
          <w:rFonts w:ascii="Times New Roman" w:hAnsi="Times New Roman"/>
          <w:color w:val="002060"/>
          <w:sz w:val="26"/>
          <w:szCs w:val="26"/>
        </w:rPr>
        <w:t xml:space="preserve">o </w:t>
      </w:r>
      <w:r w:rsidR="00195B3D" w:rsidRPr="00771488">
        <w:rPr>
          <w:rFonts w:ascii="Times New Roman" w:hAnsi="Times New Roman"/>
          <w:color w:val="002060"/>
          <w:sz w:val="26"/>
          <w:szCs w:val="26"/>
        </w:rPr>
        <w:t xml:space="preserve">originario </w:t>
      </w:r>
      <w:r w:rsidRPr="00771488">
        <w:rPr>
          <w:rFonts w:ascii="Times New Roman" w:hAnsi="Times New Roman"/>
          <w:color w:val="002060"/>
          <w:sz w:val="26"/>
          <w:szCs w:val="26"/>
        </w:rPr>
        <w:t>del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è</w:t>
      </w:r>
      <w:r w:rsidR="00195B3D" w:rsidRPr="00771488">
        <w:rPr>
          <w:rFonts w:ascii="Times New Roman" w:hAnsi="Times New Roman"/>
          <w:color w:val="002060"/>
          <w:sz w:val="26"/>
          <w:szCs w:val="26"/>
        </w:rPr>
        <w:t>, palesemente,</w:t>
      </w:r>
      <w:r w:rsidRPr="00771488">
        <w:rPr>
          <w:rFonts w:ascii="Times New Roman" w:hAnsi="Times New Roman"/>
          <w:color w:val="002060"/>
          <w:sz w:val="26"/>
          <w:szCs w:val="26"/>
        </w:rPr>
        <w:t xml:space="preserve"> quello di giustificare</w:t>
      </w:r>
      <w:r w:rsidR="00D67EA0" w:rsidRPr="00771488">
        <w:rPr>
          <w:rFonts w:ascii="Times New Roman" w:hAnsi="Times New Roman"/>
          <w:color w:val="002060"/>
          <w:sz w:val="26"/>
          <w:szCs w:val="26"/>
        </w:rPr>
        <w:t>,</w:t>
      </w:r>
      <w:r w:rsidRPr="00771488">
        <w:rPr>
          <w:rFonts w:ascii="Times New Roman" w:hAnsi="Times New Roman"/>
          <w:color w:val="002060"/>
          <w:sz w:val="26"/>
          <w:szCs w:val="26"/>
        </w:rPr>
        <w:t xml:space="preserve"> già sul piano sostanziale</w:t>
      </w:r>
      <w:r w:rsidR="00D67EA0" w:rsidRPr="00771488">
        <w:rPr>
          <w:rFonts w:ascii="Times New Roman" w:hAnsi="Times New Roman"/>
          <w:color w:val="002060"/>
          <w:sz w:val="26"/>
          <w:szCs w:val="26"/>
        </w:rPr>
        <w:t>,</w:t>
      </w:r>
      <w:r w:rsidRPr="00771488">
        <w:rPr>
          <w:rFonts w:ascii="Times New Roman" w:hAnsi="Times New Roman"/>
          <w:color w:val="002060"/>
          <w:sz w:val="26"/>
          <w:szCs w:val="26"/>
        </w:rPr>
        <w:t xml:space="preserve"> l</w:t>
      </w:r>
      <w:r w:rsidR="00723A95" w:rsidRPr="00771488">
        <w:rPr>
          <w:rFonts w:ascii="Times New Roman" w:hAnsi="Times New Roman"/>
          <w:color w:val="002060"/>
          <w:sz w:val="26"/>
          <w:szCs w:val="26"/>
        </w:rPr>
        <w:t xml:space="preserve">a prevista </w:t>
      </w:r>
      <w:r w:rsidRPr="00771488">
        <w:rPr>
          <w:rFonts w:ascii="Times New Roman" w:hAnsi="Times New Roman"/>
          <w:i/>
          <w:color w:val="002060"/>
          <w:sz w:val="26"/>
          <w:szCs w:val="26"/>
        </w:rPr>
        <w:t>anticipazione</w:t>
      </w:r>
      <w:r w:rsidRPr="00771488">
        <w:rPr>
          <w:rFonts w:ascii="Times New Roman" w:hAnsi="Times New Roman"/>
          <w:color w:val="002060"/>
          <w:sz w:val="26"/>
          <w:szCs w:val="26"/>
        </w:rPr>
        <w:t xml:space="preserve"> dell’impugnazione. </w:t>
      </w:r>
      <w:r w:rsidR="00F940FC" w:rsidRPr="00771488">
        <w:rPr>
          <w:rFonts w:ascii="Times New Roman" w:hAnsi="Times New Roman"/>
          <w:color w:val="002060"/>
          <w:sz w:val="26"/>
          <w:szCs w:val="26"/>
        </w:rPr>
        <w:t xml:space="preserve">In questo senso, la </w:t>
      </w:r>
      <w:r w:rsidR="00D46F80" w:rsidRPr="00771488">
        <w:rPr>
          <w:rFonts w:ascii="Times New Roman" w:hAnsi="Times New Roman"/>
          <w:color w:val="002060"/>
          <w:sz w:val="26"/>
          <w:szCs w:val="26"/>
        </w:rPr>
        <w:t xml:space="preserve">norma </w:t>
      </w:r>
      <w:r w:rsidR="00F940FC" w:rsidRPr="00771488">
        <w:rPr>
          <w:rFonts w:ascii="Times New Roman" w:hAnsi="Times New Roman"/>
          <w:color w:val="002060"/>
          <w:sz w:val="26"/>
          <w:szCs w:val="26"/>
        </w:rPr>
        <w:t>qualifica</w:t>
      </w:r>
      <w:r w:rsidR="00D46F80" w:rsidRPr="00771488">
        <w:rPr>
          <w:rFonts w:ascii="Times New Roman" w:hAnsi="Times New Roman"/>
          <w:color w:val="002060"/>
          <w:sz w:val="26"/>
          <w:szCs w:val="26"/>
        </w:rPr>
        <w:t xml:space="preserve"> ora</w:t>
      </w:r>
      <w:r w:rsidR="00F940FC" w:rsidRPr="00771488">
        <w:rPr>
          <w:rFonts w:ascii="Times New Roman" w:hAnsi="Times New Roman"/>
          <w:color w:val="002060"/>
          <w:sz w:val="26"/>
          <w:szCs w:val="26"/>
        </w:rPr>
        <w:t xml:space="preserve"> come “</w:t>
      </w:r>
      <w:r w:rsidR="00F940FC" w:rsidRPr="00771488">
        <w:rPr>
          <w:rFonts w:ascii="Times New Roman" w:hAnsi="Times New Roman"/>
          <w:i/>
          <w:color w:val="002060"/>
          <w:sz w:val="26"/>
          <w:szCs w:val="26"/>
        </w:rPr>
        <w:t>provvedimento</w:t>
      </w:r>
      <w:r w:rsidR="00F940FC" w:rsidRPr="00771488">
        <w:rPr>
          <w:rFonts w:ascii="Times New Roman" w:hAnsi="Times New Roman"/>
          <w:color w:val="002060"/>
          <w:sz w:val="26"/>
          <w:szCs w:val="26"/>
        </w:rPr>
        <w:t xml:space="preserve">” </w:t>
      </w:r>
      <w:r w:rsidR="00A65085" w:rsidRPr="00771488">
        <w:rPr>
          <w:rFonts w:ascii="Times New Roman" w:hAnsi="Times New Roman"/>
          <w:color w:val="002060"/>
          <w:sz w:val="26"/>
          <w:szCs w:val="26"/>
        </w:rPr>
        <w:t>la determinazione delle offerte ammesse alla successiva valutazione,</w:t>
      </w:r>
      <w:r w:rsidR="00F940FC" w:rsidRPr="00771488">
        <w:rPr>
          <w:rFonts w:ascii="Times New Roman" w:hAnsi="Times New Roman"/>
          <w:color w:val="002060"/>
          <w:sz w:val="26"/>
          <w:szCs w:val="26"/>
        </w:rPr>
        <w:t xml:space="preserve"> </w:t>
      </w:r>
      <w:r w:rsidR="00D46F80" w:rsidRPr="00771488">
        <w:rPr>
          <w:rFonts w:ascii="Times New Roman" w:hAnsi="Times New Roman"/>
          <w:color w:val="002060"/>
          <w:sz w:val="26"/>
          <w:szCs w:val="26"/>
        </w:rPr>
        <w:t xml:space="preserve">ossia un atto </w:t>
      </w:r>
      <w:r w:rsidR="00F940FC" w:rsidRPr="00771488">
        <w:rPr>
          <w:rFonts w:ascii="Times New Roman" w:hAnsi="Times New Roman"/>
          <w:color w:val="002060"/>
          <w:sz w:val="26"/>
          <w:szCs w:val="26"/>
        </w:rPr>
        <w:t xml:space="preserve">tradizionalmente considerato </w:t>
      </w:r>
      <w:r w:rsidR="00D46F80" w:rsidRPr="00771488">
        <w:rPr>
          <w:rFonts w:ascii="Times New Roman" w:hAnsi="Times New Roman"/>
          <w:color w:val="002060"/>
          <w:sz w:val="26"/>
          <w:szCs w:val="26"/>
        </w:rPr>
        <w:t xml:space="preserve">come </w:t>
      </w:r>
      <w:proofErr w:type="spellStart"/>
      <w:r w:rsidR="00F940FC" w:rsidRPr="00771488">
        <w:rPr>
          <w:rFonts w:ascii="Times New Roman" w:hAnsi="Times New Roman"/>
          <w:color w:val="002060"/>
          <w:sz w:val="26"/>
          <w:szCs w:val="26"/>
        </w:rPr>
        <w:t>endoprocedimentale</w:t>
      </w:r>
      <w:proofErr w:type="spellEnd"/>
      <w:r w:rsidR="00E41ADA" w:rsidRPr="00771488">
        <w:rPr>
          <w:rFonts w:ascii="Times New Roman" w:hAnsi="Times New Roman"/>
          <w:color w:val="002060"/>
          <w:sz w:val="26"/>
          <w:szCs w:val="26"/>
        </w:rPr>
        <w:t>. In tal modo</w:t>
      </w:r>
      <w:r w:rsidR="00A65085" w:rsidRPr="00771488">
        <w:rPr>
          <w:rFonts w:ascii="Times New Roman" w:hAnsi="Times New Roman"/>
          <w:color w:val="002060"/>
          <w:sz w:val="26"/>
          <w:szCs w:val="26"/>
        </w:rPr>
        <w:t>,</w:t>
      </w:r>
      <w:r w:rsidR="00E41ADA" w:rsidRPr="00771488">
        <w:rPr>
          <w:rFonts w:ascii="Times New Roman" w:hAnsi="Times New Roman"/>
          <w:color w:val="002060"/>
          <w:sz w:val="26"/>
          <w:szCs w:val="26"/>
        </w:rPr>
        <w:t xml:space="preserve"> si</w:t>
      </w:r>
      <w:r w:rsidR="00A65085" w:rsidRPr="00771488">
        <w:rPr>
          <w:rFonts w:ascii="Times New Roman" w:hAnsi="Times New Roman"/>
          <w:color w:val="002060"/>
          <w:sz w:val="26"/>
          <w:szCs w:val="26"/>
        </w:rPr>
        <w:t xml:space="preserve"> v</w:t>
      </w:r>
      <w:r w:rsidR="00E41ADA" w:rsidRPr="00771488">
        <w:rPr>
          <w:rFonts w:ascii="Times New Roman" w:hAnsi="Times New Roman"/>
          <w:color w:val="002060"/>
          <w:sz w:val="26"/>
          <w:szCs w:val="26"/>
        </w:rPr>
        <w:t>orrebb</w:t>
      </w:r>
      <w:r w:rsidR="00A65085" w:rsidRPr="00771488">
        <w:rPr>
          <w:rFonts w:ascii="Times New Roman" w:hAnsi="Times New Roman"/>
          <w:color w:val="002060"/>
          <w:sz w:val="26"/>
          <w:szCs w:val="26"/>
        </w:rPr>
        <w:t xml:space="preserve">e </w:t>
      </w:r>
      <w:r w:rsidR="00E41ADA" w:rsidRPr="00771488">
        <w:rPr>
          <w:rFonts w:ascii="Times New Roman" w:hAnsi="Times New Roman"/>
          <w:color w:val="002060"/>
          <w:sz w:val="26"/>
          <w:szCs w:val="26"/>
        </w:rPr>
        <w:t>affermare</w:t>
      </w:r>
      <w:r w:rsidR="00A65085" w:rsidRPr="00771488">
        <w:rPr>
          <w:rFonts w:ascii="Times New Roman" w:hAnsi="Times New Roman"/>
          <w:color w:val="002060"/>
          <w:sz w:val="26"/>
          <w:szCs w:val="26"/>
        </w:rPr>
        <w:t xml:space="preserve"> il valore costitutivo </w:t>
      </w:r>
      <w:r w:rsidR="00E41ADA" w:rsidRPr="00771488">
        <w:rPr>
          <w:rFonts w:ascii="Times New Roman" w:hAnsi="Times New Roman"/>
          <w:color w:val="002060"/>
          <w:sz w:val="26"/>
          <w:szCs w:val="26"/>
        </w:rPr>
        <w:t>dell</w:t>
      </w:r>
      <w:r w:rsidR="005065C2" w:rsidRPr="00771488">
        <w:rPr>
          <w:rFonts w:ascii="Times New Roman" w:hAnsi="Times New Roman"/>
          <w:color w:val="002060"/>
          <w:sz w:val="26"/>
          <w:szCs w:val="26"/>
        </w:rPr>
        <w:t>a determinazione</w:t>
      </w:r>
      <w:r w:rsidR="00E41ADA" w:rsidRPr="00771488">
        <w:rPr>
          <w:rFonts w:ascii="Times New Roman" w:hAnsi="Times New Roman"/>
          <w:color w:val="002060"/>
          <w:sz w:val="26"/>
          <w:szCs w:val="26"/>
        </w:rPr>
        <w:t xml:space="preserve"> </w:t>
      </w:r>
      <w:r w:rsidR="00A65085" w:rsidRPr="00771488">
        <w:rPr>
          <w:rFonts w:ascii="Times New Roman" w:hAnsi="Times New Roman"/>
          <w:color w:val="002060"/>
          <w:sz w:val="26"/>
          <w:szCs w:val="26"/>
        </w:rPr>
        <w:t xml:space="preserve">e la sua idoneità a </w:t>
      </w:r>
      <w:r w:rsidR="00F92D77" w:rsidRPr="00771488">
        <w:rPr>
          <w:rFonts w:ascii="Times New Roman" w:hAnsi="Times New Roman"/>
          <w:color w:val="002060"/>
          <w:sz w:val="26"/>
          <w:szCs w:val="26"/>
        </w:rPr>
        <w:t>incidere su un rapporto giuridico amministrativo</w:t>
      </w:r>
      <w:r w:rsidR="00E41ADA" w:rsidRPr="00771488">
        <w:rPr>
          <w:rFonts w:ascii="Times New Roman" w:hAnsi="Times New Roman"/>
          <w:color w:val="002060"/>
          <w:sz w:val="26"/>
          <w:szCs w:val="26"/>
        </w:rPr>
        <w:t>.</w:t>
      </w:r>
      <w:r w:rsidR="00F92D77" w:rsidRPr="00771488">
        <w:rPr>
          <w:rFonts w:ascii="Times New Roman" w:hAnsi="Times New Roman"/>
          <w:color w:val="002060"/>
          <w:sz w:val="26"/>
          <w:szCs w:val="26"/>
        </w:rPr>
        <w:t xml:space="preserve"> </w:t>
      </w:r>
      <w:r w:rsidR="00E41ADA" w:rsidRPr="00771488">
        <w:rPr>
          <w:rFonts w:ascii="Times New Roman" w:hAnsi="Times New Roman"/>
          <w:color w:val="002060"/>
          <w:sz w:val="26"/>
          <w:szCs w:val="26"/>
        </w:rPr>
        <w:t>L</w:t>
      </w:r>
      <w:r w:rsidR="00F92D77" w:rsidRPr="00771488">
        <w:rPr>
          <w:rFonts w:ascii="Times New Roman" w:hAnsi="Times New Roman"/>
          <w:color w:val="002060"/>
          <w:sz w:val="26"/>
          <w:szCs w:val="26"/>
        </w:rPr>
        <w:t>’</w:t>
      </w:r>
      <w:r w:rsidR="00F92D77" w:rsidRPr="00771488">
        <w:rPr>
          <w:rFonts w:ascii="Times New Roman" w:hAnsi="Times New Roman"/>
          <w:i/>
          <w:color w:val="002060"/>
          <w:sz w:val="26"/>
          <w:szCs w:val="26"/>
        </w:rPr>
        <w:t>interesse</w:t>
      </w:r>
      <w:r w:rsidR="00F92D77" w:rsidRPr="00771488">
        <w:rPr>
          <w:rFonts w:ascii="Times New Roman" w:hAnsi="Times New Roman"/>
          <w:color w:val="002060"/>
          <w:sz w:val="26"/>
          <w:szCs w:val="26"/>
        </w:rPr>
        <w:t xml:space="preserve"> alla corretta definizione della platea dei concorrenti </w:t>
      </w:r>
      <w:r w:rsidR="00E41ADA" w:rsidRPr="00771488">
        <w:rPr>
          <w:rFonts w:ascii="Times New Roman" w:hAnsi="Times New Roman"/>
          <w:color w:val="002060"/>
          <w:sz w:val="26"/>
          <w:szCs w:val="26"/>
        </w:rPr>
        <w:t xml:space="preserve">non sarebbe </w:t>
      </w:r>
      <w:r w:rsidR="00DE4DBE" w:rsidRPr="00771488">
        <w:rPr>
          <w:rFonts w:ascii="Times New Roman" w:hAnsi="Times New Roman"/>
          <w:color w:val="002060"/>
          <w:sz w:val="26"/>
          <w:szCs w:val="26"/>
        </w:rPr>
        <w:t>eventuale</w:t>
      </w:r>
      <w:r w:rsidR="00E41ADA" w:rsidRPr="00771488">
        <w:rPr>
          <w:rFonts w:ascii="Times New Roman" w:hAnsi="Times New Roman"/>
          <w:color w:val="002060"/>
          <w:sz w:val="26"/>
          <w:szCs w:val="26"/>
        </w:rPr>
        <w:t xml:space="preserve"> e meramente strumentale, ma </w:t>
      </w:r>
      <w:r w:rsidR="00F92D77" w:rsidRPr="00771488">
        <w:rPr>
          <w:rFonts w:ascii="Times New Roman" w:hAnsi="Times New Roman"/>
          <w:color w:val="002060"/>
          <w:sz w:val="26"/>
          <w:szCs w:val="26"/>
        </w:rPr>
        <w:t>divent</w:t>
      </w:r>
      <w:r w:rsidR="00E41ADA" w:rsidRPr="00771488">
        <w:rPr>
          <w:rFonts w:ascii="Times New Roman" w:hAnsi="Times New Roman"/>
          <w:color w:val="002060"/>
          <w:sz w:val="26"/>
          <w:szCs w:val="26"/>
        </w:rPr>
        <w:t>erebbe</w:t>
      </w:r>
      <w:r w:rsidR="00F92D77" w:rsidRPr="00771488">
        <w:rPr>
          <w:rFonts w:ascii="Times New Roman" w:hAnsi="Times New Roman"/>
          <w:color w:val="002060"/>
          <w:sz w:val="26"/>
          <w:szCs w:val="26"/>
        </w:rPr>
        <w:t xml:space="preserve"> autonoma posizione giuridica sostanziale, suscettibile di immediata lesione, indipendentemente dallo sviluppo e dagli esiti della gara.</w:t>
      </w:r>
    </w:p>
    <w:p w:rsidR="00563C51" w:rsidRPr="00771488" w:rsidRDefault="00563C51"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 </w:t>
      </w:r>
      <w:r w:rsidR="00BB50BF" w:rsidRPr="00771488">
        <w:rPr>
          <w:rFonts w:ascii="Times New Roman" w:hAnsi="Times New Roman"/>
          <w:color w:val="002060"/>
          <w:sz w:val="26"/>
          <w:szCs w:val="26"/>
        </w:rPr>
        <w:t>parte i dubbi generali sulla persuasività di tale qualificazione</w:t>
      </w:r>
      <w:r w:rsidR="00D67EA0" w:rsidRPr="00771488">
        <w:rPr>
          <w:rFonts w:ascii="Times New Roman" w:hAnsi="Times New Roman"/>
          <w:color w:val="002060"/>
          <w:sz w:val="26"/>
          <w:szCs w:val="26"/>
        </w:rPr>
        <w:t xml:space="preserve"> e sulla sua reale attitudine </w:t>
      </w:r>
      <w:r w:rsidR="00D3585E" w:rsidRPr="00771488">
        <w:rPr>
          <w:rFonts w:ascii="Times New Roman" w:hAnsi="Times New Roman"/>
          <w:color w:val="002060"/>
          <w:sz w:val="26"/>
          <w:szCs w:val="26"/>
        </w:rPr>
        <w:t xml:space="preserve">a dare conto della </w:t>
      </w:r>
      <w:r w:rsidR="000A729F" w:rsidRPr="00771488">
        <w:rPr>
          <w:rFonts w:ascii="Times New Roman" w:hAnsi="Times New Roman"/>
          <w:color w:val="002060"/>
          <w:sz w:val="26"/>
          <w:szCs w:val="26"/>
        </w:rPr>
        <w:t xml:space="preserve">nuova </w:t>
      </w:r>
      <w:r w:rsidR="00D3585E" w:rsidRPr="00771488">
        <w:rPr>
          <w:rFonts w:ascii="Times New Roman" w:hAnsi="Times New Roman"/>
          <w:color w:val="002060"/>
          <w:sz w:val="26"/>
          <w:szCs w:val="26"/>
        </w:rPr>
        <w:t>regola processuale</w:t>
      </w:r>
      <w:r w:rsidR="00BB50BF" w:rsidRPr="00771488">
        <w:rPr>
          <w:rFonts w:ascii="Times New Roman" w:hAnsi="Times New Roman"/>
          <w:color w:val="002060"/>
          <w:sz w:val="26"/>
          <w:szCs w:val="26"/>
        </w:rPr>
        <w:t xml:space="preserve">, resta il </w:t>
      </w:r>
      <w:r w:rsidR="000C4E4C" w:rsidRPr="00771488">
        <w:rPr>
          <w:rFonts w:ascii="Times New Roman" w:hAnsi="Times New Roman"/>
          <w:color w:val="002060"/>
          <w:sz w:val="26"/>
          <w:szCs w:val="26"/>
        </w:rPr>
        <w:t xml:space="preserve">fatto che, nel tessuto della disciplina </w:t>
      </w:r>
      <w:proofErr w:type="spellStart"/>
      <w:r w:rsidR="000C4E4C" w:rsidRPr="00771488">
        <w:rPr>
          <w:rFonts w:ascii="Times New Roman" w:hAnsi="Times New Roman"/>
          <w:color w:val="002060"/>
          <w:sz w:val="26"/>
          <w:szCs w:val="26"/>
        </w:rPr>
        <w:t>codicistica</w:t>
      </w:r>
      <w:proofErr w:type="spellEnd"/>
      <w:r w:rsidR="000C4E4C" w:rsidRPr="00771488">
        <w:rPr>
          <w:rFonts w:ascii="Times New Roman" w:hAnsi="Times New Roman"/>
          <w:color w:val="002060"/>
          <w:sz w:val="26"/>
          <w:szCs w:val="26"/>
        </w:rPr>
        <w:t xml:space="preserve">, si palesa tuttora il </w:t>
      </w:r>
      <w:r w:rsidR="00BB50BF" w:rsidRPr="00771488">
        <w:rPr>
          <w:rFonts w:ascii="Times New Roman" w:hAnsi="Times New Roman"/>
          <w:color w:val="002060"/>
          <w:sz w:val="26"/>
          <w:szCs w:val="26"/>
        </w:rPr>
        <w:t>difetto concreto di coordinamento con la definizione dei segmenti procedimentali in cui si articola la gara e l’iter dell’affidamento.</w:t>
      </w:r>
    </w:p>
    <w:p w:rsidR="00425F39" w:rsidRPr="00771488" w:rsidRDefault="00471960"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Prendendo alla lettera la norma</w:t>
      </w:r>
      <w:r w:rsidR="000263DE" w:rsidRPr="00771488">
        <w:rPr>
          <w:rFonts w:ascii="Times New Roman" w:hAnsi="Times New Roman"/>
          <w:color w:val="002060"/>
          <w:sz w:val="26"/>
          <w:szCs w:val="26"/>
        </w:rPr>
        <w:t>, e senza coordinarla ancora con l’art. 29 del codice n. 50/2016</w:t>
      </w:r>
      <w:r w:rsidRPr="00771488">
        <w:rPr>
          <w:rFonts w:ascii="Times New Roman" w:hAnsi="Times New Roman"/>
          <w:color w:val="002060"/>
          <w:sz w:val="26"/>
          <w:szCs w:val="26"/>
        </w:rPr>
        <w:t xml:space="preserve">, si </w:t>
      </w:r>
      <w:r w:rsidR="000263DE" w:rsidRPr="00771488">
        <w:rPr>
          <w:rFonts w:ascii="Times New Roman" w:hAnsi="Times New Roman"/>
          <w:color w:val="002060"/>
          <w:sz w:val="26"/>
          <w:szCs w:val="26"/>
        </w:rPr>
        <w:t>d</w:t>
      </w:r>
      <w:r w:rsidRPr="00771488">
        <w:rPr>
          <w:rFonts w:ascii="Times New Roman" w:hAnsi="Times New Roman"/>
          <w:color w:val="002060"/>
          <w:sz w:val="26"/>
          <w:szCs w:val="26"/>
        </w:rPr>
        <w:t>o</w:t>
      </w:r>
      <w:r w:rsidR="000263DE" w:rsidRPr="00771488">
        <w:rPr>
          <w:rFonts w:ascii="Times New Roman" w:hAnsi="Times New Roman"/>
          <w:color w:val="002060"/>
          <w:sz w:val="26"/>
          <w:szCs w:val="26"/>
        </w:rPr>
        <w:t>vr</w:t>
      </w:r>
      <w:r w:rsidRPr="00771488">
        <w:rPr>
          <w:rFonts w:ascii="Times New Roman" w:hAnsi="Times New Roman"/>
          <w:color w:val="002060"/>
          <w:sz w:val="26"/>
          <w:szCs w:val="26"/>
        </w:rPr>
        <w:t>ebbe ritenere che la prescritta pubblicazione rappresenti l</w:t>
      </w:r>
      <w:r w:rsidR="000263DE" w:rsidRPr="00771488">
        <w:rPr>
          <w:rFonts w:ascii="Times New Roman" w:hAnsi="Times New Roman"/>
          <w:color w:val="002060"/>
          <w:sz w:val="26"/>
          <w:szCs w:val="26"/>
        </w:rPr>
        <w:t>’unic</w:t>
      </w:r>
      <w:r w:rsidRPr="00771488">
        <w:rPr>
          <w:rFonts w:ascii="Times New Roman" w:hAnsi="Times New Roman"/>
          <w:color w:val="002060"/>
          <w:sz w:val="26"/>
          <w:szCs w:val="26"/>
        </w:rPr>
        <w:t>a condizione</w:t>
      </w:r>
      <w:r w:rsidR="000263DE" w:rsidRPr="00771488">
        <w:rPr>
          <w:rFonts w:ascii="Times New Roman" w:hAnsi="Times New Roman"/>
          <w:color w:val="002060"/>
          <w:sz w:val="26"/>
          <w:szCs w:val="26"/>
        </w:rPr>
        <w:t>,</w:t>
      </w:r>
      <w:r w:rsidRPr="00771488">
        <w:rPr>
          <w:rFonts w:ascii="Times New Roman" w:hAnsi="Times New Roman"/>
          <w:color w:val="002060"/>
          <w:sz w:val="26"/>
          <w:szCs w:val="26"/>
        </w:rPr>
        <w:t xml:space="preserve"> necessaria e sufficiente</w:t>
      </w:r>
      <w:r w:rsidR="000263DE" w:rsidRPr="00771488">
        <w:rPr>
          <w:rFonts w:ascii="Times New Roman" w:hAnsi="Times New Roman"/>
          <w:color w:val="002060"/>
          <w:sz w:val="26"/>
          <w:szCs w:val="26"/>
        </w:rPr>
        <w:t>,</w:t>
      </w:r>
      <w:r w:rsidRPr="00771488">
        <w:rPr>
          <w:rFonts w:ascii="Times New Roman" w:hAnsi="Times New Roman"/>
          <w:color w:val="002060"/>
          <w:sz w:val="26"/>
          <w:szCs w:val="26"/>
        </w:rPr>
        <w:t xml:space="preserve"> per la decorrenza del termine di impugnazione delle ammissioni ed esclusioni</w:t>
      </w:r>
      <w:r w:rsidR="00F63F93" w:rsidRPr="00771488">
        <w:rPr>
          <w:rFonts w:ascii="Times New Roman" w:hAnsi="Times New Roman"/>
          <w:color w:val="002060"/>
          <w:sz w:val="26"/>
          <w:szCs w:val="26"/>
        </w:rPr>
        <w:t>.</w:t>
      </w:r>
      <w:r w:rsidR="005122B5" w:rsidRPr="00771488">
        <w:rPr>
          <w:rFonts w:ascii="Times New Roman" w:hAnsi="Times New Roman"/>
          <w:color w:val="002060"/>
          <w:sz w:val="26"/>
          <w:szCs w:val="26"/>
        </w:rPr>
        <w:t xml:space="preserve"> La </w:t>
      </w:r>
      <w:r w:rsidR="005122B5" w:rsidRPr="00771488">
        <w:rPr>
          <w:rFonts w:ascii="Times New Roman" w:hAnsi="Times New Roman"/>
          <w:i/>
          <w:color w:val="002060"/>
          <w:sz w:val="26"/>
          <w:szCs w:val="26"/>
        </w:rPr>
        <w:t>ratio</w:t>
      </w:r>
      <w:r w:rsidR="005122B5" w:rsidRPr="00771488">
        <w:rPr>
          <w:rFonts w:ascii="Times New Roman" w:hAnsi="Times New Roman"/>
          <w:color w:val="002060"/>
          <w:sz w:val="26"/>
          <w:szCs w:val="26"/>
        </w:rPr>
        <w:t xml:space="preserve"> della disposizione</w:t>
      </w:r>
      <w:r w:rsidR="003069BE" w:rsidRPr="00771488">
        <w:rPr>
          <w:rFonts w:ascii="Times New Roman" w:hAnsi="Times New Roman"/>
          <w:color w:val="002060"/>
          <w:sz w:val="26"/>
          <w:szCs w:val="26"/>
        </w:rPr>
        <w:t>, interpretata in questo modo,</w:t>
      </w:r>
      <w:r w:rsidR="005122B5" w:rsidRPr="00771488">
        <w:rPr>
          <w:rFonts w:ascii="Times New Roman" w:hAnsi="Times New Roman"/>
          <w:color w:val="002060"/>
          <w:sz w:val="26"/>
          <w:szCs w:val="26"/>
        </w:rPr>
        <w:t xml:space="preserve"> sarebbe quella di favorire rapidamente la definizione di ogni possibile cont</w:t>
      </w:r>
      <w:r w:rsidR="001262E5" w:rsidRPr="00771488">
        <w:rPr>
          <w:rFonts w:ascii="Times New Roman" w:hAnsi="Times New Roman"/>
          <w:color w:val="002060"/>
          <w:sz w:val="26"/>
          <w:szCs w:val="26"/>
        </w:rPr>
        <w:t xml:space="preserve">enzioso sulla ammissibilità delle offerte, anche a costo di </w:t>
      </w:r>
      <w:r w:rsidR="000263DE" w:rsidRPr="00771488">
        <w:rPr>
          <w:rFonts w:ascii="Times New Roman" w:hAnsi="Times New Roman"/>
          <w:color w:val="002060"/>
          <w:sz w:val="26"/>
          <w:szCs w:val="26"/>
        </w:rPr>
        <w:t xml:space="preserve">realizzare </w:t>
      </w:r>
      <w:r w:rsidR="001262E5" w:rsidRPr="00771488">
        <w:rPr>
          <w:rFonts w:ascii="Times New Roman" w:hAnsi="Times New Roman"/>
          <w:color w:val="002060"/>
          <w:sz w:val="26"/>
          <w:szCs w:val="26"/>
        </w:rPr>
        <w:t xml:space="preserve">un sacrificio del diritto di difesa degli </w:t>
      </w:r>
      <w:r w:rsidR="00252265" w:rsidRPr="00771488">
        <w:rPr>
          <w:rFonts w:ascii="Times New Roman" w:hAnsi="Times New Roman"/>
          <w:color w:val="002060"/>
          <w:sz w:val="26"/>
          <w:szCs w:val="26"/>
        </w:rPr>
        <w:t>operatori</w:t>
      </w:r>
      <w:r w:rsidR="001262E5" w:rsidRPr="00771488">
        <w:rPr>
          <w:rFonts w:ascii="Times New Roman" w:hAnsi="Times New Roman"/>
          <w:color w:val="002060"/>
          <w:sz w:val="26"/>
          <w:szCs w:val="26"/>
        </w:rPr>
        <w:t xml:space="preserve"> economici interessati</w:t>
      </w:r>
      <w:r w:rsidR="005122B5" w:rsidRPr="00771488">
        <w:rPr>
          <w:rFonts w:ascii="Times New Roman" w:hAnsi="Times New Roman"/>
          <w:color w:val="002060"/>
          <w:sz w:val="26"/>
          <w:szCs w:val="26"/>
        </w:rPr>
        <w:t>.</w:t>
      </w:r>
    </w:p>
    <w:p w:rsidR="000263DE" w:rsidRPr="00771488" w:rsidRDefault="000263D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Seguendo questa </w:t>
      </w:r>
      <w:r w:rsidR="002F415B" w:rsidRPr="00771488">
        <w:rPr>
          <w:rFonts w:ascii="Times New Roman" w:hAnsi="Times New Roman"/>
          <w:color w:val="002060"/>
          <w:sz w:val="26"/>
          <w:szCs w:val="26"/>
        </w:rPr>
        <w:t xml:space="preserve">rigorosa </w:t>
      </w:r>
      <w:r w:rsidRPr="00771488">
        <w:rPr>
          <w:rFonts w:ascii="Times New Roman" w:hAnsi="Times New Roman"/>
          <w:color w:val="002060"/>
          <w:sz w:val="26"/>
          <w:szCs w:val="26"/>
        </w:rPr>
        <w:t xml:space="preserve">lettura esegetica della previsione legislativa, l’ancoraggio della decorrenza del termine di ricorso ad un unico fatto obiettivo e certo, quale la </w:t>
      </w:r>
      <w:r w:rsidRPr="00771488">
        <w:rPr>
          <w:rFonts w:ascii="Times New Roman" w:hAnsi="Times New Roman"/>
          <w:i/>
          <w:color w:val="002060"/>
          <w:sz w:val="26"/>
          <w:szCs w:val="26"/>
        </w:rPr>
        <w:t>pubblicazione</w:t>
      </w:r>
      <w:r w:rsidRPr="00771488">
        <w:rPr>
          <w:rFonts w:ascii="Times New Roman" w:hAnsi="Times New Roman"/>
          <w:color w:val="002060"/>
          <w:sz w:val="26"/>
          <w:szCs w:val="26"/>
        </w:rPr>
        <w:t xml:space="preserve"> del provvedimento, potrebbe risolversi, a seconda delle eventualità, anche in un “</w:t>
      </w:r>
      <w:r w:rsidRPr="00771488">
        <w:rPr>
          <w:rFonts w:ascii="Times New Roman" w:hAnsi="Times New Roman"/>
          <w:i/>
          <w:color w:val="002060"/>
          <w:sz w:val="26"/>
          <w:szCs w:val="26"/>
        </w:rPr>
        <w:t>vantaggio</w:t>
      </w:r>
      <w:r w:rsidRPr="00771488">
        <w:rPr>
          <w:rFonts w:ascii="Times New Roman" w:hAnsi="Times New Roman"/>
          <w:color w:val="002060"/>
          <w:sz w:val="26"/>
          <w:szCs w:val="26"/>
        </w:rPr>
        <w:t>” per l’operatore economico.</w:t>
      </w:r>
    </w:p>
    <w:p w:rsidR="000263DE" w:rsidRPr="00771488" w:rsidRDefault="000263D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Infatti, </w:t>
      </w:r>
      <w:r w:rsidR="00187318" w:rsidRPr="00771488">
        <w:rPr>
          <w:rFonts w:ascii="Times New Roman" w:hAnsi="Times New Roman"/>
          <w:color w:val="002060"/>
          <w:sz w:val="26"/>
          <w:szCs w:val="26"/>
        </w:rPr>
        <w:t xml:space="preserve">in questa prospettiva, </w:t>
      </w:r>
      <w:r w:rsidRPr="00771488">
        <w:rPr>
          <w:rFonts w:ascii="Times New Roman" w:hAnsi="Times New Roman"/>
          <w:color w:val="002060"/>
          <w:sz w:val="26"/>
          <w:szCs w:val="26"/>
        </w:rPr>
        <w:t>l’omessa pubblicazione non potrebbe essere mai surrogata da altre forme di conoscenza, quali la notifica, la comunicazione individuale (informale o via PEC), o, in generale, la piena, effettiva conoscenza dell’atto.</w:t>
      </w:r>
    </w:p>
    <w:p w:rsidR="002F415B" w:rsidRPr="00771488" w:rsidRDefault="00C67D2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L’interpretazione letterale della disposizione porta a questo esito. </w:t>
      </w:r>
      <w:r w:rsidR="005A1E97" w:rsidRPr="00771488">
        <w:rPr>
          <w:rFonts w:ascii="Times New Roman" w:hAnsi="Times New Roman"/>
          <w:color w:val="002060"/>
          <w:sz w:val="26"/>
          <w:szCs w:val="26"/>
        </w:rPr>
        <w:t>Il comma 2-</w:t>
      </w:r>
      <w:r w:rsidR="005A1E97" w:rsidRPr="00771488">
        <w:rPr>
          <w:rFonts w:ascii="Times New Roman" w:hAnsi="Times New Roman"/>
          <w:i/>
          <w:color w:val="002060"/>
          <w:sz w:val="26"/>
          <w:szCs w:val="26"/>
        </w:rPr>
        <w:t>bis</w:t>
      </w:r>
      <w:r w:rsidR="000127D0" w:rsidRPr="00771488">
        <w:rPr>
          <w:rFonts w:ascii="Times New Roman" w:hAnsi="Times New Roman"/>
          <w:color w:val="002060"/>
          <w:sz w:val="26"/>
          <w:szCs w:val="26"/>
        </w:rPr>
        <w:t>, infatti</w:t>
      </w:r>
      <w:r w:rsidR="005A1E97" w:rsidRPr="00771488">
        <w:rPr>
          <w:rFonts w:ascii="Times New Roman" w:hAnsi="Times New Roman"/>
          <w:color w:val="002060"/>
          <w:sz w:val="26"/>
          <w:szCs w:val="26"/>
        </w:rPr>
        <w:t xml:space="preserve"> non fa</w:t>
      </w:r>
      <w:r w:rsidR="000127D0" w:rsidRPr="00771488">
        <w:rPr>
          <w:rFonts w:ascii="Times New Roman" w:hAnsi="Times New Roman"/>
          <w:color w:val="002060"/>
          <w:sz w:val="26"/>
          <w:szCs w:val="26"/>
        </w:rPr>
        <w:t xml:space="preserve"> alcuna </w:t>
      </w:r>
      <w:r w:rsidR="005A1E97" w:rsidRPr="00771488">
        <w:rPr>
          <w:rFonts w:ascii="Times New Roman" w:hAnsi="Times New Roman"/>
          <w:color w:val="002060"/>
          <w:sz w:val="26"/>
          <w:szCs w:val="26"/>
        </w:rPr>
        <w:t>menzione</w:t>
      </w:r>
      <w:r w:rsidRPr="00771488">
        <w:rPr>
          <w:rFonts w:ascii="Times New Roman" w:hAnsi="Times New Roman"/>
          <w:color w:val="002060"/>
          <w:sz w:val="26"/>
          <w:szCs w:val="26"/>
        </w:rPr>
        <w:t xml:space="preserve"> di una decorrenza diversa da quella agganciata alla pubblicazione. L’art. 120, </w:t>
      </w:r>
      <w:r w:rsidR="005A1E97" w:rsidRPr="00771488">
        <w:rPr>
          <w:rFonts w:ascii="Times New Roman" w:hAnsi="Times New Roman"/>
          <w:color w:val="002060"/>
          <w:sz w:val="26"/>
          <w:szCs w:val="26"/>
        </w:rPr>
        <w:t>comma 5</w:t>
      </w:r>
      <w:r w:rsidR="0097649E" w:rsidRPr="00771488">
        <w:rPr>
          <w:rFonts w:ascii="Times New Roman" w:hAnsi="Times New Roman"/>
          <w:color w:val="002060"/>
          <w:sz w:val="26"/>
          <w:szCs w:val="26"/>
        </w:rPr>
        <w:t>, che</w:t>
      </w:r>
      <w:r w:rsidR="000127D0" w:rsidRPr="00771488">
        <w:rPr>
          <w:rFonts w:ascii="Times New Roman" w:hAnsi="Times New Roman"/>
          <w:color w:val="002060"/>
          <w:sz w:val="26"/>
          <w:szCs w:val="26"/>
        </w:rPr>
        <w:t>,</w:t>
      </w:r>
      <w:r w:rsidR="0097649E" w:rsidRPr="00771488">
        <w:rPr>
          <w:rFonts w:ascii="Times New Roman" w:hAnsi="Times New Roman"/>
          <w:color w:val="002060"/>
          <w:sz w:val="26"/>
          <w:szCs w:val="26"/>
        </w:rPr>
        <w:t xml:space="preserve"> invece prevede</w:t>
      </w:r>
      <w:r w:rsidRPr="00771488">
        <w:rPr>
          <w:rFonts w:ascii="Times New Roman" w:hAnsi="Times New Roman"/>
          <w:color w:val="002060"/>
          <w:sz w:val="26"/>
          <w:szCs w:val="26"/>
        </w:rPr>
        <w:t xml:space="preserve"> la rilevanza residuale del criterio della </w:t>
      </w:r>
      <w:r w:rsidRPr="00771488">
        <w:rPr>
          <w:rFonts w:ascii="Times New Roman" w:hAnsi="Times New Roman"/>
          <w:i/>
          <w:color w:val="002060"/>
          <w:sz w:val="26"/>
          <w:szCs w:val="26"/>
        </w:rPr>
        <w:t>piena conoscenza</w:t>
      </w:r>
      <w:r w:rsidR="0097649E" w:rsidRPr="00771488">
        <w:rPr>
          <w:rFonts w:ascii="Times New Roman" w:hAnsi="Times New Roman"/>
          <w:color w:val="002060"/>
          <w:sz w:val="26"/>
          <w:szCs w:val="26"/>
        </w:rPr>
        <w:t xml:space="preserve">, fa espressamente </w:t>
      </w:r>
      <w:r w:rsidR="0097649E" w:rsidRPr="00771488">
        <w:rPr>
          <w:rFonts w:ascii="Times New Roman" w:hAnsi="Times New Roman"/>
          <w:i/>
          <w:color w:val="002060"/>
          <w:sz w:val="26"/>
          <w:szCs w:val="26"/>
        </w:rPr>
        <w:t>salva</w:t>
      </w:r>
      <w:r w:rsidR="0097649E" w:rsidRPr="00771488">
        <w:rPr>
          <w:rFonts w:ascii="Times New Roman" w:hAnsi="Times New Roman"/>
          <w:color w:val="002060"/>
          <w:sz w:val="26"/>
          <w:szCs w:val="26"/>
        </w:rPr>
        <w:t xml:space="preserve"> la </w:t>
      </w:r>
      <w:r w:rsidRPr="00771488">
        <w:rPr>
          <w:rFonts w:ascii="Times New Roman" w:hAnsi="Times New Roman"/>
          <w:color w:val="002060"/>
          <w:sz w:val="26"/>
          <w:szCs w:val="26"/>
        </w:rPr>
        <w:t xml:space="preserve">diversa </w:t>
      </w:r>
      <w:r w:rsidR="0097649E" w:rsidRPr="00771488">
        <w:rPr>
          <w:rFonts w:ascii="Times New Roman" w:hAnsi="Times New Roman"/>
          <w:color w:val="002060"/>
          <w:sz w:val="26"/>
          <w:szCs w:val="26"/>
        </w:rPr>
        <w:t xml:space="preserve">disciplina del rito </w:t>
      </w:r>
      <w:proofErr w:type="spellStart"/>
      <w:r w:rsidR="0097649E" w:rsidRPr="00771488">
        <w:rPr>
          <w:rFonts w:ascii="Times New Roman" w:hAnsi="Times New Roman"/>
          <w:i/>
          <w:color w:val="002060"/>
          <w:sz w:val="26"/>
          <w:szCs w:val="26"/>
        </w:rPr>
        <w:t>superspeciale</w:t>
      </w:r>
      <w:proofErr w:type="spellEnd"/>
      <w:r w:rsidR="0097649E"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p>
    <w:p w:rsidR="0097649E" w:rsidRPr="00771488" w:rsidRDefault="002F415B"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Quindi, non </w:t>
      </w:r>
      <w:r w:rsidR="00C67D2E" w:rsidRPr="00771488">
        <w:rPr>
          <w:rFonts w:ascii="Times New Roman" w:hAnsi="Times New Roman"/>
          <w:color w:val="002060"/>
          <w:sz w:val="26"/>
          <w:szCs w:val="26"/>
        </w:rPr>
        <w:t xml:space="preserve">si potrebbe ritenere che siano applicabili le norme generali, </w:t>
      </w:r>
      <w:r w:rsidR="00041623">
        <w:rPr>
          <w:rFonts w:ascii="Times New Roman" w:hAnsi="Times New Roman"/>
          <w:color w:val="002060"/>
          <w:sz w:val="26"/>
          <w:szCs w:val="26"/>
        </w:rPr>
        <w:t>in quanto</w:t>
      </w:r>
      <w:r w:rsidR="00C67D2E" w:rsidRPr="00771488">
        <w:rPr>
          <w:rFonts w:ascii="Times New Roman" w:hAnsi="Times New Roman"/>
          <w:color w:val="002060"/>
          <w:sz w:val="26"/>
          <w:szCs w:val="26"/>
        </w:rPr>
        <w:t>:</w:t>
      </w:r>
    </w:p>
    <w:p w:rsidR="000127D0" w:rsidRPr="00771488" w:rsidRDefault="00B96280" w:rsidP="00A917C4">
      <w:pPr>
        <w:pStyle w:val="Paragrafoelenco"/>
        <w:numPr>
          <w:ilvl w:val="0"/>
          <w:numId w:val="7"/>
        </w:numPr>
        <w:spacing w:after="0" w:line="360" w:lineRule="auto"/>
        <w:ind w:left="0" w:firstLine="709"/>
        <w:jc w:val="both"/>
        <w:rPr>
          <w:rFonts w:ascii="Times New Roman" w:hAnsi="Times New Roman"/>
          <w:color w:val="002060"/>
          <w:sz w:val="26"/>
          <w:szCs w:val="26"/>
        </w:rPr>
      </w:pPr>
      <w:proofErr w:type="gramStart"/>
      <w:r w:rsidRPr="00771488">
        <w:rPr>
          <w:rFonts w:ascii="Times New Roman" w:hAnsi="Times New Roman"/>
          <w:color w:val="002060"/>
          <w:sz w:val="26"/>
          <w:szCs w:val="26"/>
        </w:rPr>
        <w:t>il</w:t>
      </w:r>
      <w:proofErr w:type="gramEnd"/>
      <w:r w:rsidRPr="00771488">
        <w:rPr>
          <w:rFonts w:ascii="Times New Roman" w:hAnsi="Times New Roman"/>
          <w:color w:val="002060"/>
          <w:sz w:val="26"/>
          <w:szCs w:val="26"/>
        </w:rPr>
        <w:t xml:space="preserve"> </w:t>
      </w:r>
      <w:r w:rsidRPr="00771488">
        <w:rPr>
          <w:rFonts w:ascii="Times New Roman" w:hAnsi="Times New Roman"/>
          <w:i/>
          <w:color w:val="002060"/>
          <w:sz w:val="26"/>
          <w:szCs w:val="26"/>
        </w:rPr>
        <w:t>microsistema</w:t>
      </w:r>
      <w:r w:rsidRPr="00771488">
        <w:rPr>
          <w:rFonts w:ascii="Times New Roman" w:hAnsi="Times New Roman"/>
          <w:color w:val="002060"/>
          <w:sz w:val="26"/>
          <w:szCs w:val="26"/>
        </w:rPr>
        <w:t xml:space="preserve"> dei commi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e 6-</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è chiuso e autosufficiente, proprio in considerazione delle sue peculiarità</w:t>
      </w:r>
      <w:r w:rsidR="00C67D2E" w:rsidRPr="00771488">
        <w:rPr>
          <w:rFonts w:ascii="Times New Roman" w:hAnsi="Times New Roman"/>
          <w:color w:val="002060"/>
          <w:sz w:val="26"/>
          <w:szCs w:val="26"/>
        </w:rPr>
        <w:t xml:space="preserve"> e della eccezionalità del suo ambito</w:t>
      </w:r>
      <w:r w:rsidRPr="00771488">
        <w:rPr>
          <w:rFonts w:ascii="Times New Roman" w:hAnsi="Times New Roman"/>
          <w:color w:val="002060"/>
          <w:sz w:val="26"/>
          <w:szCs w:val="26"/>
        </w:rPr>
        <w:t>;</w:t>
      </w:r>
    </w:p>
    <w:p w:rsidR="00B96280" w:rsidRPr="00771488" w:rsidRDefault="00B96280" w:rsidP="00A917C4">
      <w:pPr>
        <w:pStyle w:val="Paragrafoelenco"/>
        <w:numPr>
          <w:ilvl w:val="0"/>
          <w:numId w:val="7"/>
        </w:numPr>
        <w:spacing w:after="0" w:line="360" w:lineRule="auto"/>
        <w:ind w:left="0" w:firstLine="709"/>
        <w:jc w:val="both"/>
        <w:rPr>
          <w:rFonts w:ascii="Times New Roman" w:hAnsi="Times New Roman"/>
          <w:color w:val="002060"/>
          <w:sz w:val="26"/>
          <w:szCs w:val="26"/>
        </w:rPr>
      </w:pPr>
      <w:r w:rsidRPr="00771488">
        <w:rPr>
          <w:rFonts w:ascii="Times New Roman" w:hAnsi="Times New Roman"/>
          <w:color w:val="002060"/>
          <w:sz w:val="26"/>
          <w:szCs w:val="26"/>
        </w:rPr>
        <w:t>l’art. 120 ha dovuto espressamente richiamare</w:t>
      </w:r>
      <w:r w:rsidR="002D7DC1" w:rsidRPr="00771488">
        <w:rPr>
          <w:rFonts w:ascii="Times New Roman" w:hAnsi="Times New Roman"/>
          <w:color w:val="002060"/>
          <w:sz w:val="26"/>
          <w:szCs w:val="26"/>
        </w:rPr>
        <w:t>, al comma 5,</w:t>
      </w:r>
      <w:r w:rsidRPr="00771488">
        <w:rPr>
          <w:rFonts w:ascii="Times New Roman" w:hAnsi="Times New Roman"/>
          <w:color w:val="002060"/>
          <w:sz w:val="26"/>
          <w:szCs w:val="26"/>
        </w:rPr>
        <w:t xml:space="preserve"> il criterio </w:t>
      </w:r>
      <w:r w:rsidR="00C67D2E" w:rsidRPr="00771488">
        <w:rPr>
          <w:rFonts w:ascii="Times New Roman" w:hAnsi="Times New Roman"/>
          <w:color w:val="002060"/>
          <w:sz w:val="26"/>
          <w:szCs w:val="26"/>
        </w:rPr>
        <w:t xml:space="preserve">generale </w:t>
      </w:r>
      <w:r w:rsidRPr="00771488">
        <w:rPr>
          <w:rFonts w:ascii="Times New Roman" w:hAnsi="Times New Roman"/>
          <w:color w:val="002060"/>
          <w:sz w:val="26"/>
          <w:szCs w:val="26"/>
        </w:rPr>
        <w:t xml:space="preserve">dell’art. 42, perché la tipizzazione dei mezzi di comunicazione dell’atto </w:t>
      </w:r>
      <w:r w:rsidR="00C67D2E" w:rsidRPr="00771488">
        <w:rPr>
          <w:rFonts w:ascii="Times New Roman" w:hAnsi="Times New Roman"/>
          <w:color w:val="002060"/>
          <w:sz w:val="26"/>
          <w:szCs w:val="26"/>
        </w:rPr>
        <w:t>a</w:t>
      </w:r>
      <w:r w:rsidRPr="00771488">
        <w:rPr>
          <w:rFonts w:ascii="Times New Roman" w:hAnsi="Times New Roman"/>
          <w:color w:val="002060"/>
          <w:sz w:val="26"/>
          <w:szCs w:val="26"/>
        </w:rPr>
        <w:t xml:space="preserve">vrebbe </w:t>
      </w:r>
      <w:r w:rsidR="00C67D2E" w:rsidRPr="00771488">
        <w:rPr>
          <w:rFonts w:ascii="Times New Roman" w:hAnsi="Times New Roman"/>
          <w:color w:val="002060"/>
          <w:sz w:val="26"/>
          <w:szCs w:val="26"/>
        </w:rPr>
        <w:t xml:space="preserve">dovuto </w:t>
      </w:r>
      <w:r w:rsidRPr="00771488">
        <w:rPr>
          <w:rFonts w:ascii="Times New Roman" w:hAnsi="Times New Roman"/>
          <w:color w:val="002060"/>
          <w:sz w:val="26"/>
          <w:szCs w:val="26"/>
        </w:rPr>
        <w:t xml:space="preserve">ritenersi, altrimenti, incompatibile con la regola della </w:t>
      </w:r>
      <w:r w:rsidRPr="00771488">
        <w:rPr>
          <w:rFonts w:ascii="Times New Roman" w:hAnsi="Times New Roman"/>
          <w:i/>
          <w:color w:val="002060"/>
          <w:sz w:val="26"/>
          <w:szCs w:val="26"/>
        </w:rPr>
        <w:t>piena conoscenza</w:t>
      </w:r>
      <w:r w:rsidRPr="00771488">
        <w:rPr>
          <w:rFonts w:ascii="Times New Roman" w:hAnsi="Times New Roman"/>
          <w:color w:val="002060"/>
          <w:sz w:val="26"/>
          <w:szCs w:val="26"/>
        </w:rPr>
        <w:t>.</w:t>
      </w:r>
    </w:p>
    <w:p w:rsidR="002204A0" w:rsidRPr="00771488" w:rsidRDefault="002204A0" w:rsidP="002204A0">
      <w:pPr>
        <w:spacing w:after="0" w:line="360" w:lineRule="auto"/>
        <w:ind w:firstLine="709"/>
        <w:jc w:val="both"/>
        <w:rPr>
          <w:rFonts w:ascii="Times New Roman" w:hAnsi="Times New Roman"/>
          <w:color w:val="002060"/>
          <w:sz w:val="26"/>
          <w:szCs w:val="26"/>
        </w:rPr>
      </w:pPr>
    </w:p>
    <w:p w:rsidR="002204A0" w:rsidRPr="00771488" w:rsidRDefault="002204A0" w:rsidP="002204A0">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 xml:space="preserve">La disciplina contenuta nell’art. 29 del codice dei contratti pubblici, prima </w:t>
      </w:r>
      <w:r w:rsidR="009207FD" w:rsidRPr="00771488">
        <w:rPr>
          <w:b/>
          <w:smallCaps/>
          <w:color w:val="002060"/>
          <w:sz w:val="26"/>
          <w:szCs w:val="26"/>
        </w:rPr>
        <w:t>del</w:t>
      </w:r>
      <w:r w:rsidRPr="00771488">
        <w:rPr>
          <w:b/>
          <w:smallCaps/>
          <w:color w:val="002060"/>
          <w:sz w:val="26"/>
          <w:szCs w:val="26"/>
        </w:rPr>
        <w:t xml:space="preserve">l’intervento del correttivo del 2017: </w:t>
      </w:r>
      <w:r w:rsidR="00DE7004" w:rsidRPr="00771488">
        <w:rPr>
          <w:b/>
          <w:smallCaps/>
          <w:color w:val="002060"/>
          <w:sz w:val="26"/>
          <w:szCs w:val="26"/>
        </w:rPr>
        <w:t xml:space="preserve">il coordinamento imperfetto con lo sviluppo del procedimento di gara. La </w:t>
      </w:r>
      <w:r w:rsidRPr="00771488">
        <w:rPr>
          <w:b/>
          <w:smallCaps/>
          <w:color w:val="002060"/>
          <w:sz w:val="26"/>
          <w:szCs w:val="26"/>
        </w:rPr>
        <w:t>comunicazione</w:t>
      </w:r>
      <w:r w:rsidR="00BF146B" w:rsidRPr="00771488">
        <w:rPr>
          <w:b/>
          <w:smallCaps/>
          <w:color w:val="002060"/>
          <w:sz w:val="26"/>
          <w:szCs w:val="26"/>
        </w:rPr>
        <w:t xml:space="preserve"> del provvedimento</w:t>
      </w:r>
      <w:r w:rsidRPr="00771488">
        <w:rPr>
          <w:b/>
          <w:smallCaps/>
          <w:color w:val="002060"/>
          <w:sz w:val="26"/>
          <w:szCs w:val="26"/>
        </w:rPr>
        <w:t xml:space="preserve">, </w:t>
      </w:r>
      <w:r w:rsidR="009207FD" w:rsidRPr="00771488">
        <w:rPr>
          <w:b/>
          <w:smallCaps/>
          <w:color w:val="002060"/>
          <w:sz w:val="26"/>
          <w:szCs w:val="26"/>
        </w:rPr>
        <w:t xml:space="preserve">la </w:t>
      </w:r>
      <w:r w:rsidRPr="00771488">
        <w:rPr>
          <w:b/>
          <w:smallCaps/>
          <w:color w:val="002060"/>
          <w:sz w:val="26"/>
          <w:szCs w:val="26"/>
        </w:rPr>
        <w:t xml:space="preserve">motivazione, </w:t>
      </w:r>
      <w:r w:rsidR="009207FD" w:rsidRPr="00771488">
        <w:rPr>
          <w:b/>
          <w:smallCaps/>
          <w:color w:val="002060"/>
          <w:sz w:val="26"/>
          <w:szCs w:val="26"/>
        </w:rPr>
        <w:t xml:space="preserve">la </w:t>
      </w:r>
      <w:r w:rsidRPr="00771488">
        <w:rPr>
          <w:b/>
          <w:smallCaps/>
          <w:color w:val="002060"/>
          <w:sz w:val="26"/>
          <w:szCs w:val="26"/>
        </w:rPr>
        <w:t>disponibilità degli atti del procedimento</w:t>
      </w:r>
      <w:r w:rsidR="009207FD" w:rsidRPr="00771488">
        <w:rPr>
          <w:b/>
          <w:smallCaps/>
          <w:color w:val="002060"/>
          <w:sz w:val="26"/>
          <w:szCs w:val="26"/>
        </w:rPr>
        <w:t xml:space="preserve"> costituiscono presupposti necessari per la decorrenza del termine e la stessa applicazione del rito?</w:t>
      </w:r>
      <w:r w:rsidRPr="00771488">
        <w:rPr>
          <w:b/>
          <w:smallCaps/>
          <w:color w:val="002060"/>
          <w:sz w:val="26"/>
          <w:szCs w:val="26"/>
        </w:rPr>
        <w:t xml:space="preserve"> L’accentuazione del principio di trasparenza e la necessaria garanzia del diritto di difesa.</w:t>
      </w:r>
    </w:p>
    <w:p w:rsidR="00BB50BF" w:rsidRPr="00771488" w:rsidRDefault="004F2A05"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Il tema della decorrenza del termine è però condizionato dal</w:t>
      </w:r>
      <w:r w:rsidR="00203A85" w:rsidRPr="00771488">
        <w:rPr>
          <w:rFonts w:ascii="Times New Roman" w:hAnsi="Times New Roman"/>
          <w:color w:val="002060"/>
          <w:sz w:val="26"/>
          <w:szCs w:val="26"/>
        </w:rPr>
        <w:t xml:space="preserve">la disciplina in materia di </w:t>
      </w:r>
      <w:r w:rsidR="00203A85" w:rsidRPr="00771488">
        <w:rPr>
          <w:rFonts w:ascii="Times New Roman" w:hAnsi="Times New Roman"/>
          <w:i/>
          <w:color w:val="002060"/>
          <w:sz w:val="26"/>
          <w:szCs w:val="26"/>
        </w:rPr>
        <w:t>pubblicità</w:t>
      </w:r>
      <w:r w:rsidR="007453F1" w:rsidRPr="00771488">
        <w:rPr>
          <w:rFonts w:ascii="Times New Roman" w:hAnsi="Times New Roman"/>
          <w:color w:val="002060"/>
          <w:sz w:val="26"/>
          <w:szCs w:val="26"/>
        </w:rPr>
        <w:t xml:space="preserve"> e </w:t>
      </w:r>
      <w:r w:rsidR="007453F1" w:rsidRPr="00771488">
        <w:rPr>
          <w:rFonts w:ascii="Times New Roman" w:hAnsi="Times New Roman"/>
          <w:i/>
          <w:color w:val="002060"/>
          <w:sz w:val="26"/>
          <w:szCs w:val="26"/>
        </w:rPr>
        <w:t>trasparenza</w:t>
      </w:r>
      <w:r w:rsidR="00203A85" w:rsidRPr="00771488">
        <w:rPr>
          <w:rFonts w:ascii="Times New Roman" w:hAnsi="Times New Roman"/>
          <w:color w:val="002060"/>
          <w:sz w:val="26"/>
          <w:szCs w:val="26"/>
        </w:rPr>
        <w:t>, contenuta nell’</w:t>
      </w:r>
      <w:r w:rsidR="00C07DC1" w:rsidRPr="00771488">
        <w:rPr>
          <w:rFonts w:ascii="Times New Roman" w:hAnsi="Times New Roman"/>
          <w:color w:val="002060"/>
          <w:sz w:val="26"/>
          <w:szCs w:val="26"/>
        </w:rPr>
        <w:t>art. 29</w:t>
      </w:r>
      <w:r w:rsidRPr="00771488">
        <w:rPr>
          <w:rFonts w:ascii="Times New Roman" w:hAnsi="Times New Roman"/>
          <w:color w:val="002060"/>
          <w:sz w:val="26"/>
          <w:szCs w:val="26"/>
        </w:rPr>
        <w:t xml:space="preserve">, comma 1, </w:t>
      </w:r>
      <w:r w:rsidR="00FA7B93" w:rsidRPr="00771488">
        <w:rPr>
          <w:rFonts w:ascii="Times New Roman" w:hAnsi="Times New Roman"/>
          <w:color w:val="002060"/>
          <w:sz w:val="26"/>
          <w:szCs w:val="26"/>
        </w:rPr>
        <w:t>secondo periodo,</w:t>
      </w:r>
      <w:r w:rsidR="003173ED" w:rsidRPr="00771488">
        <w:rPr>
          <w:rFonts w:ascii="Times New Roman" w:hAnsi="Times New Roman"/>
          <w:color w:val="002060"/>
          <w:sz w:val="26"/>
          <w:szCs w:val="26"/>
        </w:rPr>
        <w:t xml:space="preserve"> del codice dei contratti pubblici</w:t>
      </w:r>
      <w:r w:rsidR="00C07DC1" w:rsidRPr="00771488">
        <w:rPr>
          <w:rFonts w:ascii="Times New Roman" w:hAnsi="Times New Roman"/>
          <w:color w:val="002060"/>
          <w:sz w:val="26"/>
          <w:szCs w:val="26"/>
        </w:rPr>
        <w:t xml:space="preserve"> e della sua modifica derivante dal correttivo.</w:t>
      </w:r>
    </w:p>
    <w:p w:rsidR="00015449" w:rsidRPr="00771488" w:rsidRDefault="00A44298"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w:t>
      </w:r>
      <w:r w:rsidR="00FA7B93" w:rsidRPr="00771488">
        <w:rPr>
          <w:rFonts w:ascii="Times New Roman" w:hAnsi="Times New Roman"/>
          <w:color w:val="002060"/>
          <w:sz w:val="26"/>
          <w:szCs w:val="26"/>
        </w:rPr>
        <w:t xml:space="preserve">a norma, </w:t>
      </w:r>
      <w:r w:rsidR="003D2227" w:rsidRPr="00771488">
        <w:rPr>
          <w:rFonts w:ascii="Times New Roman" w:hAnsi="Times New Roman"/>
          <w:color w:val="002060"/>
          <w:sz w:val="26"/>
          <w:szCs w:val="26"/>
        </w:rPr>
        <w:t>con una formulazione rimasta immutata anche dopo l’intervento del correttivo</w:t>
      </w:r>
      <w:r w:rsidR="00FA7B93" w:rsidRPr="00771488">
        <w:rPr>
          <w:rStyle w:val="Rimandonotaapidipagina"/>
          <w:rFonts w:ascii="Times New Roman" w:hAnsi="Times New Roman"/>
          <w:color w:val="002060"/>
          <w:sz w:val="26"/>
          <w:szCs w:val="26"/>
        </w:rPr>
        <w:footnoteReference w:id="21"/>
      </w:r>
      <w:r w:rsidRPr="00771488">
        <w:rPr>
          <w:rFonts w:ascii="Times New Roman" w:hAnsi="Times New Roman"/>
          <w:color w:val="002060"/>
          <w:sz w:val="26"/>
          <w:szCs w:val="26"/>
        </w:rPr>
        <w:t xml:space="preserve">, </w:t>
      </w:r>
      <w:r w:rsidR="00FA7B93" w:rsidRPr="00771488">
        <w:rPr>
          <w:rFonts w:ascii="Times New Roman" w:hAnsi="Times New Roman"/>
          <w:color w:val="002060"/>
          <w:sz w:val="26"/>
          <w:szCs w:val="26"/>
        </w:rPr>
        <w:t>stabilisce</w:t>
      </w:r>
      <w:r w:rsidR="00187318" w:rsidRPr="00771488">
        <w:rPr>
          <w:rFonts w:ascii="Times New Roman" w:hAnsi="Times New Roman"/>
          <w:color w:val="002060"/>
          <w:sz w:val="26"/>
          <w:szCs w:val="26"/>
        </w:rPr>
        <w:t>, in primo luogo</w:t>
      </w:r>
      <w:r w:rsidR="00FA7B93" w:rsidRPr="00771488">
        <w:rPr>
          <w:rFonts w:ascii="Times New Roman" w:hAnsi="Times New Roman"/>
          <w:color w:val="002060"/>
          <w:sz w:val="26"/>
          <w:szCs w:val="26"/>
        </w:rPr>
        <w:t xml:space="preserve"> </w:t>
      </w:r>
      <w:r w:rsidRPr="00771488">
        <w:rPr>
          <w:rFonts w:ascii="Times New Roman" w:hAnsi="Times New Roman"/>
          <w:color w:val="002060"/>
          <w:sz w:val="26"/>
          <w:szCs w:val="26"/>
        </w:rPr>
        <w:t>che:</w:t>
      </w:r>
    </w:p>
    <w:p w:rsidR="009E50D3" w:rsidRPr="00771488" w:rsidRDefault="00D70FD5" w:rsidP="009E50D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w:t>
      </w:r>
      <w:r w:rsidR="009E50D3" w:rsidRPr="00771488">
        <w:rPr>
          <w:rFonts w:ascii="Times New Roman" w:hAnsi="Times New Roman"/>
          <w:i/>
          <w:color w:val="002060"/>
          <w:sz w:val="26"/>
          <w:szCs w:val="26"/>
        </w:rPr>
        <w:t>Al fine di consentire l'eventuale proposizione del ricorso ai sensi dell'articolo 120 del codice del processo amministrativo, sono altresì pubblicati, nei successivi due giorni dalla data di adozione dei relativi atti, il provvedimento che determina le esclusioni dalla procedura di affidamento e le ammissioni all'esito delle valutazioni dei requisiti soggettivi, economico-finanziari e tecnico-professionali. È inoltre pubblicata la composizione della commissione giudicatrice e i curricula dei suoi componenti. Nella stessa sezione sono pubblicati anche i resoconti della gestione finanziaria dei contratti al termine della loro esecuzione.</w:t>
      </w:r>
      <w:r w:rsidR="009E50D3" w:rsidRPr="00771488">
        <w:rPr>
          <w:rFonts w:ascii="Times New Roman" w:hAnsi="Times New Roman"/>
          <w:color w:val="002060"/>
          <w:sz w:val="26"/>
          <w:szCs w:val="26"/>
        </w:rPr>
        <w:t>”</w:t>
      </w:r>
    </w:p>
    <w:p w:rsidR="004A3E3B" w:rsidRPr="00771488" w:rsidRDefault="004A3E3B"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Nell’architettura del nuovo rito, quindi, si è deciso, </w:t>
      </w:r>
      <w:r w:rsidR="00041623">
        <w:rPr>
          <w:rFonts w:ascii="Times New Roman" w:hAnsi="Times New Roman"/>
          <w:color w:val="002060"/>
          <w:sz w:val="26"/>
          <w:szCs w:val="26"/>
        </w:rPr>
        <w:t xml:space="preserve">sia pure </w:t>
      </w:r>
      <w:r w:rsidRPr="00771488">
        <w:rPr>
          <w:rFonts w:ascii="Times New Roman" w:hAnsi="Times New Roman"/>
          <w:color w:val="002060"/>
          <w:sz w:val="26"/>
          <w:szCs w:val="26"/>
        </w:rPr>
        <w:t xml:space="preserve">molto discutibilmente, di </w:t>
      </w:r>
      <w:r w:rsidR="008F2A9F" w:rsidRPr="00771488">
        <w:rPr>
          <w:rFonts w:ascii="Times New Roman" w:hAnsi="Times New Roman"/>
          <w:color w:val="002060"/>
          <w:sz w:val="26"/>
          <w:szCs w:val="26"/>
        </w:rPr>
        <w:t>disciplinare un aspetto essenziale della decorrenza del termine di proposizione del ricorso all’interno dell’atto normativo che regola il procedimento sostanziale di affidamento</w:t>
      </w:r>
      <w:r w:rsidR="00B9096B" w:rsidRPr="00771488">
        <w:rPr>
          <w:rFonts w:ascii="Times New Roman" w:hAnsi="Times New Roman"/>
          <w:color w:val="002060"/>
          <w:sz w:val="26"/>
          <w:szCs w:val="26"/>
        </w:rPr>
        <w:t xml:space="preserve">: </w:t>
      </w:r>
      <w:r w:rsidR="001978A2" w:rsidRPr="00771488">
        <w:rPr>
          <w:rFonts w:ascii="Times New Roman" w:hAnsi="Times New Roman"/>
          <w:color w:val="002060"/>
          <w:sz w:val="26"/>
          <w:szCs w:val="26"/>
        </w:rPr>
        <w:t>il codice dei contratti pubblici e non il codice del processo amministrativo</w:t>
      </w:r>
      <w:r w:rsidR="008F2A9F" w:rsidRPr="00771488">
        <w:rPr>
          <w:rFonts w:ascii="Times New Roman" w:hAnsi="Times New Roman"/>
          <w:color w:val="002060"/>
          <w:sz w:val="26"/>
          <w:szCs w:val="26"/>
        </w:rPr>
        <w:t>.</w:t>
      </w:r>
      <w:r w:rsidR="00346503" w:rsidRPr="00771488">
        <w:rPr>
          <w:rFonts w:ascii="Times New Roman" w:hAnsi="Times New Roman"/>
          <w:color w:val="002060"/>
          <w:sz w:val="26"/>
          <w:szCs w:val="26"/>
        </w:rPr>
        <w:t xml:space="preserve"> Inoltre, la previsione è inserita nella parte riguardante propriamente la “</w:t>
      </w:r>
      <w:r w:rsidR="00346503" w:rsidRPr="00771488">
        <w:rPr>
          <w:rFonts w:ascii="Times New Roman" w:hAnsi="Times New Roman"/>
          <w:i/>
          <w:color w:val="002060"/>
          <w:sz w:val="26"/>
          <w:szCs w:val="26"/>
        </w:rPr>
        <w:t>trasparenza</w:t>
      </w:r>
      <w:r w:rsidR="00346503" w:rsidRPr="00771488">
        <w:rPr>
          <w:rFonts w:ascii="Times New Roman" w:hAnsi="Times New Roman"/>
          <w:color w:val="002060"/>
          <w:sz w:val="26"/>
          <w:szCs w:val="26"/>
        </w:rPr>
        <w:t xml:space="preserve">” degli atti di gara, trascurando di definire con maggiore chiarezza il presupposto </w:t>
      </w:r>
      <w:r w:rsidR="00734F5C" w:rsidRPr="00771488">
        <w:rPr>
          <w:rFonts w:ascii="Times New Roman" w:hAnsi="Times New Roman"/>
          <w:color w:val="002060"/>
          <w:sz w:val="26"/>
          <w:szCs w:val="26"/>
        </w:rPr>
        <w:t>strettamente sostanziale della procedura.</w:t>
      </w:r>
    </w:p>
    <w:p w:rsidR="008303F0" w:rsidRPr="00771488" w:rsidRDefault="00557E03" w:rsidP="004D091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w:t>
      </w:r>
      <w:r w:rsidR="00346503" w:rsidRPr="00771488">
        <w:rPr>
          <w:rFonts w:ascii="Times New Roman" w:hAnsi="Times New Roman"/>
          <w:color w:val="002060"/>
          <w:sz w:val="26"/>
          <w:szCs w:val="26"/>
        </w:rPr>
        <w:t>norma, nonostante gli specifici rilievi svolti dal parere del Consiglio di Stato sullo schema di codice, prima dell'intervento “correttivo” del 2017</w:t>
      </w:r>
      <w:r w:rsidR="004D0915" w:rsidRPr="00771488">
        <w:rPr>
          <w:rFonts w:ascii="Times New Roman" w:hAnsi="Times New Roman"/>
          <w:color w:val="002060"/>
          <w:sz w:val="26"/>
          <w:szCs w:val="26"/>
        </w:rPr>
        <w:t xml:space="preserve">, </w:t>
      </w:r>
      <w:r w:rsidR="00346503" w:rsidRPr="00771488">
        <w:rPr>
          <w:rFonts w:ascii="Times New Roman" w:hAnsi="Times New Roman"/>
          <w:color w:val="002060"/>
          <w:sz w:val="26"/>
          <w:szCs w:val="26"/>
        </w:rPr>
        <w:t xml:space="preserve">non </w:t>
      </w:r>
      <w:r w:rsidR="00C85D8E" w:rsidRPr="00771488">
        <w:rPr>
          <w:rFonts w:ascii="Times New Roman" w:hAnsi="Times New Roman"/>
          <w:color w:val="002060"/>
          <w:sz w:val="26"/>
          <w:szCs w:val="26"/>
        </w:rPr>
        <w:t>chiariva</w:t>
      </w:r>
      <w:r w:rsidR="0007565D" w:rsidRPr="00771488">
        <w:rPr>
          <w:rFonts w:ascii="Times New Roman" w:hAnsi="Times New Roman"/>
          <w:color w:val="002060"/>
          <w:sz w:val="26"/>
          <w:szCs w:val="26"/>
        </w:rPr>
        <w:t xml:space="preserve"> se</w:t>
      </w:r>
      <w:r w:rsidR="00C85D8E" w:rsidRPr="00771488">
        <w:rPr>
          <w:rFonts w:ascii="Times New Roman" w:hAnsi="Times New Roman"/>
          <w:color w:val="002060"/>
          <w:sz w:val="26"/>
          <w:szCs w:val="26"/>
        </w:rPr>
        <w:t xml:space="preserve"> </w:t>
      </w:r>
      <w:r w:rsidR="0046770A" w:rsidRPr="00771488">
        <w:rPr>
          <w:rFonts w:ascii="Times New Roman" w:hAnsi="Times New Roman"/>
          <w:color w:val="002060"/>
          <w:sz w:val="26"/>
          <w:szCs w:val="26"/>
        </w:rPr>
        <w:t>fosse imposta</w:t>
      </w:r>
      <w:r w:rsidR="00672479">
        <w:rPr>
          <w:rFonts w:ascii="Times New Roman" w:hAnsi="Times New Roman"/>
          <w:color w:val="002060"/>
          <w:sz w:val="26"/>
          <w:szCs w:val="26"/>
        </w:rPr>
        <w:t>, quale condizione necessaria per la decorrenza del termine,</w:t>
      </w:r>
      <w:r w:rsidR="0046770A" w:rsidRPr="00771488">
        <w:rPr>
          <w:rFonts w:ascii="Times New Roman" w:hAnsi="Times New Roman"/>
          <w:color w:val="002060"/>
          <w:sz w:val="26"/>
          <w:szCs w:val="26"/>
        </w:rPr>
        <w:t xml:space="preserve"> </w:t>
      </w:r>
      <w:r w:rsidR="00B9096B" w:rsidRPr="00771488">
        <w:rPr>
          <w:rFonts w:ascii="Times New Roman" w:hAnsi="Times New Roman"/>
          <w:color w:val="002060"/>
          <w:sz w:val="26"/>
          <w:szCs w:val="26"/>
        </w:rPr>
        <w:t xml:space="preserve">anche </w:t>
      </w:r>
      <w:r w:rsidR="00C85D8E" w:rsidRPr="00771488">
        <w:rPr>
          <w:rFonts w:ascii="Times New Roman" w:hAnsi="Times New Roman"/>
          <w:color w:val="002060"/>
          <w:sz w:val="26"/>
          <w:szCs w:val="26"/>
        </w:rPr>
        <w:t xml:space="preserve">la </w:t>
      </w:r>
      <w:r w:rsidR="00C85D8E" w:rsidRPr="00771488">
        <w:rPr>
          <w:rFonts w:ascii="Times New Roman" w:hAnsi="Times New Roman"/>
          <w:i/>
          <w:color w:val="002060"/>
          <w:sz w:val="26"/>
          <w:szCs w:val="26"/>
        </w:rPr>
        <w:t xml:space="preserve">comunicazione </w:t>
      </w:r>
      <w:r w:rsidR="0046770A" w:rsidRPr="00771488">
        <w:rPr>
          <w:rFonts w:ascii="Times New Roman" w:hAnsi="Times New Roman"/>
          <w:i/>
          <w:color w:val="002060"/>
          <w:sz w:val="26"/>
          <w:szCs w:val="26"/>
        </w:rPr>
        <w:t>individuale</w:t>
      </w:r>
      <w:r w:rsidR="0046770A" w:rsidRPr="00771488">
        <w:rPr>
          <w:rFonts w:ascii="Times New Roman" w:hAnsi="Times New Roman"/>
          <w:color w:val="002060"/>
          <w:sz w:val="26"/>
          <w:szCs w:val="26"/>
        </w:rPr>
        <w:t xml:space="preserve"> </w:t>
      </w:r>
      <w:r w:rsidR="0007565D" w:rsidRPr="00771488">
        <w:rPr>
          <w:rFonts w:ascii="Times New Roman" w:hAnsi="Times New Roman"/>
          <w:color w:val="002060"/>
          <w:sz w:val="26"/>
          <w:szCs w:val="26"/>
        </w:rPr>
        <w:t xml:space="preserve">ai concorrenti </w:t>
      </w:r>
      <w:r w:rsidR="0046770A" w:rsidRPr="00771488">
        <w:rPr>
          <w:rFonts w:ascii="Times New Roman" w:hAnsi="Times New Roman"/>
          <w:color w:val="002060"/>
          <w:sz w:val="26"/>
          <w:szCs w:val="26"/>
        </w:rPr>
        <w:t>del provvedimento riguardante le ammissioni ed esclusioni</w:t>
      </w:r>
      <w:r w:rsidR="009A2A73" w:rsidRPr="00771488">
        <w:rPr>
          <w:rFonts w:ascii="Times New Roman" w:hAnsi="Times New Roman"/>
          <w:color w:val="002060"/>
          <w:sz w:val="26"/>
          <w:szCs w:val="26"/>
        </w:rPr>
        <w:t xml:space="preserve"> e, al pari del comma 2-</w:t>
      </w:r>
      <w:r w:rsidR="009A2A73" w:rsidRPr="00771488">
        <w:rPr>
          <w:rFonts w:ascii="Times New Roman" w:hAnsi="Times New Roman"/>
          <w:i/>
          <w:color w:val="002060"/>
          <w:sz w:val="26"/>
          <w:szCs w:val="26"/>
        </w:rPr>
        <w:t>bis</w:t>
      </w:r>
      <w:r w:rsidR="009A2A73" w:rsidRPr="00771488">
        <w:rPr>
          <w:rFonts w:ascii="Times New Roman" w:hAnsi="Times New Roman"/>
          <w:color w:val="002060"/>
          <w:sz w:val="26"/>
          <w:szCs w:val="26"/>
        </w:rPr>
        <w:t xml:space="preserve"> dell’art. 120, non svolgeva alcun esplicito richiamo a uno specifico </w:t>
      </w:r>
      <w:r w:rsidR="009A2A73" w:rsidRPr="00771488">
        <w:rPr>
          <w:rFonts w:ascii="Times New Roman" w:hAnsi="Times New Roman"/>
          <w:i/>
          <w:color w:val="002060"/>
          <w:sz w:val="26"/>
          <w:szCs w:val="26"/>
        </w:rPr>
        <w:t>obbligo di motivazione</w:t>
      </w:r>
      <w:r w:rsidR="009A2A73" w:rsidRPr="00771488">
        <w:rPr>
          <w:rFonts w:ascii="Times New Roman" w:hAnsi="Times New Roman"/>
          <w:color w:val="002060"/>
          <w:sz w:val="26"/>
          <w:szCs w:val="26"/>
        </w:rPr>
        <w:t>.</w:t>
      </w:r>
    </w:p>
    <w:p w:rsidR="007C7019" w:rsidRPr="00771488" w:rsidRDefault="008F488A" w:rsidP="0034650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w:t>
      </w:r>
      <w:r w:rsidR="00CD52E4" w:rsidRPr="00771488">
        <w:rPr>
          <w:rFonts w:ascii="Times New Roman" w:hAnsi="Times New Roman"/>
          <w:color w:val="002060"/>
          <w:sz w:val="26"/>
          <w:szCs w:val="26"/>
        </w:rPr>
        <w:t>’art. 76, comma 3</w:t>
      </w:r>
      <w:r w:rsidR="008135AF" w:rsidRPr="00771488">
        <w:rPr>
          <w:rFonts w:ascii="Times New Roman" w:hAnsi="Times New Roman"/>
          <w:color w:val="002060"/>
          <w:sz w:val="26"/>
          <w:szCs w:val="26"/>
        </w:rPr>
        <w:t>, del codice dei contratti pubblici, nella sua versione originaria, stabiliva che:</w:t>
      </w:r>
      <w:r w:rsidR="00CD52E4" w:rsidRPr="00771488">
        <w:rPr>
          <w:rFonts w:ascii="Times New Roman" w:hAnsi="Times New Roman"/>
          <w:color w:val="002060"/>
          <w:sz w:val="26"/>
          <w:szCs w:val="26"/>
        </w:rPr>
        <w:t xml:space="preserve"> </w:t>
      </w:r>
      <w:r w:rsidR="008135AF" w:rsidRPr="00771488">
        <w:rPr>
          <w:rFonts w:ascii="Times New Roman" w:hAnsi="Times New Roman"/>
          <w:color w:val="002060"/>
          <w:sz w:val="26"/>
          <w:szCs w:val="26"/>
        </w:rPr>
        <w:t>“</w:t>
      </w:r>
      <w:r w:rsidR="00CD52E4" w:rsidRPr="00771488">
        <w:rPr>
          <w:rFonts w:ascii="Times New Roman" w:hAnsi="Times New Roman"/>
          <w:i/>
          <w:color w:val="002060"/>
          <w:sz w:val="26"/>
          <w:szCs w:val="26"/>
        </w:rPr>
        <w:t>Fermo quanto previsto nell'articolo 29, comma 1, secondo e terzo periodo, contestualmente alla pubblicazione ivi prevista è dato avviso ai concorrenti, mediante PEC</w:t>
      </w:r>
      <w:r w:rsidR="008135AF" w:rsidRPr="00771488">
        <w:rPr>
          <w:rFonts w:ascii="Times New Roman" w:hAnsi="Times New Roman"/>
          <w:i/>
          <w:color w:val="002060"/>
          <w:sz w:val="26"/>
          <w:szCs w:val="26"/>
        </w:rPr>
        <w:t xml:space="preserve"> </w:t>
      </w:r>
      <w:r w:rsidR="00CD52E4" w:rsidRPr="00771488">
        <w:rPr>
          <w:rFonts w:ascii="Times New Roman" w:hAnsi="Times New Roman"/>
          <w:i/>
          <w:color w:val="002060"/>
          <w:sz w:val="26"/>
          <w:szCs w:val="26"/>
        </w:rPr>
        <w:t>o strumento analogo negli altri Stati membri, del provvedimento che determina le esclusioni dalla procedura di affidamento e le ammissioni ad essa all'esito della valutazione dei requisiti soggettivi, economico-finanziari e tecnico-professionali, indicando l'ufficio o il collegamento informatico ad accesso riservato dove sono disponibili i relativi atti.</w:t>
      </w:r>
      <w:r w:rsidR="008135AF" w:rsidRPr="00771488">
        <w:rPr>
          <w:rFonts w:ascii="Times New Roman" w:hAnsi="Times New Roman"/>
          <w:color w:val="002060"/>
          <w:sz w:val="26"/>
          <w:szCs w:val="26"/>
        </w:rPr>
        <w:t>”</w:t>
      </w:r>
    </w:p>
    <w:p w:rsidR="008135AF" w:rsidRPr="00771488" w:rsidRDefault="008135AF" w:rsidP="0034650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disposizione faceva riferimento, quindi, alla </w:t>
      </w:r>
      <w:r w:rsidRPr="00771488">
        <w:rPr>
          <w:rFonts w:ascii="Times New Roman" w:hAnsi="Times New Roman"/>
          <w:i/>
          <w:color w:val="002060"/>
          <w:sz w:val="26"/>
          <w:szCs w:val="26"/>
        </w:rPr>
        <w:t>comunicazione individuale</w:t>
      </w:r>
      <w:r w:rsidRPr="00771488">
        <w:rPr>
          <w:rFonts w:ascii="Times New Roman" w:hAnsi="Times New Roman"/>
          <w:color w:val="002060"/>
          <w:sz w:val="26"/>
          <w:szCs w:val="26"/>
        </w:rPr>
        <w:t xml:space="preserve"> e alla disponibilità materiale degli </w:t>
      </w:r>
      <w:r w:rsidRPr="00771488">
        <w:rPr>
          <w:rFonts w:ascii="Times New Roman" w:hAnsi="Times New Roman"/>
          <w:i/>
          <w:color w:val="002060"/>
          <w:sz w:val="26"/>
          <w:szCs w:val="26"/>
        </w:rPr>
        <w:t>atti</w:t>
      </w:r>
      <w:r w:rsidRPr="00771488">
        <w:rPr>
          <w:rFonts w:ascii="Times New Roman" w:hAnsi="Times New Roman"/>
          <w:color w:val="002060"/>
          <w:sz w:val="26"/>
          <w:szCs w:val="26"/>
        </w:rPr>
        <w:t xml:space="preserve"> </w:t>
      </w:r>
      <w:r w:rsidR="00D85F74" w:rsidRPr="00771488">
        <w:rPr>
          <w:rFonts w:ascii="Times New Roman" w:hAnsi="Times New Roman"/>
          <w:color w:val="002060"/>
          <w:sz w:val="26"/>
          <w:szCs w:val="26"/>
        </w:rPr>
        <w:t>relativi alle ammissioni ed esclusioni.</w:t>
      </w:r>
    </w:p>
    <w:p w:rsidR="00D85F74" w:rsidRPr="00771488" w:rsidRDefault="00D85F74" w:rsidP="0034650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Ma l’</w:t>
      </w:r>
      <w:r w:rsidR="00B9096B" w:rsidRPr="00771488">
        <w:rPr>
          <w:rFonts w:ascii="Times New Roman" w:hAnsi="Times New Roman"/>
          <w:color w:val="002060"/>
          <w:sz w:val="26"/>
          <w:szCs w:val="26"/>
        </w:rPr>
        <w:t xml:space="preserve">inequivoco </w:t>
      </w:r>
      <w:r w:rsidRPr="00771488">
        <w:rPr>
          <w:rFonts w:ascii="Times New Roman" w:hAnsi="Times New Roman"/>
          <w:color w:val="002060"/>
          <w:sz w:val="26"/>
          <w:szCs w:val="26"/>
        </w:rPr>
        <w:t xml:space="preserve">inciso iniziale di </w:t>
      </w:r>
      <w:r w:rsidRPr="00771488">
        <w:rPr>
          <w:rFonts w:ascii="Times New Roman" w:hAnsi="Times New Roman"/>
          <w:i/>
          <w:color w:val="002060"/>
          <w:sz w:val="26"/>
          <w:szCs w:val="26"/>
        </w:rPr>
        <w:t>salvezza dell’art. 29</w:t>
      </w:r>
      <w:r w:rsidRPr="00771488">
        <w:rPr>
          <w:rFonts w:ascii="Times New Roman" w:hAnsi="Times New Roman"/>
          <w:color w:val="002060"/>
          <w:sz w:val="26"/>
          <w:szCs w:val="26"/>
        </w:rPr>
        <w:t xml:space="preserve"> </w:t>
      </w:r>
      <w:r w:rsidR="00D12329" w:rsidRPr="00771488">
        <w:rPr>
          <w:rFonts w:ascii="Times New Roman" w:hAnsi="Times New Roman"/>
          <w:color w:val="002060"/>
          <w:sz w:val="26"/>
          <w:szCs w:val="26"/>
        </w:rPr>
        <w:t>poteva</w:t>
      </w:r>
      <w:r w:rsidR="00B9096B" w:rsidRPr="00771488">
        <w:rPr>
          <w:rFonts w:ascii="Times New Roman" w:hAnsi="Times New Roman"/>
          <w:color w:val="002060"/>
          <w:sz w:val="26"/>
          <w:szCs w:val="26"/>
        </w:rPr>
        <w:t xml:space="preserve"> ragionevolmente</w:t>
      </w:r>
      <w:r w:rsidR="00D12329" w:rsidRPr="00771488">
        <w:rPr>
          <w:rFonts w:ascii="Times New Roman" w:hAnsi="Times New Roman"/>
          <w:color w:val="002060"/>
          <w:sz w:val="26"/>
          <w:szCs w:val="26"/>
        </w:rPr>
        <w:t xml:space="preserve"> indurre</w:t>
      </w:r>
      <w:r w:rsidRPr="00771488">
        <w:rPr>
          <w:rFonts w:ascii="Times New Roman" w:hAnsi="Times New Roman"/>
          <w:color w:val="002060"/>
          <w:sz w:val="26"/>
          <w:szCs w:val="26"/>
        </w:rPr>
        <w:t xml:space="preserve"> a ritenere che, ai fini della decorrenza del termine di proposizione del ricorso, </w:t>
      </w:r>
      <w:r w:rsidR="00CC1C93" w:rsidRPr="00771488">
        <w:rPr>
          <w:rFonts w:ascii="Times New Roman" w:hAnsi="Times New Roman"/>
          <w:color w:val="002060"/>
          <w:sz w:val="26"/>
          <w:szCs w:val="26"/>
        </w:rPr>
        <w:t xml:space="preserve">non fossero necessari né </w:t>
      </w:r>
      <w:r w:rsidRPr="00771488">
        <w:rPr>
          <w:rFonts w:ascii="Times New Roman" w:hAnsi="Times New Roman"/>
          <w:color w:val="002060"/>
          <w:sz w:val="26"/>
          <w:szCs w:val="26"/>
        </w:rPr>
        <w:t>l’effettuazione della comunicazione via PEC</w:t>
      </w:r>
      <w:r w:rsidR="00CC1C93" w:rsidRPr="00771488">
        <w:rPr>
          <w:rFonts w:ascii="Times New Roman" w:hAnsi="Times New Roman"/>
          <w:color w:val="002060"/>
          <w:sz w:val="26"/>
          <w:szCs w:val="26"/>
        </w:rPr>
        <w:t>, né la “</w:t>
      </w:r>
      <w:r w:rsidR="00CC1C93" w:rsidRPr="00771488">
        <w:rPr>
          <w:rFonts w:ascii="Times New Roman" w:hAnsi="Times New Roman"/>
          <w:i/>
          <w:color w:val="002060"/>
          <w:sz w:val="26"/>
          <w:szCs w:val="26"/>
        </w:rPr>
        <w:t>disponibilità materiale</w:t>
      </w:r>
      <w:r w:rsidR="00CC1C93" w:rsidRPr="00771488">
        <w:rPr>
          <w:rFonts w:ascii="Times New Roman" w:hAnsi="Times New Roman"/>
          <w:color w:val="002060"/>
          <w:sz w:val="26"/>
          <w:szCs w:val="26"/>
        </w:rPr>
        <w:t>” della documentazione di gara</w:t>
      </w:r>
      <w:r w:rsidR="005C6FCE" w:rsidRPr="00771488">
        <w:rPr>
          <w:rFonts w:ascii="Times New Roman" w:hAnsi="Times New Roman"/>
          <w:color w:val="002060"/>
          <w:sz w:val="26"/>
          <w:szCs w:val="26"/>
        </w:rPr>
        <w:t>, né, tanto meno, l’assolvimento di un particolare obbligo di motivazione</w:t>
      </w:r>
      <w:r w:rsidR="00475A8A" w:rsidRPr="00771488">
        <w:rPr>
          <w:rFonts w:ascii="Times New Roman" w:hAnsi="Times New Roman"/>
          <w:color w:val="002060"/>
          <w:sz w:val="26"/>
          <w:szCs w:val="26"/>
        </w:rPr>
        <w:t>.</w:t>
      </w:r>
    </w:p>
    <w:p w:rsidR="00033F5A" w:rsidRPr="00771488" w:rsidRDefault="00033F5A" w:rsidP="00033F5A">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Secondo una parte della dottrina, poi, questa norma, nella sua versione originaria, non poteva trovare applicazione ai fini del rito </w:t>
      </w:r>
      <w:proofErr w:type="spellStart"/>
      <w:r w:rsidRPr="00771488">
        <w:rPr>
          <w:rFonts w:ascii="Times New Roman" w:hAnsi="Times New Roman"/>
          <w:i/>
          <w:color w:val="002060"/>
          <w:sz w:val="26"/>
          <w:szCs w:val="26"/>
        </w:rPr>
        <w:t>superspeciale</w:t>
      </w:r>
      <w:proofErr w:type="spellEnd"/>
      <w:r w:rsidRPr="00771488">
        <w:rPr>
          <w:rFonts w:ascii="Times New Roman" w:hAnsi="Times New Roman"/>
          <w:color w:val="002060"/>
          <w:sz w:val="26"/>
          <w:szCs w:val="26"/>
        </w:rPr>
        <w:t>, perché, letteralmente, contemplava soltanto gli “</w:t>
      </w:r>
      <w:r w:rsidRPr="00771488">
        <w:rPr>
          <w:rFonts w:ascii="Times New Roman" w:hAnsi="Times New Roman"/>
          <w:i/>
          <w:color w:val="002060"/>
          <w:sz w:val="26"/>
          <w:szCs w:val="26"/>
        </w:rPr>
        <w:t>offerenti</w:t>
      </w:r>
      <w:r w:rsidRPr="00771488">
        <w:rPr>
          <w:rFonts w:ascii="Times New Roman" w:hAnsi="Times New Roman"/>
          <w:color w:val="002060"/>
          <w:sz w:val="26"/>
          <w:szCs w:val="26"/>
        </w:rPr>
        <w:t>”: a stretto rigore, invece, gli ammessi e gli esclusi non sarebbero ancora qualificabili come “</w:t>
      </w:r>
      <w:r w:rsidRPr="00771488">
        <w:rPr>
          <w:rFonts w:ascii="Times New Roman" w:hAnsi="Times New Roman"/>
          <w:i/>
          <w:color w:val="002060"/>
          <w:sz w:val="26"/>
          <w:szCs w:val="26"/>
        </w:rPr>
        <w:t>offerenti</w:t>
      </w:r>
      <w:r w:rsidRPr="00771488">
        <w:rPr>
          <w:rFonts w:ascii="Times New Roman" w:hAnsi="Times New Roman"/>
          <w:color w:val="002060"/>
          <w:sz w:val="26"/>
          <w:szCs w:val="26"/>
        </w:rPr>
        <w:t>”, ma come semplici candidati.</w:t>
      </w:r>
    </w:p>
    <w:p w:rsidR="00033F5A" w:rsidRPr="00771488" w:rsidRDefault="00033F5A" w:rsidP="00033F5A">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Quest</w:t>
      </w:r>
      <w:r w:rsidR="00D408C7" w:rsidRPr="00771488">
        <w:rPr>
          <w:rFonts w:ascii="Times New Roman" w:hAnsi="Times New Roman"/>
          <w:color w:val="002060"/>
          <w:sz w:val="26"/>
          <w:szCs w:val="26"/>
        </w:rPr>
        <w:t>’ultim</w:t>
      </w:r>
      <w:r w:rsidRPr="00771488">
        <w:rPr>
          <w:rFonts w:ascii="Times New Roman" w:hAnsi="Times New Roman"/>
          <w:color w:val="002060"/>
          <w:sz w:val="26"/>
          <w:szCs w:val="26"/>
        </w:rPr>
        <w:t>o argomento</w:t>
      </w:r>
      <w:r w:rsidR="005C6FCE" w:rsidRPr="00771488">
        <w:rPr>
          <w:rFonts w:ascii="Times New Roman" w:hAnsi="Times New Roman"/>
          <w:color w:val="002060"/>
          <w:sz w:val="26"/>
          <w:szCs w:val="26"/>
        </w:rPr>
        <w:t>, tuttavia,</w:t>
      </w:r>
      <w:r w:rsidRPr="00771488">
        <w:rPr>
          <w:rFonts w:ascii="Times New Roman" w:hAnsi="Times New Roman"/>
          <w:color w:val="002060"/>
          <w:sz w:val="26"/>
          <w:szCs w:val="26"/>
        </w:rPr>
        <w:t xml:space="preserve"> non</w:t>
      </w:r>
      <w:r w:rsidR="005C6FCE" w:rsidRPr="00771488">
        <w:rPr>
          <w:rFonts w:ascii="Times New Roman" w:hAnsi="Times New Roman"/>
          <w:color w:val="002060"/>
          <w:sz w:val="26"/>
          <w:szCs w:val="26"/>
        </w:rPr>
        <w:t xml:space="preserve"> risultava</w:t>
      </w:r>
      <w:r w:rsidRPr="00771488">
        <w:rPr>
          <w:rFonts w:ascii="Times New Roman" w:hAnsi="Times New Roman"/>
          <w:color w:val="002060"/>
          <w:sz w:val="26"/>
          <w:szCs w:val="26"/>
        </w:rPr>
        <w:t xml:space="preserve"> però del tutto persuasivo, poiché, nel linguaggio delle direttive del 2014, la distinzione tra candidati e offerenti riguarda essenzialmente le diverse procedura di gara: i “candidati” sono coloro che dichiarano la loro disponibilità a partecipare ad una procedura ristretta, prima di formulare l’offerta.</w:t>
      </w:r>
    </w:p>
    <w:p w:rsidR="008C75EC" w:rsidRDefault="008C75EC" w:rsidP="00033F5A">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Restava però l’incertezza di fondo in ordine alla possibile rilevanza di tali circostanze di fatto, ai fini della decorrenza del termine.</w:t>
      </w:r>
    </w:p>
    <w:p w:rsidR="006E6913" w:rsidRPr="00A3120E" w:rsidRDefault="006E6913" w:rsidP="006E6913">
      <w:pPr>
        <w:spacing w:after="0" w:line="360" w:lineRule="auto"/>
        <w:ind w:firstLine="709"/>
        <w:jc w:val="both"/>
        <w:rPr>
          <w:rFonts w:ascii="Times New Roman" w:hAnsi="Times New Roman"/>
          <w:color w:val="002060"/>
          <w:sz w:val="26"/>
          <w:szCs w:val="26"/>
        </w:rPr>
      </w:pPr>
      <w:r w:rsidRPr="00A3120E">
        <w:rPr>
          <w:rFonts w:ascii="Times New Roman" w:hAnsi="Times New Roman"/>
          <w:color w:val="002060"/>
          <w:sz w:val="26"/>
          <w:szCs w:val="26"/>
        </w:rPr>
        <w:t xml:space="preserve">Va aggiunto, poi, che, nella versione dell’articolato definitivamente approvata, il Governo aveva anche espunto il riferimento (contenuto nel testo preliminare, inviato ai prescritti pareri) all'obbligo di pubblicare anche la </w:t>
      </w:r>
      <w:r w:rsidRPr="00A3120E">
        <w:rPr>
          <w:rFonts w:ascii="Times New Roman" w:hAnsi="Times New Roman"/>
          <w:i/>
          <w:color w:val="002060"/>
          <w:sz w:val="26"/>
          <w:szCs w:val="26"/>
        </w:rPr>
        <w:t>documentazione</w:t>
      </w:r>
      <w:r w:rsidRPr="00A3120E">
        <w:rPr>
          <w:rFonts w:ascii="Times New Roman" w:hAnsi="Times New Roman"/>
          <w:color w:val="002060"/>
          <w:sz w:val="26"/>
          <w:szCs w:val="26"/>
        </w:rPr>
        <w:t xml:space="preserve"> relativa alle ammissioni, purché non considerata riservata.</w:t>
      </w:r>
    </w:p>
    <w:p w:rsidR="002204A0" w:rsidRPr="00771488" w:rsidRDefault="002204A0" w:rsidP="002204A0">
      <w:pPr>
        <w:spacing w:after="0" w:line="360" w:lineRule="auto"/>
        <w:ind w:firstLine="709"/>
        <w:jc w:val="both"/>
        <w:rPr>
          <w:rFonts w:ascii="Times New Roman" w:hAnsi="Times New Roman"/>
          <w:color w:val="002060"/>
          <w:sz w:val="26"/>
          <w:szCs w:val="26"/>
        </w:rPr>
      </w:pPr>
    </w:p>
    <w:p w:rsidR="002204A0" w:rsidRPr="00771488" w:rsidRDefault="00EC2040" w:rsidP="002204A0">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La nuova formulazione dell’art. 29</w:t>
      </w:r>
      <w:r w:rsidR="00B851B8" w:rsidRPr="00771488">
        <w:rPr>
          <w:b/>
          <w:smallCaps/>
          <w:color w:val="002060"/>
          <w:sz w:val="26"/>
          <w:szCs w:val="26"/>
        </w:rPr>
        <w:t xml:space="preserve"> dopo il correttivo</w:t>
      </w:r>
      <w:r w:rsidRPr="00771488">
        <w:rPr>
          <w:b/>
          <w:smallCaps/>
          <w:color w:val="002060"/>
          <w:sz w:val="26"/>
          <w:szCs w:val="26"/>
        </w:rPr>
        <w:t xml:space="preserve"> e la </w:t>
      </w:r>
      <w:r w:rsidR="00705E19" w:rsidRPr="00771488">
        <w:rPr>
          <w:b/>
          <w:smallCaps/>
          <w:color w:val="002060"/>
          <w:sz w:val="26"/>
          <w:szCs w:val="26"/>
        </w:rPr>
        <w:t xml:space="preserve">chiara </w:t>
      </w:r>
      <w:r w:rsidRPr="00771488">
        <w:rPr>
          <w:b/>
          <w:smallCaps/>
          <w:color w:val="002060"/>
          <w:sz w:val="26"/>
          <w:szCs w:val="26"/>
        </w:rPr>
        <w:t xml:space="preserve">fissazione della decorrenza del termine di proposizione del ricorso. </w:t>
      </w:r>
      <w:r w:rsidR="002204A0" w:rsidRPr="00771488">
        <w:rPr>
          <w:b/>
          <w:smallCaps/>
          <w:color w:val="002060"/>
          <w:sz w:val="26"/>
          <w:szCs w:val="26"/>
        </w:rPr>
        <w:t xml:space="preserve">La </w:t>
      </w:r>
      <w:r w:rsidR="00C337E2" w:rsidRPr="00771488">
        <w:rPr>
          <w:b/>
          <w:smallCaps/>
          <w:color w:val="002060"/>
          <w:sz w:val="26"/>
          <w:szCs w:val="26"/>
        </w:rPr>
        <w:t xml:space="preserve">necessaria </w:t>
      </w:r>
      <w:r w:rsidR="002204A0" w:rsidRPr="00771488">
        <w:rPr>
          <w:b/>
          <w:i/>
          <w:smallCaps/>
          <w:color w:val="002060"/>
          <w:sz w:val="26"/>
          <w:szCs w:val="26"/>
        </w:rPr>
        <w:t>motivazione</w:t>
      </w:r>
      <w:r w:rsidR="002204A0" w:rsidRPr="00771488">
        <w:rPr>
          <w:b/>
          <w:smallCaps/>
          <w:color w:val="002060"/>
          <w:sz w:val="26"/>
          <w:szCs w:val="26"/>
        </w:rPr>
        <w:t xml:space="preserve"> del provvedimento e i suoi requisiti minimi.</w:t>
      </w:r>
    </w:p>
    <w:p w:rsidR="00F910E5" w:rsidRPr="00771488" w:rsidRDefault="006E61CB"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dottrina aveva recisamente stigmatizzato l</w:t>
      </w:r>
      <w:r w:rsidR="00BF146B" w:rsidRPr="00771488">
        <w:rPr>
          <w:rFonts w:ascii="Times New Roman" w:hAnsi="Times New Roman"/>
          <w:color w:val="002060"/>
          <w:sz w:val="26"/>
          <w:szCs w:val="26"/>
        </w:rPr>
        <w:t>’originari</w:t>
      </w:r>
      <w:r w:rsidRPr="00771488">
        <w:rPr>
          <w:rFonts w:ascii="Times New Roman" w:hAnsi="Times New Roman"/>
          <w:color w:val="002060"/>
          <w:sz w:val="26"/>
          <w:szCs w:val="26"/>
        </w:rPr>
        <w:t xml:space="preserve">a costruzione complessiva della </w:t>
      </w:r>
      <w:r w:rsidR="00EC2040" w:rsidRPr="00771488">
        <w:rPr>
          <w:rFonts w:ascii="Times New Roman" w:hAnsi="Times New Roman"/>
          <w:color w:val="002060"/>
          <w:sz w:val="26"/>
          <w:szCs w:val="26"/>
        </w:rPr>
        <w:t>disciplina scaturente dal comma 2-</w:t>
      </w:r>
      <w:r w:rsidR="00EC2040" w:rsidRPr="00771488">
        <w:rPr>
          <w:rFonts w:ascii="Times New Roman" w:hAnsi="Times New Roman"/>
          <w:i/>
          <w:color w:val="002060"/>
          <w:sz w:val="26"/>
          <w:szCs w:val="26"/>
        </w:rPr>
        <w:t>bis</w:t>
      </w:r>
      <w:r w:rsidR="00EC2040" w:rsidRPr="00771488">
        <w:rPr>
          <w:rFonts w:ascii="Times New Roman" w:hAnsi="Times New Roman"/>
          <w:color w:val="002060"/>
          <w:sz w:val="26"/>
          <w:szCs w:val="26"/>
        </w:rPr>
        <w:t xml:space="preserve"> e dall’art. 29</w:t>
      </w:r>
      <w:r w:rsidR="00104F8E" w:rsidRPr="00771488">
        <w:rPr>
          <w:rFonts w:ascii="Times New Roman" w:hAnsi="Times New Roman"/>
          <w:color w:val="002060"/>
          <w:sz w:val="26"/>
          <w:szCs w:val="26"/>
        </w:rPr>
        <w:t>. Il pesante onere di “</w:t>
      </w:r>
      <w:r w:rsidR="00104F8E" w:rsidRPr="00771488">
        <w:rPr>
          <w:rFonts w:ascii="Times New Roman" w:hAnsi="Times New Roman"/>
          <w:i/>
          <w:color w:val="002060"/>
          <w:sz w:val="26"/>
          <w:szCs w:val="26"/>
        </w:rPr>
        <w:t>impugnazione anticipata</w:t>
      </w:r>
      <w:r w:rsidR="00104F8E" w:rsidRPr="00771488">
        <w:rPr>
          <w:rFonts w:ascii="Times New Roman" w:hAnsi="Times New Roman"/>
          <w:color w:val="002060"/>
          <w:sz w:val="26"/>
          <w:szCs w:val="26"/>
        </w:rPr>
        <w:t>” del provvedimento di ammissione ed esclusione dei concorrenti risultava ulteriormente aggravato</w:t>
      </w:r>
      <w:r w:rsidR="00705E19" w:rsidRPr="00771488">
        <w:rPr>
          <w:rFonts w:ascii="Times New Roman" w:hAnsi="Times New Roman"/>
          <w:color w:val="002060"/>
          <w:sz w:val="26"/>
          <w:szCs w:val="26"/>
        </w:rPr>
        <w:t>, infatti,</w:t>
      </w:r>
      <w:r w:rsidR="00104F8E" w:rsidRPr="00771488">
        <w:rPr>
          <w:rFonts w:ascii="Times New Roman" w:hAnsi="Times New Roman"/>
          <w:color w:val="002060"/>
          <w:sz w:val="26"/>
          <w:szCs w:val="26"/>
        </w:rPr>
        <w:t xml:space="preserve"> dalla difficoltà (se non dalla impossibilità) di acquisire tempestivamente la piena consapevolezza della lesione e della violazione lamentata</w:t>
      </w:r>
      <w:r w:rsidR="00FA3C5C" w:rsidRPr="00771488">
        <w:rPr>
          <w:rFonts w:ascii="Times New Roman" w:hAnsi="Times New Roman"/>
          <w:color w:val="002060"/>
          <w:sz w:val="26"/>
          <w:szCs w:val="26"/>
        </w:rPr>
        <w:t xml:space="preserve"> </w:t>
      </w:r>
      <w:r w:rsidR="00B60535" w:rsidRPr="00771488">
        <w:rPr>
          <w:rFonts w:ascii="Times New Roman" w:hAnsi="Times New Roman"/>
          <w:color w:val="002060"/>
          <w:sz w:val="26"/>
          <w:szCs w:val="26"/>
        </w:rPr>
        <w:t>(</w:t>
      </w:r>
      <w:r w:rsidR="008C75EC" w:rsidRPr="00771488">
        <w:rPr>
          <w:rFonts w:ascii="Times New Roman" w:hAnsi="Times New Roman"/>
          <w:color w:val="002060"/>
          <w:sz w:val="26"/>
          <w:szCs w:val="26"/>
        </w:rPr>
        <w:t>si veda</w:t>
      </w:r>
      <w:r w:rsidR="00FA3C5C" w:rsidRPr="00771488">
        <w:rPr>
          <w:rFonts w:ascii="Times New Roman" w:hAnsi="Times New Roman"/>
          <w:color w:val="002060"/>
          <w:sz w:val="26"/>
          <w:szCs w:val="26"/>
        </w:rPr>
        <w:t xml:space="preserve"> su </w:t>
      </w:r>
      <w:r w:rsidR="00FA3C5C" w:rsidRPr="00771488">
        <w:rPr>
          <w:rFonts w:ascii="Times New Roman" w:hAnsi="Times New Roman"/>
          <w:i/>
          <w:color w:val="002060"/>
          <w:sz w:val="26"/>
          <w:szCs w:val="26"/>
        </w:rPr>
        <w:t>l’Amministrativista</w:t>
      </w:r>
      <w:r w:rsidR="00B60535" w:rsidRPr="00771488">
        <w:rPr>
          <w:rFonts w:ascii="Times New Roman" w:hAnsi="Times New Roman"/>
          <w:color w:val="002060"/>
          <w:sz w:val="26"/>
          <w:szCs w:val="26"/>
        </w:rPr>
        <w:t xml:space="preserve"> il </w:t>
      </w:r>
      <w:r w:rsidR="00B60535" w:rsidRPr="00771488">
        <w:rPr>
          <w:rFonts w:ascii="Times New Roman" w:hAnsi="Times New Roman"/>
          <w:i/>
          <w:color w:val="002060"/>
          <w:sz w:val="26"/>
          <w:szCs w:val="26"/>
        </w:rPr>
        <w:t>Focus</w:t>
      </w:r>
      <w:r w:rsidR="00B60535" w:rsidRPr="00771488">
        <w:rPr>
          <w:rFonts w:ascii="Times New Roman" w:hAnsi="Times New Roman"/>
          <w:color w:val="002060"/>
          <w:sz w:val="26"/>
          <w:szCs w:val="26"/>
        </w:rPr>
        <w:t xml:space="preserve"> di M.A. </w:t>
      </w:r>
      <w:r w:rsidR="00FA3C5C" w:rsidRPr="00771488">
        <w:rPr>
          <w:rFonts w:ascii="Times New Roman" w:hAnsi="Times New Roman"/>
          <w:color w:val="002060"/>
          <w:sz w:val="26"/>
          <w:szCs w:val="26"/>
        </w:rPr>
        <w:t>SANDULLI</w:t>
      </w:r>
      <w:r w:rsidR="00B60535" w:rsidRPr="00771488">
        <w:rPr>
          <w:rFonts w:ascii="Times New Roman" w:hAnsi="Times New Roman"/>
          <w:color w:val="002060"/>
          <w:sz w:val="26"/>
          <w:szCs w:val="26"/>
        </w:rPr>
        <w:t xml:space="preserve">, </w:t>
      </w:r>
      <w:r w:rsidR="00B60535" w:rsidRPr="00771488">
        <w:rPr>
          <w:rFonts w:ascii="Times New Roman" w:hAnsi="Times New Roman"/>
          <w:i/>
          <w:color w:val="002060"/>
          <w:sz w:val="26"/>
          <w:szCs w:val="26"/>
        </w:rPr>
        <w:t xml:space="preserve">Nuovi limiti al diritto di difesa introdotti dal d.lgs. n. 50 del 2016 in contrasto con il diritto </w:t>
      </w:r>
      <w:proofErr w:type="spellStart"/>
      <w:r w:rsidR="00B60535" w:rsidRPr="00771488">
        <w:rPr>
          <w:rFonts w:ascii="Times New Roman" w:hAnsi="Times New Roman"/>
          <w:i/>
          <w:color w:val="002060"/>
          <w:sz w:val="26"/>
          <w:szCs w:val="26"/>
        </w:rPr>
        <w:t>eurounitario</w:t>
      </w:r>
      <w:proofErr w:type="spellEnd"/>
      <w:r w:rsidR="00B60535" w:rsidRPr="00771488">
        <w:rPr>
          <w:rFonts w:ascii="Times New Roman" w:hAnsi="Times New Roman"/>
          <w:i/>
          <w:color w:val="002060"/>
          <w:sz w:val="26"/>
          <w:szCs w:val="26"/>
        </w:rPr>
        <w:t xml:space="preserve"> e la Costituzione</w:t>
      </w:r>
      <w:r w:rsidR="00662CAD" w:rsidRPr="00771488">
        <w:rPr>
          <w:rStyle w:val="Rimandonotaapidipagina"/>
          <w:rFonts w:ascii="Times New Roman" w:hAnsi="Times New Roman"/>
          <w:i/>
          <w:color w:val="002060"/>
          <w:sz w:val="26"/>
          <w:szCs w:val="26"/>
        </w:rPr>
        <w:footnoteReference w:id="22"/>
      </w:r>
      <w:r w:rsidR="00EF7AC2" w:rsidRPr="00771488">
        <w:rPr>
          <w:rFonts w:ascii="Times New Roman" w:hAnsi="Times New Roman"/>
          <w:color w:val="002060"/>
          <w:sz w:val="26"/>
          <w:szCs w:val="26"/>
        </w:rPr>
        <w:t>; A</w:t>
      </w:r>
      <w:r w:rsidR="00FA3C5C" w:rsidRPr="00771488">
        <w:rPr>
          <w:rFonts w:ascii="Times New Roman" w:hAnsi="Times New Roman"/>
          <w:color w:val="002060"/>
          <w:sz w:val="26"/>
          <w:szCs w:val="26"/>
        </w:rPr>
        <w:t>.</w:t>
      </w:r>
      <w:r w:rsidR="00EF7AC2" w:rsidRPr="00771488">
        <w:rPr>
          <w:rFonts w:ascii="Times New Roman" w:hAnsi="Times New Roman"/>
          <w:color w:val="002060"/>
          <w:sz w:val="26"/>
          <w:szCs w:val="26"/>
        </w:rPr>
        <w:t xml:space="preserve"> G</w:t>
      </w:r>
      <w:r w:rsidR="00FA3C5C" w:rsidRPr="00771488">
        <w:rPr>
          <w:rFonts w:ascii="Times New Roman" w:hAnsi="Times New Roman"/>
          <w:color w:val="002060"/>
          <w:sz w:val="26"/>
          <w:szCs w:val="26"/>
        </w:rPr>
        <w:t>.</w:t>
      </w:r>
      <w:r w:rsidR="00EF7AC2" w:rsidRPr="00771488">
        <w:rPr>
          <w:rFonts w:ascii="Times New Roman" w:hAnsi="Times New Roman"/>
          <w:color w:val="002060"/>
          <w:sz w:val="26"/>
          <w:szCs w:val="26"/>
        </w:rPr>
        <w:t xml:space="preserve"> </w:t>
      </w:r>
      <w:r w:rsidR="00FA3C5C" w:rsidRPr="00771488">
        <w:rPr>
          <w:rFonts w:ascii="Times New Roman" w:hAnsi="Times New Roman"/>
          <w:color w:val="002060"/>
          <w:sz w:val="26"/>
          <w:szCs w:val="26"/>
        </w:rPr>
        <w:t>PIETROSANTI</w:t>
      </w:r>
      <w:r w:rsidR="007B0121" w:rsidRPr="00771488">
        <w:rPr>
          <w:rFonts w:ascii="Times New Roman" w:hAnsi="Times New Roman"/>
          <w:color w:val="002060"/>
          <w:sz w:val="26"/>
          <w:szCs w:val="26"/>
        </w:rPr>
        <w:t>,</w:t>
      </w:r>
      <w:r w:rsidR="00EF7AC2" w:rsidRPr="00771488">
        <w:rPr>
          <w:rFonts w:ascii="Times New Roman" w:hAnsi="Times New Roman"/>
          <w:color w:val="002060"/>
          <w:sz w:val="26"/>
          <w:szCs w:val="26"/>
        </w:rPr>
        <w:t xml:space="preserve"> </w:t>
      </w:r>
      <w:r w:rsidR="00EF7AC2" w:rsidRPr="00771488">
        <w:rPr>
          <w:rFonts w:ascii="Times New Roman" w:hAnsi="Times New Roman"/>
          <w:i/>
          <w:color w:val="002060"/>
          <w:sz w:val="26"/>
          <w:szCs w:val="26"/>
        </w:rPr>
        <w:t>Piena conoscenza, termine per impugnare ed</w:t>
      </w:r>
      <w:r w:rsidR="007B0121" w:rsidRPr="00771488">
        <w:rPr>
          <w:rFonts w:ascii="Times New Roman" w:hAnsi="Times New Roman"/>
          <w:i/>
          <w:color w:val="002060"/>
          <w:sz w:val="26"/>
          <w:szCs w:val="26"/>
        </w:rPr>
        <w:t xml:space="preserve"> </w:t>
      </w:r>
      <w:r w:rsidR="00EF7AC2" w:rsidRPr="00771488">
        <w:rPr>
          <w:rFonts w:ascii="Times New Roman" w:hAnsi="Times New Roman"/>
          <w:i/>
          <w:color w:val="002060"/>
          <w:sz w:val="26"/>
          <w:szCs w:val="26"/>
        </w:rPr>
        <w:t xml:space="preserve">effettività della tutela nel rito “super accelerato” ex art. 120, co. 2 bis, </w:t>
      </w:r>
      <w:proofErr w:type="spellStart"/>
      <w:r w:rsidR="00EF7AC2" w:rsidRPr="00771488">
        <w:rPr>
          <w:rFonts w:ascii="Times New Roman" w:hAnsi="Times New Roman"/>
          <w:i/>
          <w:color w:val="002060"/>
          <w:sz w:val="26"/>
          <w:szCs w:val="26"/>
        </w:rPr>
        <w:t>c.p.a</w:t>
      </w:r>
      <w:proofErr w:type="spellEnd"/>
      <w:r w:rsidR="00EF7AC2" w:rsidRPr="00771488">
        <w:rPr>
          <w:rFonts w:ascii="Times New Roman" w:hAnsi="Times New Roman"/>
          <w:color w:val="002060"/>
          <w:sz w:val="26"/>
          <w:szCs w:val="26"/>
        </w:rPr>
        <w:t>.</w:t>
      </w:r>
      <w:r w:rsidR="00F910E5" w:rsidRPr="00771488">
        <w:rPr>
          <w:rFonts w:ascii="Times New Roman" w:hAnsi="Times New Roman"/>
          <w:color w:val="002060"/>
          <w:sz w:val="26"/>
          <w:szCs w:val="26"/>
        </w:rPr>
        <w:t xml:space="preserve">, in </w:t>
      </w:r>
      <w:r w:rsidR="008C562E" w:rsidRPr="00771488">
        <w:rPr>
          <w:rFonts w:ascii="Times New Roman" w:hAnsi="Times New Roman"/>
          <w:i/>
          <w:color w:val="002060"/>
          <w:sz w:val="26"/>
          <w:szCs w:val="26"/>
        </w:rPr>
        <w:t>federalismi.it</w:t>
      </w:r>
      <w:r w:rsidR="00EF7AC2" w:rsidRPr="00771488">
        <w:rPr>
          <w:rFonts w:ascii="Times New Roman" w:hAnsi="Times New Roman"/>
          <w:color w:val="002060"/>
          <w:sz w:val="26"/>
          <w:szCs w:val="26"/>
        </w:rPr>
        <w:t>)</w:t>
      </w:r>
      <w:r w:rsidR="00F910E5" w:rsidRPr="00771488">
        <w:rPr>
          <w:rFonts w:ascii="Times New Roman" w:hAnsi="Times New Roman"/>
          <w:color w:val="002060"/>
          <w:sz w:val="26"/>
          <w:szCs w:val="26"/>
        </w:rPr>
        <w:t>.</w:t>
      </w:r>
    </w:p>
    <w:p w:rsidR="004B07AD" w:rsidRPr="00771488" w:rsidRDefault="00F910E5"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Anche i</w:t>
      </w:r>
      <w:r w:rsidR="004B07AD" w:rsidRPr="00771488">
        <w:rPr>
          <w:rFonts w:ascii="Times New Roman" w:hAnsi="Times New Roman"/>
          <w:color w:val="002060"/>
          <w:sz w:val="26"/>
          <w:szCs w:val="26"/>
        </w:rPr>
        <w:t>l Consiglio di Stato</w:t>
      </w:r>
      <w:r w:rsidRPr="00771488">
        <w:rPr>
          <w:rFonts w:ascii="Times New Roman" w:hAnsi="Times New Roman"/>
          <w:color w:val="002060"/>
          <w:sz w:val="26"/>
          <w:szCs w:val="26"/>
        </w:rPr>
        <w:t>, nel parere espresso sullo schema del decreto correttivo aveva s</w:t>
      </w:r>
      <w:r w:rsidR="00F10C80" w:rsidRPr="00771488">
        <w:rPr>
          <w:rFonts w:ascii="Times New Roman" w:hAnsi="Times New Roman"/>
          <w:color w:val="002060"/>
          <w:sz w:val="26"/>
          <w:szCs w:val="26"/>
        </w:rPr>
        <w:t>ottolineato la rilevanza della questione.</w:t>
      </w:r>
    </w:p>
    <w:p w:rsidR="00AB035D" w:rsidRPr="00771488" w:rsidRDefault="00AB035D" w:rsidP="00A917C4">
      <w:pPr>
        <w:spacing w:after="0" w:line="360" w:lineRule="auto"/>
        <w:ind w:firstLine="709"/>
        <w:jc w:val="both"/>
        <w:rPr>
          <w:rFonts w:ascii="Times New Roman" w:hAnsi="Times New Roman"/>
          <w:i/>
          <w:color w:val="002060"/>
          <w:sz w:val="26"/>
          <w:szCs w:val="26"/>
        </w:rPr>
      </w:pPr>
      <w:r w:rsidRPr="00771488">
        <w:rPr>
          <w:rFonts w:ascii="Times New Roman" w:hAnsi="Times New Roman"/>
          <w:color w:val="002060"/>
          <w:sz w:val="26"/>
          <w:szCs w:val="26"/>
        </w:rPr>
        <w:t>Secondo l’organo consultivo, “</w:t>
      </w:r>
      <w:r w:rsidRPr="00771488">
        <w:rPr>
          <w:rFonts w:ascii="Times New Roman" w:hAnsi="Times New Roman"/>
          <w:i/>
          <w:color w:val="002060"/>
          <w:sz w:val="26"/>
          <w:szCs w:val="26"/>
        </w:rPr>
        <w:t xml:space="preserve">Ulteriori criticità emergono quanto alla pratica </w:t>
      </w:r>
      <w:proofErr w:type="spellStart"/>
      <w:r w:rsidRPr="00771488">
        <w:rPr>
          <w:rFonts w:ascii="Times New Roman" w:hAnsi="Times New Roman"/>
          <w:i/>
          <w:color w:val="002060"/>
          <w:sz w:val="26"/>
          <w:szCs w:val="26"/>
        </w:rPr>
        <w:t>acquisibilità</w:t>
      </w:r>
      <w:proofErr w:type="spellEnd"/>
      <w:r w:rsidRPr="00771488">
        <w:rPr>
          <w:rFonts w:ascii="Times New Roman" w:hAnsi="Times New Roman"/>
          <w:i/>
          <w:color w:val="002060"/>
          <w:sz w:val="26"/>
          <w:szCs w:val="26"/>
        </w:rPr>
        <w:t xml:space="preserve"> della piena conoscenza degli atti di ammissione ed esclusione oggetto di gravame.</w:t>
      </w:r>
    </w:p>
    <w:p w:rsidR="00AB035D" w:rsidRPr="00771488" w:rsidRDefault="00AB035D" w:rsidP="00A917C4">
      <w:pPr>
        <w:spacing w:after="0" w:line="360" w:lineRule="auto"/>
        <w:ind w:firstLine="709"/>
        <w:jc w:val="both"/>
        <w:rPr>
          <w:rFonts w:ascii="Times New Roman" w:hAnsi="Times New Roman"/>
          <w:i/>
          <w:color w:val="002060"/>
          <w:sz w:val="26"/>
          <w:szCs w:val="26"/>
        </w:rPr>
      </w:pPr>
      <w:r w:rsidRPr="00771488">
        <w:rPr>
          <w:rFonts w:ascii="Times New Roman" w:hAnsi="Times New Roman"/>
          <w:i/>
          <w:color w:val="002060"/>
          <w:sz w:val="26"/>
          <w:szCs w:val="26"/>
        </w:rPr>
        <w:t>Un intervento correttivo può in tale prospettiva intervenire sull’art. 29, codice, al fine di consentire un migliore accesso dei concorrenti agli atti di gara.</w:t>
      </w:r>
    </w:p>
    <w:p w:rsidR="00AB035D" w:rsidRPr="00771488" w:rsidRDefault="00AB035D"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i/>
          <w:color w:val="002060"/>
          <w:sz w:val="26"/>
          <w:szCs w:val="26"/>
        </w:rPr>
        <w:t xml:space="preserve">Occorrerebbero all’uopo una previsione sull’obbligo di motivazione dei provvedimenti di esclusione/ammissione e un’altra previsione in materia di accesso (che la stazione appaltante dovrebbe garantire in modo spedito, efficace e completo), ciò per rimediare alle critiche secondo cui il rito </w:t>
      </w:r>
      <w:proofErr w:type="spellStart"/>
      <w:r w:rsidRPr="00771488">
        <w:rPr>
          <w:rFonts w:ascii="Times New Roman" w:hAnsi="Times New Roman"/>
          <w:i/>
          <w:color w:val="002060"/>
          <w:sz w:val="26"/>
          <w:szCs w:val="26"/>
        </w:rPr>
        <w:t>superaccelerato</w:t>
      </w:r>
      <w:proofErr w:type="spellEnd"/>
      <w:r w:rsidRPr="00771488">
        <w:rPr>
          <w:rFonts w:ascii="Times New Roman" w:hAnsi="Times New Roman"/>
          <w:i/>
          <w:color w:val="002060"/>
          <w:sz w:val="26"/>
          <w:szCs w:val="26"/>
        </w:rPr>
        <w:t xml:space="preserve"> si contraddistinguerebbe, fra l’altro, per fondarsi su di un ricorso al buio di dubbia costituzionalità quanto alla tutela del diritto alla difesa.</w:t>
      </w:r>
      <w:r w:rsidR="008A67F0" w:rsidRPr="00771488">
        <w:rPr>
          <w:rFonts w:ascii="Times New Roman" w:hAnsi="Times New Roman"/>
          <w:color w:val="002060"/>
          <w:sz w:val="26"/>
          <w:szCs w:val="26"/>
        </w:rPr>
        <w:t>”</w:t>
      </w:r>
    </w:p>
    <w:p w:rsidR="00E930F7" w:rsidRPr="00771488" w:rsidRDefault="0011263F" w:rsidP="0001215A">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dottrina</w:t>
      </w:r>
      <w:r w:rsidR="00BC72D4">
        <w:rPr>
          <w:rFonts w:ascii="Times New Roman" w:hAnsi="Times New Roman"/>
          <w:color w:val="002060"/>
          <w:sz w:val="26"/>
          <w:szCs w:val="26"/>
        </w:rPr>
        <w:t xml:space="preserve"> ha</w:t>
      </w:r>
      <w:r w:rsidRPr="00771488">
        <w:rPr>
          <w:rFonts w:ascii="Times New Roman" w:hAnsi="Times New Roman"/>
          <w:color w:val="002060"/>
          <w:sz w:val="26"/>
          <w:szCs w:val="26"/>
        </w:rPr>
        <w:t xml:space="preserve"> richiama</w:t>
      </w:r>
      <w:r w:rsidR="00BC72D4">
        <w:rPr>
          <w:rFonts w:ascii="Times New Roman" w:hAnsi="Times New Roman"/>
          <w:color w:val="002060"/>
          <w:sz w:val="26"/>
          <w:szCs w:val="26"/>
        </w:rPr>
        <w:t>to</w:t>
      </w:r>
      <w:r w:rsidRPr="00771488">
        <w:rPr>
          <w:rFonts w:ascii="Times New Roman" w:hAnsi="Times New Roman"/>
          <w:color w:val="002060"/>
          <w:sz w:val="26"/>
          <w:szCs w:val="26"/>
        </w:rPr>
        <w:t xml:space="preserve"> </w:t>
      </w:r>
      <w:r w:rsidR="00910434" w:rsidRPr="00771488">
        <w:rPr>
          <w:rFonts w:ascii="Times New Roman" w:hAnsi="Times New Roman"/>
          <w:color w:val="002060"/>
          <w:sz w:val="26"/>
          <w:szCs w:val="26"/>
        </w:rPr>
        <w:t xml:space="preserve">pure </w:t>
      </w:r>
      <w:r w:rsidRPr="00771488">
        <w:rPr>
          <w:rFonts w:ascii="Times New Roman" w:hAnsi="Times New Roman"/>
          <w:color w:val="002060"/>
          <w:sz w:val="26"/>
          <w:szCs w:val="26"/>
        </w:rPr>
        <w:t xml:space="preserve">il </w:t>
      </w:r>
      <w:r w:rsidR="00E54F27" w:rsidRPr="00771488">
        <w:rPr>
          <w:rFonts w:ascii="Times New Roman" w:hAnsi="Times New Roman"/>
          <w:i/>
          <w:color w:val="002060"/>
          <w:sz w:val="26"/>
          <w:szCs w:val="26"/>
        </w:rPr>
        <w:t>Considerando</w:t>
      </w:r>
      <w:r w:rsidR="00E54F27" w:rsidRPr="00771488">
        <w:rPr>
          <w:rFonts w:ascii="Times New Roman" w:hAnsi="Times New Roman"/>
          <w:color w:val="002060"/>
          <w:sz w:val="26"/>
          <w:szCs w:val="26"/>
        </w:rPr>
        <w:t xml:space="preserve"> </w:t>
      </w:r>
      <w:r w:rsidR="002819D2" w:rsidRPr="00771488">
        <w:rPr>
          <w:rFonts w:ascii="Times New Roman" w:hAnsi="Times New Roman"/>
          <w:color w:val="002060"/>
          <w:sz w:val="26"/>
          <w:szCs w:val="26"/>
        </w:rPr>
        <w:t xml:space="preserve">n. 82 della </w:t>
      </w:r>
      <w:r w:rsidR="00E930F7" w:rsidRPr="00771488">
        <w:rPr>
          <w:rFonts w:ascii="Times New Roman" w:hAnsi="Times New Roman"/>
          <w:color w:val="002060"/>
          <w:sz w:val="26"/>
          <w:szCs w:val="26"/>
        </w:rPr>
        <w:t>direttiva n. 24/2014</w:t>
      </w:r>
      <w:r w:rsidR="0001215A" w:rsidRPr="00771488">
        <w:rPr>
          <w:rFonts w:ascii="Times New Roman" w:hAnsi="Times New Roman"/>
          <w:color w:val="002060"/>
          <w:sz w:val="26"/>
          <w:szCs w:val="26"/>
        </w:rPr>
        <w:t xml:space="preserve">: </w:t>
      </w:r>
      <w:r w:rsidR="002819D2" w:rsidRPr="00771488">
        <w:rPr>
          <w:rFonts w:ascii="Times New Roman" w:hAnsi="Times New Roman"/>
          <w:color w:val="002060"/>
          <w:sz w:val="26"/>
          <w:szCs w:val="26"/>
        </w:rPr>
        <w:t xml:space="preserve">la </w:t>
      </w:r>
      <w:r w:rsidR="002819D2" w:rsidRPr="00771488">
        <w:rPr>
          <w:rFonts w:ascii="Times New Roman" w:hAnsi="Times New Roman"/>
          <w:i/>
          <w:color w:val="002060"/>
          <w:sz w:val="26"/>
          <w:szCs w:val="26"/>
        </w:rPr>
        <w:t>direttiva ricorsi</w:t>
      </w:r>
      <w:r w:rsidR="002819D2" w:rsidRPr="00771488">
        <w:rPr>
          <w:rFonts w:ascii="Times New Roman" w:hAnsi="Times New Roman"/>
          <w:color w:val="002060"/>
          <w:sz w:val="26"/>
          <w:szCs w:val="26"/>
        </w:rPr>
        <w:t xml:space="preserve"> n. </w:t>
      </w:r>
      <w:r w:rsidR="00E930F7" w:rsidRPr="00771488">
        <w:rPr>
          <w:rFonts w:ascii="Times New Roman" w:hAnsi="Times New Roman"/>
          <w:color w:val="002060"/>
          <w:sz w:val="26"/>
          <w:szCs w:val="26"/>
        </w:rPr>
        <w:t>89/665/CEE del Consiglio impon</w:t>
      </w:r>
      <w:r w:rsidR="0001215A" w:rsidRPr="00771488">
        <w:rPr>
          <w:rFonts w:ascii="Times New Roman" w:hAnsi="Times New Roman"/>
          <w:color w:val="002060"/>
          <w:sz w:val="26"/>
          <w:szCs w:val="26"/>
        </w:rPr>
        <w:t>e</w:t>
      </w:r>
      <w:r w:rsidR="00E930F7" w:rsidRPr="00771488">
        <w:rPr>
          <w:rFonts w:ascii="Times New Roman" w:hAnsi="Times New Roman"/>
          <w:color w:val="002060"/>
          <w:sz w:val="26"/>
          <w:szCs w:val="26"/>
        </w:rPr>
        <w:t xml:space="preserve"> “</w:t>
      </w:r>
      <w:r w:rsidR="00E930F7" w:rsidRPr="00771488">
        <w:rPr>
          <w:rFonts w:ascii="Times New Roman" w:hAnsi="Times New Roman"/>
          <w:i/>
          <w:color w:val="002060"/>
          <w:sz w:val="26"/>
          <w:szCs w:val="26"/>
        </w:rPr>
        <w:t>alle amministrazioni aggiudicatrici, anche senza che i candidati o gli offerenti debbano farne richiesta, di fornire agli offerenti e ai candidati interessati una relazione sintetica dei motivi di alcune delle decisioni centrali prese nel corso di una procedura d’appalto</w:t>
      </w:r>
      <w:r w:rsidR="00E930F7" w:rsidRPr="00771488">
        <w:rPr>
          <w:rFonts w:ascii="Times New Roman" w:hAnsi="Times New Roman"/>
          <w:color w:val="002060"/>
          <w:sz w:val="26"/>
          <w:szCs w:val="26"/>
        </w:rPr>
        <w:t xml:space="preserve">”. </w:t>
      </w:r>
    </w:p>
    <w:p w:rsidR="008F08F2" w:rsidRPr="00771488" w:rsidRDefault="000D0240"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w:t>
      </w:r>
      <w:r w:rsidR="00607743" w:rsidRPr="00771488">
        <w:rPr>
          <w:rFonts w:ascii="Times New Roman" w:hAnsi="Times New Roman"/>
          <w:color w:val="002060"/>
          <w:sz w:val="26"/>
          <w:szCs w:val="26"/>
        </w:rPr>
        <w:t>nche a</w:t>
      </w:r>
      <w:r w:rsidRPr="00771488">
        <w:rPr>
          <w:rFonts w:ascii="Times New Roman" w:hAnsi="Times New Roman"/>
          <w:color w:val="002060"/>
          <w:sz w:val="26"/>
          <w:szCs w:val="26"/>
        </w:rPr>
        <w:t>lla luce di tali indicazioni, quindi, il decreto correttivo, senza toccare l’art. 120 del CPA, ha rivisto</w:t>
      </w:r>
      <w:r w:rsidR="00607743" w:rsidRPr="00771488">
        <w:rPr>
          <w:rFonts w:ascii="Times New Roman" w:hAnsi="Times New Roman"/>
          <w:color w:val="002060"/>
          <w:sz w:val="26"/>
          <w:szCs w:val="26"/>
        </w:rPr>
        <w:t>, in parte,</w:t>
      </w:r>
      <w:r w:rsidRPr="00771488">
        <w:rPr>
          <w:rFonts w:ascii="Times New Roman" w:hAnsi="Times New Roman"/>
          <w:color w:val="002060"/>
          <w:sz w:val="26"/>
          <w:szCs w:val="26"/>
        </w:rPr>
        <w:t xml:space="preserve"> le disposizioni </w:t>
      </w:r>
      <w:r w:rsidR="00705E19" w:rsidRPr="00771488">
        <w:rPr>
          <w:rFonts w:ascii="Times New Roman" w:hAnsi="Times New Roman"/>
          <w:color w:val="002060"/>
          <w:sz w:val="26"/>
          <w:szCs w:val="26"/>
        </w:rPr>
        <w:t xml:space="preserve">“sostanziali” </w:t>
      </w:r>
      <w:r w:rsidRPr="00771488">
        <w:rPr>
          <w:rFonts w:ascii="Times New Roman" w:hAnsi="Times New Roman"/>
          <w:color w:val="002060"/>
          <w:sz w:val="26"/>
          <w:szCs w:val="26"/>
        </w:rPr>
        <w:t>in materia di trasparenza e pubblicità degli atti di gara</w:t>
      </w:r>
      <w:r w:rsidR="00705E19" w:rsidRPr="00771488">
        <w:rPr>
          <w:rFonts w:ascii="Times New Roman" w:hAnsi="Times New Roman"/>
          <w:color w:val="002060"/>
          <w:sz w:val="26"/>
          <w:szCs w:val="26"/>
        </w:rPr>
        <w:t xml:space="preserve"> e le ha </w:t>
      </w:r>
      <w:r w:rsidR="00EF54EF" w:rsidRPr="00771488">
        <w:rPr>
          <w:rFonts w:ascii="Times New Roman" w:hAnsi="Times New Roman"/>
          <w:color w:val="002060"/>
          <w:sz w:val="26"/>
          <w:szCs w:val="26"/>
        </w:rPr>
        <w:t xml:space="preserve">meglio </w:t>
      </w:r>
      <w:r w:rsidR="00705E19" w:rsidRPr="00771488">
        <w:rPr>
          <w:rFonts w:ascii="Times New Roman" w:hAnsi="Times New Roman"/>
          <w:color w:val="002060"/>
          <w:sz w:val="26"/>
          <w:szCs w:val="26"/>
        </w:rPr>
        <w:t>collegate alla decorrenza del termine di impugnazione</w:t>
      </w:r>
    </w:p>
    <w:p w:rsidR="005A61FB" w:rsidRPr="00771488" w:rsidRDefault="008F08F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L’intervento riformatore ha inteso </w:t>
      </w:r>
      <w:r w:rsidR="005A61FB" w:rsidRPr="00771488">
        <w:rPr>
          <w:rFonts w:ascii="Times New Roman" w:hAnsi="Times New Roman"/>
          <w:color w:val="002060"/>
          <w:sz w:val="26"/>
          <w:szCs w:val="26"/>
        </w:rPr>
        <w:t xml:space="preserve">rafforzare il diritto di difesa </w:t>
      </w:r>
      <w:r w:rsidRPr="00771488">
        <w:rPr>
          <w:rFonts w:ascii="Times New Roman" w:hAnsi="Times New Roman"/>
          <w:color w:val="002060"/>
          <w:sz w:val="26"/>
          <w:szCs w:val="26"/>
        </w:rPr>
        <w:t xml:space="preserve">dell’operatore economico, </w:t>
      </w:r>
      <w:r w:rsidR="005A61FB" w:rsidRPr="00771488">
        <w:rPr>
          <w:rFonts w:ascii="Times New Roman" w:hAnsi="Times New Roman"/>
          <w:color w:val="002060"/>
          <w:sz w:val="26"/>
          <w:szCs w:val="26"/>
        </w:rPr>
        <w:t>eliminando alcuni</w:t>
      </w:r>
      <w:r w:rsidR="009B792D" w:rsidRPr="00771488">
        <w:rPr>
          <w:rFonts w:ascii="Times New Roman" w:hAnsi="Times New Roman"/>
          <w:color w:val="002060"/>
          <w:sz w:val="26"/>
          <w:szCs w:val="26"/>
        </w:rPr>
        <w:t xml:space="preserve"> (ma non tutti)</w:t>
      </w:r>
      <w:r w:rsidR="005A61FB" w:rsidRPr="00771488">
        <w:rPr>
          <w:rFonts w:ascii="Times New Roman" w:hAnsi="Times New Roman"/>
          <w:color w:val="002060"/>
          <w:sz w:val="26"/>
          <w:szCs w:val="26"/>
        </w:rPr>
        <w:t xml:space="preserve"> dei più vistosi limiti del rito </w:t>
      </w:r>
      <w:proofErr w:type="spellStart"/>
      <w:r w:rsidR="005A61FB" w:rsidRPr="00771488">
        <w:rPr>
          <w:rFonts w:ascii="Times New Roman" w:hAnsi="Times New Roman"/>
          <w:i/>
          <w:color w:val="002060"/>
          <w:sz w:val="26"/>
          <w:szCs w:val="26"/>
        </w:rPr>
        <w:t>superspeciale</w:t>
      </w:r>
      <w:proofErr w:type="spellEnd"/>
      <w:r w:rsidR="005A61FB" w:rsidRPr="00771488">
        <w:rPr>
          <w:rFonts w:ascii="Times New Roman" w:hAnsi="Times New Roman"/>
          <w:color w:val="002060"/>
          <w:sz w:val="26"/>
          <w:szCs w:val="26"/>
        </w:rPr>
        <w:t>.</w:t>
      </w:r>
    </w:p>
    <w:p w:rsidR="005A61FB" w:rsidRPr="00771488" w:rsidRDefault="005A61FB"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Le innovazioni riguardano</w:t>
      </w:r>
      <w:r w:rsidR="00705E19" w:rsidRPr="00771488">
        <w:rPr>
          <w:rFonts w:ascii="Times New Roman" w:hAnsi="Times New Roman"/>
          <w:color w:val="002060"/>
          <w:sz w:val="26"/>
          <w:szCs w:val="26"/>
        </w:rPr>
        <w:t xml:space="preserve">, formalmente, </w:t>
      </w:r>
      <w:r w:rsidRPr="00771488">
        <w:rPr>
          <w:rFonts w:ascii="Times New Roman" w:hAnsi="Times New Roman"/>
          <w:color w:val="002060"/>
          <w:sz w:val="26"/>
          <w:szCs w:val="26"/>
        </w:rPr>
        <w:t>l’art. 76 e l’art. 29 del codice dei contratti pubblici.</w:t>
      </w:r>
    </w:p>
    <w:p w:rsidR="004B07AD" w:rsidRPr="00771488" w:rsidRDefault="0075699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All’art. 29</w:t>
      </w:r>
      <w:r w:rsidR="005A61FB" w:rsidRPr="00771488">
        <w:rPr>
          <w:rFonts w:ascii="Times New Roman" w:hAnsi="Times New Roman"/>
          <w:color w:val="002060"/>
          <w:sz w:val="26"/>
          <w:szCs w:val="26"/>
        </w:rPr>
        <w:t>, comma 1,</w:t>
      </w:r>
      <w:r w:rsidRPr="00771488">
        <w:rPr>
          <w:rFonts w:ascii="Times New Roman" w:hAnsi="Times New Roman"/>
          <w:color w:val="002060"/>
          <w:sz w:val="26"/>
          <w:szCs w:val="26"/>
        </w:rPr>
        <w:t xml:space="preserve"> </w:t>
      </w:r>
      <w:r w:rsidR="005A61FB" w:rsidRPr="00771488">
        <w:rPr>
          <w:rFonts w:ascii="Times New Roman" w:hAnsi="Times New Roman"/>
          <w:color w:val="002060"/>
          <w:sz w:val="26"/>
          <w:szCs w:val="26"/>
        </w:rPr>
        <w:t>sono</w:t>
      </w:r>
      <w:r w:rsidRPr="00771488">
        <w:rPr>
          <w:rFonts w:ascii="Times New Roman" w:hAnsi="Times New Roman"/>
          <w:color w:val="002060"/>
          <w:sz w:val="26"/>
          <w:szCs w:val="26"/>
        </w:rPr>
        <w:t xml:space="preserve"> </w:t>
      </w:r>
      <w:r w:rsidR="00605560" w:rsidRPr="00771488">
        <w:rPr>
          <w:rFonts w:ascii="Times New Roman" w:hAnsi="Times New Roman"/>
          <w:color w:val="002060"/>
          <w:sz w:val="26"/>
          <w:szCs w:val="26"/>
        </w:rPr>
        <w:t>stat</w:t>
      </w:r>
      <w:r w:rsidR="005A61FB" w:rsidRPr="00771488">
        <w:rPr>
          <w:rFonts w:ascii="Times New Roman" w:hAnsi="Times New Roman"/>
          <w:color w:val="002060"/>
          <w:sz w:val="26"/>
          <w:szCs w:val="26"/>
        </w:rPr>
        <w:t>i</w:t>
      </w:r>
      <w:r w:rsidR="00605560" w:rsidRPr="00771488">
        <w:rPr>
          <w:rFonts w:ascii="Times New Roman" w:hAnsi="Times New Roman"/>
          <w:color w:val="002060"/>
          <w:sz w:val="26"/>
          <w:szCs w:val="26"/>
        </w:rPr>
        <w:t xml:space="preserve"> aggiunt</w:t>
      </w:r>
      <w:r w:rsidR="005A61FB" w:rsidRPr="00771488">
        <w:rPr>
          <w:rFonts w:ascii="Times New Roman" w:hAnsi="Times New Roman"/>
          <w:color w:val="002060"/>
          <w:sz w:val="26"/>
          <w:szCs w:val="26"/>
        </w:rPr>
        <w:t>i, in fine,</w:t>
      </w:r>
      <w:r w:rsidR="00605560" w:rsidRPr="00771488">
        <w:rPr>
          <w:rFonts w:ascii="Times New Roman" w:hAnsi="Times New Roman"/>
          <w:color w:val="002060"/>
          <w:sz w:val="26"/>
          <w:szCs w:val="26"/>
        </w:rPr>
        <w:t xml:space="preserve"> </w:t>
      </w:r>
      <w:r w:rsidR="005A61FB" w:rsidRPr="00771488">
        <w:rPr>
          <w:rFonts w:ascii="Times New Roman" w:hAnsi="Times New Roman"/>
          <w:color w:val="002060"/>
          <w:sz w:val="26"/>
          <w:szCs w:val="26"/>
        </w:rPr>
        <w:t xml:space="preserve">due </w:t>
      </w:r>
      <w:r w:rsidR="00605560" w:rsidRPr="00771488">
        <w:rPr>
          <w:rFonts w:ascii="Times New Roman" w:hAnsi="Times New Roman"/>
          <w:color w:val="002060"/>
          <w:sz w:val="26"/>
          <w:szCs w:val="26"/>
        </w:rPr>
        <w:t>period</w:t>
      </w:r>
      <w:r w:rsidR="005A61FB" w:rsidRPr="00771488">
        <w:rPr>
          <w:rFonts w:ascii="Times New Roman" w:hAnsi="Times New Roman"/>
          <w:color w:val="002060"/>
          <w:sz w:val="26"/>
          <w:szCs w:val="26"/>
        </w:rPr>
        <w:t>i</w:t>
      </w:r>
      <w:r w:rsidR="00705E19" w:rsidRPr="00771488">
        <w:rPr>
          <w:rFonts w:ascii="Times New Roman" w:hAnsi="Times New Roman"/>
          <w:color w:val="002060"/>
          <w:sz w:val="26"/>
          <w:szCs w:val="26"/>
        </w:rPr>
        <w:t>.</w:t>
      </w:r>
    </w:p>
    <w:p w:rsidR="005A61FB" w:rsidRPr="00771488" w:rsidRDefault="00705E19" w:rsidP="005A61FB">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Anzitutto, si prevede che </w:t>
      </w:r>
      <w:r w:rsidR="005A61FB" w:rsidRPr="00771488">
        <w:rPr>
          <w:rFonts w:ascii="Times New Roman" w:hAnsi="Times New Roman"/>
          <w:color w:val="002060"/>
          <w:sz w:val="26"/>
          <w:szCs w:val="26"/>
        </w:rPr>
        <w:t>“</w:t>
      </w:r>
      <w:r w:rsidR="005A61FB" w:rsidRPr="00771488">
        <w:rPr>
          <w:rFonts w:ascii="Times New Roman" w:hAnsi="Times New Roman"/>
          <w:i/>
          <w:color w:val="002060"/>
          <w:sz w:val="26"/>
          <w:szCs w:val="26"/>
        </w:rPr>
        <w:t xml:space="preserve">Entro il medesimo termine di due giorni è dato avviso ai candidati e ai concorrenti, con le modalità di cui all'articolo </w:t>
      </w:r>
      <w:hyperlink r:id="rId36" w:anchor="id=10LX0000167288ART96,__m=document" w:history="1">
        <w:r w:rsidR="005A61FB" w:rsidRPr="00771488">
          <w:rPr>
            <w:rFonts w:ascii="Times New Roman" w:hAnsi="Times New Roman"/>
            <w:i/>
            <w:color w:val="002060"/>
            <w:sz w:val="26"/>
            <w:szCs w:val="26"/>
          </w:rPr>
          <w:t>5-</w:t>
        </w:r>
        <w:r w:rsidR="005A61FB" w:rsidRPr="00771488">
          <w:rPr>
            <w:rFonts w:ascii="Times New Roman" w:hAnsi="Times New Roman"/>
            <w:color w:val="002060"/>
            <w:sz w:val="26"/>
            <w:szCs w:val="26"/>
          </w:rPr>
          <w:t>bis</w:t>
        </w:r>
      </w:hyperlink>
      <w:r w:rsidR="005A61FB" w:rsidRPr="00771488">
        <w:rPr>
          <w:rFonts w:ascii="Times New Roman" w:hAnsi="Times New Roman"/>
          <w:i/>
          <w:color w:val="002060"/>
          <w:sz w:val="26"/>
          <w:szCs w:val="26"/>
        </w:rPr>
        <w:t xml:space="preserve"> del </w:t>
      </w:r>
      <w:hyperlink r:id="rId37" w:anchor="id=10LX0000167288ART0,__m=document" w:history="1">
        <w:r w:rsidR="005A61FB" w:rsidRPr="00771488">
          <w:rPr>
            <w:rFonts w:ascii="Times New Roman" w:hAnsi="Times New Roman"/>
            <w:i/>
            <w:color w:val="002060"/>
            <w:sz w:val="26"/>
            <w:szCs w:val="26"/>
          </w:rPr>
          <w:t>decreto legislativo 7 marzo 2005, n. 82</w:t>
        </w:r>
      </w:hyperlink>
      <w:r w:rsidR="005A61FB" w:rsidRPr="00771488">
        <w:rPr>
          <w:rFonts w:ascii="Times New Roman" w:hAnsi="Times New Roman"/>
          <w:i/>
          <w:color w:val="002060"/>
          <w:sz w:val="26"/>
          <w:szCs w:val="26"/>
        </w:rPr>
        <w:t>, recante il Codice dell'amministrazione digitale o strumento analogo negli altri Stati membri, di detto provvedimento, indicando l'ufficio o il collegamento informatico ad accesso riservato dove sono disponibili i relativi atti.</w:t>
      </w:r>
      <w:r w:rsidR="005A61FB" w:rsidRPr="00771488">
        <w:rPr>
          <w:rFonts w:ascii="Times New Roman" w:hAnsi="Times New Roman"/>
          <w:color w:val="002060"/>
          <w:sz w:val="26"/>
          <w:szCs w:val="26"/>
        </w:rPr>
        <w:t>”</w:t>
      </w:r>
    </w:p>
    <w:p w:rsidR="00071CF6" w:rsidRPr="00771488" w:rsidRDefault="00071CF6" w:rsidP="005A61FB">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Questo periodo</w:t>
      </w:r>
      <w:r w:rsidR="00705E19" w:rsidRPr="00771488">
        <w:rPr>
          <w:rFonts w:ascii="Times New Roman" w:hAnsi="Times New Roman"/>
          <w:color w:val="002060"/>
          <w:sz w:val="26"/>
          <w:szCs w:val="26"/>
        </w:rPr>
        <w:t>, tuttavia,</w:t>
      </w:r>
      <w:r w:rsidRPr="00771488">
        <w:rPr>
          <w:rFonts w:ascii="Times New Roman" w:hAnsi="Times New Roman"/>
          <w:color w:val="002060"/>
          <w:sz w:val="26"/>
          <w:szCs w:val="26"/>
        </w:rPr>
        <w:t xml:space="preserve"> riproduce, in larga misura, la previsione dell’originario art. 76, comma 3, ora soppresso, con l’importante puntualizzazione </w:t>
      </w:r>
      <w:r w:rsidR="00AB60D2" w:rsidRPr="00771488">
        <w:rPr>
          <w:rFonts w:ascii="Times New Roman" w:hAnsi="Times New Roman"/>
          <w:color w:val="002060"/>
          <w:sz w:val="26"/>
          <w:szCs w:val="26"/>
        </w:rPr>
        <w:t xml:space="preserve">che l’avviso è indirizzato non solo agli </w:t>
      </w:r>
      <w:r w:rsidR="00AB60D2" w:rsidRPr="00771488">
        <w:rPr>
          <w:rFonts w:ascii="Times New Roman" w:hAnsi="Times New Roman"/>
          <w:i/>
          <w:color w:val="002060"/>
          <w:sz w:val="26"/>
          <w:szCs w:val="26"/>
        </w:rPr>
        <w:t>offerenti</w:t>
      </w:r>
      <w:r w:rsidR="00AB60D2" w:rsidRPr="00771488">
        <w:rPr>
          <w:rFonts w:ascii="Times New Roman" w:hAnsi="Times New Roman"/>
          <w:color w:val="002060"/>
          <w:sz w:val="26"/>
          <w:szCs w:val="26"/>
        </w:rPr>
        <w:t xml:space="preserve">, ma anche ai </w:t>
      </w:r>
      <w:r w:rsidR="00AB60D2" w:rsidRPr="00771488">
        <w:rPr>
          <w:rFonts w:ascii="Times New Roman" w:hAnsi="Times New Roman"/>
          <w:i/>
          <w:color w:val="002060"/>
          <w:sz w:val="26"/>
          <w:szCs w:val="26"/>
        </w:rPr>
        <w:t>candidati</w:t>
      </w:r>
      <w:r w:rsidR="00AB60D2"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00AB60D2" w:rsidRPr="00771488">
        <w:rPr>
          <w:rFonts w:ascii="Times New Roman" w:hAnsi="Times New Roman"/>
          <w:color w:val="002060"/>
          <w:sz w:val="26"/>
          <w:szCs w:val="26"/>
        </w:rPr>
        <w:t xml:space="preserve">Si intende superare, così, la precedente imprecisione terminologica, </w:t>
      </w:r>
      <w:r w:rsidR="002A4EB3" w:rsidRPr="00771488">
        <w:rPr>
          <w:rFonts w:ascii="Times New Roman" w:hAnsi="Times New Roman"/>
          <w:color w:val="002060"/>
          <w:sz w:val="26"/>
          <w:szCs w:val="26"/>
        </w:rPr>
        <w:t>la quale (come ricordato)</w:t>
      </w:r>
      <w:r w:rsidR="00AB60D2" w:rsidRPr="00771488">
        <w:rPr>
          <w:rFonts w:ascii="Times New Roman" w:hAnsi="Times New Roman"/>
          <w:color w:val="002060"/>
          <w:sz w:val="26"/>
          <w:szCs w:val="26"/>
        </w:rPr>
        <w:t>, contemplando</w:t>
      </w:r>
      <w:r w:rsidR="00705E19" w:rsidRPr="00771488">
        <w:rPr>
          <w:rFonts w:ascii="Times New Roman" w:hAnsi="Times New Roman"/>
          <w:color w:val="002060"/>
          <w:sz w:val="26"/>
          <w:szCs w:val="26"/>
        </w:rPr>
        <w:t xml:space="preserve"> formalmente</w:t>
      </w:r>
      <w:r w:rsidR="00AB60D2" w:rsidRPr="00771488">
        <w:rPr>
          <w:rFonts w:ascii="Times New Roman" w:hAnsi="Times New Roman"/>
          <w:color w:val="002060"/>
          <w:sz w:val="26"/>
          <w:szCs w:val="26"/>
        </w:rPr>
        <w:t xml:space="preserve"> i soli </w:t>
      </w:r>
      <w:r w:rsidR="00AB60D2" w:rsidRPr="00771488">
        <w:rPr>
          <w:rFonts w:ascii="Times New Roman" w:hAnsi="Times New Roman"/>
          <w:i/>
          <w:color w:val="002060"/>
          <w:sz w:val="26"/>
          <w:szCs w:val="26"/>
        </w:rPr>
        <w:t>offerenti</w:t>
      </w:r>
      <w:r w:rsidR="00AB60D2" w:rsidRPr="00771488">
        <w:rPr>
          <w:rFonts w:ascii="Times New Roman" w:hAnsi="Times New Roman"/>
          <w:color w:val="002060"/>
          <w:sz w:val="26"/>
          <w:szCs w:val="26"/>
        </w:rPr>
        <w:t xml:space="preserve">, poteva indurre a considerare </w:t>
      </w:r>
      <w:r w:rsidR="00705E19" w:rsidRPr="00771488">
        <w:rPr>
          <w:rFonts w:ascii="Times New Roman" w:hAnsi="Times New Roman"/>
          <w:color w:val="002060"/>
          <w:sz w:val="26"/>
          <w:szCs w:val="26"/>
        </w:rPr>
        <w:t xml:space="preserve">i soggetti </w:t>
      </w:r>
      <w:r w:rsidR="00AB60D2" w:rsidRPr="00771488">
        <w:rPr>
          <w:rFonts w:ascii="Times New Roman" w:hAnsi="Times New Roman"/>
          <w:color w:val="002060"/>
          <w:sz w:val="26"/>
          <w:szCs w:val="26"/>
        </w:rPr>
        <w:t>ammessi e</w:t>
      </w:r>
      <w:r w:rsidR="00705E19" w:rsidRPr="00771488">
        <w:rPr>
          <w:rFonts w:ascii="Times New Roman" w:hAnsi="Times New Roman"/>
          <w:color w:val="002060"/>
          <w:sz w:val="26"/>
          <w:szCs w:val="26"/>
        </w:rPr>
        <w:t>d</w:t>
      </w:r>
      <w:r w:rsidR="00AB60D2" w:rsidRPr="00771488">
        <w:rPr>
          <w:rFonts w:ascii="Times New Roman" w:hAnsi="Times New Roman"/>
          <w:color w:val="002060"/>
          <w:sz w:val="26"/>
          <w:szCs w:val="26"/>
        </w:rPr>
        <w:t xml:space="preserve"> esclusi come operato</w:t>
      </w:r>
      <w:r w:rsidR="00705E19" w:rsidRPr="00771488">
        <w:rPr>
          <w:rFonts w:ascii="Times New Roman" w:hAnsi="Times New Roman"/>
          <w:color w:val="002060"/>
          <w:sz w:val="26"/>
          <w:szCs w:val="26"/>
        </w:rPr>
        <w:t>ri economici ancora pri</w:t>
      </w:r>
      <w:r w:rsidR="00AB60D2" w:rsidRPr="00771488">
        <w:rPr>
          <w:rFonts w:ascii="Times New Roman" w:hAnsi="Times New Roman"/>
          <w:color w:val="002060"/>
          <w:sz w:val="26"/>
          <w:szCs w:val="26"/>
        </w:rPr>
        <w:t>vi della qualifica di “</w:t>
      </w:r>
      <w:r w:rsidR="00AB60D2" w:rsidRPr="00771488">
        <w:rPr>
          <w:rFonts w:ascii="Times New Roman" w:hAnsi="Times New Roman"/>
          <w:i/>
          <w:color w:val="002060"/>
          <w:sz w:val="26"/>
          <w:szCs w:val="26"/>
        </w:rPr>
        <w:t>offerent</w:t>
      </w:r>
      <w:r w:rsidR="00705E19" w:rsidRPr="00771488">
        <w:rPr>
          <w:rFonts w:ascii="Times New Roman" w:hAnsi="Times New Roman"/>
          <w:i/>
          <w:color w:val="002060"/>
          <w:sz w:val="26"/>
          <w:szCs w:val="26"/>
        </w:rPr>
        <w:t>e</w:t>
      </w:r>
      <w:r w:rsidR="00AB60D2" w:rsidRPr="00771488">
        <w:rPr>
          <w:rFonts w:ascii="Times New Roman" w:hAnsi="Times New Roman"/>
          <w:color w:val="002060"/>
          <w:sz w:val="26"/>
          <w:szCs w:val="26"/>
        </w:rPr>
        <w:t>”</w:t>
      </w:r>
      <w:r w:rsidR="00705E19" w:rsidRPr="00771488">
        <w:rPr>
          <w:rFonts w:ascii="Times New Roman" w:hAnsi="Times New Roman"/>
          <w:color w:val="002060"/>
          <w:sz w:val="26"/>
          <w:szCs w:val="26"/>
        </w:rPr>
        <w:t>, necessaria per essere destinatari della comunicazione obbligatoria</w:t>
      </w:r>
      <w:r w:rsidR="00AB60D2" w:rsidRPr="00771488">
        <w:rPr>
          <w:rFonts w:ascii="Times New Roman" w:hAnsi="Times New Roman"/>
          <w:color w:val="002060"/>
          <w:sz w:val="26"/>
          <w:szCs w:val="26"/>
        </w:rPr>
        <w:t>.</w:t>
      </w:r>
    </w:p>
    <w:p w:rsidR="002A4EB3" w:rsidRPr="00771488" w:rsidRDefault="00705E1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Per il resto, però, questo nuovo periodo risponde prevalentemente ad esigenze di tipo redazionale</w:t>
      </w:r>
      <w:r w:rsidR="002A4EB3" w:rsidRPr="00771488">
        <w:rPr>
          <w:rFonts w:ascii="Times New Roman" w:hAnsi="Times New Roman"/>
          <w:color w:val="002060"/>
          <w:sz w:val="26"/>
          <w:szCs w:val="26"/>
        </w:rPr>
        <w:t xml:space="preserve"> e formale</w:t>
      </w:r>
      <w:r w:rsidR="001C7F3C" w:rsidRPr="001C7F3C">
        <w:rPr>
          <w:rFonts w:ascii="Times New Roman" w:hAnsi="Times New Roman"/>
          <w:color w:val="002060"/>
          <w:sz w:val="26"/>
          <w:szCs w:val="26"/>
        </w:rPr>
        <w:t>, senza risolvere espressamente il problema della rilevanza della comunicazione ai fini della decorrenza del termine per il ricorso.</w:t>
      </w:r>
    </w:p>
    <w:p w:rsidR="00015449" w:rsidRPr="00771488" w:rsidRDefault="00705E1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Molto più rilevante è, invece, l’altro periodo aggiunto dal decreto correttivo: </w:t>
      </w:r>
      <w:r w:rsidR="00605560" w:rsidRPr="00771488">
        <w:rPr>
          <w:rFonts w:ascii="Times New Roman" w:hAnsi="Times New Roman"/>
          <w:color w:val="002060"/>
          <w:sz w:val="26"/>
          <w:szCs w:val="26"/>
        </w:rPr>
        <w:t>“</w:t>
      </w:r>
      <w:r w:rsidR="00015449" w:rsidRPr="00771488">
        <w:rPr>
          <w:rFonts w:ascii="Times New Roman" w:hAnsi="Times New Roman"/>
          <w:i/>
          <w:color w:val="002060"/>
          <w:sz w:val="26"/>
          <w:szCs w:val="26"/>
        </w:rPr>
        <w:t>Il termine per l'impugnativa di cui al citato articolo 120, comma 2-</w:t>
      </w:r>
      <w:r w:rsidR="00015449" w:rsidRPr="00771488">
        <w:rPr>
          <w:rFonts w:ascii="Times New Roman" w:hAnsi="Times New Roman"/>
          <w:color w:val="002060"/>
          <w:sz w:val="26"/>
          <w:szCs w:val="26"/>
        </w:rPr>
        <w:t>bis</w:t>
      </w:r>
      <w:r w:rsidR="00015449" w:rsidRPr="00771488">
        <w:rPr>
          <w:rFonts w:ascii="Times New Roman" w:hAnsi="Times New Roman"/>
          <w:i/>
          <w:color w:val="002060"/>
          <w:sz w:val="26"/>
          <w:szCs w:val="26"/>
        </w:rPr>
        <w:t>, decorre dal momento in cui gli atti di cui al secondo periodo sono</w:t>
      </w:r>
      <w:r w:rsidR="00605560" w:rsidRPr="00771488">
        <w:rPr>
          <w:rFonts w:ascii="Times New Roman" w:hAnsi="Times New Roman"/>
          <w:i/>
          <w:color w:val="002060"/>
          <w:sz w:val="26"/>
          <w:szCs w:val="26"/>
        </w:rPr>
        <w:t xml:space="preserve"> </w:t>
      </w:r>
      <w:r w:rsidR="00015449" w:rsidRPr="00771488">
        <w:rPr>
          <w:rFonts w:ascii="Times New Roman" w:hAnsi="Times New Roman"/>
          <w:i/>
          <w:color w:val="002060"/>
          <w:sz w:val="26"/>
          <w:szCs w:val="26"/>
        </w:rPr>
        <w:t>resi in concreto disponibili, corredati di motivazione.</w:t>
      </w:r>
      <w:r w:rsidR="00605560" w:rsidRPr="00771488">
        <w:rPr>
          <w:rFonts w:ascii="Times New Roman" w:hAnsi="Times New Roman"/>
          <w:color w:val="002060"/>
          <w:sz w:val="26"/>
          <w:szCs w:val="26"/>
        </w:rPr>
        <w:t>”</w:t>
      </w:r>
      <w:r w:rsidR="004D523B" w:rsidRPr="00771488">
        <w:rPr>
          <w:rStyle w:val="Rimandonotaapidipagina"/>
          <w:rFonts w:ascii="Times New Roman" w:hAnsi="Times New Roman"/>
          <w:color w:val="002060"/>
          <w:sz w:val="26"/>
          <w:szCs w:val="26"/>
        </w:rPr>
        <w:footnoteReference w:id="23"/>
      </w:r>
    </w:p>
    <w:p w:rsidR="00705E19" w:rsidRPr="00771488" w:rsidRDefault="00B52DB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Gli aspetti migliorativi d</w:t>
      </w:r>
      <w:r w:rsidR="00907EA0" w:rsidRPr="00771488">
        <w:rPr>
          <w:rFonts w:ascii="Times New Roman" w:hAnsi="Times New Roman"/>
          <w:color w:val="002060"/>
          <w:sz w:val="26"/>
          <w:szCs w:val="26"/>
        </w:rPr>
        <w:t>ella disciplina sono molteplici</w:t>
      </w:r>
      <w:r w:rsidR="00705E19" w:rsidRPr="00771488">
        <w:rPr>
          <w:rFonts w:ascii="Times New Roman" w:hAnsi="Times New Roman"/>
          <w:color w:val="002060"/>
          <w:sz w:val="26"/>
          <w:szCs w:val="26"/>
        </w:rPr>
        <w:t>, nonostante la persistente approssimazione del linguaggio legislativo e la sua scarsa coerenza</w:t>
      </w:r>
      <w:r w:rsidR="00907EA0" w:rsidRPr="00771488">
        <w:rPr>
          <w:rFonts w:ascii="Times New Roman" w:hAnsi="Times New Roman"/>
          <w:color w:val="002060"/>
          <w:sz w:val="26"/>
          <w:szCs w:val="26"/>
        </w:rPr>
        <w:t>.</w:t>
      </w:r>
    </w:p>
    <w:p w:rsidR="00B52DB3" w:rsidRPr="00771488" w:rsidRDefault="00705E1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Indiscutibilmente, ora, </w:t>
      </w:r>
      <w:r w:rsidR="001C7F3C">
        <w:rPr>
          <w:rFonts w:ascii="Times New Roman" w:hAnsi="Times New Roman"/>
          <w:color w:val="002060"/>
          <w:sz w:val="26"/>
          <w:szCs w:val="26"/>
        </w:rPr>
        <w:t xml:space="preserve">risulta chiarito (con una </w:t>
      </w:r>
      <w:proofErr w:type="spellStart"/>
      <w:r w:rsidR="001C7F3C">
        <w:rPr>
          <w:rFonts w:ascii="Times New Roman" w:hAnsi="Times New Roman"/>
          <w:color w:val="002060"/>
          <w:sz w:val="26"/>
          <w:szCs w:val="26"/>
        </w:rPr>
        <w:t>disposiizone</w:t>
      </w:r>
      <w:proofErr w:type="spellEnd"/>
      <w:r w:rsidR="001C7F3C">
        <w:rPr>
          <w:rFonts w:ascii="Times New Roman" w:hAnsi="Times New Roman"/>
          <w:color w:val="002060"/>
          <w:sz w:val="26"/>
          <w:szCs w:val="26"/>
        </w:rPr>
        <w:t xml:space="preserve"> destinata ad incidere anche sulla interpretazione del quadro normativo previgente, che, </w:t>
      </w:r>
      <w:r w:rsidRPr="00771488">
        <w:rPr>
          <w:rFonts w:ascii="Times New Roman" w:hAnsi="Times New Roman"/>
          <w:color w:val="002060"/>
          <w:sz w:val="26"/>
          <w:szCs w:val="26"/>
        </w:rPr>
        <w:t xml:space="preserve">ai </w:t>
      </w:r>
      <w:r w:rsidR="00907EA0" w:rsidRPr="00771488">
        <w:rPr>
          <w:rFonts w:ascii="Times New Roman" w:hAnsi="Times New Roman"/>
          <w:color w:val="002060"/>
          <w:sz w:val="26"/>
          <w:szCs w:val="26"/>
        </w:rPr>
        <w:t>fini della decorrenza del termine di ricorso:</w:t>
      </w:r>
    </w:p>
    <w:p w:rsidR="00AC2ED4" w:rsidRPr="00771488" w:rsidRDefault="00705E19" w:rsidP="00AC2ED4">
      <w:pPr>
        <w:pStyle w:val="Paragrafoelenco"/>
        <w:numPr>
          <w:ilvl w:val="0"/>
          <w:numId w:val="3"/>
        </w:numPr>
        <w:spacing w:after="0" w:line="360" w:lineRule="auto"/>
        <w:jc w:val="both"/>
        <w:rPr>
          <w:rFonts w:ascii="Times New Roman" w:hAnsi="Times New Roman"/>
          <w:color w:val="002060"/>
          <w:sz w:val="26"/>
          <w:szCs w:val="26"/>
        </w:rPr>
      </w:pPr>
      <w:proofErr w:type="gramStart"/>
      <w:r w:rsidRPr="00771488">
        <w:rPr>
          <w:rFonts w:ascii="Times New Roman" w:hAnsi="Times New Roman"/>
          <w:color w:val="002060"/>
          <w:sz w:val="26"/>
          <w:szCs w:val="26"/>
        </w:rPr>
        <w:t>il</w:t>
      </w:r>
      <w:proofErr w:type="gramEnd"/>
      <w:r w:rsidRPr="00771488">
        <w:rPr>
          <w:rFonts w:ascii="Times New Roman" w:hAnsi="Times New Roman"/>
          <w:color w:val="002060"/>
          <w:sz w:val="26"/>
          <w:szCs w:val="26"/>
        </w:rPr>
        <w:t xml:space="preserve"> provvedimento, oltre ad essere pubblicato</w:t>
      </w:r>
      <w:r w:rsidR="002A4EB3"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002A4EB3" w:rsidRPr="00771488">
        <w:rPr>
          <w:rFonts w:ascii="Times New Roman" w:hAnsi="Times New Roman"/>
          <w:color w:val="002060"/>
          <w:sz w:val="26"/>
          <w:szCs w:val="26"/>
        </w:rPr>
        <w:t xml:space="preserve">già sul piano sostanziale, </w:t>
      </w:r>
      <w:r w:rsidR="00137153" w:rsidRPr="00771488">
        <w:rPr>
          <w:rFonts w:ascii="Times New Roman" w:hAnsi="Times New Roman"/>
          <w:color w:val="002060"/>
          <w:sz w:val="26"/>
          <w:szCs w:val="26"/>
        </w:rPr>
        <w:t xml:space="preserve">deve essere corredato dalla </w:t>
      </w:r>
      <w:r w:rsidR="00137153" w:rsidRPr="00771488">
        <w:rPr>
          <w:rFonts w:ascii="Times New Roman" w:hAnsi="Times New Roman"/>
          <w:i/>
          <w:color w:val="002060"/>
          <w:sz w:val="26"/>
          <w:szCs w:val="26"/>
        </w:rPr>
        <w:t>motivazione</w:t>
      </w:r>
      <w:r w:rsidR="00137153" w:rsidRPr="00771488">
        <w:rPr>
          <w:rFonts w:ascii="Times New Roman" w:hAnsi="Times New Roman"/>
          <w:color w:val="002060"/>
          <w:sz w:val="26"/>
          <w:szCs w:val="26"/>
        </w:rPr>
        <w:t>;</w:t>
      </w:r>
    </w:p>
    <w:p w:rsidR="00F11479" w:rsidRPr="00771488" w:rsidRDefault="00F11479" w:rsidP="00771488">
      <w:pPr>
        <w:pStyle w:val="Paragrafoelenco"/>
        <w:numPr>
          <w:ilvl w:val="0"/>
          <w:numId w:val="3"/>
        </w:numPr>
        <w:spacing w:after="0" w:line="360" w:lineRule="auto"/>
        <w:jc w:val="both"/>
        <w:rPr>
          <w:rFonts w:ascii="Times New Roman" w:hAnsi="Times New Roman"/>
          <w:color w:val="002060"/>
          <w:sz w:val="26"/>
          <w:szCs w:val="26"/>
        </w:rPr>
      </w:pPr>
      <w:proofErr w:type="gramStart"/>
      <w:r w:rsidRPr="00771488">
        <w:rPr>
          <w:rFonts w:ascii="Times New Roman" w:hAnsi="Times New Roman"/>
          <w:color w:val="002060"/>
          <w:sz w:val="26"/>
          <w:szCs w:val="26"/>
        </w:rPr>
        <w:t>gli</w:t>
      </w:r>
      <w:proofErr w:type="gramEnd"/>
      <w:r w:rsidRPr="00771488">
        <w:rPr>
          <w:rFonts w:ascii="Times New Roman" w:hAnsi="Times New Roman"/>
          <w:color w:val="002060"/>
          <w:sz w:val="26"/>
          <w:szCs w:val="26"/>
        </w:rPr>
        <w:t xml:space="preserve"> atti relativi alla procedura devono essere resi </w:t>
      </w:r>
      <w:r w:rsidRPr="00771488">
        <w:rPr>
          <w:rFonts w:ascii="Times New Roman" w:hAnsi="Times New Roman"/>
          <w:i/>
          <w:color w:val="002060"/>
          <w:sz w:val="26"/>
          <w:szCs w:val="26"/>
        </w:rPr>
        <w:t>disponibili</w:t>
      </w:r>
      <w:r w:rsidRPr="00771488">
        <w:rPr>
          <w:rFonts w:ascii="Times New Roman" w:hAnsi="Times New Roman"/>
          <w:color w:val="002060"/>
          <w:sz w:val="26"/>
          <w:szCs w:val="26"/>
        </w:rPr>
        <w:t xml:space="preserve"> agli interessati;</w:t>
      </w:r>
    </w:p>
    <w:p w:rsidR="00F11479" w:rsidRPr="00771488" w:rsidRDefault="00F11479" w:rsidP="00771488">
      <w:pPr>
        <w:pStyle w:val="Paragrafoelenco"/>
        <w:numPr>
          <w:ilvl w:val="0"/>
          <w:numId w:val="3"/>
        </w:numPr>
        <w:spacing w:after="0" w:line="360" w:lineRule="auto"/>
        <w:jc w:val="both"/>
        <w:rPr>
          <w:rFonts w:ascii="Times New Roman" w:hAnsi="Times New Roman"/>
          <w:color w:val="002060"/>
          <w:sz w:val="26"/>
          <w:szCs w:val="26"/>
        </w:rPr>
      </w:pPr>
      <w:proofErr w:type="gramStart"/>
      <w:r w:rsidRPr="00771488">
        <w:rPr>
          <w:rFonts w:ascii="Times New Roman" w:hAnsi="Times New Roman"/>
          <w:color w:val="002060"/>
          <w:sz w:val="26"/>
          <w:szCs w:val="26"/>
        </w:rPr>
        <w:t>la</w:t>
      </w:r>
      <w:proofErr w:type="gramEnd"/>
      <w:r w:rsidRPr="00771488">
        <w:rPr>
          <w:rFonts w:ascii="Times New Roman" w:hAnsi="Times New Roman"/>
          <w:color w:val="002060"/>
          <w:sz w:val="26"/>
          <w:szCs w:val="26"/>
        </w:rPr>
        <w:t xml:space="preserve"> decorrenza del termine è</w:t>
      </w:r>
      <w:r w:rsidR="00907EA0" w:rsidRPr="00771488">
        <w:rPr>
          <w:rFonts w:ascii="Times New Roman" w:hAnsi="Times New Roman"/>
          <w:color w:val="002060"/>
          <w:sz w:val="26"/>
          <w:szCs w:val="26"/>
        </w:rPr>
        <w:t xml:space="preserve"> in ogni caso</w:t>
      </w:r>
      <w:r w:rsidRPr="00771488">
        <w:rPr>
          <w:rFonts w:ascii="Times New Roman" w:hAnsi="Times New Roman"/>
          <w:color w:val="002060"/>
          <w:sz w:val="26"/>
          <w:szCs w:val="26"/>
        </w:rPr>
        <w:t xml:space="preserve"> subordinata alla concreta disponibilità della documentazione</w:t>
      </w:r>
      <w:r w:rsidR="00EC563E" w:rsidRPr="00771488">
        <w:rPr>
          <w:rStyle w:val="Rimandonotaapidipagina"/>
          <w:rFonts w:ascii="Times New Roman" w:hAnsi="Times New Roman"/>
          <w:color w:val="002060"/>
          <w:sz w:val="26"/>
          <w:szCs w:val="26"/>
        </w:rPr>
        <w:footnoteReference w:id="24"/>
      </w:r>
      <w:r w:rsidRPr="00771488">
        <w:rPr>
          <w:rFonts w:ascii="Times New Roman" w:hAnsi="Times New Roman"/>
          <w:color w:val="002060"/>
          <w:sz w:val="26"/>
          <w:szCs w:val="26"/>
        </w:rPr>
        <w:t>.</w:t>
      </w:r>
    </w:p>
    <w:p w:rsidR="001D6ACB" w:rsidRPr="00771488" w:rsidRDefault="000F2602" w:rsidP="00F1147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w:t>
      </w:r>
      <w:r w:rsidR="00947521" w:rsidRPr="00771488">
        <w:rPr>
          <w:rFonts w:ascii="Times New Roman" w:hAnsi="Times New Roman"/>
          <w:color w:val="002060"/>
          <w:sz w:val="26"/>
          <w:szCs w:val="26"/>
        </w:rPr>
        <w:t>prim</w:t>
      </w:r>
      <w:r w:rsidRPr="00771488">
        <w:rPr>
          <w:rFonts w:ascii="Times New Roman" w:hAnsi="Times New Roman"/>
          <w:color w:val="002060"/>
          <w:sz w:val="26"/>
          <w:szCs w:val="26"/>
        </w:rPr>
        <w:t xml:space="preserve">o </w:t>
      </w:r>
      <w:r w:rsidR="00947521" w:rsidRPr="00771488">
        <w:rPr>
          <w:rFonts w:ascii="Times New Roman" w:hAnsi="Times New Roman"/>
          <w:color w:val="002060"/>
          <w:sz w:val="26"/>
          <w:szCs w:val="26"/>
        </w:rPr>
        <w:t xml:space="preserve">elemento innovativo di sicura evidenza riguarda il riferimento </w:t>
      </w:r>
      <w:r w:rsidRPr="00771488">
        <w:rPr>
          <w:rFonts w:ascii="Times New Roman" w:hAnsi="Times New Roman"/>
          <w:color w:val="002060"/>
          <w:sz w:val="26"/>
          <w:szCs w:val="26"/>
        </w:rPr>
        <w:t xml:space="preserve">esplicito </w:t>
      </w:r>
      <w:r w:rsidR="00947521" w:rsidRPr="00771488">
        <w:rPr>
          <w:rFonts w:ascii="Times New Roman" w:hAnsi="Times New Roman"/>
          <w:color w:val="002060"/>
          <w:sz w:val="26"/>
          <w:szCs w:val="26"/>
        </w:rPr>
        <w:t>al</w:t>
      </w:r>
      <w:r w:rsidR="001D6ACB" w:rsidRPr="00771488">
        <w:rPr>
          <w:rFonts w:ascii="Times New Roman" w:hAnsi="Times New Roman"/>
          <w:color w:val="002060"/>
          <w:sz w:val="26"/>
          <w:szCs w:val="26"/>
        </w:rPr>
        <w:t>la</w:t>
      </w:r>
      <w:r w:rsidR="00947521" w:rsidRPr="00771488">
        <w:rPr>
          <w:rFonts w:ascii="Times New Roman" w:hAnsi="Times New Roman"/>
          <w:color w:val="002060"/>
          <w:sz w:val="26"/>
          <w:szCs w:val="26"/>
        </w:rPr>
        <w:t xml:space="preserve"> necessari</w:t>
      </w:r>
      <w:r w:rsidR="001D6ACB" w:rsidRPr="00771488">
        <w:rPr>
          <w:rFonts w:ascii="Times New Roman" w:hAnsi="Times New Roman"/>
          <w:color w:val="002060"/>
          <w:sz w:val="26"/>
          <w:szCs w:val="26"/>
        </w:rPr>
        <w:t>a</w:t>
      </w:r>
      <w:r w:rsidR="00947521" w:rsidRPr="00771488">
        <w:rPr>
          <w:rFonts w:ascii="Times New Roman" w:hAnsi="Times New Roman"/>
          <w:color w:val="002060"/>
          <w:sz w:val="26"/>
          <w:szCs w:val="26"/>
        </w:rPr>
        <w:t xml:space="preserve"> </w:t>
      </w:r>
      <w:r w:rsidR="00947521" w:rsidRPr="00771488">
        <w:rPr>
          <w:rFonts w:ascii="Times New Roman" w:hAnsi="Times New Roman"/>
          <w:i/>
          <w:color w:val="002060"/>
          <w:sz w:val="26"/>
          <w:szCs w:val="26"/>
        </w:rPr>
        <w:t>motivazione</w:t>
      </w:r>
      <w:r w:rsidR="001D6ACB" w:rsidRPr="00771488">
        <w:rPr>
          <w:rFonts w:ascii="Times New Roman" w:hAnsi="Times New Roman"/>
          <w:color w:val="002060"/>
          <w:sz w:val="26"/>
          <w:szCs w:val="26"/>
        </w:rPr>
        <w:t xml:space="preserve"> del provvedimento.</w:t>
      </w:r>
    </w:p>
    <w:p w:rsidR="00947521" w:rsidRPr="00771488" w:rsidRDefault="001D6ACB" w:rsidP="00F1147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Tuttavia, la norma non chiarisce</w:t>
      </w:r>
      <w:r w:rsidR="00A447EB" w:rsidRPr="00771488">
        <w:rPr>
          <w:rFonts w:ascii="Times New Roman" w:hAnsi="Times New Roman"/>
          <w:color w:val="002060"/>
          <w:sz w:val="26"/>
          <w:szCs w:val="26"/>
        </w:rPr>
        <w:t xml:space="preserve"> ancora</w:t>
      </w:r>
      <w:r w:rsidRPr="00771488">
        <w:rPr>
          <w:rFonts w:ascii="Times New Roman" w:hAnsi="Times New Roman"/>
          <w:color w:val="002060"/>
          <w:sz w:val="26"/>
          <w:szCs w:val="26"/>
        </w:rPr>
        <w:t xml:space="preserve">, nel dettaglio, quale sia il contenuto </w:t>
      </w:r>
      <w:r w:rsidR="00607743" w:rsidRPr="00771488">
        <w:rPr>
          <w:rFonts w:ascii="Times New Roman" w:hAnsi="Times New Roman"/>
          <w:color w:val="002060"/>
          <w:sz w:val="26"/>
          <w:szCs w:val="26"/>
        </w:rPr>
        <w:t xml:space="preserve">minimo </w:t>
      </w:r>
      <w:r w:rsidRPr="00771488">
        <w:rPr>
          <w:rFonts w:ascii="Times New Roman" w:hAnsi="Times New Roman"/>
          <w:color w:val="002060"/>
          <w:sz w:val="26"/>
          <w:szCs w:val="26"/>
        </w:rPr>
        <w:t>indispensabile del provvedimento</w:t>
      </w:r>
      <w:r w:rsidR="00947521" w:rsidRPr="00771488">
        <w:rPr>
          <w:rFonts w:ascii="Times New Roman" w:hAnsi="Times New Roman"/>
          <w:color w:val="002060"/>
          <w:sz w:val="26"/>
          <w:szCs w:val="26"/>
        </w:rPr>
        <w:t>.</w:t>
      </w:r>
    </w:p>
    <w:p w:rsidR="00607743" w:rsidRPr="00771488" w:rsidRDefault="00607743" w:rsidP="00F1147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Già prima del decreto correttivo la dottrina più attenta aveva sostenuto che </w:t>
      </w:r>
      <w:r w:rsidR="009A6596" w:rsidRPr="00771488">
        <w:rPr>
          <w:rFonts w:ascii="Times New Roman" w:hAnsi="Times New Roman"/>
          <w:color w:val="002060"/>
          <w:sz w:val="26"/>
          <w:szCs w:val="26"/>
        </w:rPr>
        <w:t>il provvedimento dovesse contenere una motivazione e che, in mancanza, il termine per il ricorso non potesse iniziare a decorrere.</w:t>
      </w:r>
    </w:p>
    <w:p w:rsidR="00A447EB" w:rsidRPr="00771488" w:rsidRDefault="004D523B" w:rsidP="004D523B">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Verso questa conclusione si osserva</w:t>
      </w:r>
      <w:r w:rsidR="00A447EB" w:rsidRPr="00771488">
        <w:rPr>
          <w:rFonts w:ascii="Times New Roman" w:hAnsi="Times New Roman"/>
          <w:color w:val="002060"/>
          <w:sz w:val="26"/>
          <w:szCs w:val="26"/>
        </w:rPr>
        <w:t>va</w:t>
      </w:r>
      <w:r w:rsidRPr="00771488">
        <w:rPr>
          <w:rFonts w:ascii="Times New Roman" w:hAnsi="Times New Roman"/>
          <w:color w:val="002060"/>
          <w:sz w:val="26"/>
          <w:szCs w:val="26"/>
        </w:rPr>
        <w:t xml:space="preserve"> che il comma 2-</w:t>
      </w:r>
      <w:r w:rsidRPr="00771488">
        <w:rPr>
          <w:rFonts w:ascii="Times New Roman" w:hAnsi="Times New Roman"/>
          <w:i/>
          <w:color w:val="002060"/>
          <w:sz w:val="26"/>
          <w:szCs w:val="26"/>
        </w:rPr>
        <w:t xml:space="preserve">bis </w:t>
      </w:r>
      <w:r w:rsidRPr="00771488">
        <w:rPr>
          <w:rFonts w:ascii="Times New Roman" w:hAnsi="Times New Roman"/>
          <w:color w:val="002060"/>
          <w:sz w:val="26"/>
          <w:szCs w:val="26"/>
        </w:rPr>
        <w:t xml:space="preserve">attribuisce una </w:t>
      </w:r>
      <w:r w:rsidRPr="00771488">
        <w:rPr>
          <w:rFonts w:ascii="Times New Roman" w:hAnsi="Times New Roman"/>
          <w:i/>
          <w:color w:val="002060"/>
          <w:sz w:val="26"/>
          <w:szCs w:val="26"/>
        </w:rPr>
        <w:t xml:space="preserve">valenza </w:t>
      </w:r>
      <w:proofErr w:type="spellStart"/>
      <w:r w:rsidRPr="00771488">
        <w:rPr>
          <w:rFonts w:ascii="Times New Roman" w:hAnsi="Times New Roman"/>
          <w:i/>
          <w:color w:val="002060"/>
          <w:sz w:val="26"/>
          <w:szCs w:val="26"/>
        </w:rPr>
        <w:t>provvedimentale</w:t>
      </w:r>
      <w:proofErr w:type="spellEnd"/>
      <w:r w:rsidRPr="00771488">
        <w:rPr>
          <w:rFonts w:ascii="Times New Roman" w:hAnsi="Times New Roman"/>
          <w:color w:val="002060"/>
          <w:sz w:val="26"/>
          <w:szCs w:val="26"/>
        </w:rPr>
        <w:t xml:space="preserve"> all’atto recante le ammissioni ed esclusioni, così da imporgli il rispetto dell’obbligo motivazionale ex art. 3 della l. 241/90. L’atto costituisce l’esito della “</w:t>
      </w:r>
      <w:r w:rsidRPr="00771488">
        <w:rPr>
          <w:rFonts w:ascii="Times New Roman" w:hAnsi="Times New Roman"/>
          <w:i/>
          <w:color w:val="002060"/>
          <w:sz w:val="26"/>
          <w:szCs w:val="26"/>
        </w:rPr>
        <w:t>valutazione</w:t>
      </w:r>
      <w:r w:rsidRPr="00771488">
        <w:rPr>
          <w:rFonts w:ascii="Times New Roman" w:hAnsi="Times New Roman"/>
          <w:color w:val="002060"/>
          <w:sz w:val="26"/>
          <w:szCs w:val="26"/>
        </w:rPr>
        <w:t xml:space="preserve">” dei requisiti, lasciando intendere che soltanto essa rappresenti la motivazione da esternare ai fini della decorrenza del termine per ricorrere. La mera </w:t>
      </w:r>
      <w:r w:rsidRPr="00771488">
        <w:rPr>
          <w:rFonts w:ascii="Times New Roman" w:hAnsi="Times New Roman"/>
          <w:i/>
          <w:color w:val="002060"/>
          <w:sz w:val="26"/>
          <w:szCs w:val="26"/>
        </w:rPr>
        <w:t>lista</w:t>
      </w:r>
      <w:r w:rsidRPr="00771488">
        <w:rPr>
          <w:rFonts w:ascii="Times New Roman" w:hAnsi="Times New Roman"/>
          <w:color w:val="002060"/>
          <w:sz w:val="26"/>
          <w:szCs w:val="26"/>
        </w:rPr>
        <w:t xml:space="preserve"> degli ammessi ed esclusi</w:t>
      </w:r>
      <w:r w:rsidR="008838CD">
        <w:rPr>
          <w:rFonts w:ascii="Times New Roman" w:hAnsi="Times New Roman"/>
          <w:color w:val="002060"/>
          <w:sz w:val="26"/>
          <w:szCs w:val="26"/>
        </w:rPr>
        <w:t>, pertanto,</w:t>
      </w:r>
      <w:r w:rsidRPr="00771488">
        <w:rPr>
          <w:rFonts w:ascii="Times New Roman" w:hAnsi="Times New Roman"/>
          <w:color w:val="002060"/>
          <w:sz w:val="26"/>
          <w:szCs w:val="26"/>
        </w:rPr>
        <w:t xml:space="preserve"> non rispetterebbe il contenuto ontologico di una vera e propria </w:t>
      </w:r>
      <w:r w:rsidRPr="00771488">
        <w:rPr>
          <w:rFonts w:ascii="Times New Roman" w:hAnsi="Times New Roman"/>
          <w:i/>
          <w:color w:val="002060"/>
          <w:sz w:val="26"/>
          <w:szCs w:val="26"/>
        </w:rPr>
        <w:t>valutazione</w:t>
      </w:r>
      <w:r w:rsidRPr="00771488">
        <w:rPr>
          <w:rFonts w:ascii="Times New Roman" w:hAnsi="Times New Roman"/>
          <w:color w:val="002060"/>
          <w:sz w:val="26"/>
          <w:szCs w:val="26"/>
        </w:rPr>
        <w:t>.</w:t>
      </w:r>
    </w:p>
    <w:p w:rsidR="004D523B" w:rsidRPr="00771488" w:rsidRDefault="00A447EB" w:rsidP="004D523B">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Ora, l’obbligo della motivazione è indiscutibilmente sancita al livello legislativo.</w:t>
      </w:r>
    </w:p>
    <w:p w:rsidR="004D523B" w:rsidRPr="00771488" w:rsidRDefault="004D523B" w:rsidP="004D523B">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Peraltro, la portata motivazionale del provvedimento </w:t>
      </w:r>
      <w:r w:rsidR="00A447EB" w:rsidRPr="00771488">
        <w:rPr>
          <w:rFonts w:ascii="Times New Roman" w:hAnsi="Times New Roman"/>
          <w:color w:val="002060"/>
          <w:sz w:val="26"/>
          <w:szCs w:val="26"/>
        </w:rPr>
        <w:t xml:space="preserve">potrebbe </w:t>
      </w:r>
      <w:r w:rsidRPr="00771488">
        <w:rPr>
          <w:rFonts w:ascii="Times New Roman" w:hAnsi="Times New Roman"/>
          <w:color w:val="002060"/>
          <w:sz w:val="26"/>
          <w:szCs w:val="26"/>
        </w:rPr>
        <w:t>varia</w:t>
      </w:r>
      <w:r w:rsidR="00A447EB" w:rsidRPr="00771488">
        <w:rPr>
          <w:rFonts w:ascii="Times New Roman" w:hAnsi="Times New Roman"/>
          <w:color w:val="002060"/>
          <w:sz w:val="26"/>
          <w:szCs w:val="26"/>
        </w:rPr>
        <w:t>re sensibilmente</w:t>
      </w:r>
      <w:r w:rsidRPr="00771488">
        <w:rPr>
          <w:rFonts w:ascii="Times New Roman" w:hAnsi="Times New Roman"/>
          <w:color w:val="002060"/>
          <w:sz w:val="26"/>
          <w:szCs w:val="26"/>
        </w:rPr>
        <w:t xml:space="preserve"> a seconda del suo contenuto “</w:t>
      </w:r>
      <w:proofErr w:type="spellStart"/>
      <w:r w:rsidRPr="00771488">
        <w:rPr>
          <w:rFonts w:ascii="Times New Roman" w:hAnsi="Times New Roman"/>
          <w:color w:val="002060"/>
          <w:sz w:val="26"/>
          <w:szCs w:val="26"/>
        </w:rPr>
        <w:t>ammissivo</w:t>
      </w:r>
      <w:proofErr w:type="spellEnd"/>
      <w:r w:rsidRPr="00771488">
        <w:rPr>
          <w:rFonts w:ascii="Times New Roman" w:hAnsi="Times New Roman"/>
          <w:color w:val="002060"/>
          <w:sz w:val="26"/>
          <w:szCs w:val="26"/>
        </w:rPr>
        <w:t>” o “escludente”. Mentre</w:t>
      </w:r>
      <w:r w:rsidR="00A447EB" w:rsidRPr="00771488">
        <w:rPr>
          <w:rFonts w:ascii="Times New Roman" w:hAnsi="Times New Roman"/>
          <w:color w:val="002060"/>
          <w:sz w:val="26"/>
          <w:szCs w:val="26"/>
        </w:rPr>
        <w:t>,</w:t>
      </w:r>
      <w:r w:rsidRPr="00771488">
        <w:rPr>
          <w:rFonts w:ascii="Times New Roman" w:hAnsi="Times New Roman"/>
          <w:color w:val="002060"/>
          <w:sz w:val="26"/>
          <w:szCs w:val="26"/>
        </w:rPr>
        <w:t xml:space="preserve"> infatti</w:t>
      </w:r>
      <w:r w:rsidR="00A447EB" w:rsidRPr="00771488">
        <w:rPr>
          <w:rFonts w:ascii="Times New Roman" w:hAnsi="Times New Roman"/>
          <w:color w:val="002060"/>
          <w:sz w:val="26"/>
          <w:szCs w:val="26"/>
        </w:rPr>
        <w:t>,</w:t>
      </w:r>
      <w:r w:rsidRPr="00771488">
        <w:rPr>
          <w:rFonts w:ascii="Times New Roman" w:hAnsi="Times New Roman"/>
          <w:color w:val="002060"/>
          <w:sz w:val="26"/>
          <w:szCs w:val="26"/>
        </w:rPr>
        <w:t xml:space="preserve"> la motivazione del</w:t>
      </w:r>
      <w:r w:rsidR="00A447EB" w:rsidRPr="00771488">
        <w:rPr>
          <w:rFonts w:ascii="Times New Roman" w:hAnsi="Times New Roman"/>
          <w:color w:val="002060"/>
          <w:sz w:val="26"/>
          <w:szCs w:val="26"/>
        </w:rPr>
        <w:t>l’</w:t>
      </w:r>
      <w:r w:rsidRPr="00771488">
        <w:rPr>
          <w:rFonts w:ascii="Times New Roman" w:hAnsi="Times New Roman"/>
          <w:color w:val="002060"/>
          <w:sz w:val="26"/>
          <w:szCs w:val="26"/>
        </w:rPr>
        <w:t>esclusione p</w:t>
      </w:r>
      <w:r w:rsidR="00A447EB" w:rsidRPr="00771488">
        <w:rPr>
          <w:rFonts w:ascii="Times New Roman" w:hAnsi="Times New Roman"/>
          <w:color w:val="002060"/>
          <w:sz w:val="26"/>
          <w:szCs w:val="26"/>
        </w:rPr>
        <w:t>uò</w:t>
      </w:r>
      <w:r w:rsidRPr="00771488">
        <w:rPr>
          <w:rFonts w:ascii="Times New Roman" w:hAnsi="Times New Roman"/>
          <w:color w:val="002060"/>
          <w:sz w:val="26"/>
          <w:szCs w:val="26"/>
        </w:rPr>
        <w:t xml:space="preserve"> facilmente soddisfare l’esigenza conoscitiva, quella riguardante l’ammissione non </w:t>
      </w:r>
      <w:r w:rsidR="000467D5" w:rsidRPr="00771488">
        <w:rPr>
          <w:rFonts w:ascii="Times New Roman" w:hAnsi="Times New Roman"/>
          <w:color w:val="002060"/>
          <w:sz w:val="26"/>
          <w:szCs w:val="26"/>
        </w:rPr>
        <w:t xml:space="preserve">è </w:t>
      </w:r>
      <w:r w:rsidRPr="00771488">
        <w:rPr>
          <w:rFonts w:ascii="Times New Roman" w:hAnsi="Times New Roman"/>
          <w:color w:val="002060"/>
          <w:sz w:val="26"/>
          <w:szCs w:val="26"/>
        </w:rPr>
        <w:t>quasi mai in grado di appagare, da sola, il bisogno cognitivo dei concorrenti in quanto – salvo casi particolari – l’</w:t>
      </w:r>
      <w:r w:rsidR="000467D5" w:rsidRPr="00771488">
        <w:rPr>
          <w:rFonts w:ascii="Times New Roman" w:hAnsi="Times New Roman"/>
          <w:color w:val="002060"/>
          <w:sz w:val="26"/>
          <w:szCs w:val="26"/>
        </w:rPr>
        <w:t>a</w:t>
      </w:r>
      <w:r w:rsidRPr="00771488">
        <w:rPr>
          <w:rFonts w:ascii="Times New Roman" w:hAnsi="Times New Roman"/>
          <w:color w:val="002060"/>
          <w:sz w:val="26"/>
          <w:szCs w:val="26"/>
        </w:rPr>
        <w:t>mministrazione si limit</w:t>
      </w:r>
      <w:r w:rsidR="000467D5" w:rsidRPr="00771488">
        <w:rPr>
          <w:rFonts w:ascii="Times New Roman" w:hAnsi="Times New Roman"/>
          <w:color w:val="002060"/>
          <w:sz w:val="26"/>
          <w:szCs w:val="26"/>
        </w:rPr>
        <w:t>a</w:t>
      </w:r>
      <w:r w:rsidRPr="00771488">
        <w:rPr>
          <w:rFonts w:ascii="Times New Roman" w:hAnsi="Times New Roman"/>
          <w:color w:val="002060"/>
          <w:sz w:val="26"/>
          <w:szCs w:val="26"/>
        </w:rPr>
        <w:t xml:space="preserve"> a decretare </w:t>
      </w:r>
      <w:r w:rsidR="000467D5" w:rsidRPr="00771488">
        <w:rPr>
          <w:rFonts w:ascii="Times New Roman" w:hAnsi="Times New Roman"/>
          <w:color w:val="002060"/>
          <w:sz w:val="26"/>
          <w:szCs w:val="26"/>
        </w:rPr>
        <w:t xml:space="preserve">genericamente </w:t>
      </w:r>
      <w:r w:rsidRPr="00771488">
        <w:rPr>
          <w:rFonts w:ascii="Times New Roman" w:hAnsi="Times New Roman"/>
          <w:color w:val="002060"/>
          <w:sz w:val="26"/>
          <w:szCs w:val="26"/>
        </w:rPr>
        <w:t>il buon esito della “</w:t>
      </w:r>
      <w:r w:rsidRPr="00771488">
        <w:rPr>
          <w:rFonts w:ascii="Times New Roman" w:hAnsi="Times New Roman"/>
          <w:i/>
          <w:color w:val="002060"/>
          <w:sz w:val="26"/>
          <w:szCs w:val="26"/>
        </w:rPr>
        <w:t>valutazione</w:t>
      </w:r>
      <w:r w:rsidRPr="00771488">
        <w:rPr>
          <w:rFonts w:ascii="Times New Roman" w:hAnsi="Times New Roman"/>
          <w:color w:val="002060"/>
          <w:sz w:val="26"/>
          <w:szCs w:val="26"/>
        </w:rPr>
        <w:t>” sui requisiti, basata sul mero riscontro delle autodichiarazioni.</w:t>
      </w:r>
    </w:p>
    <w:p w:rsidR="004D523B" w:rsidRPr="00771488" w:rsidRDefault="004D523B" w:rsidP="00A917C4">
      <w:pPr>
        <w:spacing w:after="0" w:line="360" w:lineRule="auto"/>
        <w:ind w:firstLine="709"/>
        <w:jc w:val="both"/>
        <w:rPr>
          <w:rFonts w:ascii="Times New Roman" w:hAnsi="Times New Roman"/>
          <w:color w:val="002060"/>
          <w:sz w:val="26"/>
          <w:szCs w:val="26"/>
        </w:rPr>
      </w:pPr>
    </w:p>
    <w:p w:rsidR="00610DDC" w:rsidRPr="00771488" w:rsidRDefault="00610DDC" w:rsidP="00610DDC">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 xml:space="preserve">La “disponibilità” degli atti di gara. Il riferimento a tutta la documentazione acquisita nel procedimento. La </w:t>
      </w:r>
      <w:r w:rsidRPr="00771488">
        <w:rPr>
          <w:b/>
          <w:i/>
          <w:smallCaps/>
          <w:color w:val="002060"/>
          <w:sz w:val="26"/>
          <w:szCs w:val="26"/>
        </w:rPr>
        <w:t>disponibilità</w:t>
      </w:r>
      <w:r w:rsidRPr="00771488">
        <w:rPr>
          <w:b/>
          <w:smallCaps/>
          <w:color w:val="002060"/>
          <w:sz w:val="26"/>
          <w:szCs w:val="26"/>
        </w:rPr>
        <w:t xml:space="preserve"> intesa come accessibilità dei documenti.</w:t>
      </w:r>
    </w:p>
    <w:p w:rsidR="000467D5" w:rsidRPr="00771488" w:rsidRDefault="00B42084"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w:t>
      </w:r>
      <w:r w:rsidR="006D055C" w:rsidRPr="00771488">
        <w:rPr>
          <w:rFonts w:ascii="Times New Roman" w:hAnsi="Times New Roman"/>
          <w:color w:val="002060"/>
          <w:sz w:val="26"/>
          <w:szCs w:val="26"/>
        </w:rPr>
        <w:t>prescrizione relativa alla “</w:t>
      </w:r>
      <w:r w:rsidR="006D055C" w:rsidRPr="00771488">
        <w:rPr>
          <w:rFonts w:ascii="Times New Roman" w:hAnsi="Times New Roman"/>
          <w:i/>
          <w:color w:val="002060"/>
          <w:sz w:val="26"/>
          <w:szCs w:val="26"/>
        </w:rPr>
        <w:t>concreta disponibilità</w:t>
      </w:r>
      <w:r w:rsidR="006D055C" w:rsidRPr="00771488">
        <w:rPr>
          <w:rFonts w:ascii="Times New Roman" w:hAnsi="Times New Roman"/>
          <w:color w:val="002060"/>
          <w:sz w:val="26"/>
          <w:szCs w:val="26"/>
        </w:rPr>
        <w:t xml:space="preserve">” degli </w:t>
      </w:r>
      <w:r w:rsidR="006D055C" w:rsidRPr="00771488">
        <w:rPr>
          <w:rFonts w:ascii="Times New Roman" w:hAnsi="Times New Roman"/>
          <w:i/>
          <w:color w:val="002060"/>
          <w:sz w:val="26"/>
          <w:szCs w:val="26"/>
        </w:rPr>
        <w:t>atti</w:t>
      </w:r>
      <w:r w:rsidRPr="00771488">
        <w:rPr>
          <w:rFonts w:ascii="Times New Roman" w:hAnsi="Times New Roman"/>
          <w:color w:val="002060"/>
          <w:sz w:val="26"/>
          <w:szCs w:val="26"/>
        </w:rPr>
        <w:t xml:space="preserve"> del procedimento, nonostante </w:t>
      </w:r>
      <w:r w:rsidR="00610DDC" w:rsidRPr="00771488">
        <w:rPr>
          <w:rFonts w:ascii="Times New Roman" w:hAnsi="Times New Roman"/>
          <w:color w:val="002060"/>
          <w:sz w:val="26"/>
          <w:szCs w:val="26"/>
        </w:rPr>
        <w:t>la sua imprecisione ling</w:t>
      </w:r>
      <w:r w:rsidRPr="00771488">
        <w:rPr>
          <w:rFonts w:ascii="Times New Roman" w:hAnsi="Times New Roman"/>
          <w:color w:val="002060"/>
          <w:sz w:val="26"/>
          <w:szCs w:val="26"/>
        </w:rPr>
        <w:t>u</w:t>
      </w:r>
      <w:r w:rsidR="00610DDC" w:rsidRPr="00771488">
        <w:rPr>
          <w:rFonts w:ascii="Times New Roman" w:hAnsi="Times New Roman"/>
          <w:color w:val="002060"/>
          <w:sz w:val="26"/>
          <w:szCs w:val="26"/>
        </w:rPr>
        <w:t>i</w:t>
      </w:r>
      <w:r w:rsidRPr="00771488">
        <w:rPr>
          <w:rFonts w:ascii="Times New Roman" w:hAnsi="Times New Roman"/>
          <w:color w:val="002060"/>
          <w:sz w:val="26"/>
          <w:szCs w:val="26"/>
        </w:rPr>
        <w:t>stica, riguarda</w:t>
      </w:r>
      <w:r w:rsidR="00672E77" w:rsidRPr="00771488">
        <w:rPr>
          <w:rFonts w:ascii="Times New Roman" w:hAnsi="Times New Roman"/>
          <w:color w:val="002060"/>
          <w:sz w:val="26"/>
          <w:szCs w:val="26"/>
        </w:rPr>
        <w:t>, sul piano oggettivo,</w:t>
      </w:r>
      <w:r w:rsidRPr="00771488">
        <w:rPr>
          <w:rFonts w:ascii="Times New Roman" w:hAnsi="Times New Roman"/>
          <w:color w:val="002060"/>
          <w:sz w:val="26"/>
          <w:szCs w:val="26"/>
        </w:rPr>
        <w:t xml:space="preserve"> </w:t>
      </w:r>
      <w:r w:rsidR="00672E77" w:rsidRPr="00771488">
        <w:rPr>
          <w:rFonts w:ascii="Times New Roman" w:hAnsi="Times New Roman"/>
          <w:color w:val="002060"/>
          <w:sz w:val="26"/>
          <w:szCs w:val="26"/>
        </w:rPr>
        <w:t>l</w:t>
      </w:r>
      <w:r w:rsidR="007F693E" w:rsidRPr="00771488">
        <w:rPr>
          <w:rFonts w:ascii="Times New Roman" w:hAnsi="Times New Roman"/>
          <w:color w:val="002060"/>
          <w:sz w:val="26"/>
          <w:szCs w:val="26"/>
        </w:rPr>
        <w:t>’inter</w:t>
      </w:r>
      <w:r w:rsidR="00672E77" w:rsidRPr="00771488">
        <w:rPr>
          <w:rFonts w:ascii="Times New Roman" w:hAnsi="Times New Roman"/>
          <w:color w:val="002060"/>
          <w:sz w:val="26"/>
          <w:szCs w:val="26"/>
        </w:rPr>
        <w:t xml:space="preserve">a </w:t>
      </w:r>
      <w:r w:rsidR="00106629" w:rsidRPr="00771488">
        <w:rPr>
          <w:rFonts w:ascii="Times New Roman" w:hAnsi="Times New Roman"/>
          <w:i/>
          <w:color w:val="002060"/>
          <w:sz w:val="26"/>
          <w:szCs w:val="26"/>
        </w:rPr>
        <w:t>documentazione</w:t>
      </w:r>
      <w:r w:rsidR="00106629" w:rsidRPr="00771488">
        <w:rPr>
          <w:rFonts w:ascii="Times New Roman" w:hAnsi="Times New Roman"/>
          <w:color w:val="002060"/>
          <w:sz w:val="26"/>
          <w:szCs w:val="26"/>
        </w:rPr>
        <w:t xml:space="preserve"> </w:t>
      </w:r>
      <w:r w:rsidR="00672E77" w:rsidRPr="00771488">
        <w:rPr>
          <w:rFonts w:ascii="Times New Roman" w:hAnsi="Times New Roman"/>
          <w:color w:val="002060"/>
          <w:sz w:val="26"/>
          <w:szCs w:val="26"/>
        </w:rPr>
        <w:t>degli atti di gara.</w:t>
      </w:r>
    </w:p>
    <w:p w:rsidR="00672E77" w:rsidRPr="00771488" w:rsidRDefault="007F693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formulazione, intesa letteralmente, potrebbe essere intesa in senso restrittivo, poiché la “</w:t>
      </w:r>
      <w:r w:rsidRPr="00771488">
        <w:rPr>
          <w:rFonts w:ascii="Times New Roman" w:hAnsi="Times New Roman"/>
          <w:i/>
          <w:color w:val="002060"/>
          <w:sz w:val="26"/>
          <w:szCs w:val="26"/>
        </w:rPr>
        <w:t>motivazione</w:t>
      </w:r>
      <w:r w:rsidRPr="00771488">
        <w:rPr>
          <w:rFonts w:ascii="Times New Roman" w:hAnsi="Times New Roman"/>
          <w:color w:val="002060"/>
          <w:sz w:val="26"/>
          <w:szCs w:val="26"/>
        </w:rPr>
        <w:t>”</w:t>
      </w:r>
      <w:r w:rsidR="000467D5" w:rsidRPr="00771488">
        <w:rPr>
          <w:rFonts w:ascii="Times New Roman" w:hAnsi="Times New Roman"/>
          <w:color w:val="002060"/>
          <w:sz w:val="26"/>
          <w:szCs w:val="26"/>
        </w:rPr>
        <w:t xml:space="preserve"> (riferita agli atti da rendere “disponibili”)</w:t>
      </w:r>
      <w:r w:rsidRPr="00771488">
        <w:rPr>
          <w:rFonts w:ascii="Times New Roman" w:hAnsi="Times New Roman"/>
          <w:color w:val="002060"/>
          <w:sz w:val="26"/>
          <w:szCs w:val="26"/>
        </w:rPr>
        <w:t xml:space="preserve"> costituisce, evidentemente, un elemento dei soli provvedimenti. Ma è palese che l’esigenza di conoscibilità, proiettata verso la proposizione </w:t>
      </w:r>
      <w:r w:rsidR="00610DDC" w:rsidRPr="00771488">
        <w:rPr>
          <w:rFonts w:ascii="Times New Roman" w:hAnsi="Times New Roman"/>
          <w:color w:val="002060"/>
          <w:sz w:val="26"/>
          <w:szCs w:val="26"/>
        </w:rPr>
        <w:t xml:space="preserve">eventuale </w:t>
      </w:r>
      <w:r w:rsidRPr="00771488">
        <w:rPr>
          <w:rFonts w:ascii="Times New Roman" w:hAnsi="Times New Roman"/>
          <w:color w:val="002060"/>
          <w:sz w:val="26"/>
          <w:szCs w:val="26"/>
        </w:rPr>
        <w:t>del ricorso, deve estendersi, nel suo complesso, alla documentazione acquisita al procedimento, con precipuo riguardo ai documenti versati dai partecipanti alla selezione.</w:t>
      </w:r>
    </w:p>
    <w:p w:rsidR="00BB363A" w:rsidRPr="00771488" w:rsidRDefault="007453F1"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Va però stabilito, con maggiore precisione,</w:t>
      </w:r>
      <w:r w:rsidR="00BB363A" w:rsidRPr="00771488">
        <w:rPr>
          <w:rFonts w:ascii="Times New Roman" w:hAnsi="Times New Roman"/>
          <w:color w:val="002060"/>
          <w:sz w:val="26"/>
          <w:szCs w:val="26"/>
        </w:rPr>
        <w:t xml:space="preserve"> a quali condizioni possa ritenersi integrato il requisito della “</w:t>
      </w:r>
      <w:r w:rsidR="00BB363A" w:rsidRPr="00771488">
        <w:rPr>
          <w:rFonts w:ascii="Times New Roman" w:hAnsi="Times New Roman"/>
          <w:i/>
          <w:color w:val="002060"/>
          <w:sz w:val="26"/>
          <w:szCs w:val="26"/>
        </w:rPr>
        <w:t>concreta disponibilità</w:t>
      </w:r>
      <w:r w:rsidR="00BB363A" w:rsidRPr="00771488">
        <w:rPr>
          <w:rFonts w:ascii="Times New Roman" w:hAnsi="Times New Roman"/>
          <w:color w:val="002060"/>
          <w:sz w:val="26"/>
          <w:szCs w:val="26"/>
        </w:rPr>
        <w:t>” di tali atti.</w:t>
      </w:r>
    </w:p>
    <w:p w:rsidR="00643706" w:rsidRPr="00771488" w:rsidRDefault="0064370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sostantivo </w:t>
      </w:r>
      <w:r w:rsidRPr="00771488">
        <w:rPr>
          <w:rFonts w:ascii="Times New Roman" w:hAnsi="Times New Roman"/>
          <w:i/>
          <w:color w:val="002060"/>
          <w:sz w:val="26"/>
          <w:szCs w:val="26"/>
        </w:rPr>
        <w:t>disponibilità</w:t>
      </w:r>
      <w:r w:rsidRPr="00771488">
        <w:rPr>
          <w:rFonts w:ascii="Times New Roman" w:hAnsi="Times New Roman"/>
          <w:color w:val="002060"/>
          <w:sz w:val="26"/>
          <w:szCs w:val="26"/>
        </w:rPr>
        <w:t xml:space="preserve"> farebbe pensare alla mera </w:t>
      </w:r>
      <w:r w:rsidRPr="00771488">
        <w:rPr>
          <w:rFonts w:ascii="Times New Roman" w:hAnsi="Times New Roman"/>
          <w:i/>
          <w:color w:val="002060"/>
          <w:sz w:val="26"/>
          <w:szCs w:val="26"/>
        </w:rPr>
        <w:t>conoscibilità</w:t>
      </w:r>
      <w:r w:rsidRPr="00771488">
        <w:rPr>
          <w:rFonts w:ascii="Times New Roman" w:hAnsi="Times New Roman"/>
          <w:color w:val="002060"/>
          <w:sz w:val="26"/>
          <w:szCs w:val="26"/>
        </w:rPr>
        <w:t>, mentre l’aggettivo “</w:t>
      </w:r>
      <w:r w:rsidRPr="00771488">
        <w:rPr>
          <w:rFonts w:ascii="Times New Roman" w:hAnsi="Times New Roman"/>
          <w:i/>
          <w:color w:val="002060"/>
          <w:sz w:val="26"/>
          <w:szCs w:val="26"/>
        </w:rPr>
        <w:t>concreta</w:t>
      </w:r>
      <w:r w:rsidRPr="00771488">
        <w:rPr>
          <w:rFonts w:ascii="Times New Roman" w:hAnsi="Times New Roman"/>
          <w:color w:val="002060"/>
          <w:sz w:val="26"/>
          <w:szCs w:val="26"/>
        </w:rPr>
        <w:t>” si connette ad una effettiva conoscenza degli atti.</w:t>
      </w:r>
    </w:p>
    <w:p w:rsidR="00947521" w:rsidRPr="00771488" w:rsidRDefault="00E7532B"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Una ragionevo</w:t>
      </w:r>
      <w:r w:rsidR="007453F1" w:rsidRPr="00771488">
        <w:rPr>
          <w:rFonts w:ascii="Times New Roman" w:hAnsi="Times New Roman"/>
          <w:color w:val="002060"/>
          <w:sz w:val="26"/>
          <w:szCs w:val="26"/>
        </w:rPr>
        <w:t>le interpretazione della norma ind</w:t>
      </w:r>
      <w:r w:rsidR="00643706" w:rsidRPr="00771488">
        <w:rPr>
          <w:rFonts w:ascii="Times New Roman" w:hAnsi="Times New Roman"/>
          <w:color w:val="002060"/>
          <w:sz w:val="26"/>
          <w:szCs w:val="26"/>
        </w:rPr>
        <w:t>u</w:t>
      </w:r>
      <w:r w:rsidR="007453F1" w:rsidRPr="00771488">
        <w:rPr>
          <w:rFonts w:ascii="Times New Roman" w:hAnsi="Times New Roman"/>
          <w:color w:val="002060"/>
          <w:sz w:val="26"/>
          <w:szCs w:val="26"/>
        </w:rPr>
        <w:t>c</w:t>
      </w:r>
      <w:r w:rsidR="00643706" w:rsidRPr="00771488">
        <w:rPr>
          <w:rFonts w:ascii="Times New Roman" w:hAnsi="Times New Roman"/>
          <w:color w:val="002060"/>
          <w:sz w:val="26"/>
          <w:szCs w:val="26"/>
        </w:rPr>
        <w:t>e a ritenere che</w:t>
      </w:r>
      <w:r w:rsidR="00DB74C9" w:rsidRPr="00771488">
        <w:rPr>
          <w:rFonts w:ascii="Times New Roman" w:hAnsi="Times New Roman"/>
          <w:color w:val="002060"/>
          <w:sz w:val="26"/>
          <w:szCs w:val="26"/>
        </w:rPr>
        <w:t xml:space="preserve"> </w:t>
      </w:r>
      <w:r w:rsidR="00107202" w:rsidRPr="00771488">
        <w:rPr>
          <w:rFonts w:ascii="Times New Roman" w:hAnsi="Times New Roman"/>
          <w:color w:val="002060"/>
          <w:sz w:val="26"/>
          <w:szCs w:val="26"/>
        </w:rPr>
        <w:t xml:space="preserve">la </w:t>
      </w:r>
      <w:r w:rsidR="00106629" w:rsidRPr="00771488">
        <w:rPr>
          <w:rFonts w:ascii="Times New Roman" w:hAnsi="Times New Roman"/>
          <w:color w:val="002060"/>
          <w:sz w:val="26"/>
          <w:szCs w:val="26"/>
        </w:rPr>
        <w:t>stessa intend</w:t>
      </w:r>
      <w:r w:rsidR="00107202" w:rsidRPr="00771488">
        <w:rPr>
          <w:rFonts w:ascii="Times New Roman" w:hAnsi="Times New Roman"/>
          <w:color w:val="002060"/>
          <w:sz w:val="26"/>
          <w:szCs w:val="26"/>
        </w:rPr>
        <w:t>a</w:t>
      </w:r>
      <w:r w:rsidR="00106629" w:rsidRPr="00771488">
        <w:rPr>
          <w:rFonts w:ascii="Times New Roman" w:hAnsi="Times New Roman"/>
          <w:color w:val="002060"/>
          <w:sz w:val="26"/>
          <w:szCs w:val="26"/>
        </w:rPr>
        <w:t xml:space="preserve"> chiarire gli effetti derivanti dalla incompleta pubblicazione </w:t>
      </w:r>
      <w:r w:rsidR="00107202" w:rsidRPr="00771488">
        <w:rPr>
          <w:rFonts w:ascii="Times New Roman" w:hAnsi="Times New Roman"/>
          <w:color w:val="002060"/>
          <w:sz w:val="26"/>
          <w:szCs w:val="26"/>
        </w:rPr>
        <w:t xml:space="preserve">e accessibilità </w:t>
      </w:r>
      <w:r w:rsidR="00106629" w:rsidRPr="00771488">
        <w:rPr>
          <w:rFonts w:ascii="Times New Roman" w:hAnsi="Times New Roman"/>
          <w:color w:val="002060"/>
          <w:sz w:val="26"/>
          <w:szCs w:val="26"/>
        </w:rPr>
        <w:t>informatica dei documenti.</w:t>
      </w:r>
      <w:r w:rsidR="00B428F5" w:rsidRPr="00771488">
        <w:rPr>
          <w:rFonts w:ascii="Times New Roman" w:hAnsi="Times New Roman"/>
          <w:color w:val="002060"/>
          <w:sz w:val="26"/>
          <w:szCs w:val="26"/>
        </w:rPr>
        <w:t xml:space="preserve"> In tali</w:t>
      </w:r>
      <w:r w:rsidR="00763FD8" w:rsidRPr="00771488">
        <w:rPr>
          <w:rFonts w:ascii="Times New Roman" w:hAnsi="Times New Roman"/>
          <w:color w:val="002060"/>
          <w:sz w:val="26"/>
          <w:szCs w:val="26"/>
        </w:rPr>
        <w:t xml:space="preserve"> casi, l’operatore economico deve essere agevolmente posto in condizione di acquisire cognizione dei documenti.</w:t>
      </w:r>
    </w:p>
    <w:p w:rsidR="006D055C" w:rsidRPr="00771488" w:rsidRDefault="00071055"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Altrimenti, se </w:t>
      </w:r>
      <w:r w:rsidR="001915BE" w:rsidRPr="00771488">
        <w:rPr>
          <w:rFonts w:ascii="Times New Roman" w:hAnsi="Times New Roman"/>
          <w:color w:val="002060"/>
          <w:sz w:val="26"/>
          <w:szCs w:val="26"/>
        </w:rPr>
        <w:t>il provvedimento risulta correttamente pubblicato</w:t>
      </w:r>
      <w:r w:rsidR="00EC2ED8" w:rsidRPr="00771488">
        <w:rPr>
          <w:rFonts w:ascii="Times New Roman" w:hAnsi="Times New Roman"/>
          <w:color w:val="002060"/>
          <w:sz w:val="26"/>
          <w:szCs w:val="26"/>
        </w:rPr>
        <w:t xml:space="preserve"> e</w:t>
      </w:r>
      <w:r w:rsidR="001915BE" w:rsidRPr="00771488">
        <w:rPr>
          <w:rFonts w:ascii="Times New Roman" w:hAnsi="Times New Roman"/>
          <w:color w:val="002060"/>
          <w:sz w:val="26"/>
          <w:szCs w:val="26"/>
        </w:rPr>
        <w:t>,</w:t>
      </w:r>
      <w:r w:rsidR="00EC2ED8" w:rsidRPr="00771488">
        <w:rPr>
          <w:rFonts w:ascii="Times New Roman" w:hAnsi="Times New Roman"/>
          <w:color w:val="002060"/>
          <w:sz w:val="26"/>
          <w:szCs w:val="26"/>
        </w:rPr>
        <w:t xml:space="preserve"> </w:t>
      </w:r>
      <w:r w:rsidR="001915BE" w:rsidRPr="00771488">
        <w:rPr>
          <w:rFonts w:ascii="Times New Roman" w:hAnsi="Times New Roman"/>
          <w:color w:val="002060"/>
          <w:sz w:val="26"/>
          <w:szCs w:val="26"/>
        </w:rPr>
        <w:t>quindi, perfettamente conoscibile</w:t>
      </w:r>
      <w:r w:rsidR="00107202" w:rsidRPr="00771488">
        <w:rPr>
          <w:rFonts w:ascii="Times New Roman" w:hAnsi="Times New Roman"/>
          <w:color w:val="002060"/>
          <w:sz w:val="26"/>
          <w:szCs w:val="26"/>
        </w:rPr>
        <w:t xml:space="preserve"> dal concorrente</w:t>
      </w:r>
      <w:r w:rsidR="00EC2ED8" w:rsidRPr="00771488">
        <w:rPr>
          <w:rFonts w:ascii="Times New Roman" w:hAnsi="Times New Roman"/>
          <w:color w:val="002060"/>
          <w:sz w:val="26"/>
          <w:szCs w:val="26"/>
        </w:rPr>
        <w:t>, non si comprende</w:t>
      </w:r>
      <w:r w:rsidR="00F61186" w:rsidRPr="00771488">
        <w:rPr>
          <w:rFonts w:ascii="Times New Roman" w:hAnsi="Times New Roman"/>
          <w:color w:val="002060"/>
          <w:sz w:val="26"/>
          <w:szCs w:val="26"/>
        </w:rPr>
        <w:t>rebbe</w:t>
      </w:r>
      <w:r w:rsidR="00EC2ED8" w:rsidRPr="00771488">
        <w:rPr>
          <w:rFonts w:ascii="Times New Roman" w:hAnsi="Times New Roman"/>
          <w:color w:val="002060"/>
          <w:sz w:val="26"/>
          <w:szCs w:val="26"/>
        </w:rPr>
        <w:t>, infatti, che cosa debba i</w:t>
      </w:r>
      <w:r w:rsidR="001915BE" w:rsidRPr="00771488">
        <w:rPr>
          <w:rFonts w:ascii="Times New Roman" w:hAnsi="Times New Roman"/>
          <w:color w:val="002060"/>
          <w:sz w:val="26"/>
          <w:szCs w:val="26"/>
        </w:rPr>
        <w:t>mplicare la circostanza che esso sia</w:t>
      </w:r>
      <w:r w:rsidR="00EC2ED8" w:rsidRPr="00771488">
        <w:rPr>
          <w:rFonts w:ascii="Times New Roman" w:hAnsi="Times New Roman"/>
          <w:color w:val="002060"/>
          <w:sz w:val="26"/>
          <w:szCs w:val="26"/>
        </w:rPr>
        <w:t xml:space="preserve"> </w:t>
      </w:r>
      <w:r w:rsidR="001915BE" w:rsidRPr="00771488">
        <w:rPr>
          <w:rFonts w:ascii="Times New Roman" w:hAnsi="Times New Roman"/>
          <w:i/>
          <w:color w:val="002060"/>
          <w:sz w:val="26"/>
          <w:szCs w:val="26"/>
        </w:rPr>
        <w:t>“reso</w:t>
      </w:r>
      <w:r w:rsidR="00EC2ED8" w:rsidRPr="00771488">
        <w:rPr>
          <w:rFonts w:ascii="Times New Roman" w:hAnsi="Times New Roman"/>
          <w:i/>
          <w:color w:val="002060"/>
          <w:sz w:val="26"/>
          <w:szCs w:val="26"/>
        </w:rPr>
        <w:t xml:space="preserve"> in concreto disponibili</w:t>
      </w:r>
      <w:r w:rsidR="00EC2ED8" w:rsidRPr="00771488">
        <w:rPr>
          <w:rFonts w:ascii="Times New Roman" w:hAnsi="Times New Roman"/>
          <w:color w:val="002060"/>
          <w:sz w:val="26"/>
          <w:szCs w:val="26"/>
        </w:rPr>
        <w:t>”.</w:t>
      </w:r>
    </w:p>
    <w:p w:rsidR="00107202" w:rsidRPr="00771488" w:rsidRDefault="00107202" w:rsidP="00107202">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ogni caso, la disponibilità degli atti va intesa nei termini tecnici di un’immediata “</w:t>
      </w:r>
      <w:r w:rsidRPr="00771488">
        <w:rPr>
          <w:rFonts w:ascii="Times New Roman" w:hAnsi="Times New Roman"/>
          <w:i/>
          <w:color w:val="002060"/>
          <w:sz w:val="26"/>
          <w:szCs w:val="26"/>
        </w:rPr>
        <w:t>accessibilità</w:t>
      </w:r>
      <w:r w:rsidRPr="00771488">
        <w:rPr>
          <w:rFonts w:ascii="Times New Roman" w:hAnsi="Times New Roman"/>
          <w:color w:val="002060"/>
          <w:sz w:val="26"/>
          <w:szCs w:val="26"/>
        </w:rPr>
        <w:t>”</w:t>
      </w:r>
      <w:r w:rsidR="00346493" w:rsidRPr="00771488">
        <w:rPr>
          <w:rFonts w:ascii="Times New Roman" w:hAnsi="Times New Roman"/>
          <w:color w:val="002060"/>
          <w:sz w:val="26"/>
          <w:szCs w:val="26"/>
        </w:rPr>
        <w:t>,</w:t>
      </w:r>
      <w:r w:rsidRPr="00771488">
        <w:rPr>
          <w:rFonts w:ascii="Times New Roman" w:hAnsi="Times New Roman"/>
          <w:color w:val="002060"/>
          <w:sz w:val="26"/>
          <w:szCs w:val="26"/>
        </w:rPr>
        <w:t xml:space="preserve"> che metta il concorrente nelle condizioni di poter concretamente conoscere tutti gli aspetti rilevanti ai fini della formulazione di un ricorso tempestivo. </w:t>
      </w:r>
    </w:p>
    <w:p w:rsidR="00107202" w:rsidRPr="00771488" w:rsidRDefault="00107202" w:rsidP="00107202">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È allora ragionevole stabilire un’assimilazione tra l’aggettivo “</w:t>
      </w:r>
      <w:r w:rsidRPr="00771488">
        <w:rPr>
          <w:rFonts w:ascii="Times New Roman" w:hAnsi="Times New Roman"/>
          <w:i/>
          <w:color w:val="002060"/>
          <w:sz w:val="26"/>
          <w:szCs w:val="26"/>
        </w:rPr>
        <w:t>disponibili</w:t>
      </w:r>
      <w:r w:rsidRPr="00771488">
        <w:rPr>
          <w:rFonts w:ascii="Times New Roman" w:hAnsi="Times New Roman"/>
          <w:color w:val="002060"/>
          <w:sz w:val="26"/>
          <w:szCs w:val="26"/>
        </w:rPr>
        <w:t>,” usato espressamente dal legislatore, ma dal significato non univoco, e il sinonimo “</w:t>
      </w:r>
      <w:r w:rsidRPr="00771488">
        <w:rPr>
          <w:rFonts w:ascii="Times New Roman" w:hAnsi="Times New Roman"/>
          <w:i/>
          <w:color w:val="002060"/>
          <w:sz w:val="26"/>
          <w:szCs w:val="26"/>
        </w:rPr>
        <w:t>accessibili</w:t>
      </w:r>
      <w:r w:rsidRPr="00771488">
        <w:rPr>
          <w:rFonts w:ascii="Times New Roman" w:hAnsi="Times New Roman"/>
          <w:color w:val="002060"/>
          <w:sz w:val="26"/>
          <w:szCs w:val="26"/>
        </w:rPr>
        <w:t>”, avente, invece, una specifica valenza tecnica.</w:t>
      </w:r>
    </w:p>
    <w:p w:rsidR="00015449" w:rsidRPr="00771488" w:rsidRDefault="0030006C"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Va poi rimarcato che nell’art. 29</w:t>
      </w:r>
      <w:r w:rsidR="008D20C9" w:rsidRPr="00771488">
        <w:rPr>
          <w:rFonts w:ascii="Times New Roman" w:hAnsi="Times New Roman"/>
          <w:color w:val="002060"/>
          <w:sz w:val="26"/>
          <w:szCs w:val="26"/>
        </w:rPr>
        <w:t>, pur dopo la sua modifica,</w:t>
      </w:r>
      <w:r w:rsidRPr="00771488">
        <w:rPr>
          <w:rFonts w:ascii="Times New Roman" w:hAnsi="Times New Roman"/>
          <w:color w:val="002060"/>
          <w:sz w:val="26"/>
          <w:szCs w:val="26"/>
        </w:rPr>
        <w:t xml:space="preserve"> manca </w:t>
      </w:r>
      <w:r w:rsidR="008D20C9" w:rsidRPr="00771488">
        <w:rPr>
          <w:rFonts w:ascii="Times New Roman" w:hAnsi="Times New Roman"/>
          <w:color w:val="002060"/>
          <w:sz w:val="26"/>
          <w:szCs w:val="26"/>
        </w:rPr>
        <w:t xml:space="preserve">tuttora </w:t>
      </w:r>
      <w:r w:rsidRPr="00771488">
        <w:rPr>
          <w:rFonts w:ascii="Times New Roman" w:hAnsi="Times New Roman"/>
          <w:color w:val="002060"/>
          <w:sz w:val="26"/>
          <w:szCs w:val="26"/>
        </w:rPr>
        <w:t xml:space="preserve">qualsiasi </w:t>
      </w:r>
      <w:r w:rsidR="00015449" w:rsidRPr="00771488">
        <w:rPr>
          <w:rFonts w:ascii="Times New Roman" w:hAnsi="Times New Roman"/>
          <w:color w:val="002060"/>
          <w:sz w:val="26"/>
          <w:szCs w:val="26"/>
        </w:rPr>
        <w:t xml:space="preserve">disposizione di salvezza </w:t>
      </w:r>
      <w:r w:rsidRPr="00771488">
        <w:rPr>
          <w:rFonts w:ascii="Times New Roman" w:hAnsi="Times New Roman"/>
          <w:color w:val="002060"/>
          <w:sz w:val="26"/>
          <w:szCs w:val="26"/>
        </w:rPr>
        <w:t xml:space="preserve">del requisito della </w:t>
      </w:r>
      <w:r w:rsidRPr="00771488">
        <w:rPr>
          <w:rFonts w:ascii="Times New Roman" w:hAnsi="Times New Roman"/>
          <w:i/>
          <w:color w:val="002060"/>
          <w:sz w:val="26"/>
          <w:szCs w:val="26"/>
        </w:rPr>
        <w:t>piena conoscenza</w:t>
      </w:r>
      <w:r w:rsidR="00FC7787" w:rsidRPr="00771488">
        <w:rPr>
          <w:rFonts w:ascii="Times New Roman" w:hAnsi="Times New Roman"/>
          <w:color w:val="002060"/>
          <w:sz w:val="26"/>
          <w:szCs w:val="26"/>
        </w:rPr>
        <w:t>, come possibile succedaneo degli adempimenti in tema di trasparenza degli atti di gara</w:t>
      </w:r>
      <w:r w:rsidRPr="00771488">
        <w:rPr>
          <w:rFonts w:ascii="Times New Roman" w:hAnsi="Times New Roman"/>
          <w:color w:val="002060"/>
          <w:sz w:val="26"/>
          <w:szCs w:val="26"/>
        </w:rPr>
        <w:t>.</w:t>
      </w:r>
    </w:p>
    <w:p w:rsidR="0034298E" w:rsidRPr="00771488" w:rsidRDefault="001271AD"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Parte della dottrina ritiene che il </w:t>
      </w:r>
      <w:r w:rsidR="0034298E" w:rsidRPr="00771488">
        <w:rPr>
          <w:rFonts w:ascii="Times New Roman" w:hAnsi="Times New Roman"/>
          <w:color w:val="002060"/>
          <w:sz w:val="26"/>
          <w:szCs w:val="26"/>
        </w:rPr>
        <w:t>riferimento alla “</w:t>
      </w:r>
      <w:r w:rsidR="0034298E" w:rsidRPr="00771488">
        <w:rPr>
          <w:rFonts w:ascii="Times New Roman" w:hAnsi="Times New Roman"/>
          <w:i/>
          <w:color w:val="002060"/>
          <w:sz w:val="26"/>
          <w:szCs w:val="26"/>
        </w:rPr>
        <w:t>disponibilità in concreto</w:t>
      </w:r>
      <w:r w:rsidR="0034298E" w:rsidRPr="00771488">
        <w:rPr>
          <w:rFonts w:ascii="Times New Roman" w:hAnsi="Times New Roman"/>
          <w:color w:val="002060"/>
          <w:sz w:val="26"/>
          <w:szCs w:val="26"/>
        </w:rPr>
        <w:t>” e l'introduzione di uno specifico obbligo di motivare anche gli “atti” di ammissione, opportunamente introdotti dal “correttivo”, garanti</w:t>
      </w:r>
      <w:r w:rsidR="00F63355" w:rsidRPr="00771488">
        <w:rPr>
          <w:rFonts w:ascii="Times New Roman" w:hAnsi="Times New Roman"/>
          <w:color w:val="002060"/>
          <w:sz w:val="26"/>
          <w:szCs w:val="26"/>
        </w:rPr>
        <w:t>scano</w:t>
      </w:r>
      <w:r w:rsidR="0034298E" w:rsidRPr="00771488">
        <w:rPr>
          <w:rFonts w:ascii="Times New Roman" w:hAnsi="Times New Roman"/>
          <w:color w:val="002060"/>
          <w:sz w:val="26"/>
          <w:szCs w:val="26"/>
        </w:rPr>
        <w:t>, non solo un accesso informale e immediato agli atti su cui basa la verifica compiuta dalla stazione appaltante sui titoli di gara, ma anche l'individuazione di un termine certo per la proposizione del ricorso, la cui decorrenza è inscindibilmente agganciata alla</w:t>
      </w:r>
      <w:r w:rsidR="000F2602" w:rsidRPr="00771488">
        <w:rPr>
          <w:rFonts w:ascii="Times New Roman" w:hAnsi="Times New Roman"/>
          <w:color w:val="002060"/>
          <w:sz w:val="26"/>
          <w:szCs w:val="26"/>
        </w:rPr>
        <w:t xml:space="preserve"> effettiva possibilità della</w:t>
      </w:r>
      <w:r w:rsidR="0034298E" w:rsidRPr="00771488">
        <w:rPr>
          <w:rFonts w:ascii="Times New Roman" w:hAnsi="Times New Roman"/>
          <w:color w:val="002060"/>
          <w:sz w:val="26"/>
          <w:szCs w:val="26"/>
        </w:rPr>
        <w:t xml:space="preserve"> materiale presa visione dei suddetti atti</w:t>
      </w:r>
      <w:r w:rsidR="000F2602" w:rsidRPr="00771488">
        <w:rPr>
          <w:rFonts w:ascii="Times New Roman" w:hAnsi="Times New Roman"/>
          <w:color w:val="002060"/>
          <w:sz w:val="26"/>
          <w:szCs w:val="26"/>
        </w:rPr>
        <w:t>,</w:t>
      </w:r>
      <w:r w:rsidR="0034298E" w:rsidRPr="00771488">
        <w:rPr>
          <w:rFonts w:ascii="Times New Roman" w:hAnsi="Times New Roman"/>
          <w:color w:val="002060"/>
          <w:sz w:val="26"/>
          <w:szCs w:val="26"/>
        </w:rPr>
        <w:t xml:space="preserve"> provvisti di motivazione.</w:t>
      </w:r>
    </w:p>
    <w:p w:rsidR="0034298E" w:rsidRPr="00771488" w:rsidRDefault="0034298E"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Tale aggiunta impedisce, evidentemente, che il termine per impugnare possa decorrere dal momento della pubblicazione del mero elenco degli ammessi esclusi, collegandolo invece a una formale esternazione della stazione appaltante sull'esito della </w:t>
      </w:r>
      <w:r w:rsidRPr="00771488">
        <w:rPr>
          <w:rFonts w:ascii="Times New Roman" w:hAnsi="Times New Roman"/>
          <w:i/>
          <w:color w:val="002060"/>
          <w:sz w:val="26"/>
          <w:szCs w:val="26"/>
        </w:rPr>
        <w:t>verifica</w:t>
      </w:r>
      <w:r w:rsidRPr="00771488">
        <w:rPr>
          <w:rFonts w:ascii="Times New Roman" w:hAnsi="Times New Roman"/>
          <w:color w:val="002060"/>
          <w:sz w:val="26"/>
          <w:szCs w:val="26"/>
        </w:rPr>
        <w:t xml:space="preserve"> compiuta sui suddetti titoli.</w:t>
      </w:r>
    </w:p>
    <w:p w:rsidR="0034298E" w:rsidRPr="00771488" w:rsidRDefault="0034298E"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Dalla chiara formulazione della disposizione sembra quindi potersi ricavare che qualora la </w:t>
      </w:r>
      <w:r w:rsidR="00F95E1F" w:rsidRPr="00771488">
        <w:rPr>
          <w:rFonts w:ascii="Times New Roman" w:hAnsi="Times New Roman"/>
          <w:color w:val="002060"/>
          <w:sz w:val="26"/>
          <w:szCs w:val="26"/>
        </w:rPr>
        <w:t xml:space="preserve">stazione appaltante </w:t>
      </w:r>
      <w:r w:rsidRPr="00771488">
        <w:rPr>
          <w:rFonts w:ascii="Times New Roman" w:hAnsi="Times New Roman"/>
          <w:color w:val="002060"/>
          <w:sz w:val="26"/>
          <w:szCs w:val="26"/>
        </w:rPr>
        <w:t xml:space="preserve">si sia limitata alla pubblicazione di un </w:t>
      </w:r>
      <w:r w:rsidRPr="00771488">
        <w:rPr>
          <w:rFonts w:ascii="Times New Roman" w:hAnsi="Times New Roman"/>
          <w:i/>
          <w:color w:val="002060"/>
          <w:sz w:val="26"/>
          <w:szCs w:val="26"/>
        </w:rPr>
        <w:t>mero elenco</w:t>
      </w:r>
      <w:r w:rsidRPr="00771488">
        <w:rPr>
          <w:rFonts w:ascii="Times New Roman" w:hAnsi="Times New Roman"/>
          <w:color w:val="002060"/>
          <w:sz w:val="26"/>
          <w:szCs w:val="26"/>
        </w:rPr>
        <w:t xml:space="preserve">, </w:t>
      </w:r>
      <w:r w:rsidR="00F63355" w:rsidRPr="00771488">
        <w:rPr>
          <w:rFonts w:ascii="Times New Roman" w:hAnsi="Times New Roman"/>
          <w:color w:val="002060"/>
          <w:sz w:val="26"/>
          <w:szCs w:val="26"/>
        </w:rPr>
        <w:t xml:space="preserve">del tutto provvisorio, </w:t>
      </w:r>
      <w:r w:rsidRPr="00771488">
        <w:rPr>
          <w:rFonts w:ascii="Times New Roman" w:hAnsi="Times New Roman"/>
          <w:color w:val="002060"/>
          <w:sz w:val="26"/>
          <w:szCs w:val="26"/>
        </w:rPr>
        <w:t xml:space="preserve">riservandosi di dar conto solo successivamente delle ragioni sottese alle esclusioni e alle ammissioni, il termine per impugnare non possa decorrere da </w:t>
      </w:r>
      <w:r w:rsidR="00F63355" w:rsidRPr="00771488">
        <w:rPr>
          <w:rFonts w:ascii="Times New Roman" w:hAnsi="Times New Roman"/>
          <w:color w:val="002060"/>
          <w:sz w:val="26"/>
          <w:szCs w:val="26"/>
        </w:rPr>
        <w:t xml:space="preserve">tale </w:t>
      </w:r>
      <w:r w:rsidRPr="00771488">
        <w:rPr>
          <w:rFonts w:ascii="Times New Roman" w:hAnsi="Times New Roman"/>
          <w:color w:val="002060"/>
          <w:sz w:val="26"/>
          <w:szCs w:val="26"/>
        </w:rPr>
        <w:t>pubblicazione, ma debba slittare fino a</w:t>
      </w:r>
      <w:r w:rsidR="00163115" w:rsidRPr="00771488">
        <w:rPr>
          <w:rFonts w:ascii="Times New Roman" w:hAnsi="Times New Roman"/>
          <w:color w:val="002060"/>
          <w:sz w:val="26"/>
          <w:szCs w:val="26"/>
        </w:rPr>
        <w:t xml:space="preserve"> quella</w:t>
      </w:r>
      <w:r w:rsidRPr="00771488">
        <w:rPr>
          <w:rFonts w:ascii="Times New Roman" w:hAnsi="Times New Roman"/>
          <w:color w:val="002060"/>
          <w:sz w:val="26"/>
          <w:szCs w:val="26"/>
        </w:rPr>
        <w:t xml:space="preserve"> della relativa motivazione.</w:t>
      </w:r>
    </w:p>
    <w:p w:rsidR="00B05434" w:rsidRPr="00771488" w:rsidRDefault="00B05434" w:rsidP="00A917C4">
      <w:pPr>
        <w:spacing w:after="0" w:line="360" w:lineRule="auto"/>
        <w:ind w:firstLine="709"/>
        <w:jc w:val="both"/>
        <w:rPr>
          <w:rFonts w:ascii="Times New Roman" w:hAnsi="Times New Roman"/>
          <w:color w:val="002060"/>
          <w:sz w:val="26"/>
          <w:szCs w:val="26"/>
        </w:rPr>
      </w:pPr>
    </w:p>
    <w:p w:rsidR="004F4B08" w:rsidRPr="00771488" w:rsidRDefault="004F4B08" w:rsidP="004F4B08">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La comunicazione delle “esclusioni” previste dall’art. 76 e il coordinamento con la previsione dell’art. 29. Le due norme riguardano differenti ambiti applicativi.</w:t>
      </w:r>
    </w:p>
    <w:p w:rsidR="00997569" w:rsidRPr="00771488" w:rsidRDefault="0099756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Le regole contenute nell’art. 29, peraltro, non risultano adeguatamente coordinate con la disciplina delle </w:t>
      </w:r>
      <w:r w:rsidRPr="00771488">
        <w:rPr>
          <w:rFonts w:ascii="Times New Roman" w:hAnsi="Times New Roman"/>
          <w:i/>
          <w:color w:val="002060"/>
          <w:sz w:val="26"/>
          <w:szCs w:val="26"/>
        </w:rPr>
        <w:t>comunicazioni</w:t>
      </w:r>
      <w:r w:rsidRPr="00771488">
        <w:rPr>
          <w:rFonts w:ascii="Times New Roman" w:hAnsi="Times New Roman"/>
          <w:color w:val="002060"/>
          <w:sz w:val="26"/>
          <w:szCs w:val="26"/>
        </w:rPr>
        <w:t xml:space="preserve"> previste dall’art. 76, il quale fa riferimento, fra l’altro, alle determinazioni riguardanti le </w:t>
      </w:r>
      <w:r w:rsidRPr="00771488">
        <w:rPr>
          <w:rFonts w:ascii="Times New Roman" w:hAnsi="Times New Roman"/>
          <w:i/>
          <w:color w:val="002060"/>
          <w:sz w:val="26"/>
          <w:szCs w:val="26"/>
        </w:rPr>
        <w:t>esclusioni</w:t>
      </w:r>
      <w:r w:rsidRPr="00771488">
        <w:rPr>
          <w:rFonts w:ascii="Times New Roman" w:hAnsi="Times New Roman"/>
          <w:color w:val="002060"/>
          <w:sz w:val="26"/>
          <w:szCs w:val="26"/>
        </w:rPr>
        <w:t xml:space="preserve"> delle offerte e delle candidature. L’intervento </w:t>
      </w:r>
      <w:r w:rsidR="009B53A0" w:rsidRPr="00771488">
        <w:rPr>
          <w:rFonts w:ascii="Times New Roman" w:hAnsi="Times New Roman"/>
          <w:color w:val="002060"/>
          <w:sz w:val="26"/>
          <w:szCs w:val="26"/>
        </w:rPr>
        <w:t>correttivo</w:t>
      </w:r>
      <w:r w:rsidRPr="00771488">
        <w:rPr>
          <w:rFonts w:ascii="Times New Roman" w:hAnsi="Times New Roman"/>
          <w:color w:val="002060"/>
          <w:sz w:val="26"/>
          <w:szCs w:val="26"/>
        </w:rPr>
        <w:t xml:space="preserve"> ha svolto solo piccole modifiche</w:t>
      </w:r>
      <w:r w:rsidR="0073515B" w:rsidRPr="00771488">
        <w:rPr>
          <w:rFonts w:ascii="Times New Roman" w:hAnsi="Times New Roman"/>
          <w:color w:val="002060"/>
          <w:sz w:val="26"/>
          <w:szCs w:val="26"/>
        </w:rPr>
        <w:t xml:space="preserve"> di tale articolo</w:t>
      </w:r>
      <w:r w:rsidRPr="00771488">
        <w:rPr>
          <w:rFonts w:ascii="Times New Roman" w:hAnsi="Times New Roman"/>
          <w:color w:val="002060"/>
          <w:sz w:val="26"/>
          <w:szCs w:val="26"/>
        </w:rPr>
        <w:t>, senza sciogliere i dubbi di fondo</w:t>
      </w:r>
      <w:r w:rsidR="0073515B" w:rsidRPr="00771488">
        <w:rPr>
          <w:rFonts w:ascii="Times New Roman" w:hAnsi="Times New Roman"/>
          <w:color w:val="002060"/>
          <w:sz w:val="26"/>
          <w:szCs w:val="26"/>
        </w:rPr>
        <w:t xml:space="preserve"> circa il loro rapporto con l’art. 29 e con il rito </w:t>
      </w:r>
      <w:proofErr w:type="spellStart"/>
      <w:r w:rsidR="0073515B" w:rsidRPr="00771488">
        <w:rPr>
          <w:rFonts w:ascii="Times New Roman" w:hAnsi="Times New Roman"/>
          <w:i/>
          <w:color w:val="002060"/>
          <w:sz w:val="26"/>
          <w:szCs w:val="26"/>
        </w:rPr>
        <w:t>superspeciale</w:t>
      </w:r>
      <w:proofErr w:type="spellEnd"/>
      <w:r w:rsidRPr="00771488">
        <w:rPr>
          <w:rFonts w:ascii="Times New Roman" w:hAnsi="Times New Roman"/>
          <w:color w:val="002060"/>
          <w:sz w:val="26"/>
          <w:szCs w:val="26"/>
        </w:rPr>
        <w:t>.</w:t>
      </w:r>
    </w:p>
    <w:p w:rsidR="009B53A0" w:rsidRPr="00771488" w:rsidRDefault="0099756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base a</w:t>
      </w:r>
      <w:r w:rsidR="008552A6" w:rsidRPr="00771488">
        <w:rPr>
          <w:rFonts w:ascii="Times New Roman" w:hAnsi="Times New Roman"/>
          <w:color w:val="002060"/>
          <w:sz w:val="26"/>
          <w:szCs w:val="26"/>
        </w:rPr>
        <w:t>ll’art. 76, comma 2</w:t>
      </w:r>
      <w:r w:rsidRPr="00771488">
        <w:rPr>
          <w:rFonts w:ascii="Times New Roman" w:hAnsi="Times New Roman"/>
          <w:color w:val="002060"/>
          <w:sz w:val="26"/>
          <w:szCs w:val="26"/>
        </w:rPr>
        <w:t>:</w:t>
      </w:r>
    </w:p>
    <w:p w:rsidR="00015449" w:rsidRPr="00771488" w:rsidRDefault="006722F7" w:rsidP="00A917C4">
      <w:pPr>
        <w:spacing w:after="0" w:line="360" w:lineRule="auto"/>
        <w:ind w:firstLine="709"/>
        <w:jc w:val="both"/>
        <w:rPr>
          <w:rFonts w:ascii="Times New Roman" w:hAnsi="Times New Roman"/>
          <w:i/>
          <w:color w:val="002060"/>
          <w:sz w:val="26"/>
          <w:szCs w:val="26"/>
        </w:rPr>
      </w:pPr>
      <w:r w:rsidRPr="00771488">
        <w:rPr>
          <w:rFonts w:ascii="Times New Roman" w:hAnsi="Times New Roman"/>
          <w:color w:val="002060"/>
          <w:sz w:val="26"/>
          <w:szCs w:val="26"/>
        </w:rPr>
        <w:t>“</w:t>
      </w:r>
      <w:r w:rsidR="00015449" w:rsidRPr="00771488">
        <w:rPr>
          <w:rFonts w:ascii="Times New Roman" w:hAnsi="Times New Roman"/>
          <w:i/>
          <w:color w:val="002060"/>
          <w:sz w:val="26"/>
          <w:szCs w:val="26"/>
        </w:rPr>
        <w:t xml:space="preserve">2. </w:t>
      </w:r>
      <w:r w:rsidR="00015449" w:rsidRPr="00771488">
        <w:rPr>
          <w:rFonts w:ascii="Times New Roman" w:hAnsi="Times New Roman"/>
          <w:color w:val="002060"/>
          <w:sz w:val="26"/>
          <w:szCs w:val="26"/>
        </w:rPr>
        <w:t>Su richiesta</w:t>
      </w:r>
      <w:r w:rsidR="00015449" w:rsidRPr="00771488">
        <w:rPr>
          <w:rFonts w:ascii="Times New Roman" w:hAnsi="Times New Roman"/>
          <w:i/>
          <w:color w:val="002060"/>
          <w:sz w:val="26"/>
          <w:szCs w:val="26"/>
        </w:rPr>
        <w:t xml:space="preserve"> scritta dell'offerente e del candidato interessato, l'amministrazione aggiudicatrice </w:t>
      </w:r>
      <w:r w:rsidR="00015449" w:rsidRPr="00771488">
        <w:rPr>
          <w:rFonts w:ascii="Times New Roman" w:hAnsi="Times New Roman"/>
          <w:color w:val="002060"/>
          <w:sz w:val="26"/>
          <w:szCs w:val="26"/>
        </w:rPr>
        <w:t>comunica</w:t>
      </w:r>
      <w:r w:rsidR="00015449" w:rsidRPr="00771488">
        <w:rPr>
          <w:rFonts w:ascii="Times New Roman" w:hAnsi="Times New Roman"/>
          <w:i/>
          <w:color w:val="002060"/>
          <w:sz w:val="26"/>
          <w:szCs w:val="26"/>
        </w:rPr>
        <w:t xml:space="preserve"> immediatamente e comunque entro quindici giorni d</w:t>
      </w:r>
      <w:r w:rsidRPr="00771488">
        <w:rPr>
          <w:rFonts w:ascii="Times New Roman" w:hAnsi="Times New Roman"/>
          <w:i/>
          <w:color w:val="002060"/>
          <w:sz w:val="26"/>
          <w:szCs w:val="26"/>
        </w:rPr>
        <w:t>alla ricezione della richiesta:</w:t>
      </w:r>
    </w:p>
    <w:p w:rsidR="00015449" w:rsidRPr="00771488" w:rsidRDefault="00015449" w:rsidP="00A917C4">
      <w:pPr>
        <w:spacing w:after="0" w:line="360" w:lineRule="auto"/>
        <w:ind w:firstLine="709"/>
        <w:jc w:val="both"/>
        <w:rPr>
          <w:rFonts w:ascii="Times New Roman" w:hAnsi="Times New Roman"/>
          <w:i/>
          <w:color w:val="002060"/>
          <w:sz w:val="26"/>
          <w:szCs w:val="26"/>
        </w:rPr>
      </w:pPr>
      <w:r w:rsidRPr="00771488">
        <w:rPr>
          <w:rFonts w:ascii="Times New Roman" w:hAnsi="Times New Roman"/>
          <w:i/>
          <w:color w:val="002060"/>
          <w:sz w:val="26"/>
          <w:szCs w:val="26"/>
        </w:rPr>
        <w:t>a) ad ogni offerente escluso, i motivi del rigetto della sua offerta, inclusi, per i casi di cui all'articolo 68, commi 7 e 8, i motivi della decisione di non equivalenza o della decisione secondo cui i lavori, le forniture o i servizi non sono conformi alle prestaz</w:t>
      </w:r>
      <w:r w:rsidR="006722F7" w:rsidRPr="00771488">
        <w:rPr>
          <w:rFonts w:ascii="Times New Roman" w:hAnsi="Times New Roman"/>
          <w:i/>
          <w:color w:val="002060"/>
          <w:sz w:val="26"/>
          <w:szCs w:val="26"/>
        </w:rPr>
        <w:t>ioni o ai requisiti funzionali;</w:t>
      </w:r>
    </w:p>
    <w:p w:rsidR="00015449" w:rsidRPr="00771488" w:rsidRDefault="00015449" w:rsidP="00A917C4">
      <w:pPr>
        <w:spacing w:after="0" w:line="360" w:lineRule="auto"/>
        <w:ind w:firstLine="709"/>
        <w:jc w:val="both"/>
        <w:rPr>
          <w:rFonts w:ascii="Times New Roman" w:hAnsi="Times New Roman"/>
          <w:color w:val="002060"/>
          <w:sz w:val="26"/>
          <w:szCs w:val="26"/>
        </w:rPr>
      </w:pPr>
      <w:proofErr w:type="gramStart"/>
      <w:r w:rsidRPr="00771488">
        <w:rPr>
          <w:rFonts w:ascii="Times New Roman" w:hAnsi="Times New Roman"/>
          <w:i/>
          <w:color w:val="002060"/>
          <w:sz w:val="26"/>
          <w:szCs w:val="26"/>
        </w:rPr>
        <w:t>a</w:t>
      </w:r>
      <w:proofErr w:type="gramEnd"/>
      <w:r w:rsidRPr="00771488">
        <w:rPr>
          <w:rFonts w:ascii="Times New Roman" w:hAnsi="Times New Roman"/>
          <w:i/>
          <w:color w:val="002060"/>
          <w:sz w:val="26"/>
          <w:szCs w:val="26"/>
        </w:rPr>
        <w:t>-</w:t>
      </w:r>
      <w:r w:rsidRPr="00771488">
        <w:rPr>
          <w:rFonts w:ascii="Times New Roman" w:hAnsi="Times New Roman"/>
          <w:color w:val="002060"/>
          <w:sz w:val="26"/>
          <w:szCs w:val="26"/>
        </w:rPr>
        <w:t>bis</w:t>
      </w:r>
      <w:r w:rsidRPr="00771488">
        <w:rPr>
          <w:rFonts w:ascii="Times New Roman" w:hAnsi="Times New Roman"/>
          <w:i/>
          <w:color w:val="002060"/>
          <w:sz w:val="26"/>
          <w:szCs w:val="26"/>
        </w:rPr>
        <w:t>) ad ogni candidato escluso, i motivi del rigetto della</w:t>
      </w:r>
      <w:r w:rsidR="006722F7" w:rsidRPr="00771488">
        <w:rPr>
          <w:rFonts w:ascii="Times New Roman" w:hAnsi="Times New Roman"/>
          <w:i/>
          <w:color w:val="002060"/>
          <w:sz w:val="26"/>
          <w:szCs w:val="26"/>
        </w:rPr>
        <w:t xml:space="preserve"> sua domanda di partecipazione;</w:t>
      </w:r>
      <w:r w:rsidR="006722F7" w:rsidRPr="00771488">
        <w:rPr>
          <w:rFonts w:ascii="Times New Roman" w:hAnsi="Times New Roman"/>
          <w:color w:val="002060"/>
          <w:sz w:val="26"/>
          <w:szCs w:val="26"/>
        </w:rPr>
        <w:t>”</w:t>
      </w:r>
    </w:p>
    <w:p w:rsidR="00997569" w:rsidRPr="00771488" w:rsidRDefault="00997569" w:rsidP="00997569">
      <w:pPr>
        <w:spacing w:after="0" w:line="360" w:lineRule="auto"/>
        <w:ind w:firstLine="709"/>
        <w:jc w:val="both"/>
        <w:rPr>
          <w:rFonts w:ascii="Times New Roman" w:hAnsi="Times New Roman"/>
          <w:i/>
          <w:color w:val="002060"/>
          <w:sz w:val="26"/>
          <w:szCs w:val="26"/>
        </w:rPr>
      </w:pPr>
      <w:r w:rsidRPr="00771488">
        <w:rPr>
          <w:rFonts w:ascii="Times New Roman" w:hAnsi="Times New Roman"/>
          <w:color w:val="002060"/>
          <w:sz w:val="26"/>
          <w:szCs w:val="26"/>
        </w:rPr>
        <w:t>Secondo l’art. 76, comma 5, poi: “</w:t>
      </w:r>
      <w:r w:rsidRPr="00771488">
        <w:rPr>
          <w:rFonts w:ascii="Times New Roman" w:hAnsi="Times New Roman"/>
          <w:i/>
          <w:color w:val="002060"/>
          <w:sz w:val="26"/>
          <w:szCs w:val="26"/>
        </w:rPr>
        <w:t xml:space="preserve">5. Le stazioni appaltanti comunicano </w:t>
      </w:r>
      <w:r w:rsidRPr="00771488">
        <w:rPr>
          <w:rFonts w:ascii="Times New Roman" w:hAnsi="Times New Roman"/>
          <w:color w:val="002060"/>
          <w:sz w:val="26"/>
          <w:szCs w:val="26"/>
        </w:rPr>
        <w:t xml:space="preserve">d'ufficio </w:t>
      </w:r>
      <w:r w:rsidRPr="00771488">
        <w:rPr>
          <w:rFonts w:ascii="Times New Roman" w:hAnsi="Times New Roman"/>
          <w:i/>
          <w:color w:val="002060"/>
          <w:sz w:val="26"/>
          <w:szCs w:val="26"/>
        </w:rPr>
        <w:t>immediatamente e comunque entro un termine non superiore a cinque giorni:</w:t>
      </w:r>
    </w:p>
    <w:p w:rsidR="00997569" w:rsidRPr="00771488" w:rsidRDefault="00997569" w:rsidP="00997569">
      <w:pPr>
        <w:spacing w:after="0" w:line="360" w:lineRule="auto"/>
        <w:ind w:firstLine="709"/>
        <w:jc w:val="both"/>
        <w:rPr>
          <w:rFonts w:ascii="Times New Roman" w:hAnsi="Times New Roman"/>
          <w:i/>
          <w:color w:val="002060"/>
          <w:sz w:val="26"/>
          <w:szCs w:val="26"/>
        </w:rPr>
      </w:pPr>
      <w:r w:rsidRPr="00771488">
        <w:rPr>
          <w:rFonts w:ascii="Times New Roman" w:hAnsi="Times New Roman"/>
          <w:i/>
          <w:color w:val="002060"/>
          <w:sz w:val="26"/>
          <w:szCs w:val="26"/>
        </w:rPr>
        <w:t>(…)</w:t>
      </w:r>
    </w:p>
    <w:p w:rsidR="00997569" w:rsidRPr="00771488" w:rsidRDefault="00997569" w:rsidP="00997569">
      <w:pPr>
        <w:spacing w:after="0" w:line="360" w:lineRule="auto"/>
        <w:ind w:firstLine="709"/>
        <w:jc w:val="both"/>
        <w:rPr>
          <w:rFonts w:ascii="Times New Roman" w:hAnsi="Times New Roman"/>
          <w:color w:val="002060"/>
          <w:sz w:val="26"/>
          <w:szCs w:val="26"/>
        </w:rPr>
      </w:pPr>
      <w:r w:rsidRPr="00771488">
        <w:rPr>
          <w:rFonts w:ascii="Times New Roman" w:hAnsi="Times New Roman"/>
          <w:i/>
          <w:color w:val="002060"/>
          <w:sz w:val="26"/>
          <w:szCs w:val="26"/>
        </w:rPr>
        <w:t xml:space="preserve">b) </w:t>
      </w:r>
      <w:r w:rsidRPr="00771488">
        <w:rPr>
          <w:rFonts w:ascii="Times New Roman" w:hAnsi="Times New Roman"/>
          <w:color w:val="002060"/>
          <w:sz w:val="26"/>
          <w:szCs w:val="26"/>
        </w:rPr>
        <w:t xml:space="preserve">l'esclusione </w:t>
      </w:r>
      <w:r w:rsidRPr="00771488">
        <w:rPr>
          <w:rFonts w:ascii="Times New Roman" w:hAnsi="Times New Roman"/>
          <w:i/>
          <w:color w:val="002060"/>
          <w:sz w:val="26"/>
          <w:szCs w:val="26"/>
        </w:rPr>
        <w:t>ai candidati e agli offerenti esclusi;</w:t>
      </w:r>
      <w:r w:rsidRPr="00771488">
        <w:rPr>
          <w:rFonts w:ascii="Times New Roman" w:hAnsi="Times New Roman"/>
          <w:color w:val="002060"/>
          <w:sz w:val="26"/>
          <w:szCs w:val="26"/>
        </w:rPr>
        <w:t>”</w:t>
      </w:r>
      <w:r w:rsidR="004C6589" w:rsidRPr="00771488">
        <w:rPr>
          <w:rStyle w:val="Rimandonotaapidipagina"/>
          <w:rFonts w:ascii="Times New Roman" w:hAnsi="Times New Roman"/>
          <w:color w:val="002060"/>
          <w:sz w:val="26"/>
          <w:szCs w:val="26"/>
        </w:rPr>
        <w:footnoteReference w:id="25"/>
      </w:r>
      <w:r w:rsidRPr="00771488">
        <w:rPr>
          <w:rFonts w:ascii="Times New Roman" w:hAnsi="Times New Roman"/>
          <w:color w:val="002060"/>
          <w:sz w:val="26"/>
          <w:szCs w:val="26"/>
        </w:rPr>
        <w:t>.</w:t>
      </w:r>
    </w:p>
    <w:p w:rsidR="00997569" w:rsidRPr="00771488" w:rsidRDefault="00997569"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Il difetto di coordinamento riguarda la circostanza che la norma prevede, distintamente:</w:t>
      </w:r>
    </w:p>
    <w:p w:rsidR="00997569" w:rsidRPr="00771488" w:rsidRDefault="00997569"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 una comunicazione </w:t>
      </w:r>
      <w:r w:rsidRPr="00771488">
        <w:rPr>
          <w:rFonts w:ascii="Times New Roman" w:hAnsi="Times New Roman"/>
          <w:i/>
          <w:color w:val="002060"/>
          <w:sz w:val="26"/>
          <w:szCs w:val="26"/>
        </w:rPr>
        <w:t>di ufficio</w:t>
      </w:r>
      <w:r w:rsidRPr="00771488">
        <w:rPr>
          <w:rFonts w:ascii="Times New Roman" w:hAnsi="Times New Roman"/>
          <w:color w:val="002060"/>
          <w:sz w:val="26"/>
          <w:szCs w:val="26"/>
        </w:rPr>
        <w:t xml:space="preserve"> dell’esclusione dell’offerente o del candidato, senza</w:t>
      </w:r>
      <w:r w:rsidR="00EF6BE6" w:rsidRPr="00771488">
        <w:rPr>
          <w:rFonts w:ascii="Times New Roman" w:hAnsi="Times New Roman"/>
          <w:color w:val="002060"/>
          <w:sz w:val="26"/>
          <w:szCs w:val="26"/>
        </w:rPr>
        <w:t>, però, la</w:t>
      </w:r>
      <w:r w:rsidRPr="00771488">
        <w:rPr>
          <w:rFonts w:ascii="Times New Roman" w:hAnsi="Times New Roman"/>
          <w:color w:val="002060"/>
          <w:sz w:val="26"/>
          <w:szCs w:val="26"/>
        </w:rPr>
        <w:t xml:space="preserve"> necessità di precisare la sua motivazione;</w:t>
      </w:r>
    </w:p>
    <w:p w:rsidR="00653B23" w:rsidRPr="00771488" w:rsidRDefault="00997569"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b) una comunicazione </w:t>
      </w:r>
      <w:r w:rsidRPr="00771488">
        <w:rPr>
          <w:rFonts w:ascii="Times New Roman" w:hAnsi="Times New Roman"/>
          <w:i/>
          <w:color w:val="002060"/>
          <w:sz w:val="26"/>
          <w:szCs w:val="26"/>
        </w:rPr>
        <w:t>su richiesta</w:t>
      </w:r>
      <w:r w:rsidRPr="00771488">
        <w:rPr>
          <w:rFonts w:ascii="Times New Roman" w:hAnsi="Times New Roman"/>
          <w:color w:val="002060"/>
          <w:sz w:val="26"/>
          <w:szCs w:val="26"/>
        </w:rPr>
        <w:t xml:space="preserve"> del candidato o dell’o</w:t>
      </w:r>
      <w:r w:rsidR="00653B23" w:rsidRPr="00771488">
        <w:rPr>
          <w:rFonts w:ascii="Times New Roman" w:hAnsi="Times New Roman"/>
          <w:color w:val="002060"/>
          <w:sz w:val="26"/>
          <w:szCs w:val="26"/>
        </w:rPr>
        <w:t>fferente, che deve contenere anche la motivazione dell</w:t>
      </w:r>
      <w:r w:rsidR="0073515B" w:rsidRPr="00771488">
        <w:rPr>
          <w:rFonts w:ascii="Times New Roman" w:hAnsi="Times New Roman"/>
          <w:color w:val="002060"/>
          <w:sz w:val="26"/>
          <w:szCs w:val="26"/>
        </w:rPr>
        <w:t>a</w:t>
      </w:r>
      <w:r w:rsidR="00653B23" w:rsidRPr="00771488">
        <w:rPr>
          <w:rFonts w:ascii="Times New Roman" w:hAnsi="Times New Roman"/>
          <w:color w:val="002060"/>
          <w:sz w:val="26"/>
          <w:szCs w:val="26"/>
        </w:rPr>
        <w:t xml:space="preserve"> decisione assunta dalla stazione appal</w:t>
      </w:r>
      <w:r w:rsidR="00504292" w:rsidRPr="00771488">
        <w:rPr>
          <w:rFonts w:ascii="Times New Roman" w:hAnsi="Times New Roman"/>
          <w:color w:val="002060"/>
          <w:sz w:val="26"/>
          <w:szCs w:val="26"/>
        </w:rPr>
        <w:t>t</w:t>
      </w:r>
      <w:r w:rsidR="00653B23" w:rsidRPr="00771488">
        <w:rPr>
          <w:rFonts w:ascii="Times New Roman" w:hAnsi="Times New Roman"/>
          <w:color w:val="002060"/>
          <w:sz w:val="26"/>
          <w:szCs w:val="26"/>
        </w:rPr>
        <w:t>ante.</w:t>
      </w:r>
    </w:p>
    <w:p w:rsidR="00504292" w:rsidRPr="00771488" w:rsidRDefault="00325589" w:rsidP="00504292">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Tale dis</w:t>
      </w:r>
      <w:r w:rsidR="00653B23" w:rsidRPr="00771488">
        <w:rPr>
          <w:rFonts w:ascii="Times New Roman" w:hAnsi="Times New Roman"/>
          <w:color w:val="002060"/>
          <w:sz w:val="26"/>
          <w:szCs w:val="26"/>
        </w:rPr>
        <w:t>ciplina</w:t>
      </w:r>
      <w:r w:rsidRPr="00771488">
        <w:rPr>
          <w:rFonts w:ascii="Times New Roman" w:hAnsi="Times New Roman"/>
          <w:color w:val="002060"/>
          <w:sz w:val="26"/>
          <w:szCs w:val="26"/>
        </w:rPr>
        <w:t xml:space="preserve"> </w:t>
      </w:r>
      <w:r w:rsidR="00BB0E0E" w:rsidRPr="00771488">
        <w:rPr>
          <w:rFonts w:ascii="Times New Roman" w:hAnsi="Times New Roman"/>
          <w:color w:val="002060"/>
          <w:sz w:val="26"/>
          <w:szCs w:val="26"/>
        </w:rPr>
        <w:t xml:space="preserve">intende recepire le puntuali previsioni delle direttive del 2014, che si occupano soltanto delle </w:t>
      </w:r>
      <w:r w:rsidR="00BB0E0E" w:rsidRPr="00771488">
        <w:rPr>
          <w:rFonts w:ascii="Times New Roman" w:hAnsi="Times New Roman"/>
          <w:i/>
          <w:color w:val="002060"/>
          <w:sz w:val="26"/>
          <w:szCs w:val="26"/>
        </w:rPr>
        <w:t>esclusioni</w:t>
      </w:r>
      <w:r w:rsidR="00BB0E0E" w:rsidRPr="00771488">
        <w:rPr>
          <w:rFonts w:ascii="Times New Roman" w:hAnsi="Times New Roman"/>
          <w:color w:val="002060"/>
          <w:sz w:val="26"/>
          <w:szCs w:val="26"/>
        </w:rPr>
        <w:t xml:space="preserve">, senza </w:t>
      </w:r>
      <w:r w:rsidR="00EF6BE6" w:rsidRPr="00771488">
        <w:rPr>
          <w:rFonts w:ascii="Times New Roman" w:hAnsi="Times New Roman"/>
          <w:color w:val="002060"/>
          <w:sz w:val="26"/>
          <w:szCs w:val="26"/>
        </w:rPr>
        <w:t>regol</w:t>
      </w:r>
      <w:r w:rsidR="00BB0E0E" w:rsidRPr="00771488">
        <w:rPr>
          <w:rFonts w:ascii="Times New Roman" w:hAnsi="Times New Roman"/>
          <w:color w:val="002060"/>
          <w:sz w:val="26"/>
          <w:szCs w:val="26"/>
        </w:rPr>
        <w:t xml:space="preserve">are l’evenienza delle </w:t>
      </w:r>
      <w:r w:rsidR="00BB0E0E" w:rsidRPr="00771488">
        <w:rPr>
          <w:rFonts w:ascii="Times New Roman" w:hAnsi="Times New Roman"/>
          <w:i/>
          <w:color w:val="002060"/>
          <w:sz w:val="26"/>
          <w:szCs w:val="26"/>
        </w:rPr>
        <w:t>ammissioni</w:t>
      </w:r>
      <w:r w:rsidR="00504292" w:rsidRPr="00771488">
        <w:rPr>
          <w:rFonts w:ascii="Times New Roman" w:hAnsi="Times New Roman"/>
          <w:color w:val="002060"/>
          <w:sz w:val="26"/>
          <w:szCs w:val="26"/>
        </w:rPr>
        <w:t>, trascurando, poi, l’esistenza della disciplina di cui all’art. 29.</w:t>
      </w:r>
    </w:p>
    <w:p w:rsidR="00325589" w:rsidRPr="00771488" w:rsidRDefault="00BB0E0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disposizione </w:t>
      </w:r>
      <w:r w:rsidR="00325589" w:rsidRPr="00771488">
        <w:rPr>
          <w:rFonts w:ascii="Times New Roman" w:hAnsi="Times New Roman"/>
          <w:color w:val="002060"/>
          <w:sz w:val="26"/>
          <w:szCs w:val="26"/>
        </w:rPr>
        <w:t>rischia</w:t>
      </w:r>
      <w:r w:rsidRPr="00771488">
        <w:rPr>
          <w:rFonts w:ascii="Times New Roman" w:hAnsi="Times New Roman"/>
          <w:color w:val="002060"/>
          <w:sz w:val="26"/>
          <w:szCs w:val="26"/>
        </w:rPr>
        <w:t>,</w:t>
      </w:r>
      <w:r w:rsidR="00325589" w:rsidRPr="00771488">
        <w:rPr>
          <w:rFonts w:ascii="Times New Roman" w:hAnsi="Times New Roman"/>
          <w:color w:val="002060"/>
          <w:sz w:val="26"/>
          <w:szCs w:val="26"/>
        </w:rPr>
        <w:t xml:space="preserve"> </w:t>
      </w:r>
      <w:r w:rsidR="000E4682">
        <w:rPr>
          <w:rFonts w:ascii="Times New Roman" w:hAnsi="Times New Roman"/>
          <w:color w:val="002060"/>
          <w:sz w:val="26"/>
          <w:szCs w:val="26"/>
        </w:rPr>
        <w:t>allora</w:t>
      </w:r>
      <w:r w:rsidRPr="00771488">
        <w:rPr>
          <w:rFonts w:ascii="Times New Roman" w:hAnsi="Times New Roman"/>
          <w:color w:val="002060"/>
          <w:sz w:val="26"/>
          <w:szCs w:val="26"/>
        </w:rPr>
        <w:t>,</w:t>
      </w:r>
      <w:r w:rsidR="00325589" w:rsidRPr="00771488">
        <w:rPr>
          <w:rFonts w:ascii="Times New Roman" w:hAnsi="Times New Roman"/>
          <w:color w:val="002060"/>
          <w:sz w:val="26"/>
          <w:szCs w:val="26"/>
        </w:rPr>
        <w:t xml:space="preserve"> di creare </w:t>
      </w:r>
      <w:r w:rsidR="006C4D7D" w:rsidRPr="00771488">
        <w:rPr>
          <w:rFonts w:ascii="Times New Roman" w:hAnsi="Times New Roman"/>
          <w:color w:val="002060"/>
          <w:sz w:val="26"/>
          <w:szCs w:val="26"/>
        </w:rPr>
        <w:t xml:space="preserve">ulteriori </w:t>
      </w:r>
      <w:r w:rsidR="00325589" w:rsidRPr="00771488">
        <w:rPr>
          <w:rFonts w:ascii="Times New Roman" w:hAnsi="Times New Roman"/>
          <w:color w:val="002060"/>
          <w:sz w:val="26"/>
          <w:szCs w:val="26"/>
        </w:rPr>
        <w:t>dubbi interpretativi</w:t>
      </w:r>
      <w:r w:rsidR="00EF6BE6" w:rsidRPr="00771488">
        <w:rPr>
          <w:rFonts w:ascii="Times New Roman" w:hAnsi="Times New Roman"/>
          <w:color w:val="002060"/>
          <w:sz w:val="26"/>
          <w:szCs w:val="26"/>
        </w:rPr>
        <w:t>,</w:t>
      </w:r>
      <w:r w:rsidR="00325589" w:rsidRPr="00771488">
        <w:rPr>
          <w:rFonts w:ascii="Times New Roman" w:hAnsi="Times New Roman"/>
          <w:color w:val="002060"/>
          <w:sz w:val="26"/>
          <w:szCs w:val="26"/>
        </w:rPr>
        <w:t xml:space="preserve"> per quanto riguarda l’</w:t>
      </w:r>
      <w:r w:rsidR="00EF6BE6" w:rsidRPr="00771488">
        <w:rPr>
          <w:rFonts w:ascii="Times New Roman" w:hAnsi="Times New Roman"/>
          <w:color w:val="002060"/>
          <w:sz w:val="26"/>
          <w:szCs w:val="26"/>
        </w:rPr>
        <w:t xml:space="preserve">esatta </w:t>
      </w:r>
      <w:r w:rsidR="00325589" w:rsidRPr="00771488">
        <w:rPr>
          <w:rFonts w:ascii="Times New Roman" w:hAnsi="Times New Roman"/>
          <w:color w:val="002060"/>
          <w:sz w:val="26"/>
          <w:szCs w:val="26"/>
        </w:rPr>
        <w:t>individuazione del termine per ricorrere</w:t>
      </w:r>
      <w:r w:rsidRPr="00771488">
        <w:rPr>
          <w:rFonts w:ascii="Times New Roman" w:hAnsi="Times New Roman"/>
          <w:color w:val="002060"/>
          <w:sz w:val="26"/>
          <w:szCs w:val="26"/>
        </w:rPr>
        <w:t xml:space="preserve"> contro gli atti di esclusione</w:t>
      </w:r>
      <w:r w:rsidR="00EF6BE6" w:rsidRPr="00771488">
        <w:rPr>
          <w:rFonts w:ascii="Times New Roman" w:hAnsi="Times New Roman"/>
          <w:color w:val="002060"/>
          <w:sz w:val="26"/>
          <w:szCs w:val="26"/>
        </w:rPr>
        <w:t>.</w:t>
      </w:r>
      <w:r w:rsidR="00325589" w:rsidRPr="00771488">
        <w:rPr>
          <w:rFonts w:ascii="Times New Roman" w:hAnsi="Times New Roman"/>
          <w:color w:val="002060"/>
          <w:sz w:val="26"/>
          <w:szCs w:val="26"/>
        </w:rPr>
        <w:t xml:space="preserve"> </w:t>
      </w:r>
      <w:r w:rsidR="00EF6BE6" w:rsidRPr="00771488">
        <w:rPr>
          <w:rFonts w:ascii="Times New Roman" w:hAnsi="Times New Roman"/>
          <w:color w:val="002060"/>
          <w:sz w:val="26"/>
          <w:szCs w:val="26"/>
        </w:rPr>
        <w:t xml:space="preserve">Ci </w:t>
      </w:r>
      <w:r w:rsidR="00325589" w:rsidRPr="00771488">
        <w:rPr>
          <w:rFonts w:ascii="Times New Roman" w:hAnsi="Times New Roman"/>
          <w:color w:val="002060"/>
          <w:sz w:val="26"/>
          <w:szCs w:val="26"/>
        </w:rPr>
        <w:t>si potrebbe infatti chiedere se il termine per ricorrere decorra dal momento in cui gli atti sottesi all’</w:t>
      </w:r>
      <w:r w:rsidR="00325589" w:rsidRPr="00771488">
        <w:rPr>
          <w:rFonts w:ascii="Times New Roman" w:hAnsi="Times New Roman"/>
          <w:i/>
          <w:color w:val="002060"/>
          <w:sz w:val="26"/>
          <w:szCs w:val="26"/>
        </w:rPr>
        <w:t>esclusione</w:t>
      </w:r>
      <w:r w:rsidR="00325589" w:rsidRPr="00771488">
        <w:rPr>
          <w:rFonts w:ascii="Times New Roman" w:hAnsi="Times New Roman"/>
          <w:color w:val="002060"/>
          <w:sz w:val="26"/>
          <w:szCs w:val="26"/>
        </w:rPr>
        <w:t xml:space="preserve"> siano concretamente disponibili</w:t>
      </w:r>
      <w:r w:rsidR="0073515B" w:rsidRPr="00771488">
        <w:rPr>
          <w:rFonts w:ascii="Times New Roman" w:hAnsi="Times New Roman"/>
          <w:color w:val="002060"/>
          <w:sz w:val="26"/>
          <w:szCs w:val="26"/>
        </w:rPr>
        <w:t xml:space="preserve"> per il soggetto interessato</w:t>
      </w:r>
      <w:r w:rsidR="00325589" w:rsidRPr="00771488">
        <w:rPr>
          <w:rFonts w:ascii="Times New Roman" w:hAnsi="Times New Roman"/>
          <w:color w:val="002060"/>
          <w:sz w:val="26"/>
          <w:szCs w:val="26"/>
        </w:rPr>
        <w:t>, ovvero dal momento della pubblicazione</w:t>
      </w:r>
      <w:r w:rsidR="00895302" w:rsidRPr="00771488">
        <w:rPr>
          <w:rFonts w:ascii="Times New Roman" w:hAnsi="Times New Roman"/>
          <w:color w:val="002060"/>
          <w:sz w:val="26"/>
          <w:szCs w:val="26"/>
        </w:rPr>
        <w:t xml:space="preserve"> o </w:t>
      </w:r>
      <w:r w:rsidR="00325589" w:rsidRPr="00771488">
        <w:rPr>
          <w:rFonts w:ascii="Times New Roman" w:hAnsi="Times New Roman"/>
          <w:color w:val="002060"/>
          <w:sz w:val="26"/>
          <w:szCs w:val="26"/>
        </w:rPr>
        <w:t>comunicazione del provvedimento di esclusione, oppure ancora dalla comunicazione “postuma” dei motivi di esclusione sulla base di una richiesta dell’interessato che, peraltro, non viene sottoposta ad alcun limite temporale.</w:t>
      </w:r>
    </w:p>
    <w:p w:rsidR="00325589" w:rsidRPr="00771488" w:rsidRDefault="00653B2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soluzione più ragionevole dovrebbe essere nel senso di ritenere che la decorrenza del termine di proposizione del ricorso di cui al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debba essere ancorata esclusivamente alla congiunta </w:t>
      </w:r>
      <w:r w:rsidR="005A7B87" w:rsidRPr="00771488">
        <w:rPr>
          <w:rFonts w:ascii="Times New Roman" w:hAnsi="Times New Roman"/>
          <w:color w:val="002060"/>
          <w:sz w:val="26"/>
          <w:szCs w:val="26"/>
        </w:rPr>
        <w:t>sus</w:t>
      </w:r>
      <w:r w:rsidR="00972353" w:rsidRPr="00771488">
        <w:rPr>
          <w:rFonts w:ascii="Times New Roman" w:hAnsi="Times New Roman"/>
          <w:color w:val="002060"/>
          <w:sz w:val="26"/>
          <w:szCs w:val="26"/>
        </w:rPr>
        <w:t>s</w:t>
      </w:r>
      <w:r w:rsidR="005A7B87" w:rsidRPr="00771488">
        <w:rPr>
          <w:rFonts w:ascii="Times New Roman" w:hAnsi="Times New Roman"/>
          <w:color w:val="002060"/>
          <w:sz w:val="26"/>
          <w:szCs w:val="26"/>
        </w:rPr>
        <w:t>ist</w:t>
      </w:r>
      <w:r w:rsidRPr="00771488">
        <w:rPr>
          <w:rFonts w:ascii="Times New Roman" w:hAnsi="Times New Roman"/>
          <w:color w:val="002060"/>
          <w:sz w:val="26"/>
          <w:szCs w:val="26"/>
        </w:rPr>
        <w:t>enza dei soli presupposti indicati da questa disposizione e dall’art. 29. Le comunicazioni di cui all’art. 76 non sono idonee né a riaprire i termini di impugnazione, né a fungere da succedaneo al mancato rispetto degli adempimenti prescritti dalla disposizione.</w:t>
      </w:r>
    </w:p>
    <w:p w:rsidR="00653B23" w:rsidRPr="00771488" w:rsidRDefault="004C658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L’ambito di applicazione delle previsioni di cui all’art. 76, quindi, sembra circoscritto ai soli casi di </w:t>
      </w:r>
      <w:r w:rsidRPr="00771488">
        <w:rPr>
          <w:rFonts w:ascii="Times New Roman" w:hAnsi="Times New Roman"/>
          <w:i/>
          <w:color w:val="002060"/>
          <w:sz w:val="26"/>
          <w:szCs w:val="26"/>
        </w:rPr>
        <w:t>esclusione</w:t>
      </w:r>
      <w:r w:rsidRPr="00771488">
        <w:rPr>
          <w:rFonts w:ascii="Times New Roman" w:hAnsi="Times New Roman"/>
          <w:color w:val="002060"/>
          <w:sz w:val="26"/>
          <w:szCs w:val="26"/>
        </w:rPr>
        <w:t xml:space="preserve"> per ragioni diverse da quelle indicate dal comma 2-</w:t>
      </w:r>
      <w:r w:rsidRPr="00771488">
        <w:rPr>
          <w:rFonts w:ascii="Times New Roman" w:hAnsi="Times New Roman"/>
          <w:i/>
          <w:color w:val="002060"/>
          <w:sz w:val="26"/>
          <w:szCs w:val="26"/>
        </w:rPr>
        <w:t>bis</w:t>
      </w:r>
      <w:r w:rsidRPr="00771488">
        <w:rPr>
          <w:rFonts w:ascii="Times New Roman" w:hAnsi="Times New Roman"/>
          <w:color w:val="002060"/>
          <w:sz w:val="26"/>
          <w:szCs w:val="26"/>
        </w:rPr>
        <w:t>, quali</w:t>
      </w:r>
      <w:r w:rsidR="00972353" w:rsidRPr="00771488">
        <w:rPr>
          <w:rFonts w:ascii="Times New Roman" w:hAnsi="Times New Roman"/>
          <w:color w:val="002060"/>
          <w:sz w:val="26"/>
          <w:szCs w:val="26"/>
        </w:rPr>
        <w:t>, ad esempio,</w:t>
      </w:r>
      <w:r w:rsidRPr="00771488">
        <w:rPr>
          <w:rFonts w:ascii="Times New Roman" w:hAnsi="Times New Roman"/>
          <w:color w:val="002060"/>
          <w:sz w:val="26"/>
          <w:szCs w:val="26"/>
        </w:rPr>
        <w:t xml:space="preserve"> l’anomalia o l’inidoneità tecnica dell’offerta</w:t>
      </w:r>
      <w:r w:rsidR="00972353" w:rsidRPr="00771488">
        <w:rPr>
          <w:rStyle w:val="Rimandonotaapidipagina"/>
          <w:rFonts w:ascii="Times New Roman" w:hAnsi="Times New Roman"/>
          <w:color w:val="002060"/>
          <w:sz w:val="26"/>
          <w:szCs w:val="26"/>
        </w:rPr>
        <w:footnoteReference w:id="26"/>
      </w:r>
      <w:r w:rsidRPr="00771488">
        <w:rPr>
          <w:rFonts w:ascii="Times New Roman" w:hAnsi="Times New Roman"/>
          <w:color w:val="002060"/>
          <w:sz w:val="26"/>
          <w:szCs w:val="26"/>
        </w:rPr>
        <w:t>.</w:t>
      </w:r>
    </w:p>
    <w:p w:rsidR="00130CDB" w:rsidRPr="00771488" w:rsidRDefault="00130CDB"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Più in generale, </w:t>
      </w:r>
      <w:r w:rsidR="00053A9C" w:rsidRPr="00771488">
        <w:rPr>
          <w:rFonts w:ascii="Times New Roman" w:hAnsi="Times New Roman"/>
          <w:color w:val="002060"/>
          <w:sz w:val="26"/>
          <w:szCs w:val="26"/>
        </w:rPr>
        <w:t xml:space="preserve">del resto, </w:t>
      </w:r>
      <w:r w:rsidRPr="00771488">
        <w:rPr>
          <w:rFonts w:ascii="Times New Roman" w:hAnsi="Times New Roman"/>
          <w:color w:val="002060"/>
          <w:sz w:val="26"/>
          <w:szCs w:val="26"/>
        </w:rPr>
        <w:t>va registrata l’assenza di regole esplicite (nel codice o in eventuali linee guida dell’ANAC)</w:t>
      </w:r>
      <w:r w:rsidR="000E4682">
        <w:rPr>
          <w:rFonts w:ascii="Times New Roman" w:hAnsi="Times New Roman"/>
          <w:color w:val="002060"/>
          <w:sz w:val="26"/>
          <w:szCs w:val="26"/>
        </w:rPr>
        <w:t>,</w:t>
      </w:r>
      <w:r w:rsidRPr="00771488">
        <w:rPr>
          <w:rFonts w:ascii="Times New Roman" w:hAnsi="Times New Roman"/>
          <w:color w:val="002060"/>
          <w:sz w:val="26"/>
          <w:szCs w:val="26"/>
        </w:rPr>
        <w:t xml:space="preserve"> dirette a chiarire </w:t>
      </w:r>
      <w:r w:rsidR="00F723B9" w:rsidRPr="00771488">
        <w:rPr>
          <w:rFonts w:ascii="Times New Roman" w:hAnsi="Times New Roman"/>
          <w:color w:val="002060"/>
          <w:sz w:val="26"/>
          <w:szCs w:val="26"/>
        </w:rPr>
        <w:t>le modalità di sviluppo del procedimento. Colpisce al riguardo la circostanza che l’art. 32</w:t>
      </w:r>
      <w:r w:rsidR="005B1883" w:rsidRPr="00771488">
        <w:rPr>
          <w:rFonts w:ascii="Times New Roman" w:hAnsi="Times New Roman"/>
          <w:color w:val="002060"/>
          <w:sz w:val="26"/>
          <w:szCs w:val="26"/>
        </w:rPr>
        <w:t xml:space="preserve"> del CCP</w:t>
      </w:r>
      <w:r w:rsidR="00F723B9" w:rsidRPr="00771488">
        <w:rPr>
          <w:rFonts w:ascii="Times New Roman" w:hAnsi="Times New Roman"/>
          <w:color w:val="002060"/>
          <w:sz w:val="26"/>
          <w:szCs w:val="26"/>
        </w:rPr>
        <w:t xml:space="preserve">, nel definire le </w:t>
      </w:r>
      <w:r w:rsidR="00F723B9" w:rsidRPr="00771488">
        <w:rPr>
          <w:rFonts w:ascii="Times New Roman" w:hAnsi="Times New Roman"/>
          <w:i/>
          <w:color w:val="002060"/>
          <w:sz w:val="26"/>
          <w:szCs w:val="26"/>
        </w:rPr>
        <w:t>fasi</w:t>
      </w:r>
      <w:r w:rsidR="00F723B9" w:rsidRPr="00771488">
        <w:rPr>
          <w:rFonts w:ascii="Times New Roman" w:hAnsi="Times New Roman"/>
          <w:color w:val="002060"/>
          <w:sz w:val="26"/>
          <w:szCs w:val="26"/>
        </w:rPr>
        <w:t xml:space="preserve"> delle procedure di affidamento, riproduce, nella sostanza, la dizione del vecchio codice del 2006, omettendo qualsiasi riferimento al nuov</w:t>
      </w:r>
      <w:r w:rsidR="00561E15" w:rsidRPr="00771488">
        <w:rPr>
          <w:rFonts w:ascii="Times New Roman" w:hAnsi="Times New Roman"/>
          <w:color w:val="002060"/>
          <w:sz w:val="26"/>
          <w:szCs w:val="26"/>
        </w:rPr>
        <w:t>o</w:t>
      </w:r>
      <w:r w:rsidR="00F723B9" w:rsidRPr="00771488">
        <w:rPr>
          <w:rFonts w:ascii="Times New Roman" w:hAnsi="Times New Roman"/>
          <w:color w:val="002060"/>
          <w:sz w:val="26"/>
          <w:szCs w:val="26"/>
        </w:rPr>
        <w:t xml:space="preserve"> autonom</w:t>
      </w:r>
      <w:r w:rsidR="00561E15" w:rsidRPr="00771488">
        <w:rPr>
          <w:rFonts w:ascii="Times New Roman" w:hAnsi="Times New Roman"/>
          <w:color w:val="002060"/>
          <w:sz w:val="26"/>
          <w:szCs w:val="26"/>
        </w:rPr>
        <w:t>o</w:t>
      </w:r>
      <w:r w:rsidR="00F723B9" w:rsidRPr="00771488">
        <w:rPr>
          <w:rFonts w:ascii="Times New Roman" w:hAnsi="Times New Roman"/>
          <w:color w:val="002060"/>
          <w:sz w:val="26"/>
          <w:szCs w:val="26"/>
        </w:rPr>
        <w:t xml:space="preserve"> </w:t>
      </w:r>
      <w:r w:rsidR="00561E15" w:rsidRPr="00771488">
        <w:rPr>
          <w:rFonts w:ascii="Times New Roman" w:hAnsi="Times New Roman"/>
          <w:color w:val="002060"/>
          <w:sz w:val="26"/>
          <w:szCs w:val="26"/>
        </w:rPr>
        <w:t>segmento dedicato alle</w:t>
      </w:r>
      <w:r w:rsidR="00F723B9" w:rsidRPr="00771488">
        <w:rPr>
          <w:rFonts w:ascii="Times New Roman" w:hAnsi="Times New Roman"/>
          <w:color w:val="002060"/>
          <w:sz w:val="26"/>
          <w:szCs w:val="26"/>
        </w:rPr>
        <w:t xml:space="preserve"> ammission</w:t>
      </w:r>
      <w:r w:rsidR="00561E15" w:rsidRPr="00771488">
        <w:rPr>
          <w:rFonts w:ascii="Times New Roman" w:hAnsi="Times New Roman"/>
          <w:color w:val="002060"/>
          <w:sz w:val="26"/>
          <w:szCs w:val="26"/>
        </w:rPr>
        <w:t>i ed esclusioni</w:t>
      </w:r>
      <w:r w:rsidR="00F723B9" w:rsidRPr="00771488">
        <w:rPr>
          <w:rFonts w:ascii="Times New Roman" w:hAnsi="Times New Roman"/>
          <w:color w:val="002060"/>
          <w:sz w:val="26"/>
          <w:szCs w:val="26"/>
        </w:rPr>
        <w:t>, culminante in un separato “provvedimento”.</w:t>
      </w:r>
    </w:p>
    <w:p w:rsidR="00F723B9" w:rsidRPr="00771488" w:rsidRDefault="00BF7B0C"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Resta poi poco chiaro il rapporto tra i diversi momenti in cui la stazione appaltante ha il potere (in alcuni casi il dovere) di </w:t>
      </w:r>
      <w:r w:rsidR="003420F3" w:rsidRPr="00771488">
        <w:rPr>
          <w:rFonts w:ascii="Times New Roman" w:hAnsi="Times New Roman"/>
          <w:color w:val="002060"/>
          <w:sz w:val="26"/>
          <w:szCs w:val="26"/>
        </w:rPr>
        <w:t>controll</w:t>
      </w:r>
      <w:r w:rsidRPr="00771488">
        <w:rPr>
          <w:rFonts w:ascii="Times New Roman" w:hAnsi="Times New Roman"/>
          <w:color w:val="002060"/>
          <w:sz w:val="26"/>
          <w:szCs w:val="26"/>
        </w:rPr>
        <w:t>are le condizioni di partecipazione degli operatori concorrenti.</w:t>
      </w:r>
    </w:p>
    <w:p w:rsidR="00697E1B" w:rsidRPr="00771488" w:rsidRDefault="00697E1B" w:rsidP="00A917C4">
      <w:pPr>
        <w:spacing w:after="0" w:line="360" w:lineRule="auto"/>
        <w:ind w:firstLine="709"/>
        <w:jc w:val="both"/>
        <w:rPr>
          <w:rFonts w:ascii="Times New Roman" w:hAnsi="Times New Roman"/>
          <w:color w:val="002060"/>
          <w:sz w:val="26"/>
          <w:szCs w:val="26"/>
        </w:rPr>
      </w:pPr>
    </w:p>
    <w:p w:rsidR="00FF0A93" w:rsidRPr="00771488" w:rsidRDefault="009456F8" w:rsidP="00FF0A93">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La fattispecie complessa della decorrenza del termine di ricorso: certezza dei rapporti giuridici e di effettiva garanzia del diritto di difesa</w:t>
      </w:r>
      <w:r w:rsidR="009F493B" w:rsidRPr="00771488">
        <w:rPr>
          <w:b/>
          <w:smallCaps/>
          <w:color w:val="002060"/>
          <w:sz w:val="26"/>
          <w:szCs w:val="26"/>
        </w:rPr>
        <w:t>.</w:t>
      </w:r>
      <w:r w:rsidR="00FF0A93" w:rsidRPr="00771488">
        <w:rPr>
          <w:b/>
          <w:smallCaps/>
          <w:color w:val="002060"/>
          <w:sz w:val="26"/>
          <w:szCs w:val="26"/>
        </w:rPr>
        <w:t xml:space="preserve"> </w:t>
      </w:r>
      <w:r w:rsidR="00CF41FD" w:rsidRPr="00771488">
        <w:rPr>
          <w:b/>
          <w:smallCaps/>
          <w:color w:val="002060"/>
          <w:sz w:val="26"/>
          <w:szCs w:val="26"/>
        </w:rPr>
        <w:t xml:space="preserve">La </w:t>
      </w:r>
      <w:r w:rsidR="00FF0A93" w:rsidRPr="00771488">
        <w:rPr>
          <w:b/>
          <w:i/>
          <w:smallCaps/>
          <w:color w:val="002060"/>
          <w:sz w:val="26"/>
          <w:szCs w:val="26"/>
        </w:rPr>
        <w:t>piena conoscenza</w:t>
      </w:r>
      <w:r w:rsidR="00FF0A93" w:rsidRPr="00771488">
        <w:rPr>
          <w:b/>
          <w:smallCaps/>
          <w:color w:val="002060"/>
          <w:sz w:val="26"/>
          <w:szCs w:val="26"/>
        </w:rPr>
        <w:t xml:space="preserve"> </w:t>
      </w:r>
      <w:r w:rsidR="00880D88" w:rsidRPr="00771488">
        <w:rPr>
          <w:b/>
          <w:smallCaps/>
          <w:color w:val="002060"/>
          <w:sz w:val="26"/>
          <w:szCs w:val="26"/>
        </w:rPr>
        <w:t xml:space="preserve">acquisita in sede di gara o mediante notizia informale del provvedimento </w:t>
      </w:r>
      <w:r w:rsidR="00CF41FD" w:rsidRPr="00771488">
        <w:rPr>
          <w:b/>
          <w:smallCaps/>
          <w:color w:val="002060"/>
          <w:sz w:val="26"/>
          <w:szCs w:val="26"/>
        </w:rPr>
        <w:t>non costituisce</w:t>
      </w:r>
      <w:r w:rsidR="00FF0A93" w:rsidRPr="00771488">
        <w:rPr>
          <w:b/>
          <w:smallCaps/>
          <w:color w:val="002060"/>
          <w:sz w:val="26"/>
          <w:szCs w:val="26"/>
        </w:rPr>
        <w:t xml:space="preserve"> surrogato della incompletezza degli inadempimenti </w:t>
      </w:r>
      <w:r w:rsidR="00880D88" w:rsidRPr="00771488">
        <w:rPr>
          <w:b/>
          <w:smallCaps/>
          <w:color w:val="002060"/>
          <w:sz w:val="26"/>
          <w:szCs w:val="26"/>
        </w:rPr>
        <w:t>leg</w:t>
      </w:r>
      <w:r w:rsidR="00FF0A93" w:rsidRPr="00771488">
        <w:rPr>
          <w:b/>
          <w:smallCaps/>
          <w:color w:val="002060"/>
          <w:sz w:val="26"/>
          <w:szCs w:val="26"/>
        </w:rPr>
        <w:t>ali.</w:t>
      </w:r>
    </w:p>
    <w:p w:rsidR="004B53B2" w:rsidRPr="00771488" w:rsidRDefault="004B53B2" w:rsidP="004B53B2">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w:t>
      </w:r>
      <w:r w:rsidR="0071196B" w:rsidRPr="00771488">
        <w:rPr>
          <w:rFonts w:ascii="Times New Roman" w:hAnsi="Times New Roman"/>
          <w:color w:val="002060"/>
          <w:sz w:val="26"/>
          <w:szCs w:val="26"/>
        </w:rPr>
        <w:t>llo stato attuale,</w:t>
      </w:r>
      <w:r w:rsidRPr="00771488">
        <w:rPr>
          <w:rFonts w:ascii="Times New Roman" w:hAnsi="Times New Roman"/>
          <w:color w:val="002060"/>
          <w:sz w:val="26"/>
          <w:szCs w:val="26"/>
        </w:rPr>
        <w:t xml:space="preserve"> </w:t>
      </w:r>
      <w:r w:rsidR="0071196B" w:rsidRPr="00771488">
        <w:rPr>
          <w:rFonts w:ascii="Times New Roman" w:hAnsi="Times New Roman"/>
          <w:color w:val="002060"/>
          <w:sz w:val="26"/>
          <w:szCs w:val="26"/>
        </w:rPr>
        <w:t xml:space="preserve">quindi, ai </w:t>
      </w:r>
      <w:r w:rsidRPr="00771488">
        <w:rPr>
          <w:rFonts w:ascii="Times New Roman" w:hAnsi="Times New Roman"/>
          <w:color w:val="002060"/>
          <w:sz w:val="26"/>
          <w:szCs w:val="26"/>
        </w:rPr>
        <w:t xml:space="preserve">fini della decorrenza del termine </w:t>
      </w:r>
      <w:r w:rsidR="0071196B" w:rsidRPr="00771488">
        <w:rPr>
          <w:rFonts w:ascii="Times New Roman" w:hAnsi="Times New Roman"/>
          <w:color w:val="002060"/>
          <w:sz w:val="26"/>
          <w:szCs w:val="26"/>
        </w:rPr>
        <w:t xml:space="preserve">per la proposizione del ricorso </w:t>
      </w:r>
      <w:r w:rsidRPr="00771488">
        <w:rPr>
          <w:rFonts w:ascii="Times New Roman" w:hAnsi="Times New Roman"/>
          <w:color w:val="002060"/>
          <w:sz w:val="26"/>
          <w:szCs w:val="26"/>
        </w:rPr>
        <w:t>di cui al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w:t>
      </w:r>
      <w:r w:rsidR="00E15B09" w:rsidRPr="00771488">
        <w:rPr>
          <w:rFonts w:ascii="Times New Roman" w:hAnsi="Times New Roman"/>
          <w:color w:val="002060"/>
          <w:sz w:val="26"/>
          <w:szCs w:val="26"/>
        </w:rPr>
        <w:t>integrato dall’art. 29</w:t>
      </w:r>
      <w:r w:rsidR="0071196B" w:rsidRPr="00771488">
        <w:rPr>
          <w:rFonts w:ascii="Times New Roman" w:hAnsi="Times New Roman"/>
          <w:color w:val="002060"/>
          <w:sz w:val="26"/>
          <w:szCs w:val="26"/>
        </w:rPr>
        <w:t xml:space="preserve"> del codice n. 50/2016</w:t>
      </w:r>
      <w:r w:rsidRPr="00771488">
        <w:rPr>
          <w:rFonts w:ascii="Times New Roman" w:hAnsi="Times New Roman"/>
          <w:color w:val="002060"/>
          <w:sz w:val="26"/>
          <w:szCs w:val="26"/>
        </w:rPr>
        <w:t xml:space="preserve">, </w:t>
      </w:r>
      <w:r w:rsidR="00D132FD" w:rsidRPr="00771488">
        <w:rPr>
          <w:rFonts w:ascii="Times New Roman" w:hAnsi="Times New Roman"/>
          <w:color w:val="002060"/>
          <w:sz w:val="26"/>
          <w:szCs w:val="26"/>
        </w:rPr>
        <w:t xml:space="preserve">stando al contenuto letterale delle due disposizioni, </w:t>
      </w:r>
      <w:r w:rsidRPr="00771488">
        <w:rPr>
          <w:rFonts w:ascii="Times New Roman" w:hAnsi="Times New Roman"/>
          <w:color w:val="002060"/>
          <w:sz w:val="26"/>
          <w:szCs w:val="26"/>
        </w:rPr>
        <w:t>occorre</w:t>
      </w:r>
      <w:r w:rsidR="00D132FD" w:rsidRPr="00771488">
        <w:rPr>
          <w:rFonts w:ascii="Times New Roman" w:hAnsi="Times New Roman"/>
          <w:color w:val="002060"/>
          <w:sz w:val="26"/>
          <w:szCs w:val="26"/>
        </w:rPr>
        <w:t>, adesso,</w:t>
      </w:r>
      <w:r w:rsidRPr="00771488">
        <w:rPr>
          <w:rFonts w:ascii="Times New Roman" w:hAnsi="Times New Roman"/>
          <w:color w:val="002060"/>
          <w:sz w:val="26"/>
          <w:szCs w:val="26"/>
        </w:rPr>
        <w:t xml:space="preserve"> la congiunta </w:t>
      </w:r>
      <w:r w:rsidR="005A7B87" w:rsidRPr="00771488">
        <w:rPr>
          <w:rFonts w:ascii="Times New Roman" w:hAnsi="Times New Roman"/>
          <w:color w:val="002060"/>
          <w:sz w:val="26"/>
          <w:szCs w:val="26"/>
        </w:rPr>
        <w:t>esistenza</w:t>
      </w:r>
      <w:r w:rsidRPr="00771488">
        <w:rPr>
          <w:rFonts w:ascii="Times New Roman" w:hAnsi="Times New Roman"/>
          <w:color w:val="002060"/>
          <w:sz w:val="26"/>
          <w:szCs w:val="26"/>
        </w:rPr>
        <w:t xml:space="preserve"> dei seguenti elementi:</w:t>
      </w:r>
    </w:p>
    <w:p w:rsidR="004B53B2" w:rsidRPr="00771488" w:rsidRDefault="004B53B2" w:rsidP="004B53B2">
      <w:pPr>
        <w:pStyle w:val="Paragrafoelenco"/>
        <w:numPr>
          <w:ilvl w:val="0"/>
          <w:numId w:val="6"/>
        </w:numPr>
        <w:spacing w:after="0" w:line="360" w:lineRule="auto"/>
        <w:ind w:left="0" w:firstLine="709"/>
        <w:jc w:val="both"/>
        <w:rPr>
          <w:rFonts w:ascii="Times New Roman" w:hAnsi="Times New Roman"/>
          <w:color w:val="002060"/>
          <w:sz w:val="26"/>
          <w:szCs w:val="26"/>
        </w:rPr>
      </w:pPr>
      <w:proofErr w:type="gramStart"/>
      <w:r w:rsidRPr="00771488">
        <w:rPr>
          <w:rFonts w:ascii="Times New Roman" w:hAnsi="Times New Roman"/>
          <w:color w:val="002060"/>
          <w:sz w:val="26"/>
          <w:szCs w:val="26"/>
        </w:rPr>
        <w:t>il</w:t>
      </w:r>
      <w:proofErr w:type="gramEnd"/>
      <w:r w:rsidRPr="00771488">
        <w:rPr>
          <w:rFonts w:ascii="Times New Roman" w:hAnsi="Times New Roman"/>
          <w:color w:val="002060"/>
          <w:sz w:val="26"/>
          <w:szCs w:val="26"/>
        </w:rPr>
        <w:t xml:space="preserve"> provvedimento recante le esclusioni e le ammissioni deve essere </w:t>
      </w:r>
      <w:r w:rsidRPr="00771488">
        <w:rPr>
          <w:rFonts w:ascii="Times New Roman" w:hAnsi="Times New Roman"/>
          <w:i/>
          <w:color w:val="002060"/>
          <w:sz w:val="26"/>
          <w:szCs w:val="26"/>
        </w:rPr>
        <w:t>motivato</w:t>
      </w:r>
      <w:r w:rsidRPr="00771488">
        <w:rPr>
          <w:rFonts w:ascii="Times New Roman" w:hAnsi="Times New Roman"/>
          <w:color w:val="002060"/>
          <w:sz w:val="26"/>
          <w:szCs w:val="26"/>
        </w:rPr>
        <w:t>;</w:t>
      </w:r>
    </w:p>
    <w:p w:rsidR="004B53B2" w:rsidRPr="00771488" w:rsidRDefault="004B53B2" w:rsidP="004B53B2">
      <w:pPr>
        <w:pStyle w:val="Paragrafoelenco"/>
        <w:numPr>
          <w:ilvl w:val="0"/>
          <w:numId w:val="6"/>
        </w:numPr>
        <w:spacing w:after="0" w:line="360" w:lineRule="auto"/>
        <w:ind w:left="0" w:firstLine="709"/>
        <w:jc w:val="both"/>
        <w:rPr>
          <w:rFonts w:ascii="Times New Roman" w:hAnsi="Times New Roman"/>
          <w:color w:val="002060"/>
          <w:sz w:val="26"/>
          <w:szCs w:val="26"/>
        </w:rPr>
      </w:pPr>
      <w:proofErr w:type="gramStart"/>
      <w:r w:rsidRPr="00771488">
        <w:rPr>
          <w:rFonts w:ascii="Times New Roman" w:hAnsi="Times New Roman"/>
          <w:color w:val="002060"/>
          <w:sz w:val="26"/>
          <w:szCs w:val="26"/>
        </w:rPr>
        <w:t>adeguatamente</w:t>
      </w:r>
      <w:proofErr w:type="gramEnd"/>
      <w:r w:rsidRPr="00771488">
        <w:rPr>
          <w:rFonts w:ascii="Times New Roman" w:hAnsi="Times New Roman"/>
          <w:color w:val="002060"/>
          <w:sz w:val="26"/>
          <w:szCs w:val="26"/>
        </w:rPr>
        <w:t xml:space="preserve"> </w:t>
      </w:r>
      <w:r w:rsidRPr="00771488">
        <w:rPr>
          <w:rFonts w:ascii="Times New Roman" w:hAnsi="Times New Roman"/>
          <w:i/>
          <w:color w:val="002060"/>
          <w:sz w:val="26"/>
          <w:szCs w:val="26"/>
        </w:rPr>
        <w:t>pubblicato</w:t>
      </w:r>
      <w:r w:rsidRPr="00771488">
        <w:rPr>
          <w:rFonts w:ascii="Times New Roman" w:hAnsi="Times New Roman"/>
          <w:color w:val="002060"/>
          <w:sz w:val="26"/>
          <w:szCs w:val="26"/>
        </w:rPr>
        <w:t>;</w:t>
      </w:r>
    </w:p>
    <w:p w:rsidR="004B53B2" w:rsidRPr="00771488" w:rsidRDefault="004B53B2" w:rsidP="004B53B2">
      <w:pPr>
        <w:pStyle w:val="Paragrafoelenco"/>
        <w:numPr>
          <w:ilvl w:val="0"/>
          <w:numId w:val="6"/>
        </w:numPr>
        <w:spacing w:after="0" w:line="360" w:lineRule="auto"/>
        <w:ind w:left="0" w:firstLine="709"/>
        <w:jc w:val="both"/>
        <w:rPr>
          <w:rFonts w:ascii="Times New Roman" w:hAnsi="Times New Roman"/>
          <w:color w:val="002060"/>
          <w:sz w:val="26"/>
          <w:szCs w:val="26"/>
        </w:rPr>
      </w:pPr>
      <w:proofErr w:type="gramStart"/>
      <w:r w:rsidRPr="00771488">
        <w:rPr>
          <w:rFonts w:ascii="Times New Roman" w:hAnsi="Times New Roman"/>
          <w:i/>
          <w:color w:val="002060"/>
          <w:sz w:val="26"/>
          <w:szCs w:val="26"/>
        </w:rPr>
        <w:t>comunicato</w:t>
      </w:r>
      <w:proofErr w:type="gramEnd"/>
      <w:r w:rsidRPr="00771488">
        <w:rPr>
          <w:rFonts w:ascii="Times New Roman" w:hAnsi="Times New Roman"/>
          <w:color w:val="002060"/>
          <w:sz w:val="26"/>
          <w:szCs w:val="26"/>
        </w:rPr>
        <w:t xml:space="preserve"> all’operatore economico interessato</w:t>
      </w:r>
      <w:r w:rsidR="002F1503" w:rsidRPr="00771488">
        <w:rPr>
          <w:rFonts w:ascii="Times New Roman" w:hAnsi="Times New Roman"/>
          <w:color w:val="002060"/>
          <w:sz w:val="26"/>
          <w:szCs w:val="26"/>
        </w:rPr>
        <w:t xml:space="preserve"> secondo le modalità formali descritte</w:t>
      </w:r>
      <w:r w:rsidR="00CE7199">
        <w:rPr>
          <w:rFonts w:ascii="Times New Roman" w:hAnsi="Times New Roman"/>
          <w:color w:val="002060"/>
          <w:sz w:val="26"/>
          <w:szCs w:val="26"/>
        </w:rPr>
        <w:t>, ora,</w:t>
      </w:r>
      <w:r w:rsidR="002F1503" w:rsidRPr="00771488">
        <w:rPr>
          <w:rFonts w:ascii="Times New Roman" w:hAnsi="Times New Roman"/>
          <w:color w:val="002060"/>
          <w:sz w:val="26"/>
          <w:szCs w:val="26"/>
        </w:rPr>
        <w:t xml:space="preserve"> dall’art. 29</w:t>
      </w:r>
      <w:r w:rsidRPr="00771488">
        <w:rPr>
          <w:rFonts w:ascii="Times New Roman" w:hAnsi="Times New Roman"/>
          <w:color w:val="002060"/>
          <w:sz w:val="26"/>
          <w:szCs w:val="26"/>
        </w:rPr>
        <w:t>;</w:t>
      </w:r>
    </w:p>
    <w:p w:rsidR="004B53B2" w:rsidRPr="00771488" w:rsidRDefault="004B53B2" w:rsidP="004B53B2">
      <w:pPr>
        <w:pStyle w:val="Paragrafoelenco"/>
        <w:numPr>
          <w:ilvl w:val="0"/>
          <w:numId w:val="6"/>
        </w:numPr>
        <w:spacing w:after="0" w:line="360" w:lineRule="auto"/>
        <w:ind w:left="0" w:firstLine="709"/>
        <w:jc w:val="both"/>
        <w:rPr>
          <w:rFonts w:ascii="Times New Roman" w:hAnsi="Times New Roman"/>
          <w:color w:val="002060"/>
          <w:sz w:val="26"/>
          <w:szCs w:val="26"/>
        </w:rPr>
      </w:pPr>
      <w:proofErr w:type="gramStart"/>
      <w:r w:rsidRPr="00771488">
        <w:rPr>
          <w:rFonts w:ascii="Times New Roman" w:hAnsi="Times New Roman"/>
          <w:color w:val="002060"/>
          <w:sz w:val="26"/>
          <w:szCs w:val="26"/>
        </w:rPr>
        <w:t>accompagnato</w:t>
      </w:r>
      <w:proofErr w:type="gramEnd"/>
      <w:r w:rsidRPr="00771488">
        <w:rPr>
          <w:rFonts w:ascii="Times New Roman" w:hAnsi="Times New Roman"/>
          <w:color w:val="002060"/>
          <w:sz w:val="26"/>
          <w:szCs w:val="26"/>
        </w:rPr>
        <w:t xml:space="preserve"> dalla effettiva </w:t>
      </w:r>
      <w:r w:rsidRPr="00771488">
        <w:rPr>
          <w:rFonts w:ascii="Times New Roman" w:hAnsi="Times New Roman"/>
          <w:i/>
          <w:color w:val="002060"/>
          <w:sz w:val="26"/>
          <w:szCs w:val="26"/>
        </w:rPr>
        <w:t>disponibilità</w:t>
      </w:r>
      <w:r w:rsidRPr="00771488">
        <w:rPr>
          <w:rFonts w:ascii="Times New Roman" w:hAnsi="Times New Roman"/>
          <w:color w:val="002060"/>
          <w:sz w:val="26"/>
          <w:szCs w:val="26"/>
        </w:rPr>
        <w:t xml:space="preserve"> della documentazione</w:t>
      </w:r>
      <w:r w:rsidR="002F1503" w:rsidRPr="00771488">
        <w:rPr>
          <w:rFonts w:ascii="Times New Roman" w:hAnsi="Times New Roman"/>
          <w:color w:val="002060"/>
          <w:sz w:val="26"/>
          <w:szCs w:val="26"/>
        </w:rPr>
        <w:t xml:space="preserve"> di gara</w:t>
      </w:r>
      <w:r w:rsidR="0071196B" w:rsidRPr="00771488">
        <w:rPr>
          <w:rFonts w:ascii="Times New Roman" w:hAnsi="Times New Roman"/>
          <w:color w:val="002060"/>
          <w:sz w:val="26"/>
          <w:szCs w:val="26"/>
        </w:rPr>
        <w:t>, realizzata attraverso l’indicazione delle modalità di accesso, anche informatico, alla documentazione</w:t>
      </w:r>
      <w:r w:rsidRPr="00771488">
        <w:rPr>
          <w:rFonts w:ascii="Times New Roman" w:hAnsi="Times New Roman"/>
          <w:color w:val="002060"/>
          <w:sz w:val="26"/>
          <w:szCs w:val="26"/>
        </w:rPr>
        <w:t>.</w:t>
      </w:r>
    </w:p>
    <w:p w:rsidR="0071196B" w:rsidRPr="00771488" w:rsidRDefault="0071196B"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 quest’ultimo proposito, si deve distinguere l’ipotesi di immediata accessibilità informatica di tutta la documentazione di gara, da quella in cui la documentazione sia, in tutto o in parte, accessibile solo “fisicamente”.</w:t>
      </w:r>
    </w:p>
    <w:p w:rsidR="0071196B" w:rsidRPr="00771488" w:rsidRDefault="0071196B"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Nella prima ipotesi, la decorrenza inizia dalla data in cui la comunicazione perviene al destinatario. Nel secondo caso, invece, la decorrenza deve riferirsi alla data iniziale a partire dalla quale l’ufficio è “</w:t>
      </w:r>
      <w:r w:rsidRPr="00771488">
        <w:rPr>
          <w:rFonts w:ascii="Times New Roman" w:hAnsi="Times New Roman"/>
          <w:i/>
          <w:color w:val="002060"/>
          <w:sz w:val="26"/>
          <w:szCs w:val="26"/>
        </w:rPr>
        <w:t>concretamente</w:t>
      </w:r>
      <w:r w:rsidRPr="00771488">
        <w:rPr>
          <w:rFonts w:ascii="Times New Roman" w:hAnsi="Times New Roman"/>
          <w:color w:val="002060"/>
          <w:sz w:val="26"/>
          <w:szCs w:val="26"/>
        </w:rPr>
        <w:t>” in grado di soddisfare la richiesta di accesso.</w:t>
      </w:r>
    </w:p>
    <w:p w:rsidR="00FF0A93" w:rsidRPr="00771488" w:rsidRDefault="00FF0A9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Ricostruita in questo modo</w:t>
      </w:r>
      <w:r w:rsidR="00705167" w:rsidRPr="00771488">
        <w:rPr>
          <w:rFonts w:ascii="Times New Roman" w:hAnsi="Times New Roman"/>
          <w:color w:val="002060"/>
          <w:sz w:val="26"/>
          <w:szCs w:val="26"/>
        </w:rPr>
        <w:t>,</w:t>
      </w:r>
      <w:r w:rsidRPr="00771488">
        <w:rPr>
          <w:rFonts w:ascii="Times New Roman" w:hAnsi="Times New Roman"/>
          <w:color w:val="002060"/>
          <w:sz w:val="26"/>
          <w:szCs w:val="26"/>
        </w:rPr>
        <w:t xml:space="preserve"> la norma avrebbe lo scopo di chiarire, con la massima sicurezza, il momento di decorrenza del termine per l’impugnazione, onerando l’amministrazione di alcuni precisi adempimenti.</w:t>
      </w:r>
    </w:p>
    <w:p w:rsidR="00FF0A93" w:rsidRPr="00771488" w:rsidRDefault="00FF0A9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w:t>
      </w:r>
      <w:r w:rsidRPr="00771488">
        <w:rPr>
          <w:rFonts w:ascii="Times New Roman" w:hAnsi="Times New Roman"/>
          <w:i/>
          <w:color w:val="002060"/>
          <w:sz w:val="26"/>
          <w:szCs w:val="26"/>
        </w:rPr>
        <w:t>ratio</w:t>
      </w:r>
      <w:r w:rsidRPr="00771488">
        <w:rPr>
          <w:rFonts w:ascii="Times New Roman" w:hAnsi="Times New Roman"/>
          <w:color w:val="002060"/>
          <w:sz w:val="26"/>
          <w:szCs w:val="26"/>
        </w:rPr>
        <w:t xml:space="preserve"> della disposizione, quindi, appare quella di coniugare la pienezza del diritto di difesa con la sicurezza dei rapporti giuridici.</w:t>
      </w:r>
      <w:r w:rsidR="00377EF1" w:rsidRPr="00771488">
        <w:rPr>
          <w:rFonts w:ascii="Times New Roman" w:hAnsi="Times New Roman"/>
          <w:color w:val="002060"/>
          <w:sz w:val="26"/>
          <w:szCs w:val="26"/>
        </w:rPr>
        <w:t xml:space="preserve"> Non è però univoca la sua concreta interpretazione e applicazione.</w:t>
      </w:r>
    </w:p>
    <w:p w:rsidR="004B53B2" w:rsidRPr="00771488" w:rsidRDefault="004B53B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Si tratta di </w:t>
      </w:r>
      <w:r w:rsidR="00705167" w:rsidRPr="00771488">
        <w:rPr>
          <w:rFonts w:ascii="Times New Roman" w:hAnsi="Times New Roman"/>
          <w:color w:val="002060"/>
          <w:sz w:val="26"/>
          <w:szCs w:val="26"/>
        </w:rPr>
        <w:t>verifica</w:t>
      </w:r>
      <w:r w:rsidRPr="00771488">
        <w:rPr>
          <w:rFonts w:ascii="Times New Roman" w:hAnsi="Times New Roman"/>
          <w:color w:val="002060"/>
          <w:sz w:val="26"/>
          <w:szCs w:val="26"/>
        </w:rPr>
        <w:t>re</w:t>
      </w:r>
      <w:r w:rsidR="00FF0A93" w:rsidRPr="00771488">
        <w:rPr>
          <w:rFonts w:ascii="Times New Roman" w:hAnsi="Times New Roman"/>
          <w:color w:val="002060"/>
          <w:sz w:val="26"/>
          <w:szCs w:val="26"/>
        </w:rPr>
        <w:t xml:space="preserve">, </w:t>
      </w:r>
      <w:r w:rsidR="00FB2130" w:rsidRPr="00771488">
        <w:rPr>
          <w:rFonts w:ascii="Times New Roman" w:hAnsi="Times New Roman"/>
          <w:color w:val="002060"/>
          <w:sz w:val="26"/>
          <w:szCs w:val="26"/>
        </w:rPr>
        <w:t>fra l’altro</w:t>
      </w:r>
      <w:r w:rsidR="00FF0A93" w:rsidRPr="00771488">
        <w:rPr>
          <w:rFonts w:ascii="Times New Roman" w:hAnsi="Times New Roman"/>
          <w:color w:val="002060"/>
          <w:sz w:val="26"/>
          <w:szCs w:val="26"/>
        </w:rPr>
        <w:t>,</w:t>
      </w:r>
      <w:r w:rsidRPr="00771488">
        <w:rPr>
          <w:rFonts w:ascii="Times New Roman" w:hAnsi="Times New Roman"/>
          <w:color w:val="002060"/>
          <w:sz w:val="26"/>
          <w:szCs w:val="26"/>
        </w:rPr>
        <w:t xml:space="preserve"> se la “</w:t>
      </w:r>
      <w:r w:rsidRPr="00771488">
        <w:rPr>
          <w:rFonts w:ascii="Times New Roman" w:hAnsi="Times New Roman"/>
          <w:i/>
          <w:color w:val="002060"/>
          <w:sz w:val="26"/>
          <w:szCs w:val="26"/>
        </w:rPr>
        <w:t>piena conoscenza</w:t>
      </w:r>
      <w:r w:rsidRPr="00771488">
        <w:rPr>
          <w:rFonts w:ascii="Times New Roman" w:hAnsi="Times New Roman"/>
          <w:color w:val="002060"/>
          <w:sz w:val="26"/>
          <w:szCs w:val="26"/>
        </w:rPr>
        <w:t>” dell’atto, secondo la complessa elaborazione svolta in generale dalla giurisprudenza amministrativa</w:t>
      </w:r>
      <w:r w:rsidR="00FF0A93" w:rsidRPr="00771488">
        <w:rPr>
          <w:rFonts w:ascii="Times New Roman" w:hAnsi="Times New Roman"/>
          <w:color w:val="002060"/>
          <w:sz w:val="26"/>
          <w:szCs w:val="26"/>
        </w:rPr>
        <w:t>,</w:t>
      </w:r>
      <w:r w:rsidRPr="00771488">
        <w:rPr>
          <w:rFonts w:ascii="Times New Roman" w:hAnsi="Times New Roman"/>
          <w:color w:val="002060"/>
          <w:sz w:val="26"/>
          <w:szCs w:val="26"/>
        </w:rPr>
        <w:t xml:space="preserve"> possa risultare idonea a surrogare la mancanza di uno</w:t>
      </w:r>
      <w:r w:rsidR="00FF0A93" w:rsidRPr="00771488">
        <w:rPr>
          <w:rFonts w:ascii="Times New Roman" w:hAnsi="Times New Roman"/>
          <w:color w:val="002060"/>
          <w:sz w:val="26"/>
          <w:szCs w:val="26"/>
        </w:rPr>
        <w:t xml:space="preserve"> (se non di tutti) </w:t>
      </w:r>
      <w:r w:rsidRPr="00771488">
        <w:rPr>
          <w:rFonts w:ascii="Times New Roman" w:hAnsi="Times New Roman"/>
          <w:color w:val="002060"/>
          <w:sz w:val="26"/>
          <w:szCs w:val="26"/>
        </w:rPr>
        <w:t>gli indicati requisiti, eventualmente solo in presenza di particolari condizioni o, quanto meno, in relazione alla impugnazione della propria esclusione.</w:t>
      </w:r>
    </w:p>
    <w:p w:rsidR="004B53B2" w:rsidRPr="00771488" w:rsidRDefault="00FF0A9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problema potrebbe assumere maggiore complessità, considerando che </w:t>
      </w:r>
      <w:r w:rsidR="00E10D47" w:rsidRPr="00771488">
        <w:rPr>
          <w:rFonts w:ascii="Times New Roman" w:hAnsi="Times New Roman"/>
          <w:color w:val="002060"/>
          <w:sz w:val="26"/>
          <w:szCs w:val="26"/>
        </w:rPr>
        <w:t xml:space="preserve">la carenza della motivazione </w:t>
      </w:r>
      <w:r w:rsidRPr="00771488">
        <w:rPr>
          <w:rFonts w:ascii="Times New Roman" w:hAnsi="Times New Roman"/>
          <w:color w:val="002060"/>
          <w:sz w:val="26"/>
          <w:szCs w:val="26"/>
        </w:rPr>
        <w:t xml:space="preserve">riguarda, a ben vedere, un aspetto sostanziale dell’atto: </w:t>
      </w:r>
      <w:r w:rsidR="00E10D47" w:rsidRPr="00771488">
        <w:rPr>
          <w:rFonts w:ascii="Times New Roman" w:hAnsi="Times New Roman"/>
          <w:color w:val="002060"/>
          <w:sz w:val="26"/>
          <w:szCs w:val="26"/>
        </w:rPr>
        <w:t xml:space="preserve">la motivazione </w:t>
      </w:r>
      <w:r w:rsidRPr="00771488">
        <w:rPr>
          <w:rFonts w:ascii="Times New Roman" w:hAnsi="Times New Roman"/>
          <w:color w:val="002060"/>
          <w:sz w:val="26"/>
          <w:szCs w:val="26"/>
        </w:rPr>
        <w:t>potrebbe essere conside</w:t>
      </w:r>
      <w:r w:rsidR="009F2001" w:rsidRPr="00771488">
        <w:rPr>
          <w:rFonts w:ascii="Times New Roman" w:hAnsi="Times New Roman"/>
          <w:color w:val="002060"/>
          <w:sz w:val="26"/>
          <w:szCs w:val="26"/>
        </w:rPr>
        <w:t>rat</w:t>
      </w:r>
      <w:r w:rsidR="00E10D47" w:rsidRPr="00771488">
        <w:rPr>
          <w:rFonts w:ascii="Times New Roman" w:hAnsi="Times New Roman"/>
          <w:color w:val="002060"/>
          <w:sz w:val="26"/>
          <w:szCs w:val="26"/>
        </w:rPr>
        <w:t>a</w:t>
      </w:r>
      <w:r w:rsidR="009F2001" w:rsidRPr="00771488">
        <w:rPr>
          <w:rFonts w:ascii="Times New Roman" w:hAnsi="Times New Roman"/>
          <w:color w:val="002060"/>
          <w:sz w:val="26"/>
          <w:szCs w:val="26"/>
        </w:rPr>
        <w:t>, infatti, come requisito di validità</w:t>
      </w:r>
      <w:r w:rsidR="000A76C8" w:rsidRPr="00771488">
        <w:rPr>
          <w:rFonts w:ascii="Times New Roman" w:hAnsi="Times New Roman"/>
          <w:color w:val="002060"/>
          <w:sz w:val="26"/>
          <w:szCs w:val="26"/>
        </w:rPr>
        <w:t xml:space="preserve"> (relativo alla annullabilità, o secondo una tesi estrema, alla nullità)</w:t>
      </w:r>
      <w:r w:rsidR="009F2001" w:rsidRPr="00771488">
        <w:rPr>
          <w:rFonts w:ascii="Times New Roman" w:hAnsi="Times New Roman"/>
          <w:color w:val="002060"/>
          <w:sz w:val="26"/>
          <w:szCs w:val="26"/>
        </w:rPr>
        <w:t xml:space="preserve"> del provvedimento, non incidente, a stretto rigore, sulla decorrenza del termine.</w:t>
      </w:r>
    </w:p>
    <w:p w:rsidR="004B53B2" w:rsidRPr="00771488" w:rsidRDefault="004B53B2" w:rsidP="00A917C4">
      <w:pPr>
        <w:spacing w:after="0" w:line="360" w:lineRule="auto"/>
        <w:ind w:firstLine="709"/>
        <w:jc w:val="both"/>
        <w:rPr>
          <w:rFonts w:ascii="Times New Roman" w:hAnsi="Times New Roman"/>
          <w:color w:val="002060"/>
          <w:sz w:val="26"/>
          <w:szCs w:val="26"/>
        </w:rPr>
      </w:pPr>
    </w:p>
    <w:p w:rsidR="00CE5C6A" w:rsidRPr="00771488" w:rsidRDefault="001B442F" w:rsidP="00A917C4">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 xml:space="preserve">Il problema della </w:t>
      </w:r>
      <w:r w:rsidRPr="00771488">
        <w:rPr>
          <w:b/>
          <w:i/>
          <w:smallCaps/>
          <w:color w:val="002060"/>
          <w:sz w:val="26"/>
          <w:szCs w:val="26"/>
        </w:rPr>
        <w:t>piena conoscenza</w:t>
      </w:r>
      <w:r w:rsidRPr="00771488">
        <w:rPr>
          <w:b/>
          <w:smallCaps/>
          <w:color w:val="002060"/>
          <w:sz w:val="26"/>
          <w:szCs w:val="26"/>
        </w:rPr>
        <w:t xml:space="preserve"> quale presupposto alternativo alla </w:t>
      </w:r>
      <w:r w:rsidR="004A7CC4" w:rsidRPr="00771488">
        <w:rPr>
          <w:b/>
          <w:smallCaps/>
          <w:color w:val="002060"/>
          <w:sz w:val="26"/>
          <w:szCs w:val="26"/>
        </w:rPr>
        <w:t xml:space="preserve">corretta </w:t>
      </w:r>
      <w:r w:rsidRPr="00771488">
        <w:rPr>
          <w:b/>
          <w:smallCaps/>
          <w:color w:val="002060"/>
          <w:sz w:val="26"/>
          <w:szCs w:val="26"/>
        </w:rPr>
        <w:t>pubblicazione</w:t>
      </w:r>
      <w:r w:rsidR="004A7CC4" w:rsidRPr="00771488">
        <w:rPr>
          <w:b/>
          <w:smallCaps/>
          <w:color w:val="002060"/>
          <w:sz w:val="26"/>
          <w:szCs w:val="26"/>
        </w:rPr>
        <w:t xml:space="preserve"> del provvedimento</w:t>
      </w:r>
      <w:r w:rsidRPr="00771488">
        <w:rPr>
          <w:b/>
          <w:smallCaps/>
          <w:color w:val="002060"/>
          <w:sz w:val="26"/>
          <w:szCs w:val="26"/>
        </w:rPr>
        <w:t>, per la decorrenza del termine di impugnazione.</w:t>
      </w:r>
      <w:r w:rsidR="006B25B5" w:rsidRPr="00771488">
        <w:rPr>
          <w:b/>
          <w:smallCaps/>
          <w:color w:val="002060"/>
          <w:sz w:val="26"/>
          <w:szCs w:val="26"/>
        </w:rPr>
        <w:t xml:space="preserve"> L’evoluzione della giurisprudenza verso la massima garanzia del diritto di difesa.</w:t>
      </w:r>
    </w:p>
    <w:p w:rsidR="00CE5C6A" w:rsidRPr="00771488" w:rsidRDefault="00432815"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Occorre, allora, svolgere</w:t>
      </w:r>
      <w:r w:rsidR="006F700A" w:rsidRPr="00771488">
        <w:rPr>
          <w:rFonts w:ascii="Times New Roman" w:hAnsi="Times New Roman"/>
          <w:color w:val="002060"/>
          <w:sz w:val="26"/>
          <w:szCs w:val="26"/>
        </w:rPr>
        <w:t>, intanto,</w:t>
      </w:r>
      <w:r w:rsidRPr="00771488">
        <w:rPr>
          <w:rFonts w:ascii="Times New Roman" w:hAnsi="Times New Roman"/>
          <w:color w:val="002060"/>
          <w:sz w:val="26"/>
          <w:szCs w:val="26"/>
        </w:rPr>
        <w:t xml:space="preserve"> un esame più analitico della specifica questione riguardante la possibile rilevanza della “</w:t>
      </w:r>
      <w:r w:rsidRPr="00771488">
        <w:rPr>
          <w:rFonts w:ascii="Times New Roman" w:hAnsi="Times New Roman"/>
          <w:i/>
          <w:color w:val="002060"/>
          <w:sz w:val="26"/>
          <w:szCs w:val="26"/>
        </w:rPr>
        <w:t>piena conoscenza</w:t>
      </w:r>
      <w:r w:rsidRPr="00771488">
        <w:rPr>
          <w:rFonts w:ascii="Times New Roman" w:hAnsi="Times New Roman"/>
          <w:color w:val="002060"/>
          <w:sz w:val="26"/>
          <w:szCs w:val="26"/>
        </w:rPr>
        <w:t xml:space="preserve">” dei provvedimenti, ai fini </w:t>
      </w:r>
      <w:r w:rsidR="00A63BBE" w:rsidRPr="00771488">
        <w:rPr>
          <w:rFonts w:ascii="Times New Roman" w:hAnsi="Times New Roman"/>
          <w:color w:val="002060"/>
          <w:sz w:val="26"/>
          <w:szCs w:val="26"/>
        </w:rPr>
        <w:t>della decorrenza del termine di impugnazione</w:t>
      </w:r>
      <w:r w:rsidR="00053A9C" w:rsidRPr="00771488">
        <w:rPr>
          <w:rFonts w:ascii="Times New Roman" w:hAnsi="Times New Roman"/>
          <w:color w:val="002060"/>
          <w:sz w:val="26"/>
          <w:szCs w:val="26"/>
        </w:rPr>
        <w:t xml:space="preserve"> nel rito </w:t>
      </w:r>
      <w:proofErr w:type="spellStart"/>
      <w:r w:rsidR="00053A9C" w:rsidRPr="00771488">
        <w:rPr>
          <w:rFonts w:ascii="Times New Roman" w:hAnsi="Times New Roman"/>
          <w:i/>
          <w:color w:val="002060"/>
          <w:sz w:val="26"/>
          <w:szCs w:val="26"/>
        </w:rPr>
        <w:t>superspeciale</w:t>
      </w:r>
      <w:proofErr w:type="spellEnd"/>
      <w:r w:rsidR="00945E4C" w:rsidRPr="00771488">
        <w:rPr>
          <w:rFonts w:ascii="Times New Roman" w:hAnsi="Times New Roman"/>
          <w:color w:val="002060"/>
          <w:sz w:val="26"/>
          <w:szCs w:val="26"/>
        </w:rPr>
        <w:t>, quale presupposto alternativo alla effettuazione degli adempimenti previsti dalla disciplina positiva</w:t>
      </w:r>
      <w:r w:rsidR="00A63BBE" w:rsidRPr="00771488">
        <w:rPr>
          <w:rFonts w:ascii="Times New Roman" w:hAnsi="Times New Roman"/>
          <w:color w:val="002060"/>
          <w:sz w:val="26"/>
          <w:szCs w:val="26"/>
        </w:rPr>
        <w:t>.</w:t>
      </w:r>
    </w:p>
    <w:p w:rsidR="00A33930" w:rsidRPr="00771488" w:rsidRDefault="00F90F54"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sintesi, va chiarito:</w:t>
      </w:r>
    </w:p>
    <w:p w:rsidR="00F90F54" w:rsidRPr="00771488" w:rsidRDefault="00F90F54" w:rsidP="00A917C4">
      <w:pPr>
        <w:pStyle w:val="Paragrafoelenco"/>
        <w:numPr>
          <w:ilvl w:val="0"/>
          <w:numId w:val="4"/>
        </w:numPr>
        <w:spacing w:after="0" w:line="360" w:lineRule="auto"/>
        <w:ind w:left="0" w:firstLine="709"/>
        <w:jc w:val="both"/>
        <w:rPr>
          <w:rFonts w:ascii="Times New Roman" w:hAnsi="Times New Roman"/>
          <w:color w:val="002060"/>
          <w:sz w:val="26"/>
          <w:szCs w:val="26"/>
        </w:rPr>
      </w:pPr>
      <w:r w:rsidRPr="00771488">
        <w:rPr>
          <w:rFonts w:ascii="Times New Roman" w:hAnsi="Times New Roman"/>
          <w:color w:val="002060"/>
          <w:sz w:val="26"/>
          <w:szCs w:val="26"/>
        </w:rPr>
        <w:t>A quali condizioni p</w:t>
      </w:r>
      <w:r w:rsidR="007E53DA" w:rsidRPr="00771488">
        <w:rPr>
          <w:rFonts w:ascii="Times New Roman" w:hAnsi="Times New Roman"/>
          <w:color w:val="002060"/>
          <w:sz w:val="26"/>
          <w:szCs w:val="26"/>
        </w:rPr>
        <w:t>ossa</w:t>
      </w:r>
      <w:r w:rsidRPr="00771488">
        <w:rPr>
          <w:rFonts w:ascii="Times New Roman" w:hAnsi="Times New Roman"/>
          <w:color w:val="002060"/>
          <w:sz w:val="26"/>
          <w:szCs w:val="26"/>
        </w:rPr>
        <w:t xml:space="preserve"> ritenersi integrato il requisito della “</w:t>
      </w:r>
      <w:r w:rsidRPr="00771488">
        <w:rPr>
          <w:rFonts w:ascii="Times New Roman" w:hAnsi="Times New Roman"/>
          <w:i/>
          <w:color w:val="002060"/>
          <w:sz w:val="26"/>
          <w:szCs w:val="26"/>
        </w:rPr>
        <w:t>piena conoscenza</w:t>
      </w:r>
      <w:r w:rsidRPr="00771488">
        <w:rPr>
          <w:rFonts w:ascii="Times New Roman" w:hAnsi="Times New Roman"/>
          <w:color w:val="002060"/>
          <w:sz w:val="26"/>
          <w:szCs w:val="26"/>
        </w:rPr>
        <w:t>”</w:t>
      </w:r>
      <w:r w:rsidR="002131FE" w:rsidRPr="00771488">
        <w:rPr>
          <w:rFonts w:ascii="Times New Roman" w:hAnsi="Times New Roman"/>
          <w:color w:val="002060"/>
          <w:sz w:val="26"/>
          <w:szCs w:val="26"/>
        </w:rPr>
        <w:t xml:space="preserve"> dei provvedimenti adottati nelle procedure di affidamento dei contratti pubblici</w:t>
      </w:r>
      <w:r w:rsidRPr="00771488">
        <w:rPr>
          <w:rFonts w:ascii="Times New Roman" w:hAnsi="Times New Roman"/>
          <w:color w:val="002060"/>
          <w:sz w:val="26"/>
          <w:szCs w:val="26"/>
        </w:rPr>
        <w:t>;</w:t>
      </w:r>
    </w:p>
    <w:p w:rsidR="00F90F54" w:rsidRPr="00771488" w:rsidRDefault="00F90F54" w:rsidP="00A917C4">
      <w:pPr>
        <w:pStyle w:val="Paragrafoelenco"/>
        <w:numPr>
          <w:ilvl w:val="0"/>
          <w:numId w:val="4"/>
        </w:numPr>
        <w:spacing w:after="0" w:line="360" w:lineRule="auto"/>
        <w:ind w:left="0"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 e in base a quali presupposti, la riconosciuta “piena conoscenza” </w:t>
      </w:r>
      <w:r w:rsidR="009F2001" w:rsidRPr="00771488">
        <w:rPr>
          <w:rFonts w:ascii="Times New Roman" w:hAnsi="Times New Roman"/>
          <w:color w:val="002060"/>
          <w:sz w:val="26"/>
          <w:szCs w:val="26"/>
        </w:rPr>
        <w:t xml:space="preserve">possa eventualmente </w:t>
      </w:r>
      <w:r w:rsidRPr="00771488">
        <w:rPr>
          <w:rFonts w:ascii="Times New Roman" w:hAnsi="Times New Roman"/>
          <w:color w:val="002060"/>
          <w:sz w:val="26"/>
          <w:szCs w:val="26"/>
        </w:rPr>
        <w:t>“sostituire” i meccanismi di pubblic</w:t>
      </w:r>
      <w:r w:rsidR="005B0842" w:rsidRPr="00771488">
        <w:rPr>
          <w:rFonts w:ascii="Times New Roman" w:hAnsi="Times New Roman"/>
          <w:color w:val="002060"/>
          <w:sz w:val="26"/>
          <w:szCs w:val="26"/>
        </w:rPr>
        <w:t>ità</w:t>
      </w:r>
      <w:r w:rsidR="009F2001" w:rsidRPr="00771488">
        <w:rPr>
          <w:rFonts w:ascii="Times New Roman" w:hAnsi="Times New Roman"/>
          <w:color w:val="002060"/>
          <w:sz w:val="26"/>
          <w:szCs w:val="26"/>
        </w:rPr>
        <w:t>,</w:t>
      </w:r>
      <w:r w:rsidR="005B0842" w:rsidRPr="00771488">
        <w:rPr>
          <w:rFonts w:ascii="Times New Roman" w:hAnsi="Times New Roman"/>
          <w:color w:val="002060"/>
          <w:sz w:val="26"/>
          <w:szCs w:val="26"/>
        </w:rPr>
        <w:t xml:space="preserve"> comunicazione</w:t>
      </w:r>
      <w:r w:rsidR="002131FE" w:rsidRPr="00771488">
        <w:rPr>
          <w:rFonts w:ascii="Times New Roman" w:hAnsi="Times New Roman"/>
          <w:color w:val="002060"/>
          <w:sz w:val="26"/>
          <w:szCs w:val="26"/>
        </w:rPr>
        <w:t>, adeguata motivazione,</w:t>
      </w:r>
      <w:r w:rsidR="009F2001" w:rsidRPr="00771488">
        <w:rPr>
          <w:rFonts w:ascii="Times New Roman" w:hAnsi="Times New Roman"/>
          <w:color w:val="002060"/>
          <w:sz w:val="26"/>
          <w:szCs w:val="26"/>
        </w:rPr>
        <w:t xml:space="preserve"> e concreta disponibilità degli atti,</w:t>
      </w:r>
      <w:r w:rsidR="005B0842" w:rsidRPr="00771488">
        <w:rPr>
          <w:rFonts w:ascii="Times New Roman" w:hAnsi="Times New Roman"/>
          <w:color w:val="002060"/>
          <w:sz w:val="26"/>
          <w:szCs w:val="26"/>
        </w:rPr>
        <w:t xml:space="preserve"> imposti dalla disciplina del </w:t>
      </w:r>
      <w:r w:rsidRPr="00771488">
        <w:rPr>
          <w:rFonts w:ascii="Times New Roman" w:hAnsi="Times New Roman"/>
          <w:color w:val="002060"/>
          <w:sz w:val="26"/>
          <w:szCs w:val="26"/>
        </w:rPr>
        <w:t>codice.</w:t>
      </w:r>
    </w:p>
    <w:p w:rsidR="00CE5C6A" w:rsidRPr="00771488" w:rsidRDefault="005B084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Senza entrare nel dettaglio di una complessa casistica della giurisprudenza, si </w:t>
      </w:r>
      <w:r w:rsidR="00DB4559" w:rsidRPr="00771488">
        <w:rPr>
          <w:rFonts w:ascii="Times New Roman" w:hAnsi="Times New Roman"/>
          <w:color w:val="002060"/>
          <w:sz w:val="26"/>
          <w:szCs w:val="26"/>
        </w:rPr>
        <w:t xml:space="preserve">deve </w:t>
      </w:r>
      <w:r w:rsidRPr="00771488">
        <w:rPr>
          <w:rFonts w:ascii="Times New Roman" w:hAnsi="Times New Roman"/>
          <w:color w:val="002060"/>
          <w:sz w:val="26"/>
          <w:szCs w:val="26"/>
        </w:rPr>
        <w:t xml:space="preserve">evidenziare una tendenza volta a riconoscere senz’altro, in linea di principio, la rilevanza della </w:t>
      </w:r>
      <w:r w:rsidRPr="00771488">
        <w:rPr>
          <w:rFonts w:ascii="Times New Roman" w:hAnsi="Times New Roman"/>
          <w:i/>
          <w:color w:val="002060"/>
          <w:sz w:val="26"/>
          <w:szCs w:val="26"/>
        </w:rPr>
        <w:t>piena conoscenza</w:t>
      </w:r>
      <w:r w:rsidR="008C5B36" w:rsidRPr="00771488">
        <w:rPr>
          <w:rFonts w:ascii="Times New Roman" w:hAnsi="Times New Roman"/>
          <w:color w:val="002060"/>
          <w:sz w:val="26"/>
          <w:szCs w:val="26"/>
        </w:rPr>
        <w:t xml:space="preserve"> dell’atto</w:t>
      </w:r>
      <w:r w:rsidR="00DB4559" w:rsidRPr="00771488">
        <w:rPr>
          <w:rFonts w:ascii="Times New Roman" w:hAnsi="Times New Roman"/>
          <w:color w:val="002060"/>
          <w:sz w:val="26"/>
          <w:szCs w:val="26"/>
        </w:rPr>
        <w:t xml:space="preserve"> lesivo</w:t>
      </w:r>
      <w:r w:rsidR="008C5B36" w:rsidRPr="00771488">
        <w:rPr>
          <w:rFonts w:ascii="Times New Roman" w:hAnsi="Times New Roman"/>
          <w:color w:val="002060"/>
          <w:sz w:val="26"/>
          <w:szCs w:val="26"/>
        </w:rPr>
        <w:t>, anche nel rito appalti</w:t>
      </w:r>
      <w:r w:rsidR="007E53DA" w:rsidRPr="00771488">
        <w:rPr>
          <w:rFonts w:ascii="Times New Roman" w:hAnsi="Times New Roman"/>
          <w:color w:val="002060"/>
          <w:sz w:val="26"/>
          <w:szCs w:val="26"/>
        </w:rPr>
        <w:t xml:space="preserve"> “generico”,</w:t>
      </w:r>
      <w:r w:rsidR="00DB4559" w:rsidRPr="00771488">
        <w:rPr>
          <w:rFonts w:ascii="Times New Roman" w:hAnsi="Times New Roman"/>
          <w:color w:val="002060"/>
          <w:sz w:val="26"/>
          <w:szCs w:val="26"/>
        </w:rPr>
        <w:t xml:space="preserve"> di cui all’art. 120</w:t>
      </w:r>
      <w:r w:rsidRPr="00771488">
        <w:rPr>
          <w:rFonts w:ascii="Times New Roman" w:hAnsi="Times New Roman"/>
          <w:color w:val="002060"/>
          <w:sz w:val="26"/>
          <w:szCs w:val="26"/>
        </w:rPr>
        <w:t xml:space="preserve">, </w:t>
      </w:r>
      <w:r w:rsidR="007A7B39" w:rsidRPr="00771488">
        <w:rPr>
          <w:rFonts w:ascii="Times New Roman" w:hAnsi="Times New Roman"/>
          <w:color w:val="002060"/>
          <w:sz w:val="26"/>
          <w:szCs w:val="26"/>
        </w:rPr>
        <w:t xml:space="preserve">in conformità, del resto, alla esplicita previsione del comma 5, </w:t>
      </w:r>
      <w:r w:rsidRPr="00771488">
        <w:rPr>
          <w:rFonts w:ascii="Times New Roman" w:hAnsi="Times New Roman"/>
          <w:color w:val="002060"/>
          <w:sz w:val="26"/>
          <w:szCs w:val="26"/>
        </w:rPr>
        <w:t>ma con una progressiva limitazione del suo concreto campo di applicazione</w:t>
      </w:r>
      <w:r w:rsidR="008C5B36" w:rsidRPr="00771488">
        <w:rPr>
          <w:rFonts w:ascii="Times New Roman" w:hAnsi="Times New Roman"/>
          <w:color w:val="002060"/>
          <w:sz w:val="26"/>
          <w:szCs w:val="26"/>
        </w:rPr>
        <w:t>, avvenuta in più direzioni</w:t>
      </w:r>
      <w:r w:rsidRPr="00771488">
        <w:rPr>
          <w:rFonts w:ascii="Times New Roman" w:hAnsi="Times New Roman"/>
          <w:color w:val="002060"/>
          <w:sz w:val="26"/>
          <w:szCs w:val="26"/>
        </w:rPr>
        <w:t>.</w:t>
      </w:r>
    </w:p>
    <w:p w:rsidR="005B0842" w:rsidRPr="00771488" w:rsidRDefault="005B084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caso più </w:t>
      </w:r>
      <w:r w:rsidR="0003106E" w:rsidRPr="00771488">
        <w:rPr>
          <w:rFonts w:ascii="Times New Roman" w:hAnsi="Times New Roman"/>
          <w:color w:val="002060"/>
          <w:sz w:val="26"/>
          <w:szCs w:val="26"/>
        </w:rPr>
        <w:t xml:space="preserve">ripetutamente </w:t>
      </w:r>
      <w:r w:rsidR="007A7B39" w:rsidRPr="00771488">
        <w:rPr>
          <w:rFonts w:ascii="Times New Roman" w:hAnsi="Times New Roman"/>
          <w:color w:val="002060"/>
          <w:sz w:val="26"/>
          <w:szCs w:val="26"/>
        </w:rPr>
        <w:t xml:space="preserve">emerso in sede contenziosa </w:t>
      </w:r>
      <w:r w:rsidR="0003106E" w:rsidRPr="00771488">
        <w:rPr>
          <w:rFonts w:ascii="Times New Roman" w:hAnsi="Times New Roman"/>
          <w:color w:val="002060"/>
          <w:sz w:val="26"/>
          <w:szCs w:val="26"/>
        </w:rPr>
        <w:t>riguarda gli effetti della p</w:t>
      </w:r>
      <w:r w:rsidR="00335014" w:rsidRPr="00771488">
        <w:rPr>
          <w:rFonts w:ascii="Times New Roman" w:hAnsi="Times New Roman"/>
          <w:color w:val="002060"/>
          <w:sz w:val="26"/>
          <w:szCs w:val="26"/>
        </w:rPr>
        <w:t>artecipazione</w:t>
      </w:r>
      <w:r w:rsidR="0003106E" w:rsidRPr="00771488">
        <w:rPr>
          <w:rFonts w:ascii="Times New Roman" w:hAnsi="Times New Roman"/>
          <w:color w:val="002060"/>
          <w:sz w:val="26"/>
          <w:szCs w:val="26"/>
        </w:rPr>
        <w:t xml:space="preserve"> dei rappresentanti degli operatori economici concorrenti alle sedute del seggio di gara.</w:t>
      </w:r>
    </w:p>
    <w:p w:rsidR="009C702E" w:rsidRPr="00771488" w:rsidRDefault="00C2514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Come è noto, per una </w:t>
      </w:r>
      <w:r w:rsidR="009C702E" w:rsidRPr="00771488">
        <w:rPr>
          <w:rFonts w:ascii="Times New Roman" w:hAnsi="Times New Roman"/>
          <w:color w:val="002060"/>
          <w:sz w:val="26"/>
          <w:szCs w:val="26"/>
        </w:rPr>
        <w:t>parte della giurisprudenza</w:t>
      </w:r>
      <w:r w:rsidR="00F36F02" w:rsidRPr="00771488">
        <w:rPr>
          <w:rFonts w:ascii="Times New Roman" w:hAnsi="Times New Roman"/>
          <w:color w:val="002060"/>
          <w:sz w:val="26"/>
          <w:szCs w:val="26"/>
        </w:rPr>
        <w:t>, espressiva della tesi più tradizionale</w:t>
      </w:r>
      <w:r w:rsidR="00D5323C" w:rsidRPr="00771488">
        <w:rPr>
          <w:rFonts w:ascii="Times New Roman" w:hAnsi="Times New Roman"/>
          <w:color w:val="002060"/>
          <w:sz w:val="26"/>
          <w:szCs w:val="26"/>
        </w:rPr>
        <w:t xml:space="preserve"> e risalente nel tempo</w:t>
      </w:r>
      <w:r w:rsidR="00F36F02" w:rsidRPr="00771488">
        <w:rPr>
          <w:rFonts w:ascii="Times New Roman" w:hAnsi="Times New Roman"/>
          <w:color w:val="002060"/>
          <w:sz w:val="26"/>
          <w:szCs w:val="26"/>
        </w:rPr>
        <w:t>,</w:t>
      </w:r>
      <w:r w:rsidR="009C702E" w:rsidRPr="00771488">
        <w:rPr>
          <w:rFonts w:ascii="Times New Roman" w:hAnsi="Times New Roman"/>
          <w:color w:val="002060"/>
          <w:sz w:val="26"/>
          <w:szCs w:val="26"/>
        </w:rPr>
        <w:t xml:space="preserve"> la piena conoscenza dell'atto censurato si concretizza con la cognizione de</w:t>
      </w:r>
      <w:r w:rsidR="00F36F02" w:rsidRPr="00771488">
        <w:rPr>
          <w:rFonts w:ascii="Times New Roman" w:hAnsi="Times New Roman"/>
          <w:color w:val="002060"/>
          <w:sz w:val="26"/>
          <w:szCs w:val="26"/>
        </w:rPr>
        <w:t xml:space="preserve">i soli </w:t>
      </w:r>
      <w:r w:rsidR="009C702E" w:rsidRPr="00771488">
        <w:rPr>
          <w:rFonts w:ascii="Times New Roman" w:hAnsi="Times New Roman"/>
          <w:i/>
          <w:color w:val="002060"/>
          <w:sz w:val="26"/>
          <w:szCs w:val="26"/>
        </w:rPr>
        <w:t>elementi essenziali</w:t>
      </w:r>
      <w:r w:rsidR="009C702E" w:rsidRPr="00771488">
        <w:rPr>
          <w:rFonts w:ascii="Times New Roman" w:hAnsi="Times New Roman"/>
          <w:color w:val="002060"/>
          <w:sz w:val="26"/>
          <w:szCs w:val="26"/>
        </w:rPr>
        <w:t>, quali l'autorità emanante, l'oggetto, il contenuto dispositivo sicché da tale momento si manifesta il suo effetto lesivo, essendo tali elementi sufficienti a rendere l'operatore consapevole dell'incidenza dell'atto nella sua sfera giuridica, avendo egli la concreta possibilità di rendersi conto della lesività del provvedimento, senza che sia necessaria la compiuta conoscenza della motivazione e degli atti del procedimento, che può rilevare solo ai fini della proposizione dei motivi aggiunti (</w:t>
      </w:r>
      <w:proofErr w:type="spellStart"/>
      <w:r w:rsidR="009C702E" w:rsidRPr="00771488">
        <w:rPr>
          <w:rFonts w:ascii="Times New Roman" w:hAnsi="Times New Roman"/>
          <w:color w:val="002060"/>
          <w:sz w:val="26"/>
          <w:szCs w:val="26"/>
        </w:rPr>
        <w:t>Cons</w:t>
      </w:r>
      <w:proofErr w:type="spellEnd"/>
      <w:r w:rsidR="009C702E" w:rsidRPr="00771488">
        <w:rPr>
          <w:rFonts w:ascii="Times New Roman" w:hAnsi="Times New Roman"/>
          <w:color w:val="002060"/>
          <w:sz w:val="26"/>
          <w:szCs w:val="26"/>
        </w:rPr>
        <w:t>. St., Sez. IV, 26 gennaio 2010, n. 292).</w:t>
      </w:r>
    </w:p>
    <w:p w:rsidR="00F36F02" w:rsidRPr="00771488" w:rsidRDefault="0012312A"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Secondo un diverso e prevalente orientamento, riferito </w:t>
      </w:r>
      <w:r w:rsidR="00D5323C" w:rsidRPr="00771488">
        <w:rPr>
          <w:rFonts w:ascii="Times New Roman" w:hAnsi="Times New Roman"/>
          <w:color w:val="002060"/>
          <w:sz w:val="26"/>
          <w:szCs w:val="26"/>
        </w:rPr>
        <w:t xml:space="preserve">già </w:t>
      </w:r>
      <w:r w:rsidRPr="00771488">
        <w:rPr>
          <w:rFonts w:ascii="Times New Roman" w:hAnsi="Times New Roman"/>
          <w:color w:val="002060"/>
          <w:sz w:val="26"/>
          <w:szCs w:val="26"/>
        </w:rPr>
        <w:t>al codice del 2006</w:t>
      </w:r>
      <w:r w:rsidR="00F36F02"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invece, </w:t>
      </w:r>
      <w:r w:rsidR="00F36F02" w:rsidRPr="00771488">
        <w:rPr>
          <w:rFonts w:ascii="Times New Roman" w:hAnsi="Times New Roman"/>
          <w:color w:val="002060"/>
          <w:sz w:val="26"/>
          <w:szCs w:val="26"/>
        </w:rPr>
        <w:t>il termine di impugnazione</w:t>
      </w:r>
      <w:r w:rsidR="001A2DE5" w:rsidRPr="00771488">
        <w:rPr>
          <w:rFonts w:ascii="Times New Roman" w:hAnsi="Times New Roman"/>
          <w:color w:val="002060"/>
          <w:sz w:val="26"/>
          <w:szCs w:val="26"/>
        </w:rPr>
        <w:t xml:space="preserve"> può iniziare a</w:t>
      </w:r>
      <w:r w:rsidR="00F36F02" w:rsidRPr="00771488">
        <w:rPr>
          <w:rFonts w:ascii="Times New Roman" w:hAnsi="Times New Roman"/>
          <w:color w:val="002060"/>
          <w:sz w:val="26"/>
          <w:szCs w:val="26"/>
        </w:rPr>
        <w:t xml:space="preserve"> decorre</w:t>
      </w:r>
      <w:r w:rsidR="001A2DE5" w:rsidRPr="00771488">
        <w:rPr>
          <w:rFonts w:ascii="Times New Roman" w:hAnsi="Times New Roman"/>
          <w:color w:val="002060"/>
          <w:sz w:val="26"/>
          <w:szCs w:val="26"/>
        </w:rPr>
        <w:t>re soltanto</w:t>
      </w:r>
      <w:r w:rsidR="00F36F02" w:rsidRPr="00771488">
        <w:rPr>
          <w:rFonts w:ascii="Times New Roman" w:hAnsi="Times New Roman"/>
          <w:color w:val="002060"/>
          <w:sz w:val="26"/>
          <w:szCs w:val="26"/>
        </w:rPr>
        <w:t xml:space="preserve"> dalla conoscenza della </w:t>
      </w:r>
      <w:r w:rsidR="00F36F02" w:rsidRPr="00771488">
        <w:rPr>
          <w:rFonts w:ascii="Times New Roman" w:hAnsi="Times New Roman"/>
          <w:i/>
          <w:color w:val="002060"/>
          <w:sz w:val="26"/>
          <w:szCs w:val="26"/>
        </w:rPr>
        <w:t>motivazione</w:t>
      </w:r>
      <w:r w:rsidR="00796F74" w:rsidRPr="00771488">
        <w:rPr>
          <w:rFonts w:ascii="Times New Roman" w:hAnsi="Times New Roman"/>
          <w:color w:val="002060"/>
          <w:sz w:val="26"/>
          <w:szCs w:val="26"/>
        </w:rPr>
        <w:t xml:space="preserve">. Ai </w:t>
      </w:r>
      <w:r w:rsidR="00F36F02" w:rsidRPr="00771488">
        <w:rPr>
          <w:rFonts w:ascii="Times New Roman" w:hAnsi="Times New Roman"/>
          <w:color w:val="002060"/>
          <w:sz w:val="26"/>
          <w:szCs w:val="26"/>
        </w:rPr>
        <w:t xml:space="preserve">fini dell'individuazione del </w:t>
      </w:r>
      <w:proofErr w:type="spellStart"/>
      <w:r w:rsidR="00F36F02" w:rsidRPr="00771488">
        <w:rPr>
          <w:rFonts w:ascii="Times New Roman" w:hAnsi="Times New Roman"/>
          <w:i/>
          <w:color w:val="002060"/>
          <w:sz w:val="26"/>
          <w:szCs w:val="26"/>
        </w:rPr>
        <w:t>dies</w:t>
      </w:r>
      <w:proofErr w:type="spellEnd"/>
      <w:r w:rsidR="00F36F02" w:rsidRPr="00771488">
        <w:rPr>
          <w:rFonts w:ascii="Times New Roman" w:hAnsi="Times New Roman"/>
          <w:i/>
          <w:color w:val="002060"/>
          <w:sz w:val="26"/>
          <w:szCs w:val="26"/>
        </w:rPr>
        <w:t xml:space="preserve"> a quo</w:t>
      </w:r>
      <w:r w:rsidR="00F36F02" w:rsidRPr="00771488">
        <w:rPr>
          <w:rFonts w:ascii="Times New Roman" w:hAnsi="Times New Roman"/>
          <w:color w:val="002060"/>
          <w:sz w:val="26"/>
          <w:szCs w:val="26"/>
        </w:rPr>
        <w:t xml:space="preserve"> per la proposizione di un ricorso avverso gli atti di una gara pubblica, gli artt. 120 </w:t>
      </w:r>
      <w:proofErr w:type="spellStart"/>
      <w:r w:rsidR="00F36F02" w:rsidRPr="00771488">
        <w:rPr>
          <w:rFonts w:ascii="Times New Roman" w:hAnsi="Times New Roman"/>
          <w:color w:val="002060"/>
          <w:sz w:val="26"/>
          <w:szCs w:val="26"/>
        </w:rPr>
        <w:t>c.p.a</w:t>
      </w:r>
      <w:proofErr w:type="spellEnd"/>
      <w:r w:rsidR="00F36F02" w:rsidRPr="00771488">
        <w:rPr>
          <w:rFonts w:ascii="Times New Roman" w:hAnsi="Times New Roman"/>
          <w:color w:val="002060"/>
          <w:sz w:val="26"/>
          <w:szCs w:val="26"/>
        </w:rPr>
        <w:t>. e 79 del Codice del 2006 danno rilievo alla comunicazione di cui allo stesso art. 79, sicché, in caso di comunicazione incompleta, bisogna aver riguardo, ai fini della decorrenza del citato termine, alla conoscenza, comunque acquisita, degli elementi oggetto della stessa</w:t>
      </w:r>
      <w:r w:rsidR="00796F74" w:rsidRPr="00771488">
        <w:rPr>
          <w:rFonts w:ascii="Times New Roman" w:hAnsi="Times New Roman"/>
          <w:color w:val="002060"/>
          <w:sz w:val="26"/>
          <w:szCs w:val="26"/>
        </w:rPr>
        <w:t>, che devono comprendere, necessariamente, l’indicazione delle ragioni poste a base del provvedimento</w:t>
      </w:r>
      <w:r w:rsidR="00F36F02" w:rsidRPr="00771488">
        <w:rPr>
          <w:rFonts w:ascii="Times New Roman" w:hAnsi="Times New Roman"/>
          <w:color w:val="002060"/>
          <w:sz w:val="26"/>
          <w:szCs w:val="26"/>
        </w:rPr>
        <w:t xml:space="preserve"> (</w:t>
      </w:r>
      <w:proofErr w:type="spellStart"/>
      <w:r w:rsidR="00F36F02" w:rsidRPr="00771488">
        <w:rPr>
          <w:rFonts w:ascii="Times New Roman" w:hAnsi="Times New Roman"/>
          <w:color w:val="002060"/>
          <w:sz w:val="26"/>
          <w:szCs w:val="26"/>
        </w:rPr>
        <w:t>Cons</w:t>
      </w:r>
      <w:proofErr w:type="spellEnd"/>
      <w:r w:rsidR="00F36F02" w:rsidRPr="00771488">
        <w:rPr>
          <w:rFonts w:ascii="Times New Roman" w:hAnsi="Times New Roman"/>
          <w:color w:val="002060"/>
          <w:sz w:val="26"/>
          <w:szCs w:val="26"/>
        </w:rPr>
        <w:t xml:space="preserve">. </w:t>
      </w:r>
      <w:r w:rsidR="00F36F02" w:rsidRPr="00771488">
        <w:rPr>
          <w:rFonts w:ascii="Times New Roman" w:hAnsi="Times New Roman"/>
          <w:color w:val="002060"/>
          <w:sz w:val="26"/>
          <w:szCs w:val="26"/>
          <w:lang w:val="en-US"/>
        </w:rPr>
        <w:t xml:space="preserve">St., </w:t>
      </w:r>
      <w:proofErr w:type="spellStart"/>
      <w:r w:rsidR="00F36F02" w:rsidRPr="00771488">
        <w:rPr>
          <w:rFonts w:ascii="Times New Roman" w:hAnsi="Times New Roman"/>
          <w:color w:val="002060"/>
          <w:sz w:val="26"/>
          <w:szCs w:val="26"/>
          <w:lang w:val="en-US"/>
        </w:rPr>
        <w:t>Sez</w:t>
      </w:r>
      <w:proofErr w:type="spellEnd"/>
      <w:r w:rsidR="00F36F02" w:rsidRPr="00771488">
        <w:rPr>
          <w:rFonts w:ascii="Times New Roman" w:hAnsi="Times New Roman"/>
          <w:color w:val="002060"/>
          <w:sz w:val="26"/>
          <w:szCs w:val="26"/>
          <w:lang w:val="en-US"/>
        </w:rPr>
        <w:t xml:space="preserve">. V, 21 </w:t>
      </w:r>
      <w:proofErr w:type="spellStart"/>
      <w:r w:rsidR="00F36F02" w:rsidRPr="00771488">
        <w:rPr>
          <w:rFonts w:ascii="Times New Roman" w:hAnsi="Times New Roman"/>
          <w:color w:val="002060"/>
          <w:sz w:val="26"/>
          <w:szCs w:val="26"/>
          <w:lang w:val="en-US"/>
        </w:rPr>
        <w:t>giugno</w:t>
      </w:r>
      <w:proofErr w:type="spellEnd"/>
      <w:r w:rsidR="00F36F02" w:rsidRPr="00771488">
        <w:rPr>
          <w:rFonts w:ascii="Times New Roman" w:hAnsi="Times New Roman"/>
          <w:color w:val="002060"/>
          <w:sz w:val="26"/>
          <w:szCs w:val="26"/>
          <w:lang w:val="en-US"/>
        </w:rPr>
        <w:t xml:space="preserve"> 2017, n. 3040; Cons. St., </w:t>
      </w:r>
      <w:proofErr w:type="spellStart"/>
      <w:r w:rsidR="00F36F02" w:rsidRPr="00771488">
        <w:rPr>
          <w:rFonts w:ascii="Times New Roman" w:hAnsi="Times New Roman"/>
          <w:color w:val="002060"/>
          <w:sz w:val="26"/>
          <w:szCs w:val="26"/>
          <w:lang w:val="en-US"/>
        </w:rPr>
        <w:t>Sez</w:t>
      </w:r>
      <w:proofErr w:type="spellEnd"/>
      <w:r w:rsidR="00F36F02" w:rsidRPr="00771488">
        <w:rPr>
          <w:rFonts w:ascii="Times New Roman" w:hAnsi="Times New Roman"/>
          <w:color w:val="002060"/>
          <w:sz w:val="26"/>
          <w:szCs w:val="26"/>
          <w:lang w:val="en-US"/>
        </w:rPr>
        <w:t xml:space="preserve">. III, 7 </w:t>
      </w:r>
      <w:proofErr w:type="spellStart"/>
      <w:r w:rsidR="00F36F02" w:rsidRPr="00771488">
        <w:rPr>
          <w:rFonts w:ascii="Times New Roman" w:hAnsi="Times New Roman"/>
          <w:color w:val="002060"/>
          <w:sz w:val="26"/>
          <w:szCs w:val="26"/>
          <w:lang w:val="en-US"/>
        </w:rPr>
        <w:t>gennaio</w:t>
      </w:r>
      <w:proofErr w:type="spellEnd"/>
      <w:r w:rsidR="00F36F02" w:rsidRPr="00771488">
        <w:rPr>
          <w:rFonts w:ascii="Times New Roman" w:hAnsi="Times New Roman"/>
          <w:color w:val="002060"/>
          <w:sz w:val="26"/>
          <w:szCs w:val="26"/>
          <w:lang w:val="en-US"/>
        </w:rPr>
        <w:t xml:space="preserve"> 2015, n. 25; Cons. </w:t>
      </w:r>
      <w:r w:rsidR="00F36F02" w:rsidRPr="00771488">
        <w:rPr>
          <w:rFonts w:ascii="Times New Roman" w:hAnsi="Times New Roman"/>
          <w:color w:val="002060"/>
          <w:sz w:val="26"/>
          <w:szCs w:val="26"/>
        </w:rPr>
        <w:t>St.,</w:t>
      </w:r>
      <w:proofErr w:type="spellStart"/>
      <w:r w:rsidR="00F36F02" w:rsidRPr="00771488">
        <w:rPr>
          <w:rFonts w:ascii="Times New Roman" w:hAnsi="Times New Roman"/>
          <w:color w:val="002060"/>
          <w:sz w:val="26"/>
          <w:szCs w:val="26"/>
        </w:rPr>
        <w:t>Sez</w:t>
      </w:r>
      <w:proofErr w:type="spellEnd"/>
      <w:r w:rsidR="00F36F02" w:rsidRPr="00771488">
        <w:rPr>
          <w:rFonts w:ascii="Times New Roman" w:hAnsi="Times New Roman"/>
          <w:color w:val="002060"/>
          <w:sz w:val="26"/>
          <w:szCs w:val="26"/>
        </w:rPr>
        <w:t xml:space="preserve">. V, 31 gennaio 2012, n. 467; </w:t>
      </w:r>
      <w:proofErr w:type="spellStart"/>
      <w:r w:rsidR="00F36F02" w:rsidRPr="00771488">
        <w:rPr>
          <w:rFonts w:ascii="Times New Roman" w:hAnsi="Times New Roman"/>
          <w:color w:val="002060"/>
          <w:sz w:val="26"/>
          <w:szCs w:val="26"/>
        </w:rPr>
        <w:t>Cons</w:t>
      </w:r>
      <w:proofErr w:type="spellEnd"/>
      <w:r w:rsidR="00F36F02" w:rsidRPr="00771488">
        <w:rPr>
          <w:rFonts w:ascii="Times New Roman" w:hAnsi="Times New Roman"/>
          <w:color w:val="002060"/>
          <w:sz w:val="26"/>
          <w:szCs w:val="26"/>
        </w:rPr>
        <w:t>. St.,</w:t>
      </w:r>
      <w:r w:rsidR="009B4DD0" w:rsidRPr="00771488">
        <w:rPr>
          <w:rFonts w:ascii="Times New Roman" w:hAnsi="Times New Roman"/>
          <w:color w:val="002060"/>
          <w:sz w:val="26"/>
          <w:szCs w:val="26"/>
        </w:rPr>
        <w:t xml:space="preserve"> </w:t>
      </w:r>
      <w:r w:rsidR="00F36F02" w:rsidRPr="00771488">
        <w:rPr>
          <w:rFonts w:ascii="Times New Roman" w:hAnsi="Times New Roman"/>
          <w:color w:val="002060"/>
          <w:sz w:val="26"/>
          <w:szCs w:val="26"/>
        </w:rPr>
        <w:t xml:space="preserve">Sez. V, 16 settembre 2011, n. 5191; Corte </w:t>
      </w:r>
      <w:proofErr w:type="spellStart"/>
      <w:r w:rsidR="00F36F02" w:rsidRPr="00771488">
        <w:rPr>
          <w:rFonts w:ascii="Times New Roman" w:hAnsi="Times New Roman"/>
          <w:color w:val="002060"/>
          <w:sz w:val="26"/>
          <w:szCs w:val="26"/>
        </w:rPr>
        <w:t>giust</w:t>
      </w:r>
      <w:proofErr w:type="spellEnd"/>
      <w:r w:rsidR="00F36F02" w:rsidRPr="00771488">
        <w:rPr>
          <w:rFonts w:ascii="Times New Roman" w:hAnsi="Times New Roman"/>
          <w:color w:val="002060"/>
          <w:sz w:val="26"/>
          <w:szCs w:val="26"/>
        </w:rPr>
        <w:t>. UE, Sez. V, 8 maggio 2014, C-161/13).</w:t>
      </w:r>
    </w:p>
    <w:p w:rsidR="00252EDC" w:rsidRPr="00771488" w:rsidRDefault="000064A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Sempre con riferimento a</w:t>
      </w:r>
      <w:r w:rsidR="009C702E" w:rsidRPr="00771488">
        <w:rPr>
          <w:rFonts w:ascii="Times New Roman" w:hAnsi="Times New Roman"/>
          <w:color w:val="002060"/>
          <w:sz w:val="26"/>
          <w:szCs w:val="26"/>
        </w:rPr>
        <w:t xml:space="preserve">lla disciplina contenuta nel </w:t>
      </w:r>
      <w:r w:rsidRPr="00771488">
        <w:rPr>
          <w:rFonts w:ascii="Times New Roman" w:hAnsi="Times New Roman"/>
          <w:color w:val="002060"/>
          <w:sz w:val="26"/>
          <w:szCs w:val="26"/>
        </w:rPr>
        <w:t xml:space="preserve">codice dei contratti </w:t>
      </w:r>
      <w:r w:rsidR="009C702E" w:rsidRPr="00771488">
        <w:rPr>
          <w:rFonts w:ascii="Times New Roman" w:hAnsi="Times New Roman"/>
          <w:color w:val="002060"/>
          <w:sz w:val="26"/>
          <w:szCs w:val="26"/>
        </w:rPr>
        <w:t>del 2006, è stato specificato</w:t>
      </w:r>
      <w:r w:rsidR="00B92EC9" w:rsidRPr="00771488">
        <w:rPr>
          <w:rFonts w:ascii="Times New Roman" w:hAnsi="Times New Roman"/>
          <w:color w:val="002060"/>
          <w:sz w:val="26"/>
          <w:szCs w:val="26"/>
        </w:rPr>
        <w:t xml:space="preserve"> che alla conoscenza effettiva della motivazione deve essere pienamente equiparata la concreta conoscibilità dell’atto e della documentazione di gara</w:t>
      </w:r>
      <w:r w:rsidR="00252EDC" w:rsidRPr="00771488">
        <w:rPr>
          <w:rFonts w:ascii="Times New Roman" w:hAnsi="Times New Roman"/>
          <w:color w:val="002060"/>
          <w:sz w:val="26"/>
          <w:szCs w:val="26"/>
        </w:rPr>
        <w:t>, realizzabile, in ogni caso, attraverso l’istituto dell’accesso immediato e informale</w:t>
      </w:r>
      <w:r w:rsidR="00B92EC9" w:rsidRPr="00771488">
        <w:rPr>
          <w:rFonts w:ascii="Times New Roman" w:hAnsi="Times New Roman"/>
          <w:color w:val="002060"/>
          <w:sz w:val="26"/>
          <w:szCs w:val="26"/>
        </w:rPr>
        <w:t>.</w:t>
      </w:r>
    </w:p>
    <w:p w:rsidR="00724968" w:rsidRPr="00771488" w:rsidRDefault="00B92EC9"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Pertanto</w:t>
      </w:r>
      <w:r w:rsidR="009C702E" w:rsidRPr="00771488">
        <w:rPr>
          <w:rFonts w:ascii="Times New Roman" w:hAnsi="Times New Roman"/>
          <w:color w:val="002060"/>
          <w:sz w:val="26"/>
          <w:szCs w:val="26"/>
        </w:rPr>
        <w:t xml:space="preserve">, a fronte di una comunicazione incompleta, </w:t>
      </w:r>
      <w:r w:rsidR="004E4E41" w:rsidRPr="00771488">
        <w:rPr>
          <w:rFonts w:ascii="Times New Roman" w:hAnsi="Times New Roman"/>
          <w:color w:val="002060"/>
          <w:sz w:val="26"/>
          <w:szCs w:val="26"/>
        </w:rPr>
        <w:t xml:space="preserve">perché </w:t>
      </w:r>
      <w:r w:rsidR="004E4E41" w:rsidRPr="00771488">
        <w:rPr>
          <w:rFonts w:ascii="Times New Roman" w:hAnsi="Times New Roman"/>
          <w:i/>
          <w:color w:val="002060"/>
          <w:sz w:val="26"/>
          <w:szCs w:val="26"/>
        </w:rPr>
        <w:t>carente di motivazione</w:t>
      </w:r>
      <w:r w:rsidR="004E4E41" w:rsidRPr="00771488">
        <w:rPr>
          <w:rFonts w:ascii="Times New Roman" w:hAnsi="Times New Roman"/>
          <w:color w:val="002060"/>
          <w:sz w:val="26"/>
          <w:szCs w:val="26"/>
        </w:rPr>
        <w:t xml:space="preserve">, </w:t>
      </w:r>
      <w:r w:rsidR="009C702E" w:rsidRPr="00771488">
        <w:rPr>
          <w:rFonts w:ascii="Times New Roman" w:hAnsi="Times New Roman"/>
          <w:color w:val="002060"/>
          <w:sz w:val="26"/>
          <w:szCs w:val="26"/>
        </w:rPr>
        <w:t xml:space="preserve">il </w:t>
      </w:r>
      <w:proofErr w:type="spellStart"/>
      <w:r w:rsidR="009C702E" w:rsidRPr="00771488">
        <w:rPr>
          <w:rFonts w:ascii="Times New Roman" w:hAnsi="Times New Roman"/>
          <w:i/>
          <w:color w:val="002060"/>
          <w:sz w:val="26"/>
          <w:szCs w:val="26"/>
        </w:rPr>
        <w:t>dies</w:t>
      </w:r>
      <w:proofErr w:type="spellEnd"/>
      <w:r w:rsidR="009C702E" w:rsidRPr="00771488">
        <w:rPr>
          <w:rFonts w:ascii="Times New Roman" w:hAnsi="Times New Roman"/>
          <w:i/>
          <w:color w:val="002060"/>
          <w:sz w:val="26"/>
          <w:szCs w:val="26"/>
        </w:rPr>
        <w:t xml:space="preserve"> a quo</w:t>
      </w:r>
      <w:r w:rsidR="009C702E" w:rsidRPr="00771488">
        <w:rPr>
          <w:rFonts w:ascii="Times New Roman" w:hAnsi="Times New Roman"/>
          <w:color w:val="002060"/>
          <w:sz w:val="26"/>
          <w:szCs w:val="26"/>
        </w:rPr>
        <w:t xml:space="preserve"> inizia comunque a decorrere il decimo giorno successivo alla stessa comunicazione (termine del</w:t>
      </w:r>
      <w:r w:rsidR="00F0783D" w:rsidRPr="00771488">
        <w:rPr>
          <w:rFonts w:ascii="Times New Roman" w:hAnsi="Times New Roman"/>
          <w:color w:val="002060"/>
          <w:sz w:val="26"/>
          <w:szCs w:val="26"/>
        </w:rPr>
        <w:t>l’</w:t>
      </w:r>
      <w:r w:rsidR="009C702E" w:rsidRPr="00771488">
        <w:rPr>
          <w:rFonts w:ascii="Times New Roman" w:hAnsi="Times New Roman"/>
          <w:color w:val="002060"/>
          <w:sz w:val="26"/>
          <w:szCs w:val="26"/>
        </w:rPr>
        <w:t xml:space="preserve">accesso </w:t>
      </w:r>
      <w:r w:rsidR="00F0783D" w:rsidRPr="00771488">
        <w:rPr>
          <w:rFonts w:ascii="Times New Roman" w:hAnsi="Times New Roman"/>
          <w:color w:val="002060"/>
          <w:sz w:val="26"/>
          <w:szCs w:val="26"/>
        </w:rPr>
        <w:t xml:space="preserve">informale </w:t>
      </w:r>
      <w:r w:rsidR="009C702E" w:rsidRPr="00771488">
        <w:rPr>
          <w:rFonts w:ascii="Times New Roman" w:hAnsi="Times New Roman"/>
          <w:color w:val="002060"/>
          <w:sz w:val="26"/>
          <w:szCs w:val="26"/>
        </w:rPr>
        <w:t>di cui al comma 5-</w:t>
      </w:r>
      <w:r w:rsidR="009C702E" w:rsidRPr="00771488">
        <w:rPr>
          <w:rFonts w:ascii="Times New Roman" w:hAnsi="Times New Roman"/>
          <w:i/>
          <w:color w:val="002060"/>
          <w:sz w:val="26"/>
          <w:szCs w:val="26"/>
        </w:rPr>
        <w:t>quater</w:t>
      </w:r>
      <w:r w:rsidR="009C702E" w:rsidRPr="00771488">
        <w:rPr>
          <w:rFonts w:ascii="Times New Roman" w:hAnsi="Times New Roman"/>
          <w:color w:val="002060"/>
          <w:sz w:val="26"/>
          <w:szCs w:val="26"/>
        </w:rPr>
        <w:t xml:space="preserve"> dell'art. 79)</w:t>
      </w:r>
      <w:r w:rsidR="00214D5C" w:rsidRPr="00771488">
        <w:rPr>
          <w:rFonts w:ascii="Times New Roman" w:hAnsi="Times New Roman"/>
          <w:color w:val="002060"/>
          <w:sz w:val="26"/>
          <w:szCs w:val="26"/>
        </w:rPr>
        <w:t>, o, se avvenuto in un momento precedente, dalla data</w:t>
      </w:r>
      <w:r w:rsidR="009C702E" w:rsidRPr="00771488">
        <w:rPr>
          <w:rFonts w:ascii="Times New Roman" w:hAnsi="Times New Roman"/>
          <w:color w:val="002060"/>
          <w:sz w:val="26"/>
          <w:szCs w:val="26"/>
        </w:rPr>
        <w:t xml:space="preserve"> d</w:t>
      </w:r>
      <w:r w:rsidR="00214D5C" w:rsidRPr="00771488">
        <w:rPr>
          <w:rFonts w:ascii="Times New Roman" w:hAnsi="Times New Roman"/>
          <w:color w:val="002060"/>
          <w:sz w:val="26"/>
          <w:szCs w:val="26"/>
        </w:rPr>
        <w:t>e</w:t>
      </w:r>
      <w:r w:rsidR="009C702E" w:rsidRPr="00771488">
        <w:rPr>
          <w:rFonts w:ascii="Times New Roman" w:hAnsi="Times New Roman"/>
          <w:color w:val="002060"/>
          <w:sz w:val="26"/>
          <w:szCs w:val="26"/>
        </w:rPr>
        <w:t>ll'</w:t>
      </w:r>
      <w:r w:rsidR="00214D5C" w:rsidRPr="00771488">
        <w:rPr>
          <w:rFonts w:ascii="Times New Roman" w:hAnsi="Times New Roman"/>
          <w:color w:val="002060"/>
          <w:sz w:val="26"/>
          <w:szCs w:val="26"/>
        </w:rPr>
        <w:t xml:space="preserve">effettivo </w:t>
      </w:r>
      <w:r w:rsidR="009C702E" w:rsidRPr="00771488">
        <w:rPr>
          <w:rFonts w:ascii="Times New Roman" w:hAnsi="Times New Roman"/>
          <w:color w:val="002060"/>
          <w:sz w:val="26"/>
          <w:szCs w:val="26"/>
        </w:rPr>
        <w:t xml:space="preserve">esperimento del diritto di accesso e quindi della conoscenza effettiva della motivazione (TAR Lombardia, Milano, Sez. </w:t>
      </w:r>
      <w:r w:rsidR="009C702E" w:rsidRPr="00771488">
        <w:rPr>
          <w:rFonts w:ascii="Times New Roman" w:hAnsi="Times New Roman"/>
          <w:color w:val="002060"/>
          <w:sz w:val="26"/>
          <w:szCs w:val="26"/>
          <w:lang w:val="en-US"/>
        </w:rPr>
        <w:t xml:space="preserve">IV, 6 </w:t>
      </w:r>
      <w:proofErr w:type="spellStart"/>
      <w:r w:rsidR="009C702E" w:rsidRPr="00771488">
        <w:rPr>
          <w:rFonts w:ascii="Times New Roman" w:hAnsi="Times New Roman"/>
          <w:color w:val="002060"/>
          <w:sz w:val="26"/>
          <w:szCs w:val="26"/>
          <w:lang w:val="en-US"/>
        </w:rPr>
        <w:t>ottobre</w:t>
      </w:r>
      <w:proofErr w:type="spellEnd"/>
      <w:r w:rsidR="009C702E" w:rsidRPr="00771488">
        <w:rPr>
          <w:rFonts w:ascii="Times New Roman" w:hAnsi="Times New Roman"/>
          <w:color w:val="002060"/>
          <w:sz w:val="26"/>
          <w:szCs w:val="26"/>
          <w:lang w:val="en-US"/>
        </w:rPr>
        <w:t xml:space="preserve"> 2017, n. 1909; Cons. St., </w:t>
      </w:r>
      <w:proofErr w:type="spellStart"/>
      <w:r w:rsidR="009C702E" w:rsidRPr="00771488">
        <w:rPr>
          <w:rFonts w:ascii="Times New Roman" w:hAnsi="Times New Roman"/>
          <w:color w:val="002060"/>
          <w:sz w:val="26"/>
          <w:szCs w:val="26"/>
          <w:lang w:val="en-US"/>
        </w:rPr>
        <w:t>Sez</w:t>
      </w:r>
      <w:proofErr w:type="spellEnd"/>
      <w:r w:rsidR="009C702E" w:rsidRPr="00771488">
        <w:rPr>
          <w:rFonts w:ascii="Times New Roman" w:hAnsi="Times New Roman"/>
          <w:color w:val="002060"/>
          <w:sz w:val="26"/>
          <w:szCs w:val="26"/>
          <w:lang w:val="en-US"/>
        </w:rPr>
        <w:t xml:space="preserve">. V, 27 </w:t>
      </w:r>
      <w:proofErr w:type="spellStart"/>
      <w:r w:rsidR="009C702E" w:rsidRPr="00771488">
        <w:rPr>
          <w:rFonts w:ascii="Times New Roman" w:hAnsi="Times New Roman"/>
          <w:color w:val="002060"/>
          <w:sz w:val="26"/>
          <w:szCs w:val="26"/>
          <w:lang w:val="en-US"/>
        </w:rPr>
        <w:t>aprile</w:t>
      </w:r>
      <w:proofErr w:type="spellEnd"/>
      <w:r w:rsidR="009C702E" w:rsidRPr="00771488">
        <w:rPr>
          <w:rFonts w:ascii="Times New Roman" w:hAnsi="Times New Roman"/>
          <w:color w:val="002060"/>
          <w:sz w:val="26"/>
          <w:szCs w:val="26"/>
          <w:lang w:val="en-US"/>
        </w:rPr>
        <w:t xml:space="preserve"> 2017, n. 1953; Id., 13 </w:t>
      </w:r>
      <w:proofErr w:type="spellStart"/>
      <w:r w:rsidR="009C702E" w:rsidRPr="00771488">
        <w:rPr>
          <w:rFonts w:ascii="Times New Roman" w:hAnsi="Times New Roman"/>
          <w:color w:val="002060"/>
          <w:sz w:val="26"/>
          <w:szCs w:val="26"/>
          <w:lang w:val="en-US"/>
        </w:rPr>
        <w:t>febbraio</w:t>
      </w:r>
      <w:proofErr w:type="spellEnd"/>
      <w:r w:rsidR="009C702E" w:rsidRPr="00771488">
        <w:rPr>
          <w:rFonts w:ascii="Times New Roman" w:hAnsi="Times New Roman"/>
          <w:color w:val="002060"/>
          <w:sz w:val="26"/>
          <w:szCs w:val="26"/>
          <w:lang w:val="en-US"/>
        </w:rPr>
        <w:t xml:space="preserve"> 2017, n. 592; Cons. St., </w:t>
      </w:r>
      <w:proofErr w:type="spellStart"/>
      <w:r w:rsidR="009C702E" w:rsidRPr="00771488">
        <w:rPr>
          <w:rFonts w:ascii="Times New Roman" w:hAnsi="Times New Roman"/>
          <w:color w:val="002060"/>
          <w:sz w:val="26"/>
          <w:szCs w:val="26"/>
          <w:lang w:val="en-US"/>
        </w:rPr>
        <w:t>Sez</w:t>
      </w:r>
      <w:proofErr w:type="spellEnd"/>
      <w:r w:rsidR="009C702E" w:rsidRPr="00771488">
        <w:rPr>
          <w:rFonts w:ascii="Times New Roman" w:hAnsi="Times New Roman"/>
          <w:color w:val="002060"/>
          <w:sz w:val="26"/>
          <w:szCs w:val="26"/>
          <w:lang w:val="en-US"/>
        </w:rPr>
        <w:t xml:space="preserve">. </w:t>
      </w:r>
      <w:r w:rsidR="009C702E" w:rsidRPr="00771488">
        <w:rPr>
          <w:rFonts w:ascii="Times New Roman" w:hAnsi="Times New Roman"/>
          <w:color w:val="002060"/>
          <w:sz w:val="26"/>
          <w:szCs w:val="26"/>
        </w:rPr>
        <w:t xml:space="preserve">III, 21 marzo 2016, n. 1143,TAR Sicilia, Catania, Sez. III, 7 novembre 2013, n. 2682; </w:t>
      </w:r>
      <w:proofErr w:type="spellStart"/>
      <w:r w:rsidR="009C702E" w:rsidRPr="00771488">
        <w:rPr>
          <w:rFonts w:ascii="Times New Roman" w:hAnsi="Times New Roman"/>
          <w:color w:val="002060"/>
          <w:sz w:val="26"/>
          <w:szCs w:val="26"/>
        </w:rPr>
        <w:t>Cons</w:t>
      </w:r>
      <w:proofErr w:type="spellEnd"/>
      <w:r w:rsidR="009C702E" w:rsidRPr="00771488">
        <w:rPr>
          <w:rFonts w:ascii="Times New Roman" w:hAnsi="Times New Roman"/>
          <w:color w:val="002060"/>
          <w:sz w:val="26"/>
          <w:szCs w:val="26"/>
        </w:rPr>
        <w:t xml:space="preserve">. </w:t>
      </w:r>
      <w:r w:rsidR="009C702E" w:rsidRPr="00771488">
        <w:rPr>
          <w:rFonts w:ascii="Times New Roman" w:hAnsi="Times New Roman"/>
          <w:color w:val="002060"/>
          <w:sz w:val="26"/>
          <w:szCs w:val="26"/>
          <w:lang w:val="en-US"/>
        </w:rPr>
        <w:t xml:space="preserve">St., </w:t>
      </w:r>
      <w:proofErr w:type="spellStart"/>
      <w:r w:rsidR="009C702E" w:rsidRPr="00771488">
        <w:rPr>
          <w:rFonts w:ascii="Times New Roman" w:hAnsi="Times New Roman"/>
          <w:color w:val="002060"/>
          <w:sz w:val="26"/>
          <w:szCs w:val="26"/>
          <w:lang w:val="en-US"/>
        </w:rPr>
        <w:t>Sez</w:t>
      </w:r>
      <w:proofErr w:type="spellEnd"/>
      <w:r w:rsidR="009C702E" w:rsidRPr="00771488">
        <w:rPr>
          <w:rFonts w:ascii="Times New Roman" w:hAnsi="Times New Roman"/>
          <w:color w:val="002060"/>
          <w:sz w:val="26"/>
          <w:szCs w:val="26"/>
          <w:lang w:val="en-US"/>
        </w:rPr>
        <w:t xml:space="preserve">. III, 21 </w:t>
      </w:r>
      <w:proofErr w:type="spellStart"/>
      <w:r w:rsidR="009C702E" w:rsidRPr="00771488">
        <w:rPr>
          <w:rFonts w:ascii="Times New Roman" w:hAnsi="Times New Roman"/>
          <w:color w:val="002060"/>
          <w:sz w:val="26"/>
          <w:szCs w:val="26"/>
          <w:lang w:val="en-US"/>
        </w:rPr>
        <w:t>marzo</w:t>
      </w:r>
      <w:proofErr w:type="spellEnd"/>
      <w:r w:rsidR="009C702E" w:rsidRPr="00771488">
        <w:rPr>
          <w:rFonts w:ascii="Times New Roman" w:hAnsi="Times New Roman"/>
          <w:color w:val="002060"/>
          <w:sz w:val="26"/>
          <w:szCs w:val="26"/>
          <w:lang w:val="en-US"/>
        </w:rPr>
        <w:t xml:space="preserve"> 2016, n.</w:t>
      </w:r>
      <w:r w:rsidR="00915A97" w:rsidRPr="00771488">
        <w:rPr>
          <w:rFonts w:ascii="Times New Roman" w:hAnsi="Times New Roman"/>
          <w:color w:val="002060"/>
          <w:sz w:val="26"/>
          <w:szCs w:val="26"/>
          <w:lang w:val="en-US"/>
        </w:rPr>
        <w:t xml:space="preserve"> </w:t>
      </w:r>
      <w:r w:rsidR="009C702E" w:rsidRPr="00771488">
        <w:rPr>
          <w:rFonts w:ascii="Times New Roman" w:hAnsi="Times New Roman"/>
          <w:color w:val="002060"/>
          <w:sz w:val="26"/>
          <w:szCs w:val="26"/>
          <w:lang w:val="en-US"/>
        </w:rPr>
        <w:t xml:space="preserve">1143, Cons. St., </w:t>
      </w:r>
      <w:proofErr w:type="spellStart"/>
      <w:r w:rsidR="009C702E" w:rsidRPr="00771488">
        <w:rPr>
          <w:rFonts w:ascii="Times New Roman" w:hAnsi="Times New Roman"/>
          <w:color w:val="002060"/>
          <w:sz w:val="26"/>
          <w:szCs w:val="26"/>
          <w:lang w:val="en-US"/>
        </w:rPr>
        <w:t>sez</w:t>
      </w:r>
      <w:proofErr w:type="spellEnd"/>
      <w:r w:rsidR="009C702E" w:rsidRPr="00771488">
        <w:rPr>
          <w:rFonts w:ascii="Times New Roman" w:hAnsi="Times New Roman"/>
          <w:color w:val="002060"/>
          <w:sz w:val="26"/>
          <w:szCs w:val="26"/>
          <w:lang w:val="en-US"/>
        </w:rPr>
        <w:t xml:space="preserve">. III, 7 </w:t>
      </w:r>
      <w:proofErr w:type="spellStart"/>
      <w:r w:rsidR="009C702E" w:rsidRPr="00771488">
        <w:rPr>
          <w:rFonts w:ascii="Times New Roman" w:hAnsi="Times New Roman"/>
          <w:color w:val="002060"/>
          <w:sz w:val="26"/>
          <w:szCs w:val="26"/>
          <w:lang w:val="en-US"/>
        </w:rPr>
        <w:t>gennaio</w:t>
      </w:r>
      <w:proofErr w:type="spellEnd"/>
      <w:r w:rsidR="009C702E" w:rsidRPr="00771488">
        <w:rPr>
          <w:rFonts w:ascii="Times New Roman" w:hAnsi="Times New Roman"/>
          <w:color w:val="002060"/>
          <w:sz w:val="26"/>
          <w:szCs w:val="26"/>
          <w:lang w:val="en-US"/>
        </w:rPr>
        <w:t xml:space="preserve"> 2015, n. 25; CGA, 8 </w:t>
      </w:r>
      <w:proofErr w:type="spellStart"/>
      <w:r w:rsidR="009C702E" w:rsidRPr="00771488">
        <w:rPr>
          <w:rFonts w:ascii="Times New Roman" w:hAnsi="Times New Roman"/>
          <w:color w:val="002060"/>
          <w:sz w:val="26"/>
          <w:szCs w:val="26"/>
          <w:lang w:val="en-US"/>
        </w:rPr>
        <w:t>settembre</w:t>
      </w:r>
      <w:proofErr w:type="spellEnd"/>
      <w:r w:rsidR="009C702E" w:rsidRPr="00771488">
        <w:rPr>
          <w:rFonts w:ascii="Times New Roman" w:hAnsi="Times New Roman"/>
          <w:color w:val="002060"/>
          <w:sz w:val="26"/>
          <w:szCs w:val="26"/>
          <w:lang w:val="en-US"/>
        </w:rPr>
        <w:t xml:space="preserve"> 2014, n. 526; Cons. St., </w:t>
      </w:r>
      <w:proofErr w:type="spellStart"/>
      <w:r w:rsidR="009C702E" w:rsidRPr="00771488">
        <w:rPr>
          <w:rFonts w:ascii="Times New Roman" w:hAnsi="Times New Roman"/>
          <w:color w:val="002060"/>
          <w:sz w:val="26"/>
          <w:szCs w:val="26"/>
          <w:lang w:val="en-US"/>
        </w:rPr>
        <w:t>Sez</w:t>
      </w:r>
      <w:proofErr w:type="spellEnd"/>
      <w:r w:rsidR="009C702E" w:rsidRPr="00771488">
        <w:rPr>
          <w:rFonts w:ascii="Times New Roman" w:hAnsi="Times New Roman"/>
          <w:color w:val="002060"/>
          <w:sz w:val="26"/>
          <w:szCs w:val="26"/>
          <w:lang w:val="en-US"/>
        </w:rPr>
        <w:t xml:space="preserve">. </w:t>
      </w:r>
      <w:r w:rsidR="009C702E" w:rsidRPr="00771488">
        <w:rPr>
          <w:rFonts w:ascii="Times New Roman" w:hAnsi="Times New Roman"/>
          <w:color w:val="002060"/>
          <w:sz w:val="26"/>
          <w:szCs w:val="26"/>
        </w:rPr>
        <w:t>III, 28 agosto 2014, n. 4432).</w:t>
      </w:r>
    </w:p>
    <w:p w:rsidR="009C702E" w:rsidRPr="00771488" w:rsidRDefault="00724968" w:rsidP="00A917C4">
      <w:pPr>
        <w:spacing w:after="0" w:line="360" w:lineRule="auto"/>
        <w:ind w:firstLine="709"/>
        <w:jc w:val="both"/>
        <w:rPr>
          <w:rFonts w:ascii="Times New Roman" w:hAnsi="Times New Roman"/>
          <w:color w:val="002060"/>
          <w:sz w:val="26"/>
          <w:szCs w:val="26"/>
        </w:rPr>
      </w:pPr>
      <w:hyperlink r:id="rId38" w:tgtFrame="_blank" w:history="1">
        <w:proofErr w:type="spellStart"/>
        <w:r w:rsidRPr="00771488">
          <w:rPr>
            <w:rFonts w:ascii="Times New Roman" w:hAnsi="Times New Roman"/>
            <w:color w:val="002060"/>
            <w:sz w:val="26"/>
            <w:szCs w:val="26"/>
          </w:rPr>
          <w:t>Cons</w:t>
        </w:r>
        <w:proofErr w:type="spellEnd"/>
        <w:r w:rsidRPr="00771488">
          <w:rPr>
            <w:rFonts w:ascii="Times New Roman" w:hAnsi="Times New Roman"/>
            <w:color w:val="002060"/>
            <w:sz w:val="26"/>
            <w:szCs w:val="26"/>
          </w:rPr>
          <w:t xml:space="preserve">. </w:t>
        </w:r>
        <w:proofErr w:type="gramStart"/>
        <w:r w:rsidRPr="00771488">
          <w:rPr>
            <w:rFonts w:ascii="Times New Roman" w:hAnsi="Times New Roman"/>
            <w:color w:val="002060"/>
            <w:sz w:val="26"/>
            <w:szCs w:val="26"/>
          </w:rPr>
          <w:t>St.,</w:t>
        </w:r>
        <w:proofErr w:type="gramEnd"/>
        <w:r w:rsidRPr="00771488">
          <w:rPr>
            <w:rFonts w:ascii="Times New Roman" w:hAnsi="Times New Roman"/>
            <w:color w:val="002060"/>
            <w:sz w:val="26"/>
            <w:szCs w:val="26"/>
          </w:rPr>
          <w:t xml:space="preserve"> Sez. V, 21 giugno 2017, n. 3040</w:t>
        </w:r>
      </w:hyperlink>
      <w:r w:rsidRPr="00771488">
        <w:rPr>
          <w:rFonts w:ascii="Times New Roman" w:hAnsi="Times New Roman"/>
          <w:color w:val="002060"/>
          <w:sz w:val="26"/>
          <w:szCs w:val="26"/>
        </w:rPr>
        <w:t xml:space="preserve">, ha stabilito che qualora la stazione appaltante si limiti a comunicare al concorrente che la sua offerta non è stata accolta, sul concorrente non grava alcun onere di impugnare immediatamente il relativo provvedimento, dal momento che la lesività dello stesso è subordinata all'indicazione delle </w:t>
      </w:r>
      <w:r w:rsidRPr="00771488">
        <w:rPr>
          <w:rFonts w:ascii="Times New Roman" w:hAnsi="Times New Roman"/>
          <w:i/>
          <w:color w:val="002060"/>
          <w:sz w:val="26"/>
          <w:szCs w:val="26"/>
        </w:rPr>
        <w:t>motivazioni</w:t>
      </w:r>
      <w:r w:rsidRPr="00771488">
        <w:rPr>
          <w:rFonts w:ascii="Times New Roman" w:hAnsi="Times New Roman"/>
          <w:color w:val="002060"/>
          <w:sz w:val="26"/>
          <w:szCs w:val="26"/>
        </w:rPr>
        <w:t xml:space="preserve"> e del procedimento seguito dall'Amministrazione.</w:t>
      </w:r>
    </w:p>
    <w:p w:rsidR="00DD19D6" w:rsidRPr="00771488" w:rsidRDefault="009C702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giurisprudenza ha</w:t>
      </w:r>
      <w:r w:rsidR="009B4DD0" w:rsidRPr="00771488">
        <w:rPr>
          <w:rFonts w:ascii="Times New Roman" w:hAnsi="Times New Roman"/>
          <w:color w:val="002060"/>
          <w:sz w:val="26"/>
          <w:szCs w:val="26"/>
        </w:rPr>
        <w:t xml:space="preserve"> </w:t>
      </w:r>
      <w:r w:rsidR="004A725E" w:rsidRPr="00771488">
        <w:rPr>
          <w:rFonts w:ascii="Times New Roman" w:hAnsi="Times New Roman"/>
          <w:color w:val="002060"/>
          <w:sz w:val="26"/>
          <w:szCs w:val="26"/>
        </w:rPr>
        <w:t xml:space="preserve">dimostrato forte attenzione al presupposto della </w:t>
      </w:r>
      <w:r w:rsidR="004A725E" w:rsidRPr="00771488">
        <w:rPr>
          <w:rFonts w:ascii="Times New Roman" w:hAnsi="Times New Roman"/>
          <w:i/>
          <w:color w:val="002060"/>
          <w:sz w:val="26"/>
          <w:szCs w:val="26"/>
        </w:rPr>
        <w:t xml:space="preserve">conoscibilità </w:t>
      </w:r>
      <w:r w:rsidR="00B43F74" w:rsidRPr="00771488">
        <w:rPr>
          <w:rFonts w:ascii="Times New Roman" w:hAnsi="Times New Roman"/>
          <w:color w:val="002060"/>
          <w:sz w:val="26"/>
          <w:szCs w:val="26"/>
        </w:rPr>
        <w:t xml:space="preserve">effettiva </w:t>
      </w:r>
      <w:r w:rsidR="00576B85" w:rsidRPr="00771488">
        <w:rPr>
          <w:rFonts w:ascii="Times New Roman" w:hAnsi="Times New Roman"/>
          <w:color w:val="002060"/>
          <w:sz w:val="26"/>
          <w:szCs w:val="26"/>
        </w:rPr>
        <w:t xml:space="preserve">degli atti </w:t>
      </w:r>
      <w:r w:rsidR="00B43F74" w:rsidRPr="00771488">
        <w:rPr>
          <w:rFonts w:ascii="Times New Roman" w:hAnsi="Times New Roman"/>
          <w:color w:val="002060"/>
          <w:sz w:val="26"/>
          <w:szCs w:val="26"/>
        </w:rPr>
        <w:t xml:space="preserve">e della documentazione </w:t>
      </w:r>
      <w:r w:rsidR="00576B85" w:rsidRPr="00771488">
        <w:rPr>
          <w:rFonts w:ascii="Times New Roman" w:hAnsi="Times New Roman"/>
          <w:color w:val="002060"/>
          <w:sz w:val="26"/>
          <w:szCs w:val="26"/>
        </w:rPr>
        <w:t xml:space="preserve">di gara, stabilendo che quando sia positivamente accertata l’impossibilità di visionare la documentazione, il termine di impugnazione non può iniziare a decorrere. Si è così </w:t>
      </w:r>
      <w:r w:rsidRPr="00771488">
        <w:rPr>
          <w:rFonts w:ascii="Times New Roman" w:hAnsi="Times New Roman"/>
          <w:color w:val="002060"/>
          <w:sz w:val="26"/>
          <w:szCs w:val="26"/>
        </w:rPr>
        <w:t xml:space="preserve">precisato che in caso di </w:t>
      </w:r>
      <w:r w:rsidRPr="00771488">
        <w:rPr>
          <w:rFonts w:ascii="Times New Roman" w:hAnsi="Times New Roman"/>
          <w:i/>
          <w:color w:val="002060"/>
          <w:sz w:val="26"/>
          <w:szCs w:val="26"/>
        </w:rPr>
        <w:t>rifiuto illegittimo all'accesso</w:t>
      </w:r>
      <w:r w:rsidRPr="00771488">
        <w:rPr>
          <w:rFonts w:ascii="Times New Roman" w:hAnsi="Times New Roman"/>
          <w:color w:val="002060"/>
          <w:sz w:val="26"/>
          <w:szCs w:val="26"/>
        </w:rPr>
        <w:t xml:space="preserve">, il termine </w:t>
      </w:r>
      <w:r w:rsidR="009873AF" w:rsidRPr="00771488">
        <w:rPr>
          <w:rFonts w:ascii="Times New Roman" w:hAnsi="Times New Roman"/>
          <w:color w:val="002060"/>
          <w:sz w:val="26"/>
          <w:szCs w:val="26"/>
        </w:rPr>
        <w:t xml:space="preserve">per la proposizione del ricorso avverso il provvedimento lesivo </w:t>
      </w:r>
      <w:r w:rsidRPr="00771488">
        <w:rPr>
          <w:rFonts w:ascii="Times New Roman" w:hAnsi="Times New Roman"/>
          <w:color w:val="002060"/>
          <w:sz w:val="26"/>
          <w:szCs w:val="26"/>
        </w:rPr>
        <w:t>non inizia a decorrere, gli atti non visionati non si consolidano e non spira il termine per l'impugnazione (così TAR Lazio, Roma, Sez. I</w:t>
      </w:r>
      <w:r w:rsidR="00DD19D6" w:rsidRPr="00771488">
        <w:rPr>
          <w:rFonts w:ascii="Times New Roman" w:hAnsi="Times New Roman"/>
          <w:color w:val="002060"/>
          <w:sz w:val="26"/>
          <w:szCs w:val="26"/>
        </w:rPr>
        <w:t>I-ter, 30 marzo 2017, n. 4054).</w:t>
      </w:r>
      <w:r w:rsidR="00C44C27" w:rsidRPr="00771488">
        <w:rPr>
          <w:rFonts w:ascii="Times New Roman" w:hAnsi="Times New Roman"/>
          <w:color w:val="002060"/>
          <w:sz w:val="26"/>
          <w:szCs w:val="26"/>
        </w:rPr>
        <w:t xml:space="preserve"> In tali eventualità, però, è onere della parte interessata reagire tempestivamente contro il </w:t>
      </w:r>
      <w:r w:rsidR="00C44C27" w:rsidRPr="00771488">
        <w:rPr>
          <w:rFonts w:ascii="Times New Roman" w:hAnsi="Times New Roman"/>
          <w:i/>
          <w:color w:val="002060"/>
          <w:sz w:val="26"/>
          <w:szCs w:val="26"/>
        </w:rPr>
        <w:t>rifiuto di accesso</w:t>
      </w:r>
      <w:r w:rsidR="009873AF" w:rsidRPr="00771488">
        <w:rPr>
          <w:rFonts w:ascii="Times New Roman" w:hAnsi="Times New Roman"/>
          <w:color w:val="002060"/>
          <w:sz w:val="26"/>
          <w:szCs w:val="26"/>
        </w:rPr>
        <w:t xml:space="preserve">, proponendo le azioni </w:t>
      </w:r>
      <w:r w:rsidR="009467BB" w:rsidRPr="00771488">
        <w:rPr>
          <w:rFonts w:ascii="Times New Roman" w:hAnsi="Times New Roman"/>
          <w:color w:val="002060"/>
          <w:sz w:val="26"/>
          <w:szCs w:val="26"/>
        </w:rPr>
        <w:t>dirette a contestarne la legittimità</w:t>
      </w:r>
      <w:r w:rsidR="00C44C27" w:rsidRPr="00771488">
        <w:rPr>
          <w:rFonts w:ascii="Times New Roman" w:hAnsi="Times New Roman"/>
          <w:color w:val="002060"/>
          <w:sz w:val="26"/>
          <w:szCs w:val="26"/>
        </w:rPr>
        <w:t>.</w:t>
      </w:r>
    </w:p>
    <w:p w:rsidR="003A2774" w:rsidRPr="00771488" w:rsidRDefault="008E3D0F" w:rsidP="00A917C4">
      <w:pPr>
        <w:spacing w:after="0" w:line="360" w:lineRule="auto"/>
        <w:ind w:firstLine="709"/>
        <w:jc w:val="both"/>
        <w:rPr>
          <w:rFonts w:ascii="Times New Roman" w:eastAsia="Times New Roman" w:hAnsi="Times New Roman" w:cs="Times New Roman"/>
          <w:sz w:val="26"/>
          <w:szCs w:val="26"/>
          <w:lang w:eastAsia="it-IT"/>
        </w:rPr>
      </w:pPr>
      <w:proofErr w:type="spellStart"/>
      <w:r w:rsidRPr="00771488">
        <w:rPr>
          <w:rFonts w:ascii="Times New Roman" w:hAnsi="Times New Roman"/>
          <w:color w:val="002060"/>
          <w:sz w:val="26"/>
          <w:szCs w:val="26"/>
          <w:lang w:val="en-US"/>
        </w:rPr>
        <w:t>Anche</w:t>
      </w:r>
      <w:proofErr w:type="spellEnd"/>
      <w:r w:rsidRPr="00771488">
        <w:rPr>
          <w:rFonts w:ascii="Times New Roman" w:hAnsi="Times New Roman"/>
          <w:color w:val="002060"/>
          <w:sz w:val="26"/>
          <w:szCs w:val="26"/>
          <w:lang w:val="en-US"/>
        </w:rPr>
        <w:t xml:space="preserve"> per </w:t>
      </w:r>
      <w:hyperlink r:id="rId39" w:tgtFrame="_blank" w:history="1">
        <w:r w:rsidR="003A2774" w:rsidRPr="00771488">
          <w:rPr>
            <w:rFonts w:ascii="Times New Roman" w:hAnsi="Times New Roman"/>
            <w:color w:val="002060"/>
            <w:sz w:val="26"/>
            <w:szCs w:val="26"/>
            <w:lang w:val="en-US"/>
          </w:rPr>
          <w:t xml:space="preserve">Cons. St., </w:t>
        </w:r>
        <w:proofErr w:type="spellStart"/>
        <w:r w:rsidR="003A2774" w:rsidRPr="00771488">
          <w:rPr>
            <w:rFonts w:ascii="Times New Roman" w:hAnsi="Times New Roman"/>
            <w:color w:val="002060"/>
            <w:sz w:val="26"/>
            <w:szCs w:val="26"/>
            <w:lang w:val="en-US"/>
          </w:rPr>
          <w:t>Sez</w:t>
        </w:r>
        <w:proofErr w:type="spellEnd"/>
        <w:r w:rsidR="003A2774" w:rsidRPr="00771488">
          <w:rPr>
            <w:rFonts w:ascii="Times New Roman" w:hAnsi="Times New Roman"/>
            <w:color w:val="002060"/>
            <w:sz w:val="26"/>
            <w:szCs w:val="26"/>
            <w:lang w:val="en-US"/>
          </w:rPr>
          <w:t xml:space="preserve">. </w:t>
        </w:r>
        <w:r w:rsidR="003A2774" w:rsidRPr="00771488">
          <w:rPr>
            <w:rFonts w:ascii="Times New Roman" w:hAnsi="Times New Roman"/>
            <w:color w:val="002060"/>
            <w:sz w:val="26"/>
            <w:szCs w:val="26"/>
          </w:rPr>
          <w:t>III, 5 settembre 2017, n. 4193</w:t>
        </w:r>
      </w:hyperlink>
      <w:r w:rsidR="003A2774" w:rsidRPr="00771488">
        <w:rPr>
          <w:rFonts w:ascii="Times New Roman" w:hAnsi="Times New Roman"/>
          <w:color w:val="002060"/>
          <w:sz w:val="26"/>
          <w:szCs w:val="26"/>
        </w:rPr>
        <w:t xml:space="preserve"> la </w:t>
      </w:r>
      <w:r w:rsidR="003A2774" w:rsidRPr="00771488">
        <w:rPr>
          <w:rFonts w:ascii="Times New Roman" w:hAnsi="Times New Roman"/>
          <w:i/>
          <w:color w:val="002060"/>
          <w:sz w:val="26"/>
          <w:szCs w:val="26"/>
        </w:rPr>
        <w:t>mera pubblicazione</w:t>
      </w:r>
      <w:r w:rsidR="003A2774" w:rsidRPr="00771488">
        <w:rPr>
          <w:rFonts w:ascii="Times New Roman" w:hAnsi="Times New Roman"/>
          <w:color w:val="002060"/>
          <w:sz w:val="26"/>
          <w:szCs w:val="26"/>
        </w:rPr>
        <w:t xml:space="preserve"> del verbale della seduta di attribuzione dei punteggi alle offerte non costituisce un indice probatorio univoco di </w:t>
      </w:r>
      <w:r w:rsidR="003A2774" w:rsidRPr="00771488">
        <w:rPr>
          <w:rFonts w:ascii="Times New Roman" w:hAnsi="Times New Roman"/>
          <w:i/>
          <w:color w:val="002060"/>
          <w:sz w:val="26"/>
          <w:szCs w:val="26"/>
        </w:rPr>
        <w:t>effettiva conoscenza</w:t>
      </w:r>
      <w:r w:rsidR="003A2774" w:rsidRPr="00771488">
        <w:rPr>
          <w:rFonts w:ascii="Times New Roman" w:hAnsi="Times New Roman"/>
          <w:color w:val="002060"/>
          <w:sz w:val="26"/>
          <w:szCs w:val="26"/>
        </w:rPr>
        <w:t xml:space="preserve"> dell'aggiudicazione, sicché, in assenza di ulteriore prova che la parte abbia ottenuto conoscenza dell'atto in un'epoca precedente, il termine per l'impugnazione decorre</w:t>
      </w:r>
      <w:r w:rsidR="00594262" w:rsidRPr="00771488">
        <w:rPr>
          <w:rFonts w:ascii="Times New Roman" w:hAnsi="Times New Roman"/>
          <w:color w:val="002060"/>
          <w:sz w:val="26"/>
          <w:szCs w:val="26"/>
        </w:rPr>
        <w:t xml:space="preserve"> soltanto</w:t>
      </w:r>
      <w:r w:rsidR="003A2774" w:rsidRPr="00771488">
        <w:rPr>
          <w:rFonts w:ascii="Times New Roman" w:hAnsi="Times New Roman"/>
          <w:color w:val="002060"/>
          <w:sz w:val="26"/>
          <w:szCs w:val="26"/>
        </w:rPr>
        <w:t xml:space="preserve"> dalla ricezione della comunicazione di cui all'</w:t>
      </w:r>
      <w:hyperlink r:id="rId40" w:tgtFrame="_blank" w:history="1">
        <w:r w:rsidR="003A2774" w:rsidRPr="00771488">
          <w:rPr>
            <w:rFonts w:ascii="Times New Roman" w:hAnsi="Times New Roman"/>
            <w:color w:val="002060"/>
            <w:sz w:val="26"/>
            <w:szCs w:val="26"/>
          </w:rPr>
          <w:t>art. 79 del Codice del 2006</w:t>
        </w:r>
      </w:hyperlink>
      <w:r w:rsidR="003A2774" w:rsidRPr="00771488">
        <w:rPr>
          <w:rFonts w:ascii="Times New Roman" w:eastAsia="Times New Roman" w:hAnsi="Times New Roman" w:cs="Times New Roman"/>
          <w:sz w:val="26"/>
          <w:szCs w:val="26"/>
          <w:lang w:eastAsia="it-IT"/>
        </w:rPr>
        <w:t>.</w:t>
      </w:r>
    </w:p>
    <w:p w:rsidR="00891524" w:rsidRPr="00771488" w:rsidRDefault="00891524" w:rsidP="00A917C4">
      <w:pPr>
        <w:spacing w:after="0" w:line="360" w:lineRule="auto"/>
        <w:ind w:firstLine="709"/>
        <w:jc w:val="both"/>
        <w:rPr>
          <w:rFonts w:ascii="Times New Roman" w:eastAsia="Times New Roman" w:hAnsi="Times New Roman" w:cs="Times New Roman"/>
          <w:sz w:val="26"/>
          <w:szCs w:val="26"/>
          <w:lang w:eastAsia="it-IT"/>
        </w:rPr>
      </w:pPr>
      <w:r w:rsidRPr="00771488">
        <w:rPr>
          <w:rFonts w:ascii="Times New Roman" w:hAnsi="Times New Roman"/>
          <w:color w:val="002060"/>
          <w:sz w:val="26"/>
          <w:szCs w:val="26"/>
        </w:rPr>
        <w:t>Parimenti, per Consiglio di Stato, sez. III, 20</w:t>
      </w:r>
      <w:r w:rsidR="009A1593">
        <w:rPr>
          <w:rFonts w:ascii="Times New Roman" w:hAnsi="Times New Roman"/>
          <w:color w:val="002060"/>
          <w:sz w:val="26"/>
          <w:szCs w:val="26"/>
        </w:rPr>
        <w:t xml:space="preserve"> marzo </w:t>
      </w:r>
      <w:r w:rsidRPr="00771488">
        <w:rPr>
          <w:rFonts w:ascii="Times New Roman" w:hAnsi="Times New Roman"/>
          <w:color w:val="002060"/>
          <w:sz w:val="26"/>
          <w:szCs w:val="26"/>
        </w:rPr>
        <w:t>2018, n. 1765, “</w:t>
      </w:r>
      <w:r w:rsidRPr="00771488">
        <w:rPr>
          <w:rFonts w:ascii="Times New Roman" w:hAnsi="Times New Roman"/>
          <w:i/>
          <w:color w:val="002060"/>
          <w:sz w:val="26"/>
          <w:szCs w:val="26"/>
        </w:rPr>
        <w:t xml:space="preserve">l'art. 120, comma 2 bis, </w:t>
      </w:r>
      <w:proofErr w:type="spellStart"/>
      <w:r w:rsidRPr="00771488">
        <w:rPr>
          <w:rFonts w:ascii="Times New Roman" w:hAnsi="Times New Roman"/>
          <w:i/>
          <w:color w:val="002060"/>
          <w:sz w:val="26"/>
          <w:szCs w:val="26"/>
        </w:rPr>
        <w:t>c.p.a</w:t>
      </w:r>
      <w:proofErr w:type="spellEnd"/>
      <w:r w:rsidRPr="00771488">
        <w:rPr>
          <w:rFonts w:ascii="Times New Roman" w:hAnsi="Times New Roman"/>
          <w:i/>
          <w:color w:val="002060"/>
          <w:sz w:val="26"/>
          <w:szCs w:val="26"/>
        </w:rPr>
        <w:t xml:space="preserve">. espressamente collega il decorso del termine per impugnare i provvedimenti di ammissione e di esclusione alle procedure di gara, alla pubblicazione dei relativi verbali sul profilo del committente, ai sensi dell'art. 29, comma 1, </w:t>
      </w:r>
      <w:proofErr w:type="spellStart"/>
      <w:r w:rsidRPr="00771488">
        <w:rPr>
          <w:rFonts w:ascii="Times New Roman" w:hAnsi="Times New Roman"/>
          <w:i/>
          <w:color w:val="002060"/>
          <w:sz w:val="26"/>
          <w:szCs w:val="26"/>
        </w:rPr>
        <w:t>d.lg.</w:t>
      </w:r>
      <w:proofErr w:type="spellEnd"/>
      <w:r w:rsidRPr="00771488">
        <w:rPr>
          <w:rFonts w:ascii="Times New Roman" w:hAnsi="Times New Roman"/>
          <w:i/>
          <w:color w:val="002060"/>
          <w:sz w:val="26"/>
          <w:szCs w:val="26"/>
        </w:rPr>
        <w:t xml:space="preserve"> 18 aprile 2016, n. 50</w:t>
      </w:r>
      <w:r w:rsidRPr="00771488">
        <w:rPr>
          <w:rFonts w:ascii="Times New Roman" w:hAnsi="Times New Roman"/>
          <w:color w:val="002060"/>
          <w:sz w:val="26"/>
          <w:szCs w:val="26"/>
        </w:rPr>
        <w:t>”.</w:t>
      </w:r>
    </w:p>
    <w:p w:rsidR="00253453" w:rsidRPr="00771488" w:rsidRDefault="00253453" w:rsidP="00A917C4">
      <w:pPr>
        <w:spacing w:after="0" w:line="360" w:lineRule="auto"/>
        <w:ind w:firstLine="709"/>
        <w:jc w:val="both"/>
        <w:rPr>
          <w:rFonts w:ascii="Times New Roman" w:hAnsi="Times New Roman"/>
          <w:color w:val="002060"/>
          <w:sz w:val="26"/>
          <w:szCs w:val="26"/>
        </w:rPr>
      </w:pPr>
    </w:p>
    <w:p w:rsidR="00253453" w:rsidRPr="00771488" w:rsidRDefault="00253453" w:rsidP="00253453">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L’efficacia equivalente della piena conoscenza potrebbe essere riconosciuta nel solo caso in cui un operatore economico impugni la propria esclusione?</w:t>
      </w:r>
      <w:r w:rsidR="00F5118D" w:rsidRPr="00771488">
        <w:rPr>
          <w:b/>
          <w:smallCaps/>
          <w:color w:val="002060"/>
          <w:sz w:val="26"/>
          <w:szCs w:val="26"/>
        </w:rPr>
        <w:t xml:space="preserve"> L’eterogeneità delle determinazioni racchiuse nel provvedimento conclusivo della fase di valutazione dei requisiti morali, tecnici ed economici.</w:t>
      </w:r>
    </w:p>
    <w:p w:rsidR="00021957" w:rsidRPr="00771488" w:rsidRDefault="00DD19D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Va poi segnalato un interessante orientamento</w:t>
      </w:r>
      <w:r w:rsidR="00773752" w:rsidRPr="00771488">
        <w:rPr>
          <w:rFonts w:ascii="Times New Roman" w:hAnsi="Times New Roman"/>
          <w:color w:val="002060"/>
          <w:sz w:val="26"/>
          <w:szCs w:val="26"/>
        </w:rPr>
        <w:t xml:space="preserve"> giurisprudenziale</w:t>
      </w:r>
      <w:r w:rsidR="00021957" w:rsidRPr="00771488">
        <w:rPr>
          <w:rFonts w:ascii="Times New Roman" w:hAnsi="Times New Roman"/>
          <w:color w:val="002060"/>
          <w:sz w:val="26"/>
          <w:szCs w:val="26"/>
        </w:rPr>
        <w:t xml:space="preserve">, il quale, seppur non </w:t>
      </w:r>
      <w:r w:rsidR="00444742" w:rsidRPr="00771488">
        <w:rPr>
          <w:rFonts w:ascii="Times New Roman" w:hAnsi="Times New Roman"/>
          <w:color w:val="002060"/>
          <w:sz w:val="26"/>
          <w:szCs w:val="26"/>
        </w:rPr>
        <w:t xml:space="preserve">pienamente </w:t>
      </w:r>
      <w:r w:rsidR="00021957" w:rsidRPr="00771488">
        <w:rPr>
          <w:rFonts w:ascii="Times New Roman" w:hAnsi="Times New Roman"/>
          <w:color w:val="002060"/>
          <w:sz w:val="26"/>
          <w:szCs w:val="26"/>
        </w:rPr>
        <w:t>consolidato, merita di essere considerato con riferimento al</w:t>
      </w:r>
      <w:r w:rsidR="00444742" w:rsidRPr="00771488">
        <w:rPr>
          <w:rFonts w:ascii="Times New Roman" w:hAnsi="Times New Roman"/>
          <w:color w:val="002060"/>
          <w:sz w:val="26"/>
          <w:szCs w:val="26"/>
        </w:rPr>
        <w:t>la sua dirette influenza sul</w:t>
      </w:r>
      <w:r w:rsidR="00021957" w:rsidRPr="00771488">
        <w:rPr>
          <w:rFonts w:ascii="Times New Roman" w:hAnsi="Times New Roman"/>
          <w:color w:val="002060"/>
          <w:sz w:val="26"/>
          <w:szCs w:val="26"/>
        </w:rPr>
        <w:t xml:space="preserve"> tema specifico del rito </w:t>
      </w:r>
      <w:proofErr w:type="spellStart"/>
      <w:r w:rsidR="00021957" w:rsidRPr="00771488">
        <w:rPr>
          <w:rFonts w:ascii="Times New Roman" w:hAnsi="Times New Roman"/>
          <w:color w:val="002060"/>
          <w:sz w:val="26"/>
          <w:szCs w:val="26"/>
        </w:rPr>
        <w:t>superspeciale</w:t>
      </w:r>
      <w:proofErr w:type="spellEnd"/>
      <w:r w:rsidR="000371B8" w:rsidRPr="00771488">
        <w:rPr>
          <w:rFonts w:ascii="Times New Roman" w:hAnsi="Times New Roman"/>
          <w:color w:val="002060"/>
          <w:sz w:val="26"/>
          <w:szCs w:val="26"/>
        </w:rPr>
        <w:t>, relativo alla impugnazione delle ammissioni o delle esclusioni degli altri concorrenti</w:t>
      </w:r>
      <w:r w:rsidR="00021957" w:rsidRPr="00771488">
        <w:rPr>
          <w:rFonts w:ascii="Times New Roman" w:hAnsi="Times New Roman"/>
          <w:color w:val="002060"/>
          <w:sz w:val="26"/>
          <w:szCs w:val="26"/>
        </w:rPr>
        <w:t>.</w:t>
      </w:r>
    </w:p>
    <w:p w:rsidR="009C702E" w:rsidRPr="00771488" w:rsidRDefault="0077375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Secondo </w:t>
      </w:r>
      <w:hyperlink r:id="rId41" w:tgtFrame="_blank" w:history="1">
        <w:proofErr w:type="spellStart"/>
        <w:r w:rsidR="009C702E" w:rsidRPr="00771488">
          <w:rPr>
            <w:rFonts w:ascii="Times New Roman" w:hAnsi="Times New Roman"/>
            <w:color w:val="002060"/>
            <w:sz w:val="26"/>
            <w:szCs w:val="26"/>
          </w:rPr>
          <w:t>Cons</w:t>
        </w:r>
        <w:proofErr w:type="spellEnd"/>
        <w:r w:rsidR="009C702E" w:rsidRPr="00771488">
          <w:rPr>
            <w:rFonts w:ascii="Times New Roman" w:hAnsi="Times New Roman"/>
            <w:color w:val="002060"/>
            <w:sz w:val="26"/>
            <w:szCs w:val="26"/>
          </w:rPr>
          <w:t>. St., Sez. III, 14 giugno 2017, n. 2925</w:t>
        </w:r>
      </w:hyperlink>
      <w:r w:rsidR="009C702E" w:rsidRPr="00771488">
        <w:rPr>
          <w:rFonts w:ascii="Times New Roman" w:hAnsi="Times New Roman"/>
          <w:color w:val="002060"/>
          <w:sz w:val="26"/>
          <w:szCs w:val="26"/>
        </w:rPr>
        <w:t xml:space="preserve">, l'indirizzo interpretativo che collega la decorrenza del termine di impugnazione alla presenza del rappresentante dell'impresa alla seduta di gara si riferisce esclusivamente all'ipotesi </w:t>
      </w:r>
      <w:r w:rsidR="0031421D" w:rsidRPr="00771488">
        <w:rPr>
          <w:rFonts w:ascii="Times New Roman" w:hAnsi="Times New Roman"/>
          <w:color w:val="002060"/>
          <w:sz w:val="26"/>
          <w:szCs w:val="26"/>
        </w:rPr>
        <w:t xml:space="preserve">in cui </w:t>
      </w:r>
      <w:r w:rsidR="00211F31" w:rsidRPr="00771488">
        <w:rPr>
          <w:rFonts w:ascii="Times New Roman" w:hAnsi="Times New Roman"/>
          <w:color w:val="002060"/>
          <w:sz w:val="26"/>
          <w:szCs w:val="26"/>
        </w:rPr>
        <w:t>l’impresa</w:t>
      </w:r>
      <w:r w:rsidR="0031421D" w:rsidRPr="00771488">
        <w:rPr>
          <w:rFonts w:ascii="Times New Roman" w:hAnsi="Times New Roman"/>
          <w:color w:val="002060"/>
          <w:sz w:val="26"/>
          <w:szCs w:val="26"/>
        </w:rPr>
        <w:t xml:space="preserve"> concorrente </w:t>
      </w:r>
      <w:r w:rsidR="009C702E" w:rsidRPr="00771488">
        <w:rPr>
          <w:rFonts w:ascii="Times New Roman" w:hAnsi="Times New Roman"/>
          <w:color w:val="002060"/>
          <w:sz w:val="26"/>
          <w:szCs w:val="26"/>
        </w:rPr>
        <w:t xml:space="preserve">impugna </w:t>
      </w:r>
      <w:r w:rsidR="0031421D" w:rsidRPr="00771488">
        <w:rPr>
          <w:rFonts w:ascii="Times New Roman" w:hAnsi="Times New Roman"/>
          <w:color w:val="002060"/>
          <w:sz w:val="26"/>
          <w:szCs w:val="26"/>
        </w:rPr>
        <w:t>i</w:t>
      </w:r>
      <w:r w:rsidR="009C702E" w:rsidRPr="00771488">
        <w:rPr>
          <w:rFonts w:ascii="Times New Roman" w:hAnsi="Times New Roman"/>
          <w:color w:val="002060"/>
          <w:sz w:val="26"/>
          <w:szCs w:val="26"/>
        </w:rPr>
        <w:t xml:space="preserve">l </w:t>
      </w:r>
      <w:r w:rsidRPr="00771488">
        <w:rPr>
          <w:rFonts w:ascii="Times New Roman" w:hAnsi="Times New Roman"/>
          <w:color w:val="002060"/>
          <w:sz w:val="26"/>
          <w:szCs w:val="26"/>
        </w:rPr>
        <w:t xml:space="preserve">provvedimento </w:t>
      </w:r>
      <w:r w:rsidR="0031421D" w:rsidRPr="00771488">
        <w:rPr>
          <w:rFonts w:ascii="Times New Roman" w:hAnsi="Times New Roman"/>
          <w:color w:val="002060"/>
          <w:sz w:val="26"/>
          <w:szCs w:val="26"/>
        </w:rPr>
        <w:t xml:space="preserve">riguardante </w:t>
      </w:r>
      <w:r w:rsidRPr="00771488">
        <w:rPr>
          <w:rFonts w:ascii="Times New Roman" w:hAnsi="Times New Roman"/>
          <w:color w:val="002060"/>
          <w:sz w:val="26"/>
          <w:szCs w:val="26"/>
        </w:rPr>
        <w:t xml:space="preserve">la </w:t>
      </w:r>
      <w:r w:rsidRPr="00771488">
        <w:rPr>
          <w:rFonts w:ascii="Times New Roman" w:hAnsi="Times New Roman"/>
          <w:i/>
          <w:color w:val="002060"/>
          <w:sz w:val="26"/>
          <w:szCs w:val="26"/>
        </w:rPr>
        <w:t>propria</w:t>
      </w:r>
      <w:r w:rsidR="009C702E" w:rsidRPr="00771488">
        <w:rPr>
          <w:rFonts w:ascii="Times New Roman" w:hAnsi="Times New Roman"/>
          <w:color w:val="002060"/>
          <w:sz w:val="26"/>
          <w:szCs w:val="26"/>
        </w:rPr>
        <w:t xml:space="preserve"> esclusione, poiché solo in tale circostanza la parte ha, sin da tale momento, la piena conoscenza</w:t>
      </w:r>
      <w:r w:rsidR="00D62A4B" w:rsidRPr="00771488">
        <w:rPr>
          <w:rFonts w:ascii="Times New Roman" w:hAnsi="Times New Roman"/>
          <w:color w:val="002060"/>
          <w:sz w:val="26"/>
          <w:szCs w:val="26"/>
        </w:rPr>
        <w:t xml:space="preserve"> della lesività dell’atto e della sua illegittimità</w:t>
      </w:r>
      <w:r w:rsidR="009C702E" w:rsidRPr="00771488">
        <w:rPr>
          <w:rFonts w:ascii="Times New Roman" w:hAnsi="Times New Roman"/>
          <w:color w:val="002060"/>
          <w:sz w:val="26"/>
          <w:szCs w:val="26"/>
        </w:rPr>
        <w:t xml:space="preserve">, </w:t>
      </w:r>
      <w:r w:rsidR="00D62A4B" w:rsidRPr="00771488">
        <w:rPr>
          <w:rFonts w:ascii="Times New Roman" w:hAnsi="Times New Roman"/>
          <w:color w:val="002060"/>
          <w:sz w:val="26"/>
          <w:szCs w:val="26"/>
        </w:rPr>
        <w:t xml:space="preserve">acquisita </w:t>
      </w:r>
      <w:r w:rsidR="009C702E" w:rsidRPr="00771488">
        <w:rPr>
          <w:rFonts w:ascii="Times New Roman" w:hAnsi="Times New Roman"/>
          <w:color w:val="002060"/>
          <w:sz w:val="26"/>
          <w:szCs w:val="26"/>
        </w:rPr>
        <w:t xml:space="preserve">attraverso </w:t>
      </w:r>
      <w:r w:rsidR="00D62A4B" w:rsidRPr="00771488">
        <w:rPr>
          <w:rFonts w:ascii="Times New Roman" w:hAnsi="Times New Roman"/>
          <w:color w:val="002060"/>
          <w:sz w:val="26"/>
          <w:szCs w:val="26"/>
        </w:rPr>
        <w:t>la valutazione</w:t>
      </w:r>
      <w:r w:rsidR="009C702E" w:rsidRPr="00771488">
        <w:rPr>
          <w:rFonts w:ascii="Times New Roman" w:hAnsi="Times New Roman"/>
          <w:color w:val="002060"/>
          <w:sz w:val="26"/>
          <w:szCs w:val="26"/>
        </w:rPr>
        <w:t xml:space="preserve"> della documentazione prodotta </w:t>
      </w:r>
      <w:r w:rsidR="00211F31" w:rsidRPr="00771488">
        <w:rPr>
          <w:rFonts w:ascii="Times New Roman" w:hAnsi="Times New Roman"/>
          <w:color w:val="002060"/>
          <w:sz w:val="26"/>
          <w:szCs w:val="26"/>
        </w:rPr>
        <w:t xml:space="preserve">dalla stessa concorrente </w:t>
      </w:r>
      <w:r w:rsidR="009C702E" w:rsidRPr="00771488">
        <w:rPr>
          <w:rFonts w:ascii="Times New Roman" w:hAnsi="Times New Roman"/>
          <w:color w:val="002060"/>
          <w:sz w:val="26"/>
          <w:szCs w:val="26"/>
        </w:rPr>
        <w:t>ai fini della partecipazione alla procedura.</w:t>
      </w:r>
    </w:p>
    <w:p w:rsidR="009C702E" w:rsidRPr="00771488" w:rsidRDefault="009C702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sentenza precisa </w:t>
      </w:r>
      <w:r w:rsidR="00211F31" w:rsidRPr="00771488">
        <w:rPr>
          <w:rFonts w:ascii="Times New Roman" w:hAnsi="Times New Roman"/>
          <w:color w:val="002060"/>
          <w:sz w:val="26"/>
          <w:szCs w:val="26"/>
        </w:rPr>
        <w:t xml:space="preserve">espressamente </w:t>
      </w:r>
      <w:r w:rsidRPr="00771488">
        <w:rPr>
          <w:rFonts w:ascii="Times New Roman" w:hAnsi="Times New Roman"/>
          <w:color w:val="002060"/>
          <w:sz w:val="26"/>
          <w:szCs w:val="26"/>
        </w:rPr>
        <w:t>che</w:t>
      </w:r>
      <w:r w:rsidR="00211F31" w:rsidRPr="00771488">
        <w:rPr>
          <w:rFonts w:ascii="Times New Roman" w:hAnsi="Times New Roman"/>
          <w:color w:val="002060"/>
          <w:sz w:val="26"/>
          <w:szCs w:val="26"/>
        </w:rPr>
        <w:t>, al contrario,</w:t>
      </w:r>
      <w:r w:rsidRPr="00771488">
        <w:rPr>
          <w:rFonts w:ascii="Times New Roman" w:hAnsi="Times New Roman"/>
          <w:color w:val="002060"/>
          <w:sz w:val="26"/>
          <w:szCs w:val="26"/>
        </w:rPr>
        <w:t xml:space="preserve"> </w:t>
      </w:r>
      <w:r w:rsidR="00211F31" w:rsidRPr="00771488">
        <w:rPr>
          <w:rFonts w:ascii="Times New Roman" w:hAnsi="Times New Roman"/>
          <w:color w:val="002060"/>
          <w:sz w:val="26"/>
          <w:szCs w:val="26"/>
        </w:rPr>
        <w:t xml:space="preserve">il </w:t>
      </w:r>
      <w:r w:rsidRPr="00771488">
        <w:rPr>
          <w:rFonts w:ascii="Times New Roman" w:hAnsi="Times New Roman"/>
          <w:color w:val="002060"/>
          <w:sz w:val="26"/>
          <w:szCs w:val="26"/>
        </w:rPr>
        <w:t xml:space="preserve">principio </w:t>
      </w:r>
      <w:r w:rsidR="00211F31" w:rsidRPr="00771488">
        <w:rPr>
          <w:rFonts w:ascii="Times New Roman" w:hAnsi="Times New Roman"/>
          <w:color w:val="002060"/>
          <w:sz w:val="26"/>
          <w:szCs w:val="26"/>
        </w:rPr>
        <w:t xml:space="preserve">della piena conoscenza, desumibile dalla presenza del concorrente alla seduta pubblica del seggio di gara, </w:t>
      </w:r>
      <w:r w:rsidRPr="00771488">
        <w:rPr>
          <w:rFonts w:ascii="Times New Roman" w:hAnsi="Times New Roman"/>
          <w:color w:val="002060"/>
          <w:sz w:val="26"/>
          <w:szCs w:val="26"/>
        </w:rPr>
        <w:t>non è comunque applicabile qualora il ricorrente intenda contestare altri aspetti della procedura di gara che richiedono la conoscenza di atti e documenti non conosciuti al momento in cui il seggio di gara abbia espresso le proprie valutazioni (ad esempio sulle ammissioni di altri concorrenti, sull'attribuzione dei punteggi all'offerta tecnica).</w:t>
      </w:r>
    </w:p>
    <w:p w:rsidR="009C702E" w:rsidRPr="00771488" w:rsidRDefault="009C702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w:t>
      </w:r>
      <w:r w:rsidR="00355A45" w:rsidRPr="00771488">
        <w:rPr>
          <w:rFonts w:ascii="Times New Roman" w:hAnsi="Times New Roman"/>
          <w:color w:val="002060"/>
          <w:sz w:val="26"/>
          <w:szCs w:val="26"/>
        </w:rPr>
        <w:t>fatti, secondo la pronuncia, in</w:t>
      </w:r>
      <w:r w:rsidRPr="00771488">
        <w:rPr>
          <w:rFonts w:ascii="Times New Roman" w:hAnsi="Times New Roman"/>
          <w:color w:val="002060"/>
          <w:sz w:val="26"/>
          <w:szCs w:val="26"/>
        </w:rPr>
        <w:t xml:space="preserve"> tali circostanze la parte interessata, seppure presente con il proprio rappresentante alla seduta di gara</w:t>
      </w:r>
      <w:r w:rsidR="001A1F15"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00355A45" w:rsidRPr="00771488">
        <w:rPr>
          <w:rFonts w:ascii="Times New Roman" w:hAnsi="Times New Roman"/>
          <w:color w:val="002060"/>
          <w:sz w:val="26"/>
          <w:szCs w:val="26"/>
        </w:rPr>
        <w:t xml:space="preserve">non avendo alcuna consapevolezza dell’intero sviluppo del procedimento selettivo, </w:t>
      </w:r>
      <w:r w:rsidRPr="00771488">
        <w:rPr>
          <w:rFonts w:ascii="Times New Roman" w:hAnsi="Times New Roman"/>
          <w:color w:val="002060"/>
          <w:sz w:val="26"/>
          <w:szCs w:val="26"/>
        </w:rPr>
        <w:t>non ha ancora quel grado di conoscenza sufficiente delle possibili illegittimità della procedura necessaria ai fini della proposizione del ricorso.</w:t>
      </w:r>
    </w:p>
    <w:p w:rsidR="009C702E" w:rsidRPr="00771488" w:rsidRDefault="00D36F08"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pronuncia, quindi, </w:t>
      </w:r>
      <w:r w:rsidR="006839E4" w:rsidRPr="00771488">
        <w:rPr>
          <w:rFonts w:ascii="Times New Roman" w:hAnsi="Times New Roman"/>
          <w:color w:val="002060"/>
          <w:sz w:val="26"/>
          <w:szCs w:val="26"/>
        </w:rPr>
        <w:t xml:space="preserve">pur </w:t>
      </w:r>
      <w:r w:rsidRPr="00771488">
        <w:rPr>
          <w:rFonts w:ascii="Times New Roman" w:hAnsi="Times New Roman"/>
          <w:color w:val="002060"/>
          <w:sz w:val="26"/>
          <w:szCs w:val="26"/>
        </w:rPr>
        <w:t>applicando i principi generali</w:t>
      </w:r>
      <w:r w:rsidR="006839E4" w:rsidRPr="00771488">
        <w:rPr>
          <w:rFonts w:ascii="Times New Roman" w:hAnsi="Times New Roman"/>
          <w:color w:val="002060"/>
          <w:sz w:val="26"/>
          <w:szCs w:val="26"/>
        </w:rPr>
        <w:t xml:space="preserve"> riguardanti gli effetti della piena conoscenza</w:t>
      </w:r>
      <w:r w:rsidRPr="00771488">
        <w:rPr>
          <w:rFonts w:ascii="Times New Roman" w:hAnsi="Times New Roman"/>
          <w:color w:val="002060"/>
          <w:sz w:val="26"/>
          <w:szCs w:val="26"/>
        </w:rPr>
        <w:t>, isola nettamente</w:t>
      </w:r>
      <w:r w:rsidR="006839E4" w:rsidRPr="00771488">
        <w:rPr>
          <w:rFonts w:ascii="Times New Roman" w:hAnsi="Times New Roman"/>
          <w:color w:val="002060"/>
          <w:sz w:val="26"/>
          <w:szCs w:val="26"/>
        </w:rPr>
        <w:t xml:space="preserve"> il caso</w:t>
      </w:r>
      <w:r w:rsidRPr="00771488">
        <w:rPr>
          <w:rFonts w:ascii="Times New Roman" w:hAnsi="Times New Roman"/>
          <w:color w:val="002060"/>
          <w:sz w:val="26"/>
          <w:szCs w:val="26"/>
        </w:rPr>
        <w:t xml:space="preserve"> </w:t>
      </w:r>
      <w:r w:rsidR="006839E4" w:rsidRPr="00771488">
        <w:rPr>
          <w:rFonts w:ascii="Times New Roman" w:hAnsi="Times New Roman"/>
          <w:color w:val="002060"/>
          <w:sz w:val="26"/>
          <w:szCs w:val="26"/>
        </w:rPr>
        <w:t xml:space="preserve">del ricorso proposto dall’operatore economico avverso la </w:t>
      </w:r>
      <w:r w:rsidRPr="00771488">
        <w:rPr>
          <w:rFonts w:ascii="Times New Roman" w:hAnsi="Times New Roman"/>
          <w:i/>
          <w:color w:val="002060"/>
          <w:sz w:val="26"/>
          <w:szCs w:val="26"/>
        </w:rPr>
        <w:t>propria esclusione</w:t>
      </w:r>
      <w:r w:rsidRPr="00771488">
        <w:rPr>
          <w:rFonts w:ascii="Times New Roman" w:hAnsi="Times New Roman"/>
          <w:color w:val="002060"/>
          <w:sz w:val="26"/>
          <w:szCs w:val="26"/>
        </w:rPr>
        <w:t xml:space="preserve"> dalle </w:t>
      </w:r>
      <w:r w:rsidR="003559CE" w:rsidRPr="00771488">
        <w:rPr>
          <w:rFonts w:ascii="Times New Roman" w:hAnsi="Times New Roman"/>
          <w:color w:val="002060"/>
          <w:sz w:val="26"/>
          <w:szCs w:val="26"/>
        </w:rPr>
        <w:t xml:space="preserve">diverse </w:t>
      </w:r>
      <w:r w:rsidRPr="00771488">
        <w:rPr>
          <w:rFonts w:ascii="Times New Roman" w:hAnsi="Times New Roman"/>
          <w:color w:val="002060"/>
          <w:sz w:val="26"/>
          <w:szCs w:val="26"/>
        </w:rPr>
        <w:t xml:space="preserve">ipotesi di </w:t>
      </w:r>
      <w:r w:rsidR="003559CE" w:rsidRPr="00771488">
        <w:rPr>
          <w:rFonts w:ascii="Times New Roman" w:hAnsi="Times New Roman"/>
          <w:color w:val="002060"/>
          <w:sz w:val="26"/>
          <w:szCs w:val="26"/>
        </w:rPr>
        <w:t>impugnazione di altri atti della procedura, tra i quali vanno annoverati l’aggiudicazione</w:t>
      </w:r>
      <w:r w:rsidR="00007C35" w:rsidRPr="00771488">
        <w:rPr>
          <w:rFonts w:ascii="Times New Roman" w:hAnsi="Times New Roman"/>
          <w:color w:val="002060"/>
          <w:sz w:val="26"/>
          <w:szCs w:val="26"/>
        </w:rPr>
        <w:t xml:space="preserve"> e, per analoghe ragioni sistematiche, </w:t>
      </w:r>
      <w:r w:rsidRPr="00771488">
        <w:rPr>
          <w:rFonts w:ascii="Times New Roman" w:hAnsi="Times New Roman"/>
          <w:color w:val="002060"/>
          <w:sz w:val="26"/>
          <w:szCs w:val="26"/>
        </w:rPr>
        <w:t xml:space="preserve">le </w:t>
      </w:r>
      <w:r w:rsidR="00007C35" w:rsidRPr="00771488">
        <w:rPr>
          <w:rFonts w:ascii="Times New Roman" w:hAnsi="Times New Roman"/>
          <w:color w:val="002060"/>
          <w:sz w:val="26"/>
          <w:szCs w:val="26"/>
        </w:rPr>
        <w:t xml:space="preserve">determinazioni riguardanti le </w:t>
      </w:r>
      <w:r w:rsidRPr="00771488">
        <w:rPr>
          <w:rFonts w:ascii="Times New Roman" w:hAnsi="Times New Roman"/>
          <w:color w:val="002060"/>
          <w:sz w:val="26"/>
          <w:szCs w:val="26"/>
        </w:rPr>
        <w:t xml:space="preserve">ammissioni </w:t>
      </w:r>
      <w:r w:rsidR="00007C35" w:rsidRPr="00771488">
        <w:rPr>
          <w:rFonts w:ascii="Times New Roman" w:hAnsi="Times New Roman"/>
          <w:color w:val="002060"/>
          <w:sz w:val="26"/>
          <w:szCs w:val="26"/>
        </w:rPr>
        <w:t xml:space="preserve">e le </w:t>
      </w:r>
      <w:r w:rsidRPr="00771488">
        <w:rPr>
          <w:rFonts w:ascii="Times New Roman" w:hAnsi="Times New Roman"/>
          <w:color w:val="002060"/>
          <w:sz w:val="26"/>
          <w:szCs w:val="26"/>
        </w:rPr>
        <w:t>esclusioni</w:t>
      </w:r>
      <w:r w:rsidR="00D81873" w:rsidRPr="00771488">
        <w:rPr>
          <w:rFonts w:ascii="Times New Roman" w:hAnsi="Times New Roman"/>
          <w:color w:val="002060"/>
          <w:sz w:val="26"/>
          <w:szCs w:val="26"/>
        </w:rPr>
        <w:t xml:space="preserve"> </w:t>
      </w:r>
      <w:r w:rsidR="00007C35" w:rsidRPr="00771488">
        <w:rPr>
          <w:rFonts w:ascii="Times New Roman" w:hAnsi="Times New Roman"/>
          <w:color w:val="002060"/>
          <w:sz w:val="26"/>
          <w:szCs w:val="26"/>
        </w:rPr>
        <w:t>degli altri concorrenti</w:t>
      </w:r>
      <w:r w:rsidRPr="00771488">
        <w:rPr>
          <w:rFonts w:ascii="Times New Roman" w:hAnsi="Times New Roman"/>
          <w:color w:val="002060"/>
          <w:sz w:val="26"/>
          <w:szCs w:val="26"/>
        </w:rPr>
        <w:t>.</w:t>
      </w:r>
    </w:p>
    <w:p w:rsidR="00B43F74" w:rsidRPr="00771488" w:rsidRDefault="004A73C4"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È indubbio, infatti, che, anche prescindendo dal carattere immediatamente lesivo dell’esclusione (</w:t>
      </w:r>
      <w:r w:rsidR="00E24674" w:rsidRPr="00771488">
        <w:rPr>
          <w:rFonts w:ascii="Times New Roman" w:hAnsi="Times New Roman"/>
          <w:color w:val="002060"/>
          <w:sz w:val="26"/>
          <w:szCs w:val="26"/>
        </w:rPr>
        <w:t xml:space="preserve">pacificamente riconosciuto dalla giurisprudenza </w:t>
      </w:r>
      <w:r w:rsidRPr="00771488">
        <w:rPr>
          <w:rFonts w:ascii="Times New Roman" w:hAnsi="Times New Roman"/>
          <w:color w:val="002060"/>
          <w:sz w:val="26"/>
          <w:szCs w:val="26"/>
        </w:rPr>
        <w:t>già prima dell’</w:t>
      </w:r>
      <w:r w:rsidR="003E506E" w:rsidRPr="00771488">
        <w:rPr>
          <w:rFonts w:ascii="Times New Roman" w:hAnsi="Times New Roman"/>
          <w:color w:val="002060"/>
          <w:sz w:val="26"/>
          <w:szCs w:val="26"/>
        </w:rPr>
        <w:t>introduzione</w:t>
      </w:r>
      <w:r w:rsidRPr="00771488">
        <w:rPr>
          <w:rFonts w:ascii="Times New Roman" w:hAnsi="Times New Roman"/>
          <w:color w:val="002060"/>
          <w:sz w:val="26"/>
          <w:szCs w:val="26"/>
        </w:rPr>
        <w:t xml:space="preserve"> del rito di cui al comma 2-</w:t>
      </w:r>
      <w:r w:rsidRPr="00771488">
        <w:rPr>
          <w:rFonts w:ascii="Times New Roman" w:hAnsi="Times New Roman"/>
          <w:i/>
          <w:color w:val="002060"/>
          <w:sz w:val="26"/>
          <w:szCs w:val="26"/>
        </w:rPr>
        <w:t>bis</w:t>
      </w:r>
      <w:r w:rsidR="001A1F15"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003E506E" w:rsidRPr="00771488">
        <w:rPr>
          <w:rFonts w:ascii="Times New Roman" w:hAnsi="Times New Roman"/>
          <w:color w:val="002060"/>
          <w:sz w:val="26"/>
          <w:szCs w:val="26"/>
        </w:rPr>
        <w:t xml:space="preserve">l’operatore economico è normalmente in possesso di tutti gli elementi di conoscenza necessari per contestare la propria esclusione. La stessa situazione non si </w:t>
      </w:r>
      <w:r w:rsidR="003420F3" w:rsidRPr="00771488">
        <w:rPr>
          <w:rFonts w:ascii="Times New Roman" w:hAnsi="Times New Roman"/>
          <w:color w:val="002060"/>
          <w:sz w:val="26"/>
          <w:szCs w:val="26"/>
        </w:rPr>
        <w:t>riscontr</w:t>
      </w:r>
      <w:r w:rsidR="003E506E" w:rsidRPr="00771488">
        <w:rPr>
          <w:rFonts w:ascii="Times New Roman" w:hAnsi="Times New Roman"/>
          <w:color w:val="002060"/>
          <w:sz w:val="26"/>
          <w:szCs w:val="26"/>
        </w:rPr>
        <w:t>a, invece, con riguardo ad altri aspetti della procedura di gara.</w:t>
      </w:r>
    </w:p>
    <w:p w:rsidR="00191E66" w:rsidRPr="00771488" w:rsidRDefault="00191E6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Si deve sottolineare</w:t>
      </w:r>
      <w:r w:rsidR="00B43F74" w:rsidRPr="00771488">
        <w:rPr>
          <w:rFonts w:ascii="Times New Roman" w:hAnsi="Times New Roman"/>
          <w:color w:val="002060"/>
          <w:sz w:val="26"/>
          <w:szCs w:val="26"/>
        </w:rPr>
        <w:t>, del resto,</w:t>
      </w:r>
      <w:r w:rsidRPr="00771488">
        <w:rPr>
          <w:rFonts w:ascii="Times New Roman" w:hAnsi="Times New Roman"/>
          <w:color w:val="002060"/>
          <w:sz w:val="26"/>
          <w:szCs w:val="26"/>
        </w:rPr>
        <w:t xml:space="preserve"> che nel rito di cui al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si collocano tre casi sostanziali molto diversi, riguardanti l’impugnazione</w:t>
      </w:r>
      <w:r w:rsidR="001157CD" w:rsidRPr="00771488">
        <w:rPr>
          <w:rFonts w:ascii="Times New Roman" w:hAnsi="Times New Roman"/>
          <w:color w:val="002060"/>
          <w:sz w:val="26"/>
          <w:szCs w:val="26"/>
        </w:rPr>
        <w:t xml:space="preserve"> dei seguenti atti</w:t>
      </w:r>
      <w:r w:rsidRPr="00771488">
        <w:rPr>
          <w:rFonts w:ascii="Times New Roman" w:hAnsi="Times New Roman"/>
          <w:color w:val="002060"/>
          <w:sz w:val="26"/>
          <w:szCs w:val="26"/>
        </w:rPr>
        <w:t>:</w:t>
      </w:r>
    </w:p>
    <w:p w:rsidR="00191E66" w:rsidRPr="00771488" w:rsidRDefault="00694025" w:rsidP="00771488">
      <w:pPr>
        <w:pStyle w:val="Paragrafoelenco"/>
        <w:numPr>
          <w:ilvl w:val="0"/>
          <w:numId w:val="10"/>
        </w:numPr>
        <w:spacing w:after="0" w:line="360" w:lineRule="auto"/>
        <w:jc w:val="both"/>
        <w:rPr>
          <w:rFonts w:ascii="Times New Roman" w:hAnsi="Times New Roman"/>
          <w:color w:val="002060"/>
          <w:sz w:val="26"/>
          <w:szCs w:val="26"/>
        </w:rPr>
      </w:pPr>
      <w:r w:rsidRPr="00771488">
        <w:rPr>
          <w:rFonts w:ascii="Times New Roman" w:hAnsi="Times New Roman"/>
          <w:color w:val="002060"/>
          <w:sz w:val="26"/>
          <w:szCs w:val="26"/>
        </w:rPr>
        <w:t>L’esclusione</w:t>
      </w:r>
      <w:r w:rsidR="001157CD" w:rsidRPr="00771488">
        <w:rPr>
          <w:rFonts w:ascii="Times New Roman" w:hAnsi="Times New Roman"/>
          <w:color w:val="002060"/>
          <w:sz w:val="26"/>
          <w:szCs w:val="26"/>
        </w:rPr>
        <w:t xml:space="preserve"> dello stesso ricorrente;</w:t>
      </w:r>
    </w:p>
    <w:p w:rsidR="001157CD" w:rsidRPr="00771488" w:rsidRDefault="00694025" w:rsidP="00771488">
      <w:pPr>
        <w:pStyle w:val="Paragrafoelenco"/>
        <w:numPr>
          <w:ilvl w:val="0"/>
          <w:numId w:val="10"/>
        </w:numPr>
        <w:spacing w:after="0" w:line="360" w:lineRule="auto"/>
        <w:jc w:val="both"/>
        <w:rPr>
          <w:rFonts w:ascii="Times New Roman" w:hAnsi="Times New Roman"/>
          <w:color w:val="002060"/>
          <w:sz w:val="26"/>
          <w:szCs w:val="26"/>
        </w:rPr>
      </w:pPr>
      <w:r w:rsidRPr="00771488">
        <w:rPr>
          <w:rFonts w:ascii="Times New Roman" w:hAnsi="Times New Roman"/>
          <w:color w:val="002060"/>
          <w:sz w:val="26"/>
          <w:szCs w:val="26"/>
        </w:rPr>
        <w:t>L’esclusione</w:t>
      </w:r>
      <w:r w:rsidR="001157CD" w:rsidRPr="00771488">
        <w:rPr>
          <w:rFonts w:ascii="Times New Roman" w:hAnsi="Times New Roman"/>
          <w:color w:val="002060"/>
          <w:sz w:val="26"/>
          <w:szCs w:val="26"/>
        </w:rPr>
        <w:t xml:space="preserve"> di altri concorrenti</w:t>
      </w:r>
      <w:r w:rsidR="00B43F74" w:rsidRPr="00771488">
        <w:rPr>
          <w:rFonts w:ascii="Times New Roman" w:hAnsi="Times New Roman"/>
          <w:color w:val="002060"/>
          <w:sz w:val="26"/>
          <w:szCs w:val="26"/>
        </w:rPr>
        <w:t xml:space="preserve"> (si tratta di ipotesi tutt’altro che astratta, perché la corretta definizione della platea dei concorrenti ha effetti sulla determinazione delle medie e sulle modalità di attribuzione dei punteggi</w:t>
      </w:r>
      <w:r w:rsidR="00D473FB" w:rsidRPr="00771488">
        <w:rPr>
          <w:rFonts w:ascii="Times New Roman" w:hAnsi="Times New Roman"/>
          <w:color w:val="002060"/>
          <w:sz w:val="26"/>
          <w:szCs w:val="26"/>
        </w:rPr>
        <w:t>)</w:t>
      </w:r>
      <w:r w:rsidR="001157CD" w:rsidRPr="00771488">
        <w:rPr>
          <w:rFonts w:ascii="Times New Roman" w:hAnsi="Times New Roman"/>
          <w:color w:val="002060"/>
          <w:sz w:val="26"/>
          <w:szCs w:val="26"/>
        </w:rPr>
        <w:t>;</w:t>
      </w:r>
    </w:p>
    <w:p w:rsidR="001157CD" w:rsidRPr="00771488" w:rsidRDefault="00694025" w:rsidP="00771488">
      <w:pPr>
        <w:pStyle w:val="Paragrafoelenco"/>
        <w:numPr>
          <w:ilvl w:val="0"/>
          <w:numId w:val="10"/>
        </w:numPr>
        <w:spacing w:after="0" w:line="360" w:lineRule="auto"/>
        <w:jc w:val="both"/>
        <w:rPr>
          <w:rFonts w:ascii="Times New Roman" w:hAnsi="Times New Roman"/>
          <w:color w:val="002060"/>
          <w:sz w:val="26"/>
          <w:szCs w:val="26"/>
        </w:rPr>
      </w:pPr>
      <w:r w:rsidRPr="00771488">
        <w:rPr>
          <w:rFonts w:ascii="Times New Roman" w:hAnsi="Times New Roman"/>
          <w:color w:val="002060"/>
          <w:sz w:val="26"/>
          <w:szCs w:val="26"/>
        </w:rPr>
        <w:t>L’ammissione</w:t>
      </w:r>
      <w:r w:rsidR="001157CD" w:rsidRPr="00771488">
        <w:rPr>
          <w:rFonts w:ascii="Times New Roman" w:hAnsi="Times New Roman"/>
          <w:color w:val="002060"/>
          <w:sz w:val="26"/>
          <w:szCs w:val="26"/>
        </w:rPr>
        <w:t xml:space="preserve"> di altri concorrenti.</w:t>
      </w:r>
    </w:p>
    <w:p w:rsidR="00C761F2" w:rsidRPr="00771488" w:rsidRDefault="001157CD"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w:t>
      </w:r>
      <w:r w:rsidR="00645606" w:rsidRPr="00771488">
        <w:rPr>
          <w:rFonts w:ascii="Times New Roman" w:hAnsi="Times New Roman"/>
          <w:color w:val="002060"/>
          <w:sz w:val="26"/>
          <w:szCs w:val="26"/>
        </w:rPr>
        <w:t xml:space="preserve">diversità delle tre ipotesi riguarda non solo il tema generale della giustificazione del rito </w:t>
      </w:r>
      <w:proofErr w:type="spellStart"/>
      <w:r w:rsidR="00645606" w:rsidRPr="00771488">
        <w:rPr>
          <w:rFonts w:ascii="Times New Roman" w:hAnsi="Times New Roman"/>
          <w:color w:val="002060"/>
          <w:sz w:val="26"/>
          <w:szCs w:val="26"/>
        </w:rPr>
        <w:t>superspeciale</w:t>
      </w:r>
      <w:proofErr w:type="spellEnd"/>
      <w:r w:rsidR="00645606" w:rsidRPr="00771488">
        <w:rPr>
          <w:rFonts w:ascii="Times New Roman" w:hAnsi="Times New Roman"/>
          <w:color w:val="002060"/>
          <w:sz w:val="26"/>
          <w:szCs w:val="26"/>
        </w:rPr>
        <w:t xml:space="preserve"> e della previsione dell’onere di immediata impugnazione, ma riguarda anche </w:t>
      </w:r>
      <w:r w:rsidR="00C761F2" w:rsidRPr="00771488">
        <w:rPr>
          <w:rFonts w:ascii="Times New Roman" w:hAnsi="Times New Roman"/>
          <w:color w:val="002060"/>
          <w:sz w:val="26"/>
          <w:szCs w:val="26"/>
        </w:rPr>
        <w:t xml:space="preserve">il </w:t>
      </w:r>
      <w:r w:rsidR="0052595F" w:rsidRPr="00771488">
        <w:rPr>
          <w:rFonts w:ascii="Times New Roman" w:hAnsi="Times New Roman"/>
          <w:color w:val="002060"/>
          <w:sz w:val="26"/>
          <w:szCs w:val="26"/>
        </w:rPr>
        <w:t>diverso</w:t>
      </w:r>
      <w:r w:rsidR="00C761F2" w:rsidRPr="00771488">
        <w:rPr>
          <w:rFonts w:ascii="Times New Roman" w:hAnsi="Times New Roman"/>
          <w:color w:val="002060"/>
          <w:sz w:val="26"/>
          <w:szCs w:val="26"/>
        </w:rPr>
        <w:t xml:space="preserve"> grado di concreta </w:t>
      </w:r>
      <w:r w:rsidR="0052595F" w:rsidRPr="00771488">
        <w:rPr>
          <w:rFonts w:ascii="Times New Roman" w:hAnsi="Times New Roman"/>
          <w:color w:val="002060"/>
          <w:sz w:val="26"/>
          <w:szCs w:val="26"/>
        </w:rPr>
        <w:t>conoscibilità</w:t>
      </w:r>
      <w:r w:rsidR="00C761F2" w:rsidRPr="00771488">
        <w:rPr>
          <w:rFonts w:ascii="Times New Roman" w:hAnsi="Times New Roman"/>
          <w:color w:val="002060"/>
          <w:sz w:val="26"/>
          <w:szCs w:val="26"/>
        </w:rPr>
        <w:t xml:space="preserve"> della </w:t>
      </w:r>
      <w:r w:rsidR="0052595F" w:rsidRPr="00771488">
        <w:rPr>
          <w:rFonts w:ascii="Times New Roman" w:hAnsi="Times New Roman"/>
          <w:color w:val="002060"/>
          <w:sz w:val="26"/>
          <w:szCs w:val="26"/>
        </w:rPr>
        <w:t>lesione e della sua motivazione.</w:t>
      </w:r>
    </w:p>
    <w:p w:rsidR="0052595F" w:rsidRPr="00771488" w:rsidRDefault="0052595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Infatti:</w:t>
      </w:r>
    </w:p>
    <w:p w:rsidR="0052595F" w:rsidRPr="00771488" w:rsidRDefault="0052595F" w:rsidP="00771488">
      <w:pPr>
        <w:pStyle w:val="Paragrafoelenco"/>
        <w:numPr>
          <w:ilvl w:val="0"/>
          <w:numId w:val="11"/>
        </w:numPr>
        <w:spacing w:after="0" w:line="360" w:lineRule="auto"/>
        <w:jc w:val="both"/>
        <w:rPr>
          <w:rFonts w:ascii="Times New Roman" w:hAnsi="Times New Roman"/>
          <w:color w:val="002060"/>
          <w:sz w:val="26"/>
          <w:szCs w:val="26"/>
        </w:rPr>
      </w:pPr>
      <w:proofErr w:type="gramStart"/>
      <w:r w:rsidRPr="00771488">
        <w:rPr>
          <w:rFonts w:ascii="Times New Roman" w:hAnsi="Times New Roman"/>
          <w:color w:val="002060"/>
          <w:sz w:val="26"/>
          <w:szCs w:val="26"/>
        </w:rPr>
        <w:t>nel</w:t>
      </w:r>
      <w:proofErr w:type="gramEnd"/>
      <w:r w:rsidRPr="00771488">
        <w:rPr>
          <w:rFonts w:ascii="Times New Roman" w:hAnsi="Times New Roman"/>
          <w:color w:val="002060"/>
          <w:sz w:val="26"/>
          <w:szCs w:val="26"/>
        </w:rPr>
        <w:t xml:space="preserve"> primo caso, il concorrente è</w:t>
      </w:r>
      <w:r w:rsidR="0097731E" w:rsidRPr="00771488">
        <w:rPr>
          <w:rFonts w:ascii="Times New Roman" w:hAnsi="Times New Roman"/>
          <w:color w:val="002060"/>
          <w:sz w:val="26"/>
          <w:szCs w:val="26"/>
        </w:rPr>
        <w:t>, di solito,</w:t>
      </w:r>
      <w:r w:rsidRPr="00771488">
        <w:rPr>
          <w:rFonts w:ascii="Times New Roman" w:hAnsi="Times New Roman"/>
          <w:color w:val="002060"/>
          <w:sz w:val="26"/>
          <w:szCs w:val="26"/>
        </w:rPr>
        <w:t xml:space="preserve"> in grado di conoscere </w:t>
      </w:r>
      <w:r w:rsidR="0097731E" w:rsidRPr="00771488">
        <w:rPr>
          <w:rFonts w:ascii="Times New Roman" w:hAnsi="Times New Roman"/>
          <w:color w:val="002060"/>
          <w:sz w:val="26"/>
          <w:szCs w:val="26"/>
        </w:rPr>
        <w:t xml:space="preserve">perfettamente </w:t>
      </w:r>
      <w:r w:rsidRPr="00771488">
        <w:rPr>
          <w:rFonts w:ascii="Times New Roman" w:hAnsi="Times New Roman"/>
          <w:color w:val="002060"/>
          <w:sz w:val="26"/>
          <w:szCs w:val="26"/>
        </w:rPr>
        <w:t>le ragioni della esclusione</w:t>
      </w:r>
      <w:r w:rsidR="0080510E" w:rsidRPr="00771488">
        <w:rPr>
          <w:rFonts w:ascii="Times New Roman" w:hAnsi="Times New Roman"/>
          <w:color w:val="002060"/>
          <w:sz w:val="26"/>
          <w:szCs w:val="26"/>
        </w:rPr>
        <w:t xml:space="preserve">, la documentazione versata alla stazione appaltante e tutti i presupposti sostanziali riferiti alla </w:t>
      </w:r>
      <w:r w:rsidR="0097731E" w:rsidRPr="00771488">
        <w:rPr>
          <w:rFonts w:ascii="Times New Roman" w:hAnsi="Times New Roman"/>
          <w:color w:val="002060"/>
          <w:sz w:val="26"/>
          <w:szCs w:val="26"/>
        </w:rPr>
        <w:t xml:space="preserve">reale </w:t>
      </w:r>
      <w:r w:rsidR="0080510E" w:rsidRPr="00771488">
        <w:rPr>
          <w:rFonts w:ascii="Times New Roman" w:hAnsi="Times New Roman"/>
          <w:color w:val="002060"/>
          <w:sz w:val="26"/>
          <w:szCs w:val="26"/>
        </w:rPr>
        <w:t>sussistenza dei requ</w:t>
      </w:r>
      <w:r w:rsidR="009D1530" w:rsidRPr="00771488">
        <w:rPr>
          <w:rFonts w:ascii="Times New Roman" w:hAnsi="Times New Roman"/>
          <w:color w:val="002060"/>
          <w:sz w:val="26"/>
          <w:szCs w:val="26"/>
        </w:rPr>
        <w:t>i</w:t>
      </w:r>
      <w:r w:rsidR="0080510E" w:rsidRPr="00771488">
        <w:rPr>
          <w:rFonts w:ascii="Times New Roman" w:hAnsi="Times New Roman"/>
          <w:color w:val="002060"/>
          <w:sz w:val="26"/>
          <w:szCs w:val="26"/>
        </w:rPr>
        <w:t>siti di partecipazione;</w:t>
      </w:r>
    </w:p>
    <w:p w:rsidR="0080510E" w:rsidRPr="00771488" w:rsidRDefault="0080510E" w:rsidP="00771488">
      <w:pPr>
        <w:pStyle w:val="Paragrafoelenco"/>
        <w:numPr>
          <w:ilvl w:val="0"/>
          <w:numId w:val="11"/>
        </w:numPr>
        <w:spacing w:after="0" w:line="360" w:lineRule="auto"/>
        <w:jc w:val="both"/>
        <w:rPr>
          <w:rFonts w:ascii="Times New Roman" w:hAnsi="Times New Roman"/>
          <w:color w:val="002060"/>
          <w:sz w:val="26"/>
          <w:szCs w:val="26"/>
        </w:rPr>
      </w:pPr>
      <w:proofErr w:type="gramStart"/>
      <w:r w:rsidRPr="00771488">
        <w:rPr>
          <w:rFonts w:ascii="Times New Roman" w:hAnsi="Times New Roman"/>
          <w:color w:val="002060"/>
          <w:sz w:val="26"/>
          <w:szCs w:val="26"/>
        </w:rPr>
        <w:t>nel</w:t>
      </w:r>
      <w:proofErr w:type="gramEnd"/>
      <w:r w:rsidRPr="00771488">
        <w:rPr>
          <w:rFonts w:ascii="Times New Roman" w:hAnsi="Times New Roman"/>
          <w:color w:val="002060"/>
          <w:sz w:val="26"/>
          <w:szCs w:val="26"/>
        </w:rPr>
        <w:t xml:space="preserve"> secondo caso, l’esclusione di altri concorrenti</w:t>
      </w:r>
      <w:r w:rsidR="009D1530" w:rsidRPr="00771488">
        <w:rPr>
          <w:rFonts w:ascii="Times New Roman" w:hAnsi="Times New Roman"/>
          <w:color w:val="002060"/>
          <w:sz w:val="26"/>
          <w:szCs w:val="26"/>
        </w:rPr>
        <w:t xml:space="preserve"> è accompagnata, di regola, alla </w:t>
      </w:r>
      <w:r w:rsidR="0097731E" w:rsidRPr="00771488">
        <w:rPr>
          <w:rFonts w:ascii="Times New Roman" w:hAnsi="Times New Roman"/>
          <w:color w:val="002060"/>
          <w:sz w:val="26"/>
          <w:szCs w:val="26"/>
        </w:rPr>
        <w:t xml:space="preserve">puntuale </w:t>
      </w:r>
      <w:r w:rsidR="009D1530" w:rsidRPr="00771488">
        <w:rPr>
          <w:rFonts w:ascii="Times New Roman" w:hAnsi="Times New Roman"/>
          <w:color w:val="002060"/>
          <w:sz w:val="26"/>
          <w:szCs w:val="26"/>
        </w:rPr>
        <w:t xml:space="preserve">individuazione dei requisiti carenti, anche se la </w:t>
      </w:r>
      <w:r w:rsidR="0097731E" w:rsidRPr="00771488">
        <w:rPr>
          <w:rFonts w:ascii="Times New Roman" w:hAnsi="Times New Roman"/>
          <w:color w:val="002060"/>
          <w:sz w:val="26"/>
          <w:szCs w:val="26"/>
        </w:rPr>
        <w:t xml:space="preserve">relativa </w:t>
      </w:r>
      <w:r w:rsidR="009D1530" w:rsidRPr="00771488">
        <w:rPr>
          <w:rFonts w:ascii="Times New Roman" w:hAnsi="Times New Roman"/>
          <w:color w:val="002060"/>
          <w:sz w:val="26"/>
          <w:szCs w:val="26"/>
        </w:rPr>
        <w:t>documentazione potrebbe risultare non pienamente conoscibile;</w:t>
      </w:r>
    </w:p>
    <w:p w:rsidR="009D1530" w:rsidRPr="00771488" w:rsidRDefault="009D1530" w:rsidP="00771488">
      <w:pPr>
        <w:pStyle w:val="Paragrafoelenco"/>
        <w:numPr>
          <w:ilvl w:val="0"/>
          <w:numId w:val="11"/>
        </w:numPr>
        <w:spacing w:after="0" w:line="360" w:lineRule="auto"/>
        <w:jc w:val="both"/>
        <w:rPr>
          <w:rFonts w:ascii="Times New Roman" w:hAnsi="Times New Roman"/>
          <w:color w:val="002060"/>
          <w:sz w:val="26"/>
          <w:szCs w:val="26"/>
        </w:rPr>
      </w:pPr>
      <w:proofErr w:type="gramStart"/>
      <w:r w:rsidRPr="00771488">
        <w:rPr>
          <w:rFonts w:ascii="Times New Roman" w:hAnsi="Times New Roman"/>
          <w:color w:val="002060"/>
          <w:sz w:val="26"/>
          <w:szCs w:val="26"/>
        </w:rPr>
        <w:t>nel</w:t>
      </w:r>
      <w:proofErr w:type="gramEnd"/>
      <w:r w:rsidRPr="00771488">
        <w:rPr>
          <w:rFonts w:ascii="Times New Roman" w:hAnsi="Times New Roman"/>
          <w:color w:val="002060"/>
          <w:sz w:val="26"/>
          <w:szCs w:val="26"/>
        </w:rPr>
        <w:t xml:space="preserve"> terzo caso, </w:t>
      </w:r>
      <w:r w:rsidR="0097731E" w:rsidRPr="00771488">
        <w:rPr>
          <w:rFonts w:ascii="Times New Roman" w:hAnsi="Times New Roman"/>
          <w:color w:val="002060"/>
          <w:sz w:val="26"/>
          <w:szCs w:val="26"/>
        </w:rPr>
        <w:t xml:space="preserve">infine, </w:t>
      </w:r>
      <w:r w:rsidRPr="00771488">
        <w:rPr>
          <w:rFonts w:ascii="Times New Roman" w:hAnsi="Times New Roman"/>
          <w:color w:val="002060"/>
          <w:sz w:val="26"/>
          <w:szCs w:val="26"/>
        </w:rPr>
        <w:t>il provvedimento di ammissione</w:t>
      </w:r>
      <w:r w:rsidR="0097731E" w:rsidRPr="00771488">
        <w:rPr>
          <w:rFonts w:ascii="Times New Roman" w:hAnsi="Times New Roman"/>
          <w:color w:val="002060"/>
          <w:sz w:val="26"/>
          <w:szCs w:val="26"/>
        </w:rPr>
        <w:t xml:space="preserve"> degli altri concorrenti</w:t>
      </w:r>
      <w:r w:rsidRPr="00771488">
        <w:rPr>
          <w:rFonts w:ascii="Times New Roman" w:hAnsi="Times New Roman"/>
          <w:color w:val="002060"/>
          <w:sz w:val="26"/>
          <w:szCs w:val="26"/>
        </w:rPr>
        <w:t xml:space="preserve"> è solitamente privo di qualsiasi supporto motivazionale</w:t>
      </w:r>
      <w:r w:rsidR="0097731E" w:rsidRPr="00771488">
        <w:rPr>
          <w:rFonts w:ascii="Times New Roman" w:hAnsi="Times New Roman"/>
          <w:color w:val="002060"/>
          <w:sz w:val="26"/>
          <w:szCs w:val="26"/>
        </w:rPr>
        <w:t xml:space="preserve"> e non è accompagnato da tutta la documentazione comprovante il possesso dei requisiti</w:t>
      </w:r>
      <w:r w:rsidRPr="00771488">
        <w:rPr>
          <w:rFonts w:ascii="Times New Roman" w:hAnsi="Times New Roman"/>
          <w:color w:val="002060"/>
          <w:sz w:val="26"/>
          <w:szCs w:val="26"/>
        </w:rPr>
        <w:t>.</w:t>
      </w:r>
    </w:p>
    <w:p w:rsidR="0097731E" w:rsidRPr="00771488" w:rsidRDefault="008D5E28"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Il legislatore non sembra tenere conto delle notevoli differenze intercorrenti fra i tre casi illustrati, che risultano assoggettati ad una identica disciplina.</w:t>
      </w:r>
    </w:p>
    <w:p w:rsidR="00812B48" w:rsidRPr="00771488" w:rsidRDefault="00812B48" w:rsidP="00A917C4">
      <w:pPr>
        <w:spacing w:after="0" w:line="360" w:lineRule="auto"/>
        <w:ind w:firstLine="709"/>
        <w:jc w:val="both"/>
        <w:rPr>
          <w:rFonts w:ascii="Times New Roman" w:hAnsi="Times New Roman"/>
          <w:color w:val="002060"/>
          <w:sz w:val="26"/>
          <w:szCs w:val="26"/>
        </w:rPr>
      </w:pPr>
    </w:p>
    <w:p w:rsidR="00684124" w:rsidRPr="00771488" w:rsidRDefault="00915A97" w:rsidP="00A917C4">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 xml:space="preserve">La giurisprudenza </w:t>
      </w:r>
      <w:r w:rsidR="00886744" w:rsidRPr="00771488">
        <w:rPr>
          <w:b/>
          <w:smallCaps/>
          <w:color w:val="002060"/>
          <w:sz w:val="26"/>
          <w:szCs w:val="26"/>
        </w:rPr>
        <w:t>successiva all’entrata in vigore de</w:t>
      </w:r>
      <w:r w:rsidR="00684124" w:rsidRPr="00771488">
        <w:rPr>
          <w:b/>
          <w:smallCaps/>
          <w:color w:val="002060"/>
          <w:sz w:val="26"/>
          <w:szCs w:val="26"/>
        </w:rPr>
        <w:t>l nuovo codice</w:t>
      </w:r>
      <w:r w:rsidR="00274B0F" w:rsidRPr="00771488">
        <w:rPr>
          <w:b/>
          <w:smallCaps/>
          <w:color w:val="002060"/>
          <w:sz w:val="26"/>
          <w:szCs w:val="26"/>
        </w:rPr>
        <w:t xml:space="preserve"> </w:t>
      </w:r>
      <w:r w:rsidR="00AD55EB" w:rsidRPr="00771488">
        <w:rPr>
          <w:b/>
          <w:smallCaps/>
          <w:color w:val="002060"/>
          <w:sz w:val="26"/>
          <w:szCs w:val="26"/>
        </w:rPr>
        <w:t xml:space="preserve">n. 50/2016. </w:t>
      </w:r>
      <w:r w:rsidR="000D066C" w:rsidRPr="00771488">
        <w:rPr>
          <w:b/>
          <w:smallCaps/>
          <w:color w:val="002060"/>
          <w:sz w:val="26"/>
          <w:szCs w:val="26"/>
        </w:rPr>
        <w:t xml:space="preserve">La decorrenza del termine nel </w:t>
      </w:r>
      <w:r w:rsidR="000D066C" w:rsidRPr="00771488">
        <w:rPr>
          <w:b/>
          <w:i/>
          <w:smallCaps/>
          <w:color w:val="002060"/>
          <w:sz w:val="26"/>
          <w:szCs w:val="26"/>
        </w:rPr>
        <w:t xml:space="preserve">rito </w:t>
      </w:r>
      <w:r w:rsidR="005D6A89" w:rsidRPr="00771488">
        <w:rPr>
          <w:b/>
          <w:i/>
          <w:smallCaps/>
          <w:color w:val="002060"/>
          <w:sz w:val="26"/>
          <w:szCs w:val="26"/>
        </w:rPr>
        <w:t>“</w:t>
      </w:r>
      <w:r w:rsidR="000D066C" w:rsidRPr="00771488">
        <w:rPr>
          <w:b/>
          <w:i/>
          <w:smallCaps/>
          <w:color w:val="002060"/>
          <w:sz w:val="26"/>
          <w:szCs w:val="26"/>
        </w:rPr>
        <w:t>gener</w:t>
      </w:r>
      <w:r w:rsidR="005D6A89" w:rsidRPr="00771488">
        <w:rPr>
          <w:b/>
          <w:i/>
          <w:smallCaps/>
          <w:color w:val="002060"/>
          <w:sz w:val="26"/>
          <w:szCs w:val="26"/>
        </w:rPr>
        <w:t>ico”</w:t>
      </w:r>
      <w:r w:rsidR="000D066C" w:rsidRPr="00771488">
        <w:rPr>
          <w:b/>
          <w:i/>
          <w:smallCaps/>
          <w:color w:val="002060"/>
          <w:sz w:val="26"/>
          <w:szCs w:val="26"/>
        </w:rPr>
        <w:t xml:space="preserve"> appalti</w:t>
      </w:r>
      <w:r w:rsidR="005D6A89" w:rsidRPr="00771488">
        <w:rPr>
          <w:b/>
          <w:smallCaps/>
          <w:color w:val="002060"/>
          <w:sz w:val="26"/>
          <w:szCs w:val="26"/>
        </w:rPr>
        <w:t xml:space="preserve"> di cui all’art. 120</w:t>
      </w:r>
      <w:r w:rsidR="000D066C" w:rsidRPr="00771488">
        <w:rPr>
          <w:b/>
          <w:smallCaps/>
          <w:color w:val="002060"/>
          <w:sz w:val="26"/>
          <w:szCs w:val="26"/>
        </w:rPr>
        <w:t xml:space="preserve">. </w:t>
      </w:r>
      <w:r w:rsidR="00AD55EB" w:rsidRPr="00771488">
        <w:rPr>
          <w:b/>
          <w:smallCaps/>
          <w:color w:val="002060"/>
          <w:sz w:val="26"/>
          <w:szCs w:val="26"/>
        </w:rPr>
        <w:t xml:space="preserve">Il contenuto minimo della comunicazione. L’individuazione dell’atto conclusivo </w:t>
      </w:r>
      <w:r w:rsidR="00886744" w:rsidRPr="00771488">
        <w:rPr>
          <w:b/>
          <w:smallCaps/>
          <w:color w:val="002060"/>
          <w:sz w:val="26"/>
          <w:szCs w:val="26"/>
        </w:rPr>
        <w:t>della procedura di affidamento</w:t>
      </w:r>
      <w:r w:rsidR="00274B0F" w:rsidRPr="00771488">
        <w:rPr>
          <w:b/>
          <w:smallCaps/>
          <w:color w:val="002060"/>
          <w:sz w:val="26"/>
          <w:szCs w:val="26"/>
        </w:rPr>
        <w:t>.</w:t>
      </w:r>
    </w:p>
    <w:p w:rsidR="001965CE" w:rsidRPr="00771488" w:rsidRDefault="00F631B7" w:rsidP="00111FB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Nel vigore del nuovo codice</w:t>
      </w:r>
      <w:r w:rsidR="00812B48" w:rsidRPr="00771488">
        <w:rPr>
          <w:rFonts w:ascii="Times New Roman" w:hAnsi="Times New Roman"/>
          <w:color w:val="002060"/>
          <w:sz w:val="26"/>
          <w:szCs w:val="26"/>
        </w:rPr>
        <w:t xml:space="preserve"> dei contratti</w:t>
      </w:r>
      <w:r w:rsidRPr="00771488">
        <w:rPr>
          <w:rFonts w:ascii="Times New Roman" w:hAnsi="Times New Roman"/>
          <w:color w:val="002060"/>
          <w:sz w:val="26"/>
          <w:szCs w:val="26"/>
        </w:rPr>
        <w:t xml:space="preserve">, </w:t>
      </w:r>
      <w:r w:rsidR="000D072E" w:rsidRPr="00771488">
        <w:rPr>
          <w:rFonts w:ascii="Times New Roman" w:hAnsi="Times New Roman"/>
          <w:color w:val="002060"/>
          <w:sz w:val="26"/>
          <w:szCs w:val="26"/>
        </w:rPr>
        <w:t xml:space="preserve">la giurisprudenza conferma e rafforza il proprio </w:t>
      </w:r>
      <w:r w:rsidRPr="00771488">
        <w:rPr>
          <w:rFonts w:ascii="Times New Roman" w:hAnsi="Times New Roman"/>
          <w:color w:val="002060"/>
          <w:sz w:val="26"/>
          <w:szCs w:val="26"/>
        </w:rPr>
        <w:t xml:space="preserve">indirizzo </w:t>
      </w:r>
      <w:r w:rsidRPr="00771488">
        <w:rPr>
          <w:rFonts w:ascii="Times New Roman" w:hAnsi="Times New Roman"/>
          <w:i/>
          <w:color w:val="002060"/>
          <w:sz w:val="26"/>
          <w:szCs w:val="26"/>
        </w:rPr>
        <w:t>garantista</w:t>
      </w:r>
      <w:r w:rsidR="00F862C5" w:rsidRPr="00771488">
        <w:rPr>
          <w:rFonts w:ascii="Times New Roman" w:hAnsi="Times New Roman"/>
          <w:color w:val="002060"/>
          <w:sz w:val="26"/>
          <w:szCs w:val="26"/>
        </w:rPr>
        <w:t xml:space="preserve">: la </w:t>
      </w:r>
      <w:r w:rsidR="00111FB5" w:rsidRPr="00771488">
        <w:rPr>
          <w:rFonts w:ascii="Times New Roman" w:hAnsi="Times New Roman"/>
          <w:color w:val="002060"/>
          <w:sz w:val="26"/>
          <w:szCs w:val="26"/>
        </w:rPr>
        <w:t>decorrenza del termine</w:t>
      </w:r>
      <w:r w:rsidR="00F862C5" w:rsidRPr="00771488">
        <w:rPr>
          <w:rFonts w:ascii="Times New Roman" w:hAnsi="Times New Roman"/>
          <w:color w:val="002060"/>
          <w:sz w:val="26"/>
          <w:szCs w:val="26"/>
        </w:rPr>
        <w:t xml:space="preserve"> di proposizione del ricorso</w:t>
      </w:r>
      <w:r w:rsidR="00216366" w:rsidRPr="00771488">
        <w:rPr>
          <w:rFonts w:ascii="Times New Roman" w:hAnsi="Times New Roman"/>
          <w:color w:val="002060"/>
          <w:sz w:val="26"/>
          <w:szCs w:val="26"/>
        </w:rPr>
        <w:t>, per tutte le controversi</w:t>
      </w:r>
      <w:r w:rsidR="00B07B84" w:rsidRPr="00771488">
        <w:rPr>
          <w:rFonts w:ascii="Times New Roman" w:hAnsi="Times New Roman"/>
          <w:color w:val="002060"/>
          <w:sz w:val="26"/>
          <w:szCs w:val="26"/>
        </w:rPr>
        <w:t>e</w:t>
      </w:r>
      <w:r w:rsidR="00216366" w:rsidRPr="00771488">
        <w:rPr>
          <w:rFonts w:ascii="Times New Roman" w:hAnsi="Times New Roman"/>
          <w:color w:val="002060"/>
          <w:sz w:val="26"/>
          <w:szCs w:val="26"/>
        </w:rPr>
        <w:t xml:space="preserve"> di cui all’art. 120 del CPA,</w:t>
      </w:r>
      <w:r w:rsidR="00111FB5" w:rsidRPr="00771488">
        <w:rPr>
          <w:rFonts w:ascii="Times New Roman" w:hAnsi="Times New Roman"/>
          <w:color w:val="002060"/>
          <w:sz w:val="26"/>
          <w:szCs w:val="26"/>
        </w:rPr>
        <w:t xml:space="preserve"> deve essere </w:t>
      </w:r>
      <w:r w:rsidR="00F862C5" w:rsidRPr="00771488">
        <w:rPr>
          <w:rFonts w:ascii="Times New Roman" w:hAnsi="Times New Roman"/>
          <w:color w:val="002060"/>
          <w:sz w:val="26"/>
          <w:szCs w:val="26"/>
        </w:rPr>
        <w:t xml:space="preserve">sempre </w:t>
      </w:r>
      <w:r w:rsidR="00111FB5" w:rsidRPr="00771488">
        <w:rPr>
          <w:rFonts w:ascii="Times New Roman" w:hAnsi="Times New Roman"/>
          <w:color w:val="002060"/>
          <w:sz w:val="26"/>
          <w:szCs w:val="26"/>
        </w:rPr>
        <w:t xml:space="preserve">ancorata ad una </w:t>
      </w:r>
      <w:r w:rsidR="00111FB5" w:rsidRPr="00771488">
        <w:rPr>
          <w:rFonts w:ascii="Times New Roman" w:hAnsi="Times New Roman"/>
          <w:i/>
          <w:color w:val="002060"/>
          <w:sz w:val="26"/>
          <w:szCs w:val="26"/>
        </w:rPr>
        <w:t>effettiva conoscenza</w:t>
      </w:r>
      <w:r w:rsidR="00111FB5" w:rsidRPr="00771488">
        <w:rPr>
          <w:rFonts w:ascii="Times New Roman" w:hAnsi="Times New Roman"/>
          <w:color w:val="002060"/>
          <w:sz w:val="26"/>
          <w:szCs w:val="26"/>
        </w:rPr>
        <w:t>, o a una ragionevole conoscibilità della violazione e della sua portata lesiva.</w:t>
      </w:r>
    </w:p>
    <w:p w:rsidR="001965CE" w:rsidRPr="00771488" w:rsidRDefault="00111FB5" w:rsidP="00C4667F">
      <w:pPr>
        <w:pStyle w:val="Paragrafoelenco"/>
        <w:numPr>
          <w:ilvl w:val="0"/>
          <w:numId w:val="5"/>
        </w:numPr>
        <w:spacing w:after="0" w:line="360" w:lineRule="auto"/>
        <w:ind w:left="0" w:firstLine="709"/>
        <w:jc w:val="both"/>
        <w:rPr>
          <w:rFonts w:ascii="Times New Roman" w:hAnsi="Times New Roman"/>
          <w:color w:val="002060"/>
          <w:sz w:val="26"/>
          <w:szCs w:val="26"/>
        </w:rPr>
      </w:pPr>
      <w:r w:rsidRPr="00771488">
        <w:rPr>
          <w:rFonts w:ascii="Times New Roman" w:hAnsi="Times New Roman"/>
          <w:color w:val="002060"/>
          <w:sz w:val="26"/>
          <w:szCs w:val="26"/>
        </w:rPr>
        <w:t>L</w:t>
      </w:r>
      <w:r w:rsidR="001965CE" w:rsidRPr="00771488">
        <w:rPr>
          <w:rFonts w:ascii="Times New Roman" w:hAnsi="Times New Roman"/>
          <w:color w:val="002060"/>
          <w:sz w:val="26"/>
          <w:szCs w:val="26"/>
        </w:rPr>
        <w:t>e co</w:t>
      </w:r>
      <w:r w:rsidR="003866A9" w:rsidRPr="00771488">
        <w:rPr>
          <w:rFonts w:ascii="Times New Roman" w:hAnsi="Times New Roman"/>
          <w:color w:val="002060"/>
          <w:sz w:val="26"/>
          <w:szCs w:val="26"/>
        </w:rPr>
        <w:t>m</w:t>
      </w:r>
      <w:r w:rsidR="001965CE" w:rsidRPr="00771488">
        <w:rPr>
          <w:rFonts w:ascii="Times New Roman" w:hAnsi="Times New Roman"/>
          <w:color w:val="002060"/>
          <w:sz w:val="26"/>
          <w:szCs w:val="26"/>
        </w:rPr>
        <w:t xml:space="preserve">unicazioni di cui </w:t>
      </w:r>
      <w:r w:rsidR="00D81873" w:rsidRPr="00771488">
        <w:rPr>
          <w:rFonts w:ascii="Times New Roman" w:hAnsi="Times New Roman"/>
          <w:color w:val="002060"/>
          <w:sz w:val="26"/>
          <w:szCs w:val="26"/>
        </w:rPr>
        <w:t>all’art. 7</w:t>
      </w:r>
      <w:r w:rsidR="00F14253" w:rsidRPr="00771488">
        <w:rPr>
          <w:rFonts w:ascii="Times New Roman" w:hAnsi="Times New Roman"/>
          <w:color w:val="002060"/>
          <w:sz w:val="26"/>
          <w:szCs w:val="26"/>
        </w:rPr>
        <w:t xml:space="preserve">6, per produrre l’effetto legale della </w:t>
      </w:r>
      <w:r w:rsidR="00F14253" w:rsidRPr="00771488">
        <w:rPr>
          <w:rFonts w:ascii="Times New Roman" w:hAnsi="Times New Roman"/>
          <w:i/>
          <w:color w:val="002060"/>
          <w:sz w:val="26"/>
          <w:szCs w:val="26"/>
        </w:rPr>
        <w:t>conoscibilità</w:t>
      </w:r>
      <w:r w:rsidR="00F862C5" w:rsidRPr="00771488">
        <w:rPr>
          <w:rFonts w:ascii="Times New Roman" w:hAnsi="Times New Roman"/>
          <w:color w:val="002060"/>
          <w:sz w:val="26"/>
          <w:szCs w:val="26"/>
        </w:rPr>
        <w:t xml:space="preserve"> dell’atto</w:t>
      </w:r>
      <w:r w:rsidR="00F14253" w:rsidRPr="00771488">
        <w:rPr>
          <w:rFonts w:ascii="Times New Roman" w:hAnsi="Times New Roman"/>
          <w:color w:val="002060"/>
          <w:sz w:val="26"/>
          <w:szCs w:val="26"/>
        </w:rPr>
        <w:t xml:space="preserve">, devono </w:t>
      </w:r>
      <w:r w:rsidR="00C47119" w:rsidRPr="00771488">
        <w:rPr>
          <w:rFonts w:ascii="Times New Roman" w:hAnsi="Times New Roman"/>
          <w:color w:val="002060"/>
          <w:sz w:val="26"/>
          <w:szCs w:val="26"/>
        </w:rPr>
        <w:t xml:space="preserve">avere un </w:t>
      </w:r>
      <w:r w:rsidR="00F14253" w:rsidRPr="00771488">
        <w:rPr>
          <w:rFonts w:ascii="Times New Roman" w:hAnsi="Times New Roman"/>
          <w:color w:val="002060"/>
          <w:sz w:val="26"/>
          <w:szCs w:val="26"/>
        </w:rPr>
        <w:t xml:space="preserve">contenuto </w:t>
      </w:r>
      <w:r w:rsidR="00F14253" w:rsidRPr="00771488">
        <w:rPr>
          <w:rFonts w:ascii="Times New Roman" w:hAnsi="Times New Roman"/>
          <w:i/>
          <w:color w:val="002060"/>
          <w:sz w:val="26"/>
          <w:szCs w:val="26"/>
        </w:rPr>
        <w:t>minimo</w:t>
      </w:r>
      <w:r w:rsidR="00F862C5" w:rsidRPr="00771488">
        <w:rPr>
          <w:rFonts w:ascii="Times New Roman" w:hAnsi="Times New Roman"/>
          <w:color w:val="002060"/>
          <w:sz w:val="26"/>
          <w:szCs w:val="26"/>
        </w:rPr>
        <w:t xml:space="preserve"> idoneo a descrivere </w:t>
      </w:r>
      <w:r w:rsidR="008C296B" w:rsidRPr="00771488">
        <w:rPr>
          <w:rFonts w:ascii="Times New Roman" w:hAnsi="Times New Roman"/>
          <w:color w:val="002060"/>
          <w:sz w:val="26"/>
          <w:szCs w:val="26"/>
        </w:rPr>
        <w:t xml:space="preserve">chiaramente </w:t>
      </w:r>
      <w:r w:rsidR="00F862C5" w:rsidRPr="00771488">
        <w:rPr>
          <w:rFonts w:ascii="Times New Roman" w:hAnsi="Times New Roman"/>
          <w:color w:val="002060"/>
          <w:sz w:val="26"/>
          <w:szCs w:val="26"/>
        </w:rPr>
        <w:t>le ragioni della determinazione adottata dalla stazione appaltante</w:t>
      </w:r>
      <w:r w:rsidR="00D81873" w:rsidRPr="00771488">
        <w:rPr>
          <w:rFonts w:ascii="Times New Roman" w:hAnsi="Times New Roman"/>
          <w:color w:val="002060"/>
          <w:sz w:val="26"/>
          <w:szCs w:val="26"/>
        </w:rPr>
        <w:t>. In tal senso</w:t>
      </w:r>
      <w:r w:rsidR="00981F11" w:rsidRPr="00771488">
        <w:rPr>
          <w:rFonts w:ascii="Times New Roman" w:hAnsi="Times New Roman"/>
          <w:color w:val="002060"/>
          <w:sz w:val="26"/>
          <w:szCs w:val="26"/>
        </w:rPr>
        <w:t xml:space="preserve">, secondo </w:t>
      </w:r>
      <w:r w:rsidR="00C4667F" w:rsidRPr="00771488">
        <w:rPr>
          <w:rFonts w:ascii="Times New Roman" w:hAnsi="Times New Roman"/>
          <w:color w:val="002060"/>
          <w:sz w:val="26"/>
          <w:szCs w:val="26"/>
        </w:rPr>
        <w:t xml:space="preserve">TAR Lazio, Roma, Sez. V, 5 gennaio 2018, n. 107, il termine per ricorrere contro l'aggiudicazione definitiva decorre dalla comunicazione di cui all'art. 76, comma 5, </w:t>
      </w:r>
      <w:proofErr w:type="spellStart"/>
      <w:r w:rsidR="00C4667F" w:rsidRPr="00771488">
        <w:rPr>
          <w:rFonts w:ascii="Times New Roman" w:hAnsi="Times New Roman"/>
          <w:color w:val="002060"/>
          <w:sz w:val="26"/>
          <w:szCs w:val="26"/>
        </w:rPr>
        <w:t>lett</w:t>
      </w:r>
      <w:proofErr w:type="spellEnd"/>
      <w:r w:rsidR="00C4667F" w:rsidRPr="00771488">
        <w:rPr>
          <w:rFonts w:ascii="Times New Roman" w:hAnsi="Times New Roman"/>
          <w:color w:val="002060"/>
          <w:sz w:val="26"/>
          <w:szCs w:val="26"/>
        </w:rPr>
        <w:t>. a), d.lgs. n. 50 del 2016 «</w:t>
      </w:r>
      <w:r w:rsidR="00C4667F" w:rsidRPr="00771488">
        <w:rPr>
          <w:rFonts w:ascii="Times New Roman" w:hAnsi="Times New Roman"/>
          <w:i/>
          <w:color w:val="002060"/>
          <w:sz w:val="26"/>
          <w:szCs w:val="26"/>
        </w:rPr>
        <w:t xml:space="preserve">soltanto di fronte ad una comunicazione della </w:t>
      </w:r>
      <w:r w:rsidR="00F263D8" w:rsidRPr="00771488">
        <w:rPr>
          <w:rFonts w:ascii="Times New Roman" w:hAnsi="Times New Roman"/>
          <w:i/>
          <w:color w:val="002060"/>
          <w:sz w:val="26"/>
          <w:szCs w:val="26"/>
        </w:rPr>
        <w:t xml:space="preserve">stazione appaltante </w:t>
      </w:r>
      <w:r w:rsidR="00C4667F" w:rsidRPr="00771488">
        <w:rPr>
          <w:rFonts w:ascii="Times New Roman" w:hAnsi="Times New Roman"/>
          <w:i/>
          <w:color w:val="002060"/>
          <w:sz w:val="26"/>
          <w:szCs w:val="26"/>
        </w:rPr>
        <w:t>che in termini chiari e univoci, risulti idonea a portare a conoscenza della destinataria l'aggiudicazione definitiva dell'appalto</w:t>
      </w:r>
      <w:r w:rsidR="00C4667F" w:rsidRPr="00771488">
        <w:rPr>
          <w:rFonts w:ascii="Times New Roman" w:hAnsi="Times New Roman"/>
          <w:color w:val="002060"/>
          <w:sz w:val="26"/>
          <w:szCs w:val="26"/>
        </w:rPr>
        <w:t>».</w:t>
      </w:r>
    </w:p>
    <w:p w:rsidR="003866A9" w:rsidRPr="00771488" w:rsidRDefault="00981F11" w:rsidP="00C4667F">
      <w:pPr>
        <w:pStyle w:val="Paragrafoelenco"/>
        <w:numPr>
          <w:ilvl w:val="0"/>
          <w:numId w:val="5"/>
        </w:numPr>
        <w:spacing w:after="0" w:line="360" w:lineRule="auto"/>
        <w:ind w:left="0"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w:t>
      </w:r>
      <w:r w:rsidRPr="00771488">
        <w:rPr>
          <w:rFonts w:ascii="Times New Roman" w:hAnsi="Times New Roman"/>
          <w:i/>
          <w:color w:val="002060"/>
          <w:sz w:val="26"/>
          <w:szCs w:val="26"/>
        </w:rPr>
        <w:t xml:space="preserve">piena </w:t>
      </w:r>
      <w:r w:rsidR="003866A9" w:rsidRPr="00771488">
        <w:rPr>
          <w:rFonts w:ascii="Times New Roman" w:hAnsi="Times New Roman"/>
          <w:i/>
          <w:color w:val="002060"/>
          <w:sz w:val="26"/>
          <w:szCs w:val="26"/>
        </w:rPr>
        <w:t>conoscenza</w:t>
      </w:r>
      <w:r w:rsidR="003866A9"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del provvedimento lesivo, </w:t>
      </w:r>
      <w:r w:rsidR="003866A9" w:rsidRPr="00771488">
        <w:rPr>
          <w:rFonts w:ascii="Times New Roman" w:hAnsi="Times New Roman"/>
          <w:color w:val="002060"/>
          <w:sz w:val="26"/>
          <w:szCs w:val="26"/>
        </w:rPr>
        <w:t>acquisita attraverso canali</w:t>
      </w:r>
      <w:r w:rsidRPr="00771488">
        <w:rPr>
          <w:rFonts w:ascii="Times New Roman" w:hAnsi="Times New Roman"/>
          <w:color w:val="002060"/>
          <w:sz w:val="26"/>
          <w:szCs w:val="26"/>
        </w:rPr>
        <w:t xml:space="preserve"> diversi dalla comunicazione di cui all’art. 76</w:t>
      </w:r>
      <w:r w:rsidR="005403CD">
        <w:rPr>
          <w:rFonts w:ascii="Times New Roman" w:hAnsi="Times New Roman"/>
          <w:color w:val="002060"/>
          <w:sz w:val="26"/>
          <w:szCs w:val="26"/>
        </w:rPr>
        <w:t>,</w:t>
      </w:r>
      <w:r w:rsidRPr="00771488">
        <w:rPr>
          <w:rFonts w:ascii="Times New Roman" w:hAnsi="Times New Roman"/>
          <w:color w:val="002060"/>
          <w:sz w:val="26"/>
          <w:szCs w:val="26"/>
        </w:rPr>
        <w:t xml:space="preserve"> può realizzarsi soltanto in eventualità circoscritte</w:t>
      </w:r>
      <w:r w:rsidR="003866A9" w:rsidRPr="00771488">
        <w:rPr>
          <w:rFonts w:ascii="Times New Roman" w:hAnsi="Times New Roman"/>
          <w:color w:val="002060"/>
          <w:sz w:val="26"/>
          <w:szCs w:val="26"/>
        </w:rPr>
        <w:t>.</w:t>
      </w:r>
    </w:p>
    <w:p w:rsidR="00AD3B04" w:rsidRPr="00771488" w:rsidRDefault="00C4667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Al riguardo, qualche pronuncia </w:t>
      </w:r>
      <w:r w:rsidR="00A95A02" w:rsidRPr="00771488">
        <w:rPr>
          <w:rFonts w:ascii="Times New Roman" w:hAnsi="Times New Roman"/>
          <w:color w:val="002060"/>
          <w:sz w:val="26"/>
          <w:szCs w:val="26"/>
        </w:rPr>
        <w:t xml:space="preserve">ha </w:t>
      </w:r>
      <w:r w:rsidRPr="00771488">
        <w:rPr>
          <w:rFonts w:ascii="Times New Roman" w:hAnsi="Times New Roman"/>
          <w:color w:val="002060"/>
          <w:sz w:val="26"/>
          <w:szCs w:val="26"/>
        </w:rPr>
        <w:t>segu</w:t>
      </w:r>
      <w:r w:rsidR="00A95A02" w:rsidRPr="00771488">
        <w:rPr>
          <w:rFonts w:ascii="Times New Roman" w:hAnsi="Times New Roman"/>
          <w:color w:val="002060"/>
          <w:sz w:val="26"/>
          <w:szCs w:val="26"/>
        </w:rPr>
        <w:t>ito</w:t>
      </w:r>
      <w:r w:rsidRPr="00771488">
        <w:rPr>
          <w:rFonts w:ascii="Times New Roman" w:hAnsi="Times New Roman"/>
          <w:color w:val="002060"/>
          <w:sz w:val="26"/>
          <w:szCs w:val="26"/>
        </w:rPr>
        <w:t xml:space="preserve"> ancora il vecchio indirizzo secondo il quale</w:t>
      </w:r>
      <w:r w:rsidR="00AD3B04" w:rsidRPr="00771488">
        <w:rPr>
          <w:rFonts w:ascii="Times New Roman" w:hAnsi="Times New Roman"/>
          <w:color w:val="002060"/>
          <w:sz w:val="26"/>
          <w:szCs w:val="26"/>
        </w:rPr>
        <w:t>, ai fini della decorrenza dei termini di impugnazione dei provvedimenti relativi alla procedura di gara</w:t>
      </w:r>
      <w:r w:rsidR="00B86CF6" w:rsidRPr="00771488">
        <w:rPr>
          <w:rFonts w:ascii="Times New Roman" w:hAnsi="Times New Roman"/>
          <w:color w:val="002060"/>
          <w:sz w:val="26"/>
          <w:szCs w:val="26"/>
        </w:rPr>
        <w:t>,</w:t>
      </w:r>
      <w:r w:rsidR="00AD3B04" w:rsidRPr="00771488">
        <w:rPr>
          <w:rFonts w:ascii="Times New Roman" w:hAnsi="Times New Roman"/>
          <w:color w:val="002060"/>
          <w:sz w:val="26"/>
          <w:szCs w:val="26"/>
        </w:rPr>
        <w:t xml:space="preserve"> assume rilevanza l'effettiva piena conoscenza dei provvedimenti stessi, ancorché sia acquisita in fase di seduta pubblica o in un'altra circostanza su comunicazione della commissione giudicatrice o del RUP (</w:t>
      </w:r>
      <w:hyperlink r:id="rId42" w:tgtFrame="_blank" w:history="1">
        <w:r w:rsidR="00AD3B04" w:rsidRPr="00771488">
          <w:rPr>
            <w:rFonts w:ascii="Times New Roman" w:hAnsi="Times New Roman"/>
            <w:color w:val="002060"/>
            <w:sz w:val="26"/>
            <w:szCs w:val="26"/>
          </w:rPr>
          <w:t xml:space="preserve">TAR Abruzzo, </w:t>
        </w:r>
        <w:r w:rsidR="005403CD">
          <w:rPr>
            <w:rFonts w:ascii="Times New Roman" w:hAnsi="Times New Roman"/>
            <w:color w:val="002060"/>
            <w:sz w:val="26"/>
            <w:szCs w:val="26"/>
          </w:rPr>
          <w:t xml:space="preserve">sede de </w:t>
        </w:r>
        <w:r w:rsidR="00AD3B04" w:rsidRPr="00771488">
          <w:rPr>
            <w:rFonts w:ascii="Times New Roman" w:hAnsi="Times New Roman"/>
            <w:color w:val="002060"/>
            <w:sz w:val="26"/>
            <w:szCs w:val="26"/>
          </w:rPr>
          <w:t>L'Aquila, 30 maggio 2017, n. 241</w:t>
        </w:r>
      </w:hyperlink>
      <w:r w:rsidR="00AD3B04" w:rsidRPr="00771488">
        <w:rPr>
          <w:rFonts w:ascii="Times New Roman" w:hAnsi="Times New Roman"/>
          <w:color w:val="002060"/>
          <w:sz w:val="26"/>
          <w:szCs w:val="26"/>
        </w:rPr>
        <w:t>).</w:t>
      </w:r>
    </w:p>
    <w:p w:rsidR="000D70D5" w:rsidRPr="00771488" w:rsidRDefault="00A95A0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Ma, all’opposto</w:t>
      </w:r>
      <w:r w:rsidR="00F70DE3" w:rsidRPr="00771488">
        <w:rPr>
          <w:rFonts w:ascii="Times New Roman" w:hAnsi="Times New Roman"/>
          <w:color w:val="002060"/>
          <w:sz w:val="26"/>
          <w:szCs w:val="26"/>
        </w:rPr>
        <w:t xml:space="preserve">, </w:t>
      </w:r>
      <w:r w:rsidR="00684124" w:rsidRPr="00771488">
        <w:rPr>
          <w:rFonts w:ascii="Times New Roman" w:hAnsi="Times New Roman"/>
          <w:color w:val="002060"/>
          <w:sz w:val="26"/>
          <w:szCs w:val="26"/>
        </w:rPr>
        <w:t>è</w:t>
      </w:r>
      <w:r w:rsidR="005A02E9" w:rsidRPr="00771488">
        <w:rPr>
          <w:rFonts w:ascii="Times New Roman" w:hAnsi="Times New Roman"/>
          <w:color w:val="002060"/>
          <w:sz w:val="26"/>
          <w:szCs w:val="26"/>
        </w:rPr>
        <w:t xml:space="preserve"> diventat</w:t>
      </w:r>
      <w:r w:rsidR="005403CD">
        <w:rPr>
          <w:rFonts w:ascii="Times New Roman" w:hAnsi="Times New Roman"/>
          <w:color w:val="002060"/>
          <w:sz w:val="26"/>
          <w:szCs w:val="26"/>
        </w:rPr>
        <w:t>a</w:t>
      </w:r>
      <w:r w:rsidR="00684124" w:rsidRPr="00771488">
        <w:rPr>
          <w:rFonts w:ascii="Times New Roman" w:hAnsi="Times New Roman"/>
          <w:color w:val="002060"/>
          <w:sz w:val="26"/>
          <w:szCs w:val="26"/>
        </w:rPr>
        <w:t xml:space="preserve"> </w:t>
      </w:r>
      <w:r w:rsidR="005A02E9" w:rsidRPr="00771488">
        <w:rPr>
          <w:rFonts w:ascii="Times New Roman" w:hAnsi="Times New Roman"/>
          <w:color w:val="002060"/>
          <w:sz w:val="26"/>
          <w:szCs w:val="26"/>
        </w:rPr>
        <w:t xml:space="preserve">prevalente la linea </w:t>
      </w:r>
      <w:r w:rsidR="00684124" w:rsidRPr="00771488">
        <w:rPr>
          <w:rFonts w:ascii="Times New Roman" w:hAnsi="Times New Roman"/>
          <w:color w:val="002060"/>
          <w:sz w:val="26"/>
          <w:szCs w:val="26"/>
        </w:rPr>
        <w:t>interpretativ</w:t>
      </w:r>
      <w:r w:rsidR="005A02E9" w:rsidRPr="00771488">
        <w:rPr>
          <w:rFonts w:ascii="Times New Roman" w:hAnsi="Times New Roman"/>
          <w:color w:val="002060"/>
          <w:sz w:val="26"/>
          <w:szCs w:val="26"/>
        </w:rPr>
        <w:t>a</w:t>
      </w:r>
      <w:r w:rsidR="00684124" w:rsidRPr="00771488">
        <w:rPr>
          <w:rFonts w:ascii="Times New Roman" w:hAnsi="Times New Roman"/>
          <w:color w:val="002060"/>
          <w:sz w:val="26"/>
          <w:szCs w:val="26"/>
        </w:rPr>
        <w:t xml:space="preserve"> che</w:t>
      </w:r>
      <w:r w:rsidR="00B86CF6" w:rsidRPr="00771488">
        <w:rPr>
          <w:rFonts w:ascii="Times New Roman" w:hAnsi="Times New Roman"/>
          <w:color w:val="002060"/>
          <w:sz w:val="26"/>
          <w:szCs w:val="26"/>
        </w:rPr>
        <w:t xml:space="preserve"> esclude, in radice, l’idoneità della </w:t>
      </w:r>
      <w:r w:rsidR="001965CE" w:rsidRPr="00771488">
        <w:rPr>
          <w:rFonts w:ascii="Times New Roman" w:hAnsi="Times New Roman"/>
          <w:color w:val="002060"/>
          <w:sz w:val="26"/>
          <w:szCs w:val="26"/>
        </w:rPr>
        <w:t xml:space="preserve">presenza </w:t>
      </w:r>
      <w:r w:rsidR="008B3942" w:rsidRPr="00771488">
        <w:rPr>
          <w:rFonts w:ascii="Times New Roman" w:hAnsi="Times New Roman"/>
          <w:color w:val="002060"/>
          <w:sz w:val="26"/>
          <w:szCs w:val="26"/>
        </w:rPr>
        <w:t xml:space="preserve">dell’impresa </w:t>
      </w:r>
      <w:r w:rsidR="001965CE" w:rsidRPr="00771488">
        <w:rPr>
          <w:rFonts w:ascii="Times New Roman" w:hAnsi="Times New Roman"/>
          <w:color w:val="002060"/>
          <w:sz w:val="26"/>
          <w:szCs w:val="26"/>
        </w:rPr>
        <w:t xml:space="preserve">alla seduta di gara </w:t>
      </w:r>
      <w:r w:rsidR="008B3942" w:rsidRPr="00771488">
        <w:rPr>
          <w:rFonts w:ascii="Times New Roman" w:hAnsi="Times New Roman"/>
          <w:color w:val="002060"/>
          <w:sz w:val="26"/>
          <w:szCs w:val="26"/>
        </w:rPr>
        <w:t>per</w:t>
      </w:r>
      <w:r w:rsidR="005403CD">
        <w:rPr>
          <w:rFonts w:ascii="Times New Roman" w:hAnsi="Times New Roman"/>
          <w:color w:val="002060"/>
          <w:sz w:val="26"/>
          <w:szCs w:val="26"/>
        </w:rPr>
        <w:t xml:space="preserve"> </w:t>
      </w:r>
      <w:r w:rsidR="001965CE" w:rsidRPr="00771488">
        <w:rPr>
          <w:rFonts w:ascii="Times New Roman" w:hAnsi="Times New Roman"/>
          <w:color w:val="002060"/>
          <w:sz w:val="26"/>
          <w:szCs w:val="26"/>
        </w:rPr>
        <w:t>integrare il requisito della “piena conoscenza”</w:t>
      </w:r>
      <w:r w:rsidR="005A02E9" w:rsidRPr="00771488">
        <w:rPr>
          <w:rFonts w:ascii="Times New Roman" w:hAnsi="Times New Roman"/>
          <w:color w:val="002060"/>
          <w:sz w:val="26"/>
          <w:szCs w:val="26"/>
        </w:rPr>
        <w:t xml:space="preserve"> </w:t>
      </w:r>
      <w:r w:rsidR="005A02E9" w:rsidRPr="00771488">
        <w:rPr>
          <w:rFonts w:ascii="Times New Roman" w:hAnsi="Times New Roman"/>
          <w:color w:val="002060"/>
          <w:sz w:val="26"/>
          <w:szCs w:val="26"/>
        </w:rPr>
        <w:t>(</w:t>
      </w:r>
      <w:hyperlink r:id="rId43" w:tgtFrame="_blank" w:history="1">
        <w:r w:rsidR="005A02E9" w:rsidRPr="00771488">
          <w:rPr>
            <w:rFonts w:ascii="Times New Roman" w:hAnsi="Times New Roman"/>
            <w:color w:val="002060"/>
            <w:sz w:val="26"/>
            <w:szCs w:val="26"/>
          </w:rPr>
          <w:t>TAR Veneto, Sez. III, 20 giugno 2017, n. 584</w:t>
        </w:r>
      </w:hyperlink>
      <w:r w:rsidR="005A02E9" w:rsidRPr="00771488">
        <w:rPr>
          <w:rFonts w:ascii="Times New Roman" w:hAnsi="Times New Roman"/>
          <w:color w:val="002060"/>
          <w:sz w:val="26"/>
          <w:szCs w:val="26"/>
        </w:rPr>
        <w:t>)</w:t>
      </w:r>
      <w:r w:rsidR="001965CE" w:rsidRPr="00771488">
        <w:rPr>
          <w:rFonts w:ascii="Times New Roman" w:hAnsi="Times New Roman"/>
          <w:color w:val="002060"/>
          <w:sz w:val="26"/>
          <w:szCs w:val="26"/>
        </w:rPr>
        <w:t>.</w:t>
      </w:r>
    </w:p>
    <w:p w:rsidR="00684124" w:rsidRPr="00771488" w:rsidRDefault="001965C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questo senso,</w:t>
      </w:r>
      <w:r w:rsidR="00684124" w:rsidRPr="00771488">
        <w:rPr>
          <w:rFonts w:ascii="Times New Roman" w:hAnsi="Times New Roman"/>
          <w:color w:val="002060"/>
          <w:sz w:val="26"/>
          <w:szCs w:val="26"/>
        </w:rPr>
        <w:t xml:space="preserve"> </w:t>
      </w:r>
      <w:r w:rsidR="00EE2AA5" w:rsidRPr="00771488">
        <w:rPr>
          <w:rFonts w:ascii="Times New Roman" w:hAnsi="Times New Roman"/>
          <w:color w:val="002060"/>
          <w:sz w:val="26"/>
          <w:szCs w:val="26"/>
        </w:rPr>
        <w:t>si è indicato anche un nuovo argomento (aggiuntivo rispetto a quelli</w:t>
      </w:r>
      <w:r w:rsidR="0065785E" w:rsidRPr="00771488">
        <w:rPr>
          <w:rFonts w:ascii="Times New Roman" w:hAnsi="Times New Roman"/>
          <w:color w:val="002060"/>
          <w:sz w:val="26"/>
          <w:szCs w:val="26"/>
        </w:rPr>
        <w:t xml:space="preserve"> più </w:t>
      </w:r>
      <w:r w:rsidR="000D70D5" w:rsidRPr="00771488">
        <w:rPr>
          <w:rFonts w:ascii="Times New Roman" w:hAnsi="Times New Roman"/>
          <w:color w:val="002060"/>
          <w:sz w:val="26"/>
          <w:szCs w:val="26"/>
        </w:rPr>
        <w:t>risalenti</w:t>
      </w:r>
      <w:r w:rsidR="00EE2AA5" w:rsidRPr="00771488">
        <w:rPr>
          <w:rFonts w:ascii="Times New Roman" w:hAnsi="Times New Roman"/>
          <w:color w:val="002060"/>
          <w:sz w:val="26"/>
          <w:szCs w:val="26"/>
        </w:rPr>
        <w:t>)</w:t>
      </w:r>
      <w:r w:rsidR="005C2DEF" w:rsidRPr="00771488">
        <w:rPr>
          <w:rFonts w:ascii="Times New Roman" w:hAnsi="Times New Roman"/>
          <w:color w:val="002060"/>
          <w:sz w:val="26"/>
          <w:szCs w:val="26"/>
        </w:rPr>
        <w:t xml:space="preserve">, teso a </w:t>
      </w:r>
      <w:r w:rsidR="00684124" w:rsidRPr="00771488">
        <w:rPr>
          <w:rFonts w:ascii="Times New Roman" w:hAnsi="Times New Roman"/>
          <w:color w:val="002060"/>
          <w:sz w:val="26"/>
          <w:szCs w:val="26"/>
        </w:rPr>
        <w:t>valorizza</w:t>
      </w:r>
      <w:r w:rsidR="005C2DEF" w:rsidRPr="00771488">
        <w:rPr>
          <w:rFonts w:ascii="Times New Roman" w:hAnsi="Times New Roman"/>
          <w:color w:val="002060"/>
          <w:sz w:val="26"/>
          <w:szCs w:val="26"/>
        </w:rPr>
        <w:t>re</w:t>
      </w:r>
      <w:r w:rsidR="00684124" w:rsidRPr="00771488">
        <w:rPr>
          <w:rFonts w:ascii="Times New Roman" w:hAnsi="Times New Roman"/>
          <w:color w:val="002060"/>
          <w:sz w:val="26"/>
          <w:szCs w:val="26"/>
        </w:rPr>
        <w:t xml:space="preserve"> quanto disposto dall'</w:t>
      </w:r>
      <w:hyperlink r:id="rId44" w:history="1">
        <w:r w:rsidR="00684124" w:rsidRPr="00771488">
          <w:rPr>
            <w:rFonts w:ascii="Times New Roman" w:hAnsi="Times New Roman"/>
            <w:color w:val="002060"/>
            <w:sz w:val="26"/>
            <w:szCs w:val="26"/>
          </w:rPr>
          <w:t xml:space="preserve">art. 32, comma 5, </w:t>
        </w:r>
      </w:hyperlink>
      <w:r w:rsidR="005C64F9" w:rsidRPr="00771488">
        <w:rPr>
          <w:rFonts w:ascii="Times New Roman" w:hAnsi="Times New Roman"/>
          <w:color w:val="002060"/>
          <w:sz w:val="26"/>
          <w:szCs w:val="26"/>
        </w:rPr>
        <w:t>del nuovo codice</w:t>
      </w:r>
      <w:r w:rsidR="0065785E" w:rsidRPr="00771488">
        <w:rPr>
          <w:rFonts w:ascii="Times New Roman" w:hAnsi="Times New Roman"/>
          <w:color w:val="002060"/>
          <w:sz w:val="26"/>
          <w:szCs w:val="26"/>
        </w:rPr>
        <w:t>. La norma</w:t>
      </w:r>
      <w:r w:rsidR="00684124" w:rsidRPr="00771488">
        <w:rPr>
          <w:rFonts w:ascii="Times New Roman" w:hAnsi="Times New Roman"/>
          <w:color w:val="002060"/>
          <w:sz w:val="26"/>
          <w:szCs w:val="26"/>
        </w:rPr>
        <w:t xml:space="preserve"> attribuisce esclusivamente </w:t>
      </w:r>
      <w:r w:rsidR="00091E5A" w:rsidRPr="00771488">
        <w:rPr>
          <w:rFonts w:ascii="Times New Roman" w:hAnsi="Times New Roman"/>
          <w:color w:val="002060"/>
          <w:sz w:val="26"/>
          <w:szCs w:val="26"/>
        </w:rPr>
        <w:t>“</w:t>
      </w:r>
      <w:r w:rsidR="00684124" w:rsidRPr="00771488">
        <w:rPr>
          <w:rFonts w:ascii="Times New Roman" w:hAnsi="Times New Roman"/>
          <w:i/>
          <w:color w:val="002060"/>
          <w:sz w:val="26"/>
          <w:szCs w:val="26"/>
        </w:rPr>
        <w:t>alla stazione appaltante</w:t>
      </w:r>
      <w:r w:rsidR="00091E5A" w:rsidRPr="00771488">
        <w:rPr>
          <w:rFonts w:ascii="Times New Roman" w:hAnsi="Times New Roman"/>
          <w:color w:val="002060"/>
          <w:sz w:val="26"/>
          <w:szCs w:val="26"/>
        </w:rPr>
        <w:t>”</w:t>
      </w:r>
      <w:r w:rsidR="00684124" w:rsidRPr="00771488">
        <w:rPr>
          <w:rFonts w:ascii="Times New Roman" w:hAnsi="Times New Roman"/>
          <w:color w:val="002060"/>
          <w:sz w:val="26"/>
          <w:szCs w:val="26"/>
        </w:rPr>
        <w:t xml:space="preserve"> la co</w:t>
      </w:r>
      <w:r w:rsidR="005C64F9" w:rsidRPr="00771488">
        <w:rPr>
          <w:rFonts w:ascii="Times New Roman" w:hAnsi="Times New Roman"/>
          <w:color w:val="002060"/>
          <w:sz w:val="26"/>
          <w:szCs w:val="26"/>
        </w:rPr>
        <w:t>mpetenza ad aggiudicare la gara</w:t>
      </w:r>
      <w:r w:rsidR="00091E5A" w:rsidRPr="00771488">
        <w:rPr>
          <w:rStyle w:val="Rimandonotaapidipagina"/>
          <w:rFonts w:ascii="Times New Roman" w:hAnsi="Times New Roman"/>
          <w:color w:val="002060"/>
          <w:sz w:val="26"/>
          <w:szCs w:val="26"/>
        </w:rPr>
        <w:footnoteReference w:id="27"/>
      </w:r>
      <w:r w:rsidR="00091E5A" w:rsidRPr="00771488">
        <w:rPr>
          <w:rFonts w:ascii="Times New Roman" w:hAnsi="Times New Roman"/>
          <w:color w:val="002060"/>
          <w:sz w:val="26"/>
          <w:szCs w:val="26"/>
        </w:rPr>
        <w:t xml:space="preserve">. </w:t>
      </w:r>
      <w:r w:rsidR="00EC0FF6" w:rsidRPr="00771488">
        <w:rPr>
          <w:rFonts w:ascii="Times New Roman" w:hAnsi="Times New Roman"/>
          <w:color w:val="002060"/>
          <w:sz w:val="26"/>
          <w:szCs w:val="26"/>
        </w:rPr>
        <w:t>Pertanto,</w:t>
      </w:r>
      <w:r w:rsidR="005C64F9" w:rsidRPr="00771488">
        <w:rPr>
          <w:rFonts w:ascii="Times New Roman" w:hAnsi="Times New Roman"/>
          <w:color w:val="002060"/>
          <w:sz w:val="26"/>
          <w:szCs w:val="26"/>
        </w:rPr>
        <w:t xml:space="preserve"> </w:t>
      </w:r>
      <w:r w:rsidR="00684124" w:rsidRPr="00771488">
        <w:rPr>
          <w:rFonts w:ascii="Times New Roman" w:hAnsi="Times New Roman"/>
          <w:color w:val="002060"/>
          <w:sz w:val="26"/>
          <w:szCs w:val="26"/>
        </w:rPr>
        <w:t xml:space="preserve">i termini per l'impugnazione </w:t>
      </w:r>
      <w:r w:rsidR="00EC0FF6" w:rsidRPr="00771488">
        <w:rPr>
          <w:rFonts w:ascii="Times New Roman" w:hAnsi="Times New Roman"/>
          <w:color w:val="002060"/>
          <w:sz w:val="26"/>
          <w:szCs w:val="26"/>
        </w:rPr>
        <w:t xml:space="preserve">possono collegarsi </w:t>
      </w:r>
      <w:r w:rsidR="00684124" w:rsidRPr="00771488">
        <w:rPr>
          <w:rFonts w:ascii="Times New Roman" w:hAnsi="Times New Roman"/>
          <w:color w:val="002060"/>
          <w:sz w:val="26"/>
          <w:szCs w:val="26"/>
        </w:rPr>
        <w:t>esclusivamente alla piena conoscenza dell'aggiudicazione disposta dalla stazione appaltante</w:t>
      </w:r>
      <w:r w:rsidR="00EC0FF6" w:rsidRPr="00771488">
        <w:rPr>
          <w:rFonts w:ascii="Times New Roman" w:hAnsi="Times New Roman"/>
          <w:color w:val="002060"/>
          <w:sz w:val="26"/>
          <w:szCs w:val="26"/>
        </w:rPr>
        <w:t>,</w:t>
      </w:r>
      <w:r w:rsidR="00684124" w:rsidRPr="00771488">
        <w:rPr>
          <w:rFonts w:ascii="Times New Roman" w:hAnsi="Times New Roman"/>
          <w:color w:val="002060"/>
          <w:sz w:val="26"/>
          <w:szCs w:val="26"/>
        </w:rPr>
        <w:t xml:space="preserve"> a nulla rilevando la previa </w:t>
      </w:r>
      <w:r w:rsidR="000E681E" w:rsidRPr="00771488">
        <w:rPr>
          <w:rFonts w:ascii="Times New Roman" w:hAnsi="Times New Roman"/>
          <w:color w:val="002060"/>
          <w:sz w:val="26"/>
          <w:szCs w:val="26"/>
        </w:rPr>
        <w:t>notizi</w:t>
      </w:r>
      <w:r w:rsidR="00684124" w:rsidRPr="00771488">
        <w:rPr>
          <w:rFonts w:ascii="Times New Roman" w:hAnsi="Times New Roman"/>
          <w:color w:val="002060"/>
          <w:sz w:val="26"/>
          <w:szCs w:val="26"/>
        </w:rPr>
        <w:t>a,</w:t>
      </w:r>
      <w:r w:rsidR="000E681E" w:rsidRPr="00771488">
        <w:rPr>
          <w:rFonts w:ascii="Times New Roman" w:hAnsi="Times New Roman"/>
          <w:color w:val="002060"/>
          <w:sz w:val="26"/>
          <w:szCs w:val="26"/>
        </w:rPr>
        <w:t xml:space="preserve"> acquisita</w:t>
      </w:r>
      <w:r w:rsidR="00684124" w:rsidRPr="00771488">
        <w:rPr>
          <w:rFonts w:ascii="Times New Roman" w:hAnsi="Times New Roman"/>
          <w:color w:val="002060"/>
          <w:sz w:val="26"/>
          <w:szCs w:val="26"/>
        </w:rPr>
        <w:t xml:space="preserve"> nella seduta di gara, delle determinazioni assunte dalla </w:t>
      </w:r>
      <w:r w:rsidR="000E681E" w:rsidRPr="00771488">
        <w:rPr>
          <w:rFonts w:ascii="Times New Roman" w:hAnsi="Times New Roman"/>
          <w:color w:val="002060"/>
          <w:sz w:val="26"/>
          <w:szCs w:val="26"/>
        </w:rPr>
        <w:t>commissione giudicatrice</w:t>
      </w:r>
      <w:r w:rsidR="00684124" w:rsidRPr="00771488">
        <w:rPr>
          <w:rFonts w:ascii="Times New Roman" w:hAnsi="Times New Roman"/>
          <w:color w:val="002060"/>
          <w:sz w:val="26"/>
          <w:szCs w:val="26"/>
        </w:rPr>
        <w:t>.</w:t>
      </w:r>
    </w:p>
    <w:p w:rsidR="00693140" w:rsidRPr="00771488" w:rsidRDefault="000E681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Secondo il </w:t>
      </w:r>
      <w:r w:rsidR="00684124" w:rsidRPr="00771488">
        <w:rPr>
          <w:rFonts w:ascii="Times New Roman" w:hAnsi="Times New Roman"/>
          <w:color w:val="002060"/>
          <w:sz w:val="26"/>
          <w:szCs w:val="26"/>
        </w:rPr>
        <w:t>TAR</w:t>
      </w:r>
      <w:r w:rsidR="002B784B" w:rsidRPr="00771488">
        <w:rPr>
          <w:rFonts w:ascii="Times New Roman" w:hAnsi="Times New Roman"/>
          <w:color w:val="002060"/>
          <w:sz w:val="26"/>
          <w:szCs w:val="26"/>
        </w:rPr>
        <w:t>,</w:t>
      </w:r>
      <w:r w:rsidR="00684124" w:rsidRPr="00771488">
        <w:rPr>
          <w:rFonts w:ascii="Times New Roman" w:hAnsi="Times New Roman"/>
          <w:color w:val="002060"/>
          <w:sz w:val="26"/>
          <w:szCs w:val="26"/>
        </w:rPr>
        <w:t xml:space="preserve"> prima della effettiva assunzione della determinazione dell'ente aggiudicatore</w:t>
      </w:r>
      <w:r w:rsidR="009903F7" w:rsidRPr="00771488">
        <w:rPr>
          <w:rFonts w:ascii="Times New Roman" w:hAnsi="Times New Roman"/>
          <w:color w:val="002060"/>
          <w:sz w:val="26"/>
          <w:szCs w:val="26"/>
        </w:rPr>
        <w:t>,</w:t>
      </w:r>
      <w:r w:rsidR="00684124" w:rsidRPr="00771488">
        <w:rPr>
          <w:rFonts w:ascii="Times New Roman" w:hAnsi="Times New Roman"/>
          <w:color w:val="002060"/>
          <w:sz w:val="26"/>
          <w:szCs w:val="26"/>
        </w:rPr>
        <w:t xml:space="preserve"> non esiste ancora un “</w:t>
      </w:r>
      <w:r w:rsidR="00684124" w:rsidRPr="00771488">
        <w:rPr>
          <w:rFonts w:ascii="Times New Roman" w:hAnsi="Times New Roman"/>
          <w:i/>
          <w:color w:val="002060"/>
          <w:sz w:val="26"/>
          <w:szCs w:val="26"/>
        </w:rPr>
        <w:t>atto conclusivo</w:t>
      </w:r>
      <w:r w:rsidR="00684124" w:rsidRPr="00771488">
        <w:rPr>
          <w:rFonts w:ascii="Times New Roman" w:hAnsi="Times New Roman"/>
          <w:color w:val="002060"/>
          <w:sz w:val="26"/>
          <w:szCs w:val="26"/>
        </w:rPr>
        <w:t>” della procedura di gara</w:t>
      </w:r>
      <w:r w:rsidR="009903F7" w:rsidRPr="00771488">
        <w:rPr>
          <w:rFonts w:ascii="Times New Roman" w:hAnsi="Times New Roman"/>
          <w:color w:val="002060"/>
          <w:sz w:val="26"/>
          <w:szCs w:val="26"/>
        </w:rPr>
        <w:t>, sicché non può in alcun modo ipotizzarsi la decorrenza del termine di impugnazione</w:t>
      </w:r>
      <w:r w:rsidR="00684124" w:rsidRPr="00771488">
        <w:rPr>
          <w:rFonts w:ascii="Times New Roman" w:hAnsi="Times New Roman"/>
          <w:color w:val="002060"/>
          <w:sz w:val="26"/>
          <w:szCs w:val="26"/>
        </w:rPr>
        <w:t>.</w:t>
      </w:r>
      <w:r w:rsidR="008A54DF" w:rsidRPr="00771488">
        <w:rPr>
          <w:rFonts w:ascii="Times New Roman" w:hAnsi="Times New Roman"/>
          <w:color w:val="002060"/>
          <w:sz w:val="26"/>
          <w:szCs w:val="26"/>
        </w:rPr>
        <w:t xml:space="preserve"> </w:t>
      </w:r>
      <w:r w:rsidR="00693140" w:rsidRPr="00771488">
        <w:rPr>
          <w:rFonts w:ascii="Times New Roman" w:hAnsi="Times New Roman"/>
          <w:color w:val="002060"/>
          <w:sz w:val="26"/>
          <w:szCs w:val="26"/>
        </w:rPr>
        <w:t xml:space="preserve">La soluzione interpretativa proposta coglie con chiarezza un aspetto </w:t>
      </w:r>
      <w:r w:rsidR="009A4CFD" w:rsidRPr="00771488">
        <w:rPr>
          <w:rFonts w:ascii="Times New Roman" w:hAnsi="Times New Roman"/>
          <w:color w:val="002060"/>
          <w:sz w:val="26"/>
          <w:szCs w:val="26"/>
        </w:rPr>
        <w:t>essenziale</w:t>
      </w:r>
      <w:r w:rsidR="00693140" w:rsidRPr="00771488">
        <w:rPr>
          <w:rFonts w:ascii="Times New Roman" w:hAnsi="Times New Roman"/>
          <w:color w:val="002060"/>
          <w:sz w:val="26"/>
          <w:szCs w:val="26"/>
        </w:rPr>
        <w:t xml:space="preserve"> della problematica, costituito dalla necessità di definire con la massima precisione il rapporto tra le diverse fasi sostanziali della procedura</w:t>
      </w:r>
      <w:r w:rsidR="008A54DF" w:rsidRPr="00771488">
        <w:rPr>
          <w:rFonts w:ascii="Times New Roman" w:hAnsi="Times New Roman"/>
          <w:color w:val="002060"/>
          <w:sz w:val="26"/>
          <w:szCs w:val="26"/>
        </w:rPr>
        <w:t xml:space="preserve"> di affidamento</w:t>
      </w:r>
      <w:r w:rsidR="00693140" w:rsidRPr="00771488">
        <w:rPr>
          <w:rFonts w:ascii="Times New Roman" w:hAnsi="Times New Roman"/>
          <w:color w:val="002060"/>
          <w:sz w:val="26"/>
          <w:szCs w:val="26"/>
        </w:rPr>
        <w:t>.</w:t>
      </w:r>
    </w:p>
    <w:p w:rsidR="007211FE" w:rsidRPr="00771488" w:rsidRDefault="007211FE" w:rsidP="00A917C4">
      <w:pPr>
        <w:spacing w:after="0" w:line="360" w:lineRule="auto"/>
        <w:ind w:firstLine="709"/>
        <w:jc w:val="both"/>
        <w:rPr>
          <w:rFonts w:ascii="Times New Roman" w:hAnsi="Times New Roman" w:cs="Times New Roman"/>
          <w:sz w:val="26"/>
          <w:szCs w:val="26"/>
        </w:rPr>
      </w:pPr>
      <w:r w:rsidRPr="00771488">
        <w:rPr>
          <w:rFonts w:ascii="Times New Roman" w:hAnsi="Times New Roman"/>
          <w:color w:val="002060"/>
          <w:sz w:val="26"/>
          <w:szCs w:val="26"/>
        </w:rPr>
        <w:t>Anche il TAR Sardegna, Sez. I, 20 gennaio 2017, n. 36,</w:t>
      </w:r>
      <w:r w:rsidRPr="00771488">
        <w:rPr>
          <w:rFonts w:ascii="Times New Roman" w:hAnsi="Times New Roman" w:cs="Times New Roman"/>
          <w:sz w:val="26"/>
          <w:szCs w:val="26"/>
        </w:rPr>
        <w:t xml:space="preserve"> facendo leva sull’importanza dei motivi ai fini della piena conoscenza, ha precisato che l’impossibilità di far scattare il termine d’impugnazione </w:t>
      </w:r>
      <w:r w:rsidRPr="00771488">
        <w:rPr>
          <w:rFonts w:ascii="Times New Roman" w:hAnsi="Times New Roman" w:cs="Times New Roman"/>
          <w:i/>
          <w:iCs/>
          <w:sz w:val="26"/>
          <w:szCs w:val="26"/>
        </w:rPr>
        <w:t xml:space="preserve">ex </w:t>
      </w:r>
      <w:r w:rsidRPr="00771488">
        <w:rPr>
          <w:rFonts w:ascii="Times New Roman" w:hAnsi="Times New Roman" w:cs="Times New Roman"/>
          <w:sz w:val="26"/>
          <w:szCs w:val="26"/>
        </w:rPr>
        <w:t>art. 120 comma 2-</w:t>
      </w:r>
      <w:r w:rsidRPr="00771488">
        <w:rPr>
          <w:rFonts w:ascii="Times New Roman" w:hAnsi="Times New Roman" w:cs="Times New Roman"/>
          <w:i/>
          <w:iCs/>
          <w:sz w:val="26"/>
          <w:szCs w:val="26"/>
        </w:rPr>
        <w:t xml:space="preserve">bis </w:t>
      </w:r>
      <w:r w:rsidRPr="00771488">
        <w:rPr>
          <w:rFonts w:ascii="Times New Roman" w:hAnsi="Times New Roman" w:cs="Times New Roman"/>
          <w:sz w:val="26"/>
          <w:szCs w:val="26"/>
        </w:rPr>
        <w:t>al momento della seduta di gara, “</w:t>
      </w:r>
      <w:r w:rsidRPr="00771488">
        <w:rPr>
          <w:rFonts w:ascii="Times New Roman" w:hAnsi="Times New Roman" w:cs="Times New Roman"/>
          <w:i/>
          <w:iCs/>
          <w:sz w:val="26"/>
          <w:szCs w:val="26"/>
        </w:rPr>
        <w:t xml:space="preserve">oltre a coordinarsi armonicamente con il nucleo sostanziale di principi da tempo affermati in giurisprudenza relativamente all’art. 79 d.lgs. 12 aprile 2006, n. 163 si attaglia vieppiù al rito speciale ora in esame, caratterizzato da un regime </w:t>
      </w:r>
      <w:proofErr w:type="spellStart"/>
      <w:r w:rsidRPr="00771488">
        <w:rPr>
          <w:rFonts w:ascii="Times New Roman" w:hAnsi="Times New Roman" w:cs="Times New Roman"/>
          <w:i/>
          <w:iCs/>
          <w:sz w:val="26"/>
          <w:szCs w:val="26"/>
        </w:rPr>
        <w:t>impugnatorio</w:t>
      </w:r>
      <w:proofErr w:type="spellEnd"/>
      <w:r w:rsidRPr="00771488">
        <w:rPr>
          <w:rFonts w:ascii="Times New Roman" w:hAnsi="Times New Roman" w:cs="Times New Roman"/>
          <w:i/>
          <w:iCs/>
          <w:sz w:val="26"/>
          <w:szCs w:val="26"/>
        </w:rPr>
        <w:t xml:space="preserve"> evidentemente anticipato e da un termine per ricorrere particolarmente breve</w:t>
      </w:r>
      <w:r w:rsidRPr="00771488">
        <w:rPr>
          <w:rFonts w:ascii="Times New Roman" w:hAnsi="Times New Roman" w:cs="Times New Roman"/>
          <w:sz w:val="26"/>
          <w:szCs w:val="26"/>
        </w:rPr>
        <w:t>”, nell’ambito di una disciplina in cui “</w:t>
      </w:r>
      <w:r w:rsidRPr="00771488">
        <w:rPr>
          <w:rFonts w:ascii="Times New Roman" w:hAnsi="Times New Roman" w:cs="Times New Roman"/>
          <w:i/>
          <w:iCs/>
          <w:sz w:val="26"/>
          <w:szCs w:val="26"/>
        </w:rPr>
        <w:t>emerge chiaramente … l’intento del legislatore di assicurare degli efficaci sistemi di piena conoscenza degli atti, anche ai fini di una loro ponderata impugnazione</w:t>
      </w:r>
      <w:r w:rsidRPr="00771488">
        <w:rPr>
          <w:rFonts w:ascii="Times New Roman" w:hAnsi="Times New Roman" w:cs="Times New Roman"/>
          <w:sz w:val="26"/>
          <w:szCs w:val="26"/>
        </w:rPr>
        <w:t>”.</w:t>
      </w:r>
    </w:p>
    <w:p w:rsidR="00C41738" w:rsidRPr="00771488" w:rsidRDefault="00C41738"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Ancora, per Tar Napoli, sez. IV, 28 agosto 2018, n. 5292, nella materia degli appalti, l’applicabilità del principio della piena conoscenza ai fini della decorrenza del termine di impugnazione, presuppone un particolare rigore nell’accertamento della sussistenza di tale requisito; si deve tener conto, infatti, sia della specialità della normativa dettata dall’art. 120, comma 2</w:t>
      </w:r>
      <w:r w:rsidR="005403CD">
        <w:rPr>
          <w:rFonts w:ascii="Times New Roman" w:hAnsi="Times New Roman"/>
          <w:color w:val="002060"/>
          <w:sz w:val="26"/>
          <w:szCs w:val="26"/>
        </w:rPr>
        <w:t>-</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xml:space="preserve">., sia dei presupposti cui il legislatore ha ricondotto la decorrenza del termine per l’impugnazione: in base al comma 2 bis dell’art. 120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xml:space="preserve">., infatti, il termine inizia a decorrere solo dopo la pubblicazione, ex art. 29, d.lgs. 18 aprile 2016, n. 50, della determinazione sulle ammissioni/esclusioni dei concorrenti, pubblicazione che assicura la piena ed effettiva conoscenza degli atti di gara; da ciò consegue che il principio della piena conoscenza acquisita </w:t>
      </w:r>
      <w:proofErr w:type="spellStart"/>
      <w:r w:rsidRPr="00771488">
        <w:rPr>
          <w:rFonts w:ascii="Times New Roman" w:hAnsi="Times New Roman"/>
          <w:i/>
          <w:color w:val="002060"/>
          <w:sz w:val="26"/>
          <w:szCs w:val="26"/>
        </w:rPr>
        <w:t>aliunde</w:t>
      </w:r>
      <w:proofErr w:type="spellEnd"/>
      <w:r w:rsidRPr="00771488">
        <w:rPr>
          <w:rFonts w:ascii="Times New Roman" w:hAnsi="Times New Roman"/>
          <w:color w:val="002060"/>
          <w:sz w:val="26"/>
          <w:szCs w:val="26"/>
        </w:rPr>
        <w:t xml:space="preserve"> può applicarsi solo ove vi sia una concreta prova dell’effettiva conoscenza degli atti di gara, acquisita in data anteriore alla pubblicazione o comunicazione degli atti della procedura medesima.</w:t>
      </w:r>
    </w:p>
    <w:p w:rsidR="00BA1EBF" w:rsidRPr="00771488" w:rsidRDefault="00802D5D"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Secondo tale pronuncia, </w:t>
      </w:r>
      <w:r w:rsidR="00BA1EBF" w:rsidRPr="00771488">
        <w:rPr>
          <w:rFonts w:ascii="Times New Roman" w:hAnsi="Times New Roman"/>
          <w:color w:val="002060"/>
          <w:sz w:val="26"/>
          <w:szCs w:val="26"/>
        </w:rPr>
        <w:t xml:space="preserve">l’onere di ordinaria di diligenza nell’acquisire la documentazione da parte del soggetto interessato all’impugnazione della procedura non può prevalere sugli obblighi imposti appositamente dal legislatore in capo alla stazione appaltante. </w:t>
      </w:r>
      <w:r w:rsidR="00966261" w:rsidRPr="00771488">
        <w:rPr>
          <w:rFonts w:ascii="Times New Roman" w:hAnsi="Times New Roman"/>
          <w:color w:val="002060"/>
          <w:sz w:val="26"/>
          <w:szCs w:val="26"/>
        </w:rPr>
        <w:t xml:space="preserve">Pertanto, </w:t>
      </w:r>
      <w:r w:rsidR="00BA1EBF" w:rsidRPr="00771488">
        <w:rPr>
          <w:rFonts w:ascii="Times New Roman" w:hAnsi="Times New Roman"/>
          <w:color w:val="002060"/>
          <w:sz w:val="26"/>
          <w:szCs w:val="26"/>
        </w:rPr>
        <w:t>la comunicazione “ufficiale” in seduta pubblica delle imprese le cui offerte sono ammesse al prosieguo della procedura non può sortire l’effetto di surrogare tale avviso agli incombenti di cui all’art. 29, d.lgs. 18 aprile 2016, n. 50</w:t>
      </w:r>
      <w:r w:rsidR="00966261" w:rsidRPr="00771488">
        <w:rPr>
          <w:rFonts w:ascii="Times New Roman" w:hAnsi="Times New Roman"/>
          <w:color w:val="002060"/>
          <w:sz w:val="26"/>
          <w:szCs w:val="26"/>
        </w:rPr>
        <w:t>,</w:t>
      </w:r>
      <w:r w:rsidR="00BA1EBF" w:rsidRPr="00771488">
        <w:rPr>
          <w:rFonts w:ascii="Times New Roman" w:hAnsi="Times New Roman"/>
          <w:color w:val="002060"/>
          <w:sz w:val="26"/>
          <w:szCs w:val="26"/>
        </w:rPr>
        <w:t xml:space="preserve"> pur se avvenuta alla presenza dei rappresentanti dell’impresa che successivamente agisce in giudizio, anche in ragione del fatto che se dalla irrituale enunciazione resa in sede di seduta di gara si facesse derivare in capo alle concorrenti l’onere di accedere agli atti della procedura </w:t>
      </w:r>
      <w:r w:rsidR="00966261" w:rsidRPr="00771488">
        <w:rPr>
          <w:rFonts w:ascii="Times New Roman" w:hAnsi="Times New Roman"/>
          <w:color w:val="002060"/>
          <w:sz w:val="26"/>
          <w:szCs w:val="26"/>
        </w:rPr>
        <w:t xml:space="preserve">per </w:t>
      </w:r>
      <w:r w:rsidR="00BA1EBF" w:rsidRPr="00771488">
        <w:rPr>
          <w:rFonts w:ascii="Times New Roman" w:hAnsi="Times New Roman"/>
          <w:color w:val="002060"/>
          <w:sz w:val="26"/>
          <w:szCs w:val="26"/>
        </w:rPr>
        <w:t>procedere alla contestazione del provvedimento di ammissione (o di esclusione), si finirebbe con l’eludere il sistema disegnato dalla norma che impone alla Stazione appaltante di rendere disponibili, come descritto, i relativi atti.</w:t>
      </w:r>
    </w:p>
    <w:p w:rsidR="00684124" w:rsidRPr="00771488" w:rsidRDefault="00684124" w:rsidP="00A917C4">
      <w:pPr>
        <w:spacing w:after="0" w:line="360" w:lineRule="auto"/>
        <w:ind w:firstLine="709"/>
        <w:jc w:val="both"/>
        <w:rPr>
          <w:rFonts w:ascii="Times New Roman" w:hAnsi="Times New Roman"/>
          <w:color w:val="002060"/>
          <w:sz w:val="26"/>
          <w:szCs w:val="26"/>
        </w:rPr>
      </w:pPr>
    </w:p>
    <w:p w:rsidR="00467355" w:rsidRPr="00771488" w:rsidRDefault="00357ABD" w:rsidP="00A917C4">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 xml:space="preserve">Il provvedimento </w:t>
      </w:r>
      <w:r w:rsidR="0051085D" w:rsidRPr="00771488">
        <w:rPr>
          <w:b/>
          <w:smallCaps/>
          <w:color w:val="002060"/>
          <w:sz w:val="26"/>
          <w:szCs w:val="26"/>
        </w:rPr>
        <w:t xml:space="preserve">definitivo </w:t>
      </w:r>
      <w:r w:rsidRPr="00771488">
        <w:rPr>
          <w:b/>
          <w:smallCaps/>
          <w:color w:val="002060"/>
          <w:sz w:val="26"/>
          <w:szCs w:val="26"/>
        </w:rPr>
        <w:t>di ammissione dell’aggiudicatario</w:t>
      </w:r>
      <w:r w:rsidR="00745B02" w:rsidRPr="00771488">
        <w:rPr>
          <w:b/>
          <w:smallCaps/>
          <w:color w:val="002060"/>
          <w:sz w:val="26"/>
          <w:szCs w:val="26"/>
        </w:rPr>
        <w:t xml:space="preserve"> e degli altri concorrenti</w:t>
      </w:r>
      <w:r w:rsidRPr="00771488">
        <w:rPr>
          <w:b/>
          <w:smallCaps/>
          <w:color w:val="002060"/>
          <w:sz w:val="26"/>
          <w:szCs w:val="26"/>
        </w:rPr>
        <w:t xml:space="preserve">, adottato all’esito di un nuovo </w:t>
      </w:r>
      <w:r w:rsidRPr="00771488">
        <w:rPr>
          <w:b/>
          <w:i/>
          <w:smallCaps/>
          <w:color w:val="002060"/>
          <w:sz w:val="26"/>
          <w:szCs w:val="26"/>
        </w:rPr>
        <w:t>subprocedimento di verifica e di comprova</w:t>
      </w:r>
      <w:r w:rsidRPr="00771488">
        <w:rPr>
          <w:b/>
          <w:smallCaps/>
          <w:color w:val="002060"/>
          <w:sz w:val="26"/>
          <w:szCs w:val="26"/>
        </w:rPr>
        <w:t xml:space="preserve"> dei requisiti dichiarati.</w:t>
      </w:r>
      <w:r w:rsidR="00B05EAF" w:rsidRPr="00771488">
        <w:rPr>
          <w:b/>
          <w:smallCaps/>
          <w:color w:val="002060"/>
          <w:sz w:val="26"/>
          <w:szCs w:val="26"/>
        </w:rPr>
        <w:t xml:space="preserve"> </w:t>
      </w:r>
      <w:r w:rsidR="000806E1" w:rsidRPr="00771488">
        <w:rPr>
          <w:b/>
          <w:smallCaps/>
          <w:color w:val="002060"/>
          <w:sz w:val="26"/>
          <w:szCs w:val="26"/>
        </w:rPr>
        <w:t xml:space="preserve">La </w:t>
      </w:r>
      <w:r w:rsidR="00B05EAF" w:rsidRPr="00771488">
        <w:rPr>
          <w:b/>
          <w:smallCaps/>
          <w:color w:val="002060"/>
          <w:sz w:val="26"/>
          <w:szCs w:val="26"/>
        </w:rPr>
        <w:t xml:space="preserve">diversità strutturale e funzionale dal </w:t>
      </w:r>
      <w:r w:rsidR="00B05EAF" w:rsidRPr="00771488">
        <w:rPr>
          <w:b/>
          <w:i/>
          <w:smallCaps/>
          <w:color w:val="002060"/>
          <w:sz w:val="26"/>
          <w:szCs w:val="26"/>
        </w:rPr>
        <w:t>provvedimento che determina le ammissioni e le esclusioni</w:t>
      </w:r>
      <w:r w:rsidR="00B05EAF" w:rsidRPr="00771488">
        <w:rPr>
          <w:b/>
          <w:smallCaps/>
          <w:color w:val="002060"/>
          <w:sz w:val="26"/>
          <w:szCs w:val="26"/>
        </w:rPr>
        <w:t>.</w:t>
      </w:r>
      <w:r w:rsidR="00FF2824" w:rsidRPr="00771488">
        <w:rPr>
          <w:b/>
          <w:smallCaps/>
          <w:color w:val="002060"/>
          <w:sz w:val="26"/>
          <w:szCs w:val="26"/>
        </w:rPr>
        <w:t xml:space="preserve"> La decorrenza del termine di ricorso e l’inapplicabilità del </w:t>
      </w:r>
      <w:proofErr w:type="spellStart"/>
      <w:r w:rsidR="00FF2824" w:rsidRPr="00771488">
        <w:rPr>
          <w:b/>
          <w:i/>
          <w:smallCaps/>
          <w:color w:val="002060"/>
          <w:sz w:val="26"/>
          <w:szCs w:val="26"/>
        </w:rPr>
        <w:t>minirito</w:t>
      </w:r>
      <w:proofErr w:type="spellEnd"/>
      <w:r w:rsidR="00FF2824" w:rsidRPr="00771488">
        <w:rPr>
          <w:b/>
          <w:smallCaps/>
          <w:color w:val="002060"/>
          <w:sz w:val="26"/>
          <w:szCs w:val="26"/>
        </w:rPr>
        <w:t xml:space="preserve"> di cui al comma 2-</w:t>
      </w:r>
      <w:r w:rsidR="00FF2824" w:rsidRPr="00771488">
        <w:rPr>
          <w:b/>
          <w:i/>
          <w:smallCaps/>
          <w:color w:val="002060"/>
          <w:sz w:val="26"/>
          <w:szCs w:val="26"/>
        </w:rPr>
        <w:t>bis</w:t>
      </w:r>
      <w:r w:rsidR="00FF2824" w:rsidRPr="00771488">
        <w:rPr>
          <w:b/>
          <w:smallCaps/>
          <w:color w:val="002060"/>
          <w:sz w:val="26"/>
          <w:szCs w:val="26"/>
        </w:rPr>
        <w:t>.</w:t>
      </w:r>
    </w:p>
    <w:p w:rsidR="00182022" w:rsidRPr="00771488" w:rsidRDefault="0002493F"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giurisprudenza, poi, ha messo in evidenza un punto particolarmente delicato</w:t>
      </w:r>
      <w:r w:rsidR="006D4C13"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00182022" w:rsidRPr="00771488">
        <w:rPr>
          <w:rFonts w:ascii="Times New Roman" w:hAnsi="Times New Roman"/>
          <w:color w:val="002060"/>
          <w:sz w:val="26"/>
          <w:szCs w:val="26"/>
        </w:rPr>
        <w:t>riguardante la decorrenza del termine di proposizione del ricorso</w:t>
      </w:r>
      <w:r w:rsidR="00CD15FE" w:rsidRPr="00771488">
        <w:rPr>
          <w:rFonts w:ascii="Times New Roman" w:hAnsi="Times New Roman"/>
          <w:color w:val="002060"/>
          <w:sz w:val="26"/>
          <w:szCs w:val="26"/>
        </w:rPr>
        <w:t xml:space="preserve"> avverso l’ammissione dell’operatore risultato aggiudicatario</w:t>
      </w:r>
      <w:r w:rsidR="00182022" w:rsidRPr="00771488">
        <w:rPr>
          <w:rFonts w:ascii="Times New Roman" w:hAnsi="Times New Roman"/>
          <w:color w:val="002060"/>
          <w:sz w:val="26"/>
          <w:szCs w:val="26"/>
        </w:rPr>
        <w:t>.</w:t>
      </w:r>
    </w:p>
    <w:p w:rsidR="0002493F" w:rsidRPr="00771488" w:rsidRDefault="006D4C1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Il tema</w:t>
      </w:r>
      <w:r w:rsidR="00182022" w:rsidRPr="00771488">
        <w:rPr>
          <w:rFonts w:ascii="Times New Roman" w:hAnsi="Times New Roman"/>
          <w:color w:val="002060"/>
          <w:sz w:val="26"/>
          <w:szCs w:val="26"/>
        </w:rPr>
        <w:t xml:space="preserve"> si interseca con quello </w:t>
      </w:r>
      <w:r w:rsidR="0002493F" w:rsidRPr="00771488">
        <w:rPr>
          <w:rFonts w:ascii="Times New Roman" w:hAnsi="Times New Roman"/>
          <w:color w:val="002060"/>
          <w:sz w:val="26"/>
          <w:szCs w:val="26"/>
        </w:rPr>
        <w:t>dell</w:t>
      </w:r>
      <w:r w:rsidR="00C02385" w:rsidRPr="00771488">
        <w:rPr>
          <w:rFonts w:ascii="Times New Roman" w:hAnsi="Times New Roman"/>
          <w:color w:val="002060"/>
          <w:sz w:val="26"/>
          <w:szCs w:val="26"/>
        </w:rPr>
        <w:t>o</w:t>
      </w:r>
      <w:r w:rsidR="00182022" w:rsidRPr="00771488">
        <w:rPr>
          <w:rFonts w:ascii="Times New Roman" w:hAnsi="Times New Roman"/>
          <w:color w:val="002060"/>
          <w:sz w:val="26"/>
          <w:szCs w:val="26"/>
        </w:rPr>
        <w:t xml:space="preserve"> stess</w:t>
      </w:r>
      <w:r w:rsidR="00C02385" w:rsidRPr="00771488">
        <w:rPr>
          <w:rFonts w:ascii="Times New Roman" w:hAnsi="Times New Roman"/>
          <w:color w:val="002060"/>
          <w:sz w:val="26"/>
          <w:szCs w:val="26"/>
        </w:rPr>
        <w:t>o</w:t>
      </w:r>
      <w:r w:rsidR="00182022" w:rsidRPr="00771488">
        <w:rPr>
          <w:rFonts w:ascii="Times New Roman" w:hAnsi="Times New Roman"/>
          <w:color w:val="002060"/>
          <w:sz w:val="26"/>
          <w:szCs w:val="26"/>
        </w:rPr>
        <w:t xml:space="preserve"> </w:t>
      </w:r>
      <w:r w:rsidR="0002493F" w:rsidRPr="00771488">
        <w:rPr>
          <w:rFonts w:ascii="Times New Roman" w:hAnsi="Times New Roman"/>
          <w:color w:val="002060"/>
          <w:sz w:val="26"/>
          <w:szCs w:val="26"/>
        </w:rPr>
        <w:t xml:space="preserve">ambito di applicazione del rito </w:t>
      </w:r>
      <w:proofErr w:type="spellStart"/>
      <w:r w:rsidR="0002493F" w:rsidRPr="00771488">
        <w:rPr>
          <w:rFonts w:ascii="Times New Roman" w:hAnsi="Times New Roman"/>
          <w:i/>
          <w:color w:val="002060"/>
          <w:sz w:val="26"/>
          <w:szCs w:val="26"/>
        </w:rPr>
        <w:t>superspeciale</w:t>
      </w:r>
      <w:proofErr w:type="spellEnd"/>
      <w:r w:rsidR="0002493F" w:rsidRPr="00771488">
        <w:rPr>
          <w:rFonts w:ascii="Times New Roman" w:hAnsi="Times New Roman"/>
          <w:color w:val="002060"/>
          <w:sz w:val="26"/>
          <w:szCs w:val="26"/>
        </w:rPr>
        <w:t>, direttamente collegato allo sviluppo procedimentale della gara.</w:t>
      </w:r>
    </w:p>
    <w:p w:rsidR="0002493F" w:rsidRPr="00771488" w:rsidRDefault="001309C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Nella disciplina sostanziale del procedimento, infatti, la fase relativa all’ammissione dei concorrenti è</w:t>
      </w:r>
      <w:r w:rsidR="006D4C13" w:rsidRPr="00771488">
        <w:rPr>
          <w:rFonts w:ascii="Times New Roman" w:hAnsi="Times New Roman"/>
          <w:color w:val="002060"/>
          <w:sz w:val="26"/>
          <w:szCs w:val="26"/>
        </w:rPr>
        <w:t xml:space="preserve"> solitamente</w:t>
      </w:r>
      <w:r w:rsidRPr="00771488">
        <w:rPr>
          <w:rFonts w:ascii="Times New Roman" w:hAnsi="Times New Roman"/>
          <w:color w:val="002060"/>
          <w:sz w:val="26"/>
          <w:szCs w:val="26"/>
        </w:rPr>
        <w:t xml:space="preserve"> caratterizzata da un riscontro meramente estrinseco della documentazione allegata dai concorrenti, normalmente consistente in mere autodichiarazioni.</w:t>
      </w:r>
    </w:p>
    <w:p w:rsidR="0087025C" w:rsidRPr="00771488" w:rsidRDefault="001E0885"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Ora, è astrattamente plausibile che da tali atti, se resi concretamente disponibili, secondo il meccanismo descritto dall’art. 29, sia già desumibile </w:t>
      </w:r>
      <w:r w:rsidR="0087025C" w:rsidRPr="00771488">
        <w:rPr>
          <w:rFonts w:ascii="Times New Roman" w:hAnsi="Times New Roman"/>
          <w:color w:val="002060"/>
          <w:sz w:val="26"/>
          <w:szCs w:val="26"/>
        </w:rPr>
        <w:t>la carenza dei requisiti generali di ammissione alla gara.</w:t>
      </w:r>
    </w:p>
    <w:p w:rsidR="00193AB3" w:rsidRPr="00771488" w:rsidRDefault="0087025C"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Ma è assai più probabile che le </w:t>
      </w:r>
      <w:r w:rsidR="0071079E" w:rsidRPr="00771488">
        <w:rPr>
          <w:rFonts w:ascii="Times New Roman" w:hAnsi="Times New Roman"/>
          <w:color w:val="002060"/>
          <w:sz w:val="26"/>
          <w:szCs w:val="26"/>
        </w:rPr>
        <w:t xml:space="preserve">eventuali </w:t>
      </w:r>
      <w:r w:rsidRPr="00771488">
        <w:rPr>
          <w:rFonts w:ascii="Times New Roman" w:hAnsi="Times New Roman"/>
          <w:color w:val="002060"/>
          <w:sz w:val="26"/>
          <w:szCs w:val="26"/>
        </w:rPr>
        <w:t xml:space="preserve">ragioni di esclusione possano emergere solo nella successiva </w:t>
      </w:r>
      <w:r w:rsidRPr="00771488">
        <w:rPr>
          <w:rFonts w:ascii="Times New Roman" w:hAnsi="Times New Roman"/>
          <w:i/>
          <w:color w:val="002060"/>
          <w:sz w:val="26"/>
          <w:szCs w:val="26"/>
        </w:rPr>
        <w:t>fase di verifica e di comprova</w:t>
      </w:r>
      <w:r w:rsidRPr="00771488">
        <w:rPr>
          <w:rFonts w:ascii="Times New Roman" w:hAnsi="Times New Roman"/>
          <w:color w:val="002060"/>
          <w:sz w:val="26"/>
          <w:szCs w:val="26"/>
        </w:rPr>
        <w:t xml:space="preserve"> </w:t>
      </w:r>
      <w:r w:rsidR="00193AB3" w:rsidRPr="00771488">
        <w:rPr>
          <w:rFonts w:ascii="Times New Roman" w:hAnsi="Times New Roman"/>
          <w:color w:val="002060"/>
          <w:sz w:val="26"/>
          <w:szCs w:val="26"/>
        </w:rPr>
        <w:t>effettuata dalla stazione appaltante</w:t>
      </w:r>
      <w:r w:rsidR="0003569F" w:rsidRPr="00771488">
        <w:rPr>
          <w:rFonts w:ascii="Times New Roman" w:hAnsi="Times New Roman"/>
          <w:color w:val="002060"/>
          <w:sz w:val="26"/>
          <w:szCs w:val="26"/>
        </w:rPr>
        <w:t xml:space="preserve"> sull’aggiudicatario</w:t>
      </w:r>
      <w:r w:rsidR="00193AB3" w:rsidRPr="00771488">
        <w:rPr>
          <w:rFonts w:ascii="Times New Roman" w:hAnsi="Times New Roman"/>
          <w:color w:val="002060"/>
          <w:sz w:val="26"/>
          <w:szCs w:val="26"/>
        </w:rPr>
        <w:t>, in conformità alle previsioni dell’art. 32 del codice dei contratti pubblici.</w:t>
      </w:r>
    </w:p>
    <w:p w:rsidR="0003569F" w:rsidRPr="00771488" w:rsidRDefault="00547325"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tali eventualità</w:t>
      </w:r>
      <w:r w:rsidR="00935C83" w:rsidRPr="00771488">
        <w:rPr>
          <w:rFonts w:ascii="Times New Roman" w:hAnsi="Times New Roman"/>
          <w:color w:val="002060"/>
          <w:sz w:val="26"/>
          <w:szCs w:val="26"/>
        </w:rPr>
        <w:t>,</w:t>
      </w:r>
      <w:r w:rsidRPr="00771488">
        <w:rPr>
          <w:rFonts w:ascii="Times New Roman" w:hAnsi="Times New Roman"/>
          <w:color w:val="002060"/>
          <w:sz w:val="26"/>
          <w:szCs w:val="26"/>
        </w:rPr>
        <w:t xml:space="preserve"> sarebbe </w:t>
      </w:r>
      <w:r w:rsidR="00935C83" w:rsidRPr="00771488">
        <w:rPr>
          <w:rFonts w:ascii="Times New Roman" w:hAnsi="Times New Roman"/>
          <w:color w:val="002060"/>
          <w:sz w:val="26"/>
          <w:szCs w:val="26"/>
        </w:rPr>
        <w:t xml:space="preserve">del tutto </w:t>
      </w:r>
      <w:r w:rsidRPr="00771488">
        <w:rPr>
          <w:rFonts w:ascii="Times New Roman" w:hAnsi="Times New Roman"/>
          <w:color w:val="002060"/>
          <w:sz w:val="26"/>
          <w:szCs w:val="26"/>
        </w:rPr>
        <w:t xml:space="preserve">irragionevole e limitativo del diritto di difesa </w:t>
      </w:r>
      <w:r w:rsidR="0003569F" w:rsidRPr="00771488">
        <w:rPr>
          <w:rFonts w:ascii="Times New Roman" w:hAnsi="Times New Roman"/>
          <w:color w:val="002060"/>
          <w:sz w:val="26"/>
          <w:szCs w:val="26"/>
        </w:rPr>
        <w:t>precludere al concorrente interessato la facoltà di proporre un ricorso contro l’aggiudicazione, diretto a far valere la carenza dei requisiti di ammissi</w:t>
      </w:r>
      <w:r w:rsidR="00E05456" w:rsidRPr="00771488">
        <w:rPr>
          <w:rFonts w:ascii="Times New Roman" w:hAnsi="Times New Roman"/>
          <w:color w:val="002060"/>
          <w:sz w:val="26"/>
          <w:szCs w:val="26"/>
        </w:rPr>
        <w:t>o</w:t>
      </w:r>
      <w:r w:rsidR="0003569F" w:rsidRPr="00771488">
        <w:rPr>
          <w:rFonts w:ascii="Times New Roman" w:hAnsi="Times New Roman"/>
          <w:color w:val="002060"/>
          <w:sz w:val="26"/>
          <w:szCs w:val="26"/>
        </w:rPr>
        <w:t>ne dell’aggiudicatario</w:t>
      </w:r>
      <w:r w:rsidR="009515A6" w:rsidRPr="00771488">
        <w:rPr>
          <w:rFonts w:ascii="Times New Roman" w:hAnsi="Times New Roman"/>
          <w:color w:val="002060"/>
          <w:sz w:val="26"/>
          <w:szCs w:val="26"/>
        </w:rPr>
        <w:t xml:space="preserve"> emersi dopo l’effettuazione di una nuova e più completa istruttoria</w:t>
      </w:r>
      <w:r w:rsidR="007C7772">
        <w:rPr>
          <w:rFonts w:ascii="Times New Roman" w:hAnsi="Times New Roman"/>
          <w:color w:val="002060"/>
          <w:sz w:val="26"/>
          <w:szCs w:val="26"/>
        </w:rPr>
        <w:t xml:space="preserve">, conclusa con un nuovo </w:t>
      </w:r>
      <w:proofErr w:type="spellStart"/>
      <w:r w:rsidR="007C7772">
        <w:rPr>
          <w:rFonts w:ascii="Times New Roman" w:hAnsi="Times New Roman"/>
          <w:color w:val="002060"/>
          <w:sz w:val="26"/>
          <w:szCs w:val="26"/>
        </w:rPr>
        <w:t>provveedimento</w:t>
      </w:r>
      <w:proofErr w:type="spellEnd"/>
      <w:r w:rsidR="0003569F" w:rsidRPr="00771488">
        <w:rPr>
          <w:rFonts w:ascii="Times New Roman" w:hAnsi="Times New Roman"/>
          <w:color w:val="002060"/>
          <w:sz w:val="26"/>
          <w:szCs w:val="26"/>
        </w:rPr>
        <w:t>.</w:t>
      </w:r>
    </w:p>
    <w:p w:rsidR="00E05456" w:rsidRPr="00771488" w:rsidRDefault="00E0545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Diverse decisioni dei TAR hanno seguito la tesi più favorevole alla piena esplicazione del diritto </w:t>
      </w:r>
      <w:r w:rsidR="00372B42" w:rsidRPr="00771488">
        <w:rPr>
          <w:rFonts w:ascii="Times New Roman" w:hAnsi="Times New Roman"/>
          <w:color w:val="002060"/>
          <w:sz w:val="26"/>
          <w:szCs w:val="26"/>
        </w:rPr>
        <w:t>ad un ricorso efficace</w:t>
      </w:r>
      <w:r w:rsidRPr="00771488">
        <w:rPr>
          <w:rFonts w:ascii="Times New Roman" w:hAnsi="Times New Roman"/>
          <w:color w:val="002060"/>
          <w:sz w:val="26"/>
          <w:szCs w:val="26"/>
        </w:rPr>
        <w:t>, valorizzando, al tempo stesso</w:t>
      </w:r>
      <w:r w:rsidR="009638B2" w:rsidRPr="00771488">
        <w:rPr>
          <w:rFonts w:ascii="Times New Roman" w:hAnsi="Times New Roman"/>
          <w:color w:val="002060"/>
          <w:sz w:val="26"/>
          <w:szCs w:val="26"/>
        </w:rPr>
        <w:t>, due distinti argomenti</w:t>
      </w:r>
      <w:r w:rsidRPr="00771488">
        <w:rPr>
          <w:rFonts w:ascii="Times New Roman" w:hAnsi="Times New Roman"/>
          <w:color w:val="002060"/>
          <w:sz w:val="26"/>
          <w:szCs w:val="26"/>
        </w:rPr>
        <w:t>:</w:t>
      </w:r>
    </w:p>
    <w:p w:rsidR="00E05456" w:rsidRPr="00771488" w:rsidRDefault="009515A6" w:rsidP="00771488">
      <w:pPr>
        <w:pStyle w:val="Paragrafoelenco"/>
        <w:numPr>
          <w:ilvl w:val="0"/>
          <w:numId w:val="12"/>
        </w:numPr>
        <w:spacing w:after="0" w:line="360" w:lineRule="auto"/>
        <w:ind w:left="0" w:firstLine="709"/>
        <w:jc w:val="both"/>
        <w:rPr>
          <w:rFonts w:ascii="Times New Roman" w:hAnsi="Times New Roman"/>
          <w:color w:val="002060"/>
          <w:sz w:val="26"/>
          <w:szCs w:val="26"/>
        </w:rPr>
      </w:pPr>
      <w:r w:rsidRPr="00771488">
        <w:rPr>
          <w:rFonts w:ascii="Times New Roman" w:hAnsi="Times New Roman"/>
          <w:color w:val="002060"/>
          <w:sz w:val="26"/>
          <w:szCs w:val="26"/>
        </w:rPr>
        <w:t>L</w:t>
      </w:r>
      <w:r w:rsidR="00E05456" w:rsidRPr="00771488">
        <w:rPr>
          <w:rFonts w:ascii="Times New Roman" w:hAnsi="Times New Roman"/>
          <w:color w:val="002060"/>
          <w:sz w:val="26"/>
          <w:szCs w:val="26"/>
        </w:rPr>
        <w:t xml:space="preserve">’autonomia del nuovo provvedimento di aggiudicazione, che, basandosi su una rinnovata istruttoria e su una nuova motivazione, </w:t>
      </w:r>
      <w:r w:rsidR="00E05456" w:rsidRPr="00771488">
        <w:rPr>
          <w:rFonts w:ascii="Times New Roman" w:hAnsi="Times New Roman"/>
          <w:i/>
          <w:color w:val="002060"/>
          <w:sz w:val="26"/>
          <w:szCs w:val="26"/>
        </w:rPr>
        <w:t>sostituisce</w:t>
      </w:r>
      <w:r w:rsidRPr="00771488">
        <w:rPr>
          <w:rFonts w:ascii="Times New Roman" w:hAnsi="Times New Roman"/>
          <w:color w:val="002060"/>
          <w:sz w:val="26"/>
          <w:szCs w:val="26"/>
        </w:rPr>
        <w:t>, in parte,</w:t>
      </w:r>
      <w:r w:rsidR="00E05456" w:rsidRPr="00771488">
        <w:rPr>
          <w:rFonts w:ascii="Times New Roman" w:hAnsi="Times New Roman"/>
          <w:color w:val="002060"/>
          <w:sz w:val="26"/>
          <w:szCs w:val="26"/>
        </w:rPr>
        <w:t xml:space="preserve"> il precedente atto </w:t>
      </w:r>
      <w:r w:rsidRPr="00771488">
        <w:rPr>
          <w:rFonts w:ascii="Times New Roman" w:hAnsi="Times New Roman"/>
          <w:color w:val="002060"/>
          <w:sz w:val="26"/>
          <w:szCs w:val="26"/>
        </w:rPr>
        <w:t xml:space="preserve">generico </w:t>
      </w:r>
      <w:r w:rsidR="00E05456" w:rsidRPr="00771488">
        <w:rPr>
          <w:rFonts w:ascii="Times New Roman" w:hAnsi="Times New Roman"/>
          <w:color w:val="002060"/>
          <w:sz w:val="26"/>
          <w:szCs w:val="26"/>
        </w:rPr>
        <w:t>recante le amissioni e le esclusioni;</w:t>
      </w:r>
    </w:p>
    <w:p w:rsidR="001309C2" w:rsidRPr="00771488" w:rsidRDefault="006A31F5" w:rsidP="00771488">
      <w:pPr>
        <w:pStyle w:val="Paragrafoelenco"/>
        <w:numPr>
          <w:ilvl w:val="0"/>
          <w:numId w:val="12"/>
        </w:numPr>
        <w:spacing w:after="0" w:line="360" w:lineRule="auto"/>
        <w:ind w:left="0" w:firstLine="709"/>
        <w:jc w:val="both"/>
        <w:rPr>
          <w:rFonts w:ascii="Times New Roman" w:hAnsi="Times New Roman"/>
          <w:color w:val="002060"/>
          <w:sz w:val="26"/>
          <w:szCs w:val="26"/>
        </w:rPr>
      </w:pPr>
      <w:proofErr w:type="gramStart"/>
      <w:r w:rsidRPr="00771488">
        <w:rPr>
          <w:rFonts w:ascii="Times New Roman" w:hAnsi="Times New Roman"/>
          <w:color w:val="002060"/>
          <w:sz w:val="26"/>
          <w:szCs w:val="26"/>
        </w:rPr>
        <w:t>l’assenza</w:t>
      </w:r>
      <w:proofErr w:type="gramEnd"/>
      <w:r w:rsidRPr="00771488">
        <w:rPr>
          <w:rFonts w:ascii="Times New Roman" w:hAnsi="Times New Roman"/>
          <w:color w:val="002060"/>
          <w:sz w:val="26"/>
          <w:szCs w:val="26"/>
        </w:rPr>
        <w:t xml:space="preserve"> dei presupposti oggettivi necessari per l’immediata impugnazione del provvedimento di cui al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dal momento che la sua motivazione e la correlata documentazione sono </w:t>
      </w:r>
      <w:r w:rsidR="009E3224" w:rsidRPr="00771488">
        <w:rPr>
          <w:rFonts w:ascii="Times New Roman" w:hAnsi="Times New Roman"/>
          <w:color w:val="002060"/>
          <w:sz w:val="26"/>
          <w:szCs w:val="26"/>
        </w:rPr>
        <w:t>e</w:t>
      </w:r>
      <w:r w:rsidRPr="00771488">
        <w:rPr>
          <w:rFonts w:ascii="Times New Roman" w:hAnsi="Times New Roman"/>
          <w:color w:val="002060"/>
          <w:sz w:val="26"/>
          <w:szCs w:val="26"/>
        </w:rPr>
        <w:t>mersi solo in seguito all’aggiudicazione</w:t>
      </w:r>
      <w:r w:rsidR="009E3224" w:rsidRPr="00771488">
        <w:rPr>
          <w:rFonts w:ascii="Times New Roman" w:hAnsi="Times New Roman"/>
          <w:color w:val="002060"/>
          <w:sz w:val="26"/>
          <w:szCs w:val="26"/>
        </w:rPr>
        <w:t>, pronunciata all’esito di un apposito procedimento di verifica.</w:t>
      </w:r>
      <w:r w:rsidR="00547325" w:rsidRPr="00771488">
        <w:rPr>
          <w:rFonts w:ascii="Times New Roman" w:hAnsi="Times New Roman"/>
          <w:color w:val="002060"/>
          <w:sz w:val="26"/>
          <w:szCs w:val="26"/>
        </w:rPr>
        <w:t xml:space="preserve"> </w:t>
      </w:r>
    </w:p>
    <w:p w:rsidR="00E73ECD" w:rsidRPr="00771488" w:rsidRDefault="0085571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 questo senso, per </w:t>
      </w:r>
      <w:r w:rsidR="00D86CD2" w:rsidRPr="00771488">
        <w:rPr>
          <w:rFonts w:ascii="Times New Roman" w:hAnsi="Times New Roman"/>
          <w:color w:val="002060"/>
          <w:sz w:val="26"/>
          <w:szCs w:val="26"/>
        </w:rPr>
        <w:t>i</w:t>
      </w:r>
      <w:r w:rsidR="00E73ECD" w:rsidRPr="00771488">
        <w:rPr>
          <w:rFonts w:ascii="Times New Roman" w:hAnsi="Times New Roman"/>
          <w:color w:val="002060"/>
          <w:sz w:val="26"/>
          <w:szCs w:val="26"/>
        </w:rPr>
        <w:t xml:space="preserve">l </w:t>
      </w:r>
      <w:hyperlink r:id="rId45" w:tgtFrame="_blank" w:history="1">
        <w:r w:rsidR="00E73ECD" w:rsidRPr="00771488">
          <w:rPr>
            <w:rFonts w:ascii="Times New Roman" w:hAnsi="Times New Roman"/>
            <w:color w:val="002060"/>
            <w:sz w:val="26"/>
            <w:szCs w:val="26"/>
          </w:rPr>
          <w:t xml:space="preserve">TAR Lazio, Roma, Sez. II - </w:t>
        </w:r>
      </w:hyperlink>
      <w:hyperlink r:id="rId46" w:tgtFrame="_blank" w:history="1">
        <w:r w:rsidR="00E73ECD" w:rsidRPr="00771488">
          <w:rPr>
            <w:rFonts w:ascii="Times New Roman" w:hAnsi="Times New Roman"/>
            <w:color w:val="002060"/>
            <w:sz w:val="26"/>
            <w:szCs w:val="26"/>
          </w:rPr>
          <w:t>ter</w:t>
        </w:r>
      </w:hyperlink>
      <w:hyperlink r:id="rId47" w:tgtFrame="_blank" w:history="1">
        <w:r w:rsidR="00E73ECD" w:rsidRPr="00771488">
          <w:rPr>
            <w:rFonts w:ascii="Times New Roman" w:hAnsi="Times New Roman"/>
            <w:color w:val="002060"/>
            <w:sz w:val="26"/>
            <w:szCs w:val="26"/>
          </w:rPr>
          <w:t>, 23 febbraio 2018, n. 2108</w:t>
        </w:r>
      </w:hyperlink>
      <w:r w:rsidR="00E73ECD" w:rsidRPr="00771488">
        <w:rPr>
          <w:rFonts w:ascii="Times New Roman" w:hAnsi="Times New Roman"/>
          <w:color w:val="002060"/>
          <w:sz w:val="26"/>
          <w:szCs w:val="26"/>
        </w:rPr>
        <w:t>, qualora l'ammissione alla gara avvenga all'esito di un vero e proprio “</w:t>
      </w:r>
      <w:r w:rsidR="00E73ECD" w:rsidRPr="00771488">
        <w:rPr>
          <w:rFonts w:ascii="Times New Roman" w:hAnsi="Times New Roman"/>
          <w:i/>
          <w:color w:val="002060"/>
          <w:sz w:val="26"/>
          <w:szCs w:val="26"/>
        </w:rPr>
        <w:t>subprocedimento di verifica</w:t>
      </w:r>
      <w:r w:rsidR="00E73ECD" w:rsidRPr="00771488">
        <w:rPr>
          <w:rFonts w:ascii="Times New Roman" w:hAnsi="Times New Roman"/>
          <w:color w:val="002060"/>
          <w:sz w:val="26"/>
          <w:szCs w:val="26"/>
        </w:rPr>
        <w:t>” dei requisiti in capo all'operatore economico, durante il quale la stazione appaltante abbia interloquito con i concorrenti, tale istruttoria deve essere riportata nella motivazione degli atti di ammissione, dovendosi ritenere altrimenti non assolti gli obblighi di pubblicità dell'</w:t>
      </w:r>
      <w:hyperlink r:id="rId48" w:tgtFrame="_blank" w:history="1">
        <w:r w:rsidR="00E73ECD" w:rsidRPr="00771488">
          <w:rPr>
            <w:rFonts w:ascii="Times New Roman" w:hAnsi="Times New Roman"/>
            <w:color w:val="002060"/>
            <w:sz w:val="26"/>
            <w:szCs w:val="26"/>
          </w:rPr>
          <w:t xml:space="preserve">art. 29, comma 1, </w:t>
        </w:r>
        <w:proofErr w:type="spellStart"/>
        <w:r w:rsidR="00E73ECD" w:rsidRPr="00771488">
          <w:rPr>
            <w:rFonts w:ascii="Times New Roman" w:hAnsi="Times New Roman"/>
            <w:color w:val="002060"/>
            <w:sz w:val="26"/>
            <w:szCs w:val="26"/>
          </w:rPr>
          <w:t>D.Lgs.</w:t>
        </w:r>
        <w:proofErr w:type="spellEnd"/>
        <w:r w:rsidR="00E73ECD" w:rsidRPr="00771488">
          <w:rPr>
            <w:rFonts w:ascii="Times New Roman" w:hAnsi="Times New Roman"/>
            <w:color w:val="002060"/>
            <w:sz w:val="26"/>
            <w:szCs w:val="26"/>
          </w:rPr>
          <w:t xml:space="preserve"> n. 50 del 2016</w:t>
        </w:r>
      </w:hyperlink>
      <w:r w:rsidR="00E73ECD" w:rsidRPr="00771488">
        <w:rPr>
          <w:rFonts w:ascii="Times New Roman" w:hAnsi="Times New Roman"/>
          <w:color w:val="002060"/>
          <w:sz w:val="26"/>
          <w:szCs w:val="26"/>
        </w:rPr>
        <w:t xml:space="preserve"> come modificato dal “correttivo”.</w:t>
      </w:r>
    </w:p>
    <w:p w:rsidR="00467355" w:rsidRPr="00771488" w:rsidRDefault="00E73ECD"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Nella specie</w:t>
      </w:r>
      <w:r w:rsidR="00395E09" w:rsidRPr="00771488">
        <w:rPr>
          <w:rFonts w:ascii="Times New Roman" w:hAnsi="Times New Roman"/>
          <w:color w:val="002060"/>
          <w:sz w:val="26"/>
          <w:szCs w:val="26"/>
        </w:rPr>
        <w:t>,</w:t>
      </w:r>
      <w:r w:rsidRPr="00771488">
        <w:rPr>
          <w:rFonts w:ascii="Times New Roman" w:hAnsi="Times New Roman"/>
          <w:color w:val="002060"/>
          <w:sz w:val="26"/>
          <w:szCs w:val="26"/>
        </w:rPr>
        <w:t xml:space="preserve"> il TAR ha precisato che la </w:t>
      </w:r>
      <w:r w:rsidR="009638B2" w:rsidRPr="00771488">
        <w:rPr>
          <w:rFonts w:ascii="Times New Roman" w:hAnsi="Times New Roman"/>
          <w:color w:val="002060"/>
          <w:sz w:val="26"/>
          <w:szCs w:val="26"/>
        </w:rPr>
        <w:t xml:space="preserve">stazione appaltante </w:t>
      </w:r>
      <w:r w:rsidRPr="00771488">
        <w:rPr>
          <w:rFonts w:ascii="Times New Roman" w:hAnsi="Times New Roman"/>
          <w:color w:val="002060"/>
          <w:sz w:val="26"/>
          <w:szCs w:val="26"/>
        </w:rPr>
        <w:t>avrebbe dovuto provvedere alla pubblicazione dei verbali delle sedute riservate recanti “</w:t>
      </w:r>
      <w:r w:rsidRPr="00771488">
        <w:rPr>
          <w:rFonts w:ascii="Times New Roman" w:hAnsi="Times New Roman"/>
          <w:i/>
          <w:color w:val="002060"/>
          <w:sz w:val="26"/>
          <w:szCs w:val="26"/>
        </w:rPr>
        <w:t>la genesi e lo sviluppo dell'interlocuzione intercorsa</w:t>
      </w:r>
      <w:r w:rsidRPr="00771488">
        <w:rPr>
          <w:rFonts w:ascii="Times New Roman" w:hAnsi="Times New Roman"/>
          <w:color w:val="002060"/>
          <w:sz w:val="26"/>
          <w:szCs w:val="26"/>
        </w:rPr>
        <w:t>” con l'operatore economico, all'esito della quale si è addivenuti alla sua ammissione e che</w:t>
      </w:r>
      <w:r w:rsidR="009A69C8" w:rsidRPr="00771488">
        <w:rPr>
          <w:rFonts w:ascii="Times New Roman" w:hAnsi="Times New Roman"/>
          <w:color w:val="002060"/>
          <w:sz w:val="26"/>
          <w:szCs w:val="26"/>
        </w:rPr>
        <w:t>,</w:t>
      </w:r>
      <w:r w:rsidRPr="00771488">
        <w:rPr>
          <w:rFonts w:ascii="Times New Roman" w:hAnsi="Times New Roman"/>
          <w:color w:val="002060"/>
          <w:sz w:val="26"/>
          <w:szCs w:val="26"/>
        </w:rPr>
        <w:t xml:space="preserve"> non avendo provveduto in tal senso, il termine per impugnare tali atti decorre solo dall'effettiva conoscenza della suddetta istruttoria, ottenuta al momento dell'accesso agli atti, effettuato successivamente alla comunicazione dell'aggiudicazione.</w:t>
      </w:r>
    </w:p>
    <w:p w:rsidR="00422DEA" w:rsidRPr="00771488" w:rsidRDefault="00D64F9A"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Analogamente, </w:t>
      </w:r>
      <w:r w:rsidR="00422DEA" w:rsidRPr="00771488">
        <w:rPr>
          <w:rFonts w:ascii="Times New Roman" w:hAnsi="Times New Roman"/>
          <w:color w:val="002060"/>
          <w:sz w:val="26"/>
          <w:szCs w:val="26"/>
        </w:rPr>
        <w:t xml:space="preserve">TAR Veneto, Sez. I, 7 marzo 2018, n. 257, </w:t>
      </w:r>
      <w:r w:rsidRPr="00771488">
        <w:rPr>
          <w:rFonts w:ascii="Times New Roman" w:hAnsi="Times New Roman"/>
          <w:color w:val="002060"/>
          <w:sz w:val="26"/>
          <w:szCs w:val="26"/>
        </w:rPr>
        <w:t xml:space="preserve">pur </w:t>
      </w:r>
      <w:r w:rsidR="00422DEA" w:rsidRPr="00771488">
        <w:rPr>
          <w:rFonts w:ascii="Times New Roman" w:hAnsi="Times New Roman"/>
          <w:color w:val="002060"/>
          <w:sz w:val="26"/>
          <w:szCs w:val="26"/>
        </w:rPr>
        <w:t>confermando il proprio indirizzo secondo cui</w:t>
      </w:r>
      <w:r w:rsidRPr="00771488">
        <w:rPr>
          <w:rFonts w:ascii="Times New Roman" w:hAnsi="Times New Roman"/>
          <w:color w:val="002060"/>
          <w:sz w:val="26"/>
          <w:szCs w:val="26"/>
        </w:rPr>
        <w:t>, in linea di massima,</w:t>
      </w:r>
      <w:r w:rsidR="00422DEA" w:rsidRPr="00771488">
        <w:rPr>
          <w:rFonts w:ascii="Times New Roman" w:hAnsi="Times New Roman"/>
          <w:color w:val="002060"/>
          <w:sz w:val="26"/>
          <w:szCs w:val="26"/>
        </w:rPr>
        <w:t xml:space="preserve"> il termine per impugnare le ammissioni e le esclusioni dalla gara decorre dalla seduta pubblica, in cui siano presenti i rappresentanti delle imprese concorrenti, ha tuttavia precisato che sono tempestivi i motivi di ricorso, proposti solo al momento dell'impugnazione dell'aggiudicazione, in cui il ricorrente faccia valere vizi riferiti al mancato possesso effettivo dei requisiti speciali dichiarati nella domanda di partecipazione, emersi solo in sede di “</w:t>
      </w:r>
      <w:r w:rsidR="00422DEA" w:rsidRPr="00771488">
        <w:rPr>
          <w:rFonts w:ascii="Times New Roman" w:hAnsi="Times New Roman"/>
          <w:i/>
          <w:color w:val="002060"/>
          <w:sz w:val="26"/>
          <w:szCs w:val="26"/>
        </w:rPr>
        <w:t>comprova e verifica</w:t>
      </w:r>
      <w:r w:rsidR="00422DEA" w:rsidRPr="00771488">
        <w:rPr>
          <w:rFonts w:ascii="Times New Roman" w:hAnsi="Times New Roman"/>
          <w:color w:val="002060"/>
          <w:sz w:val="26"/>
          <w:szCs w:val="26"/>
        </w:rPr>
        <w:t>” successiva all'aggiudicazione.</w:t>
      </w:r>
    </w:p>
    <w:p w:rsidR="00CA7CE0" w:rsidRPr="00771488" w:rsidRDefault="001E0884"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Anche il Tar Lombardia, Sez. I, 2 luglio 2018, n. 1638, </w:t>
      </w:r>
      <w:r w:rsidR="00CA7CE0" w:rsidRPr="00771488">
        <w:rPr>
          <w:rFonts w:ascii="Times New Roman" w:hAnsi="Times New Roman"/>
          <w:color w:val="002060"/>
          <w:sz w:val="26"/>
          <w:szCs w:val="26"/>
        </w:rPr>
        <w:t>ha opportunamente distinto i casi in cui le possibili ragioni di illegittimità</w:t>
      </w:r>
      <w:r w:rsidRPr="00771488">
        <w:rPr>
          <w:rFonts w:ascii="Times New Roman" w:hAnsi="Times New Roman"/>
          <w:color w:val="002060"/>
          <w:sz w:val="26"/>
          <w:szCs w:val="26"/>
        </w:rPr>
        <w:t xml:space="preserve"> della ammissione dell’operatore economico risultato aggiudicatario</w:t>
      </w:r>
      <w:r w:rsidR="00CA7CE0" w:rsidRPr="00771488">
        <w:rPr>
          <w:rFonts w:ascii="Times New Roman" w:hAnsi="Times New Roman"/>
          <w:color w:val="002060"/>
          <w:sz w:val="26"/>
          <w:szCs w:val="26"/>
        </w:rPr>
        <w:t xml:space="preserve"> non siano in alcun modo percepibili dalla documentazione versata in atti</w:t>
      </w:r>
      <w:r w:rsidR="00046216" w:rsidRPr="00771488">
        <w:rPr>
          <w:rFonts w:ascii="Times New Roman" w:hAnsi="Times New Roman"/>
          <w:color w:val="002060"/>
          <w:sz w:val="26"/>
          <w:szCs w:val="26"/>
        </w:rPr>
        <w:t xml:space="preserve">, anche ritualmente, ma dipendano dagli esiti del </w:t>
      </w:r>
      <w:r w:rsidR="003A15C3" w:rsidRPr="00771488">
        <w:rPr>
          <w:rFonts w:ascii="Times New Roman" w:hAnsi="Times New Roman"/>
          <w:color w:val="002060"/>
          <w:sz w:val="26"/>
          <w:szCs w:val="26"/>
        </w:rPr>
        <w:t xml:space="preserve">successivo </w:t>
      </w:r>
      <w:r w:rsidR="003A15C3" w:rsidRPr="00771488">
        <w:rPr>
          <w:rFonts w:ascii="Times New Roman" w:hAnsi="Times New Roman"/>
          <w:i/>
          <w:color w:val="002060"/>
          <w:sz w:val="26"/>
          <w:szCs w:val="26"/>
        </w:rPr>
        <w:t>sub</w:t>
      </w:r>
      <w:r w:rsidR="00046216" w:rsidRPr="00771488">
        <w:rPr>
          <w:rFonts w:ascii="Times New Roman" w:hAnsi="Times New Roman"/>
          <w:i/>
          <w:color w:val="002060"/>
          <w:sz w:val="26"/>
          <w:szCs w:val="26"/>
        </w:rPr>
        <w:t>procedimento di verifica</w:t>
      </w:r>
      <w:r w:rsidR="003A15C3" w:rsidRPr="00771488">
        <w:rPr>
          <w:rFonts w:ascii="Times New Roman" w:hAnsi="Times New Roman"/>
          <w:color w:val="002060"/>
          <w:sz w:val="26"/>
          <w:szCs w:val="26"/>
        </w:rPr>
        <w:t xml:space="preserve"> dei requisiti di partecipazione</w:t>
      </w:r>
      <w:r w:rsidR="00046216" w:rsidRPr="00771488">
        <w:rPr>
          <w:rFonts w:ascii="Times New Roman" w:hAnsi="Times New Roman"/>
          <w:color w:val="002060"/>
          <w:sz w:val="26"/>
          <w:szCs w:val="26"/>
        </w:rPr>
        <w:t>.</w:t>
      </w:r>
    </w:p>
    <w:p w:rsidR="00D0321E" w:rsidRPr="00771488" w:rsidRDefault="003A15C3"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Secondo tale pronuncia, </w:t>
      </w:r>
      <w:r w:rsidR="00046216" w:rsidRPr="00771488">
        <w:rPr>
          <w:rFonts w:ascii="Times New Roman" w:hAnsi="Times New Roman"/>
          <w:color w:val="002060"/>
          <w:sz w:val="26"/>
          <w:szCs w:val="26"/>
        </w:rPr>
        <w:t>l</w:t>
      </w:r>
      <w:r w:rsidR="00D0321E" w:rsidRPr="00771488">
        <w:rPr>
          <w:rFonts w:ascii="Times New Roman" w:hAnsi="Times New Roman"/>
          <w:color w:val="002060"/>
          <w:sz w:val="26"/>
          <w:szCs w:val="26"/>
        </w:rPr>
        <w:t xml:space="preserve">’onere di immediata impugnazione delle ammissioni alle gare si applica ai soli profili di inammissibilità della partecipazione </w:t>
      </w:r>
      <w:r w:rsidR="00894A09" w:rsidRPr="00771488">
        <w:rPr>
          <w:rFonts w:ascii="Times New Roman" w:hAnsi="Times New Roman"/>
          <w:color w:val="002060"/>
          <w:sz w:val="26"/>
          <w:szCs w:val="26"/>
        </w:rPr>
        <w:t xml:space="preserve">di immediata percezione </w:t>
      </w:r>
      <w:r w:rsidR="00D0321E" w:rsidRPr="00771488">
        <w:rPr>
          <w:rFonts w:ascii="Times New Roman" w:hAnsi="Times New Roman"/>
          <w:color w:val="002060"/>
          <w:sz w:val="26"/>
          <w:szCs w:val="26"/>
        </w:rPr>
        <w:t>evidenziabili nella fase</w:t>
      </w:r>
      <w:r w:rsidR="009A4CFD"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iniziale della gara, mentre non è riferibile alle ipotesi di inammissibilità che non emergono dall’esame documentale delle domande di partecipazione e delle</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dichiarazioni ad esse inerenti, ma che presuppongono un’attività di verifica.</w:t>
      </w:r>
    </w:p>
    <w:p w:rsidR="00D0321E" w:rsidRPr="00771488" w:rsidRDefault="00BC165D"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Per i</w:t>
      </w:r>
      <w:r w:rsidR="00894A09" w:rsidRPr="00771488">
        <w:rPr>
          <w:rFonts w:ascii="Times New Roman" w:hAnsi="Times New Roman"/>
          <w:color w:val="002060"/>
          <w:sz w:val="26"/>
          <w:szCs w:val="26"/>
        </w:rPr>
        <w:t xml:space="preserve">l TAR </w:t>
      </w:r>
      <w:r w:rsidR="00D0321E" w:rsidRPr="00771488">
        <w:rPr>
          <w:rFonts w:ascii="Times New Roman" w:hAnsi="Times New Roman"/>
          <w:color w:val="002060"/>
          <w:sz w:val="26"/>
          <w:szCs w:val="26"/>
        </w:rPr>
        <w:t xml:space="preserve">la norma delinea un </w:t>
      </w:r>
      <w:r w:rsidR="00D0321E" w:rsidRPr="00771488">
        <w:rPr>
          <w:rFonts w:ascii="Times New Roman" w:hAnsi="Times New Roman"/>
          <w:i/>
          <w:color w:val="002060"/>
          <w:sz w:val="26"/>
          <w:szCs w:val="26"/>
        </w:rPr>
        <w:t>rito</w:t>
      </w:r>
      <w:r w:rsidR="00A33DEC" w:rsidRPr="00771488">
        <w:rPr>
          <w:rFonts w:ascii="Times New Roman" w:hAnsi="Times New Roman"/>
          <w:i/>
          <w:color w:val="002060"/>
          <w:sz w:val="26"/>
          <w:szCs w:val="26"/>
        </w:rPr>
        <w:t xml:space="preserve"> </w:t>
      </w:r>
      <w:r w:rsidR="00D0321E" w:rsidRPr="00771488">
        <w:rPr>
          <w:rFonts w:ascii="Times New Roman" w:hAnsi="Times New Roman"/>
          <w:i/>
          <w:color w:val="002060"/>
          <w:sz w:val="26"/>
          <w:szCs w:val="26"/>
        </w:rPr>
        <w:t>ultraveloce</w:t>
      </w:r>
      <w:r w:rsidR="00D0321E" w:rsidRPr="00771488">
        <w:rPr>
          <w:rFonts w:ascii="Times New Roman" w:hAnsi="Times New Roman"/>
          <w:color w:val="002060"/>
          <w:sz w:val="26"/>
          <w:szCs w:val="26"/>
        </w:rPr>
        <w:t xml:space="preserve">, che impone l’immediata contestazione </w:t>
      </w:r>
      <w:r w:rsidR="00681A6B" w:rsidRPr="00771488">
        <w:rPr>
          <w:rFonts w:ascii="Times New Roman" w:hAnsi="Times New Roman"/>
          <w:color w:val="002060"/>
          <w:sz w:val="26"/>
          <w:szCs w:val="26"/>
        </w:rPr>
        <w:t>de</w:t>
      </w:r>
      <w:r w:rsidR="00D0321E" w:rsidRPr="00771488">
        <w:rPr>
          <w:rFonts w:ascii="Times New Roman" w:hAnsi="Times New Roman"/>
          <w:color w:val="002060"/>
          <w:sz w:val="26"/>
          <w:szCs w:val="26"/>
        </w:rPr>
        <w:t>i profili di inammissibilità</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della partecipazione evidenziabili nella fase iniziale della gara, perché</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 xml:space="preserve">direttamente relativi alla </w:t>
      </w:r>
      <w:r w:rsidR="00D0321E" w:rsidRPr="00771488">
        <w:rPr>
          <w:rFonts w:ascii="Times New Roman" w:hAnsi="Times New Roman"/>
          <w:i/>
          <w:color w:val="002060"/>
          <w:sz w:val="26"/>
          <w:szCs w:val="26"/>
        </w:rPr>
        <w:t>produzione in sé</w:t>
      </w:r>
      <w:r w:rsidR="00D0321E" w:rsidRPr="00771488">
        <w:rPr>
          <w:rFonts w:ascii="Times New Roman" w:hAnsi="Times New Roman"/>
          <w:color w:val="002060"/>
          <w:sz w:val="26"/>
          <w:szCs w:val="26"/>
        </w:rPr>
        <w:t xml:space="preserve"> di dichiarazioni o al contenuto di</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esse relative ai requisiti di capacità necessari per essere ammessi alla</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procedura.</w:t>
      </w:r>
      <w:r w:rsidR="001A6745" w:rsidRPr="00771488">
        <w:rPr>
          <w:rFonts w:ascii="Times New Roman" w:hAnsi="Times New Roman"/>
          <w:color w:val="002060"/>
          <w:sz w:val="26"/>
          <w:szCs w:val="26"/>
        </w:rPr>
        <w:t xml:space="preserve"> Ne </w:t>
      </w:r>
      <w:r w:rsidR="00D0321E" w:rsidRPr="00771488">
        <w:rPr>
          <w:rFonts w:ascii="Times New Roman" w:hAnsi="Times New Roman"/>
          <w:color w:val="002060"/>
          <w:sz w:val="26"/>
          <w:szCs w:val="26"/>
        </w:rPr>
        <w:t>restano estranei</w:t>
      </w:r>
      <w:r w:rsidR="001A6745" w:rsidRPr="00771488">
        <w:rPr>
          <w:rFonts w:ascii="Times New Roman" w:hAnsi="Times New Roman"/>
          <w:color w:val="002060"/>
          <w:sz w:val="26"/>
          <w:szCs w:val="26"/>
        </w:rPr>
        <w:t>, invece,</w:t>
      </w:r>
      <w:r w:rsidR="00D0321E" w:rsidRPr="00771488">
        <w:rPr>
          <w:rFonts w:ascii="Times New Roman" w:hAnsi="Times New Roman"/>
          <w:color w:val="002060"/>
          <w:sz w:val="26"/>
          <w:szCs w:val="26"/>
        </w:rPr>
        <w:t xml:space="preserve"> i profili di inammissibilità</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che emergono in una fase della procedura successiva a quella di apertura delle</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buste, ossia quelli che attengono al momento in cui l’amministrazione, una volta</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effettuato il controllo documentale</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 xml:space="preserve">della presenza delle dichiarazioni relative al possesso dei requisiti, </w:t>
      </w:r>
      <w:r w:rsidR="001A6745" w:rsidRPr="00771488">
        <w:rPr>
          <w:rFonts w:ascii="Times New Roman" w:hAnsi="Times New Roman"/>
          <w:color w:val="002060"/>
          <w:sz w:val="26"/>
          <w:szCs w:val="26"/>
        </w:rPr>
        <w:t xml:space="preserve">procede alla loro </w:t>
      </w:r>
      <w:r w:rsidR="00D0321E" w:rsidRPr="00771488">
        <w:rPr>
          <w:rFonts w:ascii="Times New Roman" w:hAnsi="Times New Roman"/>
          <w:color w:val="002060"/>
          <w:sz w:val="26"/>
          <w:szCs w:val="26"/>
        </w:rPr>
        <w:t>verifica</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in concreto</w:t>
      </w:r>
      <w:r w:rsidR="00211463" w:rsidRPr="00771488">
        <w:rPr>
          <w:rFonts w:ascii="Times New Roman" w:hAnsi="Times New Roman"/>
          <w:color w:val="002060"/>
          <w:sz w:val="26"/>
          <w:szCs w:val="26"/>
        </w:rPr>
        <w:t>.</w:t>
      </w:r>
    </w:p>
    <w:p w:rsidR="00D0321E" w:rsidRPr="00771488" w:rsidRDefault="00FA2126"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Secondo la pronuncia, tali </w:t>
      </w:r>
      <w:r w:rsidR="00D0321E" w:rsidRPr="00771488">
        <w:rPr>
          <w:rFonts w:ascii="Times New Roman" w:hAnsi="Times New Roman"/>
          <w:color w:val="002060"/>
          <w:sz w:val="26"/>
          <w:szCs w:val="26"/>
        </w:rPr>
        <w:t>conclusioni sono rafforzate dai principi in</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 xml:space="preserve">materia di processo amministrativo, e in particolare dall’art. 34, comma 2, </w:t>
      </w:r>
      <w:r w:rsidRPr="00771488">
        <w:rPr>
          <w:rFonts w:ascii="Times New Roman" w:hAnsi="Times New Roman"/>
          <w:color w:val="002060"/>
          <w:sz w:val="26"/>
          <w:szCs w:val="26"/>
        </w:rPr>
        <w:t>CPA</w:t>
      </w:r>
      <w:r w:rsidR="00D0321E" w:rsidRPr="00771488">
        <w:rPr>
          <w:rFonts w:ascii="Times New Roman" w:hAnsi="Times New Roman"/>
          <w:color w:val="002060"/>
          <w:sz w:val="26"/>
          <w:szCs w:val="26"/>
        </w:rPr>
        <w:t>,</w:t>
      </w:r>
      <w:r w:rsidR="00A33DEC"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il quale </w:t>
      </w:r>
      <w:r w:rsidR="00D0321E" w:rsidRPr="00771488">
        <w:rPr>
          <w:rFonts w:ascii="Times New Roman" w:hAnsi="Times New Roman"/>
          <w:color w:val="002060"/>
          <w:sz w:val="26"/>
          <w:szCs w:val="26"/>
        </w:rPr>
        <w:t>prevede che “</w:t>
      </w:r>
      <w:r w:rsidR="00D0321E" w:rsidRPr="00771488">
        <w:rPr>
          <w:rFonts w:ascii="Times New Roman" w:hAnsi="Times New Roman"/>
          <w:i/>
          <w:color w:val="002060"/>
          <w:sz w:val="26"/>
          <w:szCs w:val="26"/>
        </w:rPr>
        <w:t>in nessun caso il giudice può pronunciare con riferimento a</w:t>
      </w:r>
      <w:r w:rsidR="00A33DEC" w:rsidRPr="00771488">
        <w:rPr>
          <w:rFonts w:ascii="Times New Roman" w:hAnsi="Times New Roman"/>
          <w:i/>
          <w:color w:val="002060"/>
          <w:sz w:val="26"/>
          <w:szCs w:val="26"/>
        </w:rPr>
        <w:t xml:space="preserve"> </w:t>
      </w:r>
      <w:r w:rsidR="00D0321E" w:rsidRPr="00771488">
        <w:rPr>
          <w:rFonts w:ascii="Times New Roman" w:hAnsi="Times New Roman"/>
          <w:i/>
          <w:color w:val="002060"/>
          <w:sz w:val="26"/>
          <w:szCs w:val="26"/>
        </w:rPr>
        <w:t>poteri amministrativi non ancora esercitati</w:t>
      </w:r>
      <w:r w:rsidRPr="00771488">
        <w:rPr>
          <w:rFonts w:ascii="Times New Roman" w:hAnsi="Times New Roman"/>
          <w:color w:val="002060"/>
          <w:sz w:val="26"/>
          <w:szCs w:val="26"/>
        </w:rPr>
        <w:t>”. N</w:t>
      </w:r>
      <w:r w:rsidR="00D0321E" w:rsidRPr="00771488">
        <w:rPr>
          <w:rFonts w:ascii="Times New Roman" w:hAnsi="Times New Roman"/>
          <w:color w:val="002060"/>
          <w:sz w:val="26"/>
          <w:szCs w:val="26"/>
        </w:rPr>
        <w:t>ei giudizi introdotti ai</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sensi dell’art. 120, comma 2</w:t>
      </w:r>
      <w:r w:rsidRPr="00771488">
        <w:rPr>
          <w:rFonts w:ascii="Times New Roman" w:hAnsi="Times New Roman"/>
          <w:color w:val="002060"/>
          <w:sz w:val="26"/>
          <w:szCs w:val="26"/>
        </w:rPr>
        <w:t>-</w:t>
      </w:r>
      <w:r w:rsidR="00D0321E" w:rsidRPr="00771488">
        <w:rPr>
          <w:rFonts w:ascii="Times New Roman" w:hAnsi="Times New Roman"/>
          <w:i/>
          <w:color w:val="002060"/>
          <w:sz w:val="26"/>
          <w:szCs w:val="26"/>
        </w:rPr>
        <w:t>bis</w:t>
      </w:r>
      <w:r w:rsidR="00D0321E" w:rsidRPr="00771488">
        <w:rPr>
          <w:rFonts w:ascii="Times New Roman" w:hAnsi="Times New Roman"/>
          <w:color w:val="002060"/>
          <w:sz w:val="26"/>
          <w:szCs w:val="26"/>
        </w:rPr>
        <w:t>, sono ammissibili solo le censure che</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afferiscono ai poteri già esercitati dalla stazione appaltante, tra i quali</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non è possibile comprendere quello diretto alla verifica</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dell’effettivo possesso dei requisiti soggettivi di capacità dichiarati dal</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concorrente al momento della presentazione della domanda di partecipazione alla</w:t>
      </w:r>
      <w:r w:rsidR="00A33DEC" w:rsidRPr="00771488">
        <w:rPr>
          <w:rFonts w:ascii="Times New Roman" w:hAnsi="Times New Roman"/>
          <w:color w:val="002060"/>
          <w:sz w:val="26"/>
          <w:szCs w:val="26"/>
        </w:rPr>
        <w:t xml:space="preserve"> </w:t>
      </w:r>
      <w:r w:rsidR="00D0321E" w:rsidRPr="00771488">
        <w:rPr>
          <w:rFonts w:ascii="Times New Roman" w:hAnsi="Times New Roman"/>
          <w:color w:val="002060"/>
          <w:sz w:val="26"/>
          <w:szCs w:val="26"/>
        </w:rPr>
        <w:t>gara</w:t>
      </w:r>
      <w:r w:rsidR="00380778" w:rsidRPr="00771488">
        <w:rPr>
          <w:rStyle w:val="Rimandonotaapidipagina"/>
          <w:rFonts w:ascii="Times New Roman" w:hAnsi="Times New Roman"/>
          <w:color w:val="002060"/>
          <w:sz w:val="26"/>
          <w:szCs w:val="26"/>
        </w:rPr>
        <w:footnoteReference w:id="28"/>
      </w:r>
      <w:r w:rsidR="00D0321E" w:rsidRPr="00771488">
        <w:rPr>
          <w:rFonts w:ascii="Times New Roman" w:hAnsi="Times New Roman"/>
          <w:color w:val="002060"/>
          <w:sz w:val="26"/>
          <w:szCs w:val="26"/>
        </w:rPr>
        <w:t>.</w:t>
      </w:r>
    </w:p>
    <w:p w:rsidR="00D0321E" w:rsidRPr="00771488" w:rsidRDefault="00D0321E" w:rsidP="00A917C4">
      <w:pPr>
        <w:spacing w:after="0" w:line="360" w:lineRule="auto"/>
        <w:ind w:firstLine="709"/>
        <w:jc w:val="both"/>
        <w:rPr>
          <w:rFonts w:ascii="Times New Roman" w:hAnsi="Times New Roman"/>
          <w:color w:val="002060"/>
          <w:sz w:val="26"/>
          <w:szCs w:val="26"/>
        </w:rPr>
      </w:pPr>
    </w:p>
    <w:p w:rsidR="00451917" w:rsidRPr="00771488" w:rsidRDefault="00617CE8" w:rsidP="00A917C4">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 xml:space="preserve">I diversi </w:t>
      </w:r>
      <w:r w:rsidR="00861C7F" w:rsidRPr="00771488">
        <w:rPr>
          <w:b/>
          <w:smallCaps/>
          <w:color w:val="002060"/>
          <w:sz w:val="26"/>
          <w:szCs w:val="26"/>
        </w:rPr>
        <w:t xml:space="preserve">indirizzi </w:t>
      </w:r>
      <w:r w:rsidR="00451917" w:rsidRPr="00771488">
        <w:rPr>
          <w:b/>
          <w:smallCaps/>
          <w:color w:val="002060"/>
          <w:sz w:val="26"/>
          <w:szCs w:val="26"/>
        </w:rPr>
        <w:t>giurisprudenzial</w:t>
      </w:r>
      <w:r w:rsidR="00861C7F" w:rsidRPr="00771488">
        <w:rPr>
          <w:b/>
          <w:smallCaps/>
          <w:color w:val="002060"/>
          <w:sz w:val="26"/>
          <w:szCs w:val="26"/>
        </w:rPr>
        <w:t>i riferiti</w:t>
      </w:r>
      <w:r w:rsidR="00F56AAE" w:rsidRPr="00771488">
        <w:rPr>
          <w:b/>
          <w:smallCaps/>
          <w:color w:val="002060"/>
          <w:sz w:val="26"/>
          <w:szCs w:val="26"/>
        </w:rPr>
        <w:t xml:space="preserve"> </w:t>
      </w:r>
      <w:r w:rsidR="00861C7F" w:rsidRPr="00771488">
        <w:rPr>
          <w:b/>
          <w:smallCaps/>
          <w:color w:val="002060"/>
          <w:sz w:val="26"/>
          <w:szCs w:val="26"/>
        </w:rPr>
        <w:t>a</w:t>
      </w:r>
      <w:r w:rsidR="00F56AAE" w:rsidRPr="00771488">
        <w:rPr>
          <w:b/>
          <w:smallCaps/>
          <w:color w:val="002060"/>
          <w:sz w:val="26"/>
          <w:szCs w:val="26"/>
        </w:rPr>
        <w:t>l</w:t>
      </w:r>
      <w:r w:rsidR="00D80218" w:rsidRPr="00771488">
        <w:rPr>
          <w:b/>
          <w:smallCaps/>
          <w:color w:val="002060"/>
          <w:sz w:val="26"/>
          <w:szCs w:val="26"/>
        </w:rPr>
        <w:t>la decorrenza del termine nel</w:t>
      </w:r>
      <w:r w:rsidR="00F56AAE" w:rsidRPr="00771488">
        <w:rPr>
          <w:b/>
          <w:smallCaps/>
          <w:color w:val="002060"/>
          <w:sz w:val="26"/>
          <w:szCs w:val="26"/>
        </w:rPr>
        <w:t xml:space="preserve"> rito </w:t>
      </w:r>
      <w:proofErr w:type="spellStart"/>
      <w:r w:rsidR="00F56AAE" w:rsidRPr="00771488">
        <w:rPr>
          <w:b/>
          <w:i/>
          <w:smallCaps/>
          <w:color w:val="002060"/>
          <w:sz w:val="26"/>
          <w:szCs w:val="26"/>
        </w:rPr>
        <w:t>superspeciale</w:t>
      </w:r>
      <w:proofErr w:type="spellEnd"/>
      <w:r w:rsidR="00861C7F" w:rsidRPr="00771488">
        <w:rPr>
          <w:b/>
          <w:smallCaps/>
          <w:color w:val="002060"/>
          <w:sz w:val="26"/>
          <w:szCs w:val="26"/>
        </w:rPr>
        <w:t>:</w:t>
      </w:r>
      <w:r w:rsidR="00DA3A5A" w:rsidRPr="00771488">
        <w:rPr>
          <w:b/>
          <w:smallCaps/>
          <w:color w:val="002060"/>
          <w:sz w:val="26"/>
          <w:szCs w:val="26"/>
        </w:rPr>
        <w:t xml:space="preserve"> la </w:t>
      </w:r>
      <w:r w:rsidR="00DA3A5A" w:rsidRPr="00771488">
        <w:rPr>
          <w:b/>
          <w:i/>
          <w:smallCaps/>
          <w:color w:val="002060"/>
          <w:sz w:val="26"/>
          <w:szCs w:val="26"/>
        </w:rPr>
        <w:t>pubblicazione</w:t>
      </w:r>
      <w:r w:rsidR="006A5A06" w:rsidRPr="00771488">
        <w:rPr>
          <w:b/>
          <w:smallCaps/>
          <w:color w:val="002060"/>
          <w:sz w:val="26"/>
          <w:szCs w:val="26"/>
        </w:rPr>
        <w:t xml:space="preserve"> del provvedimento</w:t>
      </w:r>
      <w:r w:rsidR="00DA3A5A" w:rsidRPr="00771488">
        <w:rPr>
          <w:b/>
          <w:smallCaps/>
          <w:color w:val="002060"/>
          <w:sz w:val="26"/>
          <w:szCs w:val="26"/>
        </w:rPr>
        <w:t xml:space="preserve"> è condizione necessaria e sufficiente per la decorrenza del termine</w:t>
      </w:r>
      <w:r w:rsidR="006A5A06" w:rsidRPr="00771488">
        <w:rPr>
          <w:b/>
          <w:smallCaps/>
          <w:color w:val="002060"/>
          <w:sz w:val="26"/>
          <w:szCs w:val="26"/>
        </w:rPr>
        <w:t xml:space="preserve"> di impugnazione?</w:t>
      </w:r>
      <w:r w:rsidRPr="00771488">
        <w:rPr>
          <w:b/>
          <w:smallCaps/>
          <w:color w:val="002060"/>
          <w:sz w:val="26"/>
          <w:szCs w:val="26"/>
        </w:rPr>
        <w:t xml:space="preserve"> </w:t>
      </w:r>
      <w:r w:rsidR="00D80218" w:rsidRPr="00771488">
        <w:rPr>
          <w:b/>
          <w:smallCaps/>
          <w:color w:val="002060"/>
          <w:sz w:val="26"/>
          <w:szCs w:val="26"/>
        </w:rPr>
        <w:t>Verso una lettura prevalentemente garantista della disciplina positiva.</w:t>
      </w:r>
    </w:p>
    <w:p w:rsidR="000443AD" w:rsidRPr="00771488" w:rsidRDefault="006A5A06" w:rsidP="005B38A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giurisprudenza ha ripetutamente messo in luce </w:t>
      </w:r>
      <w:r w:rsidR="000443AD" w:rsidRPr="00771488">
        <w:rPr>
          <w:rFonts w:ascii="Times New Roman" w:hAnsi="Times New Roman"/>
          <w:color w:val="002060"/>
          <w:sz w:val="26"/>
          <w:szCs w:val="26"/>
        </w:rPr>
        <w:t>le criticità applicative della disciplina riguardante la decorrenza del term</w:t>
      </w:r>
      <w:r w:rsidR="00A84FF5" w:rsidRPr="00771488">
        <w:rPr>
          <w:rFonts w:ascii="Times New Roman" w:hAnsi="Times New Roman"/>
          <w:color w:val="002060"/>
          <w:sz w:val="26"/>
          <w:szCs w:val="26"/>
        </w:rPr>
        <w:t xml:space="preserve">ine di proposizione del ricorso, </w:t>
      </w:r>
      <w:r w:rsidR="005B63D9" w:rsidRPr="00771488">
        <w:rPr>
          <w:rFonts w:ascii="Times New Roman" w:hAnsi="Times New Roman"/>
          <w:color w:val="002060"/>
          <w:sz w:val="26"/>
          <w:szCs w:val="26"/>
        </w:rPr>
        <w:t>di cui al comma 2-</w:t>
      </w:r>
      <w:r w:rsidR="005B63D9" w:rsidRPr="00771488">
        <w:rPr>
          <w:rFonts w:ascii="Times New Roman" w:hAnsi="Times New Roman"/>
          <w:i/>
          <w:color w:val="002060"/>
          <w:sz w:val="26"/>
          <w:szCs w:val="26"/>
        </w:rPr>
        <w:t>bis</w:t>
      </w:r>
      <w:r w:rsidR="005B63D9" w:rsidRPr="00771488">
        <w:rPr>
          <w:rFonts w:ascii="Times New Roman" w:hAnsi="Times New Roman"/>
          <w:color w:val="002060"/>
          <w:sz w:val="26"/>
          <w:szCs w:val="26"/>
        </w:rPr>
        <w:t xml:space="preserve">, </w:t>
      </w:r>
      <w:r w:rsidR="00A84FF5" w:rsidRPr="00771488">
        <w:rPr>
          <w:rFonts w:ascii="Times New Roman" w:hAnsi="Times New Roman"/>
          <w:color w:val="002060"/>
          <w:sz w:val="26"/>
          <w:szCs w:val="26"/>
        </w:rPr>
        <w:t>approdando ad es</w:t>
      </w:r>
      <w:r w:rsidR="005E33C0" w:rsidRPr="00771488">
        <w:rPr>
          <w:rFonts w:ascii="Times New Roman" w:hAnsi="Times New Roman"/>
          <w:color w:val="002060"/>
          <w:sz w:val="26"/>
          <w:szCs w:val="26"/>
        </w:rPr>
        <w:t xml:space="preserve">iti interpretativi </w:t>
      </w:r>
      <w:r w:rsidR="00BC06A1" w:rsidRPr="00771488">
        <w:rPr>
          <w:rFonts w:ascii="Times New Roman" w:hAnsi="Times New Roman"/>
          <w:color w:val="002060"/>
          <w:sz w:val="26"/>
          <w:szCs w:val="26"/>
        </w:rPr>
        <w:t xml:space="preserve">tutt’altro che </w:t>
      </w:r>
      <w:r w:rsidR="005E33C0" w:rsidRPr="00771488">
        <w:rPr>
          <w:rFonts w:ascii="Times New Roman" w:hAnsi="Times New Roman"/>
          <w:color w:val="002060"/>
          <w:sz w:val="26"/>
          <w:szCs w:val="26"/>
        </w:rPr>
        <w:t>omogenei, anche in funzione delle diverse fattispecie di volta in volta considerate.</w:t>
      </w:r>
    </w:p>
    <w:p w:rsidR="00BC06A1" w:rsidRPr="00771488" w:rsidRDefault="00501089" w:rsidP="005B38A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Si sono contrapposte soluzioni </w:t>
      </w:r>
      <w:r w:rsidR="00A500C8" w:rsidRPr="00771488">
        <w:rPr>
          <w:rFonts w:ascii="Times New Roman" w:hAnsi="Times New Roman"/>
          <w:color w:val="002060"/>
          <w:sz w:val="26"/>
          <w:szCs w:val="26"/>
        </w:rPr>
        <w:t xml:space="preserve">volte a favorire la certezza dei rapporti giuridici a </w:t>
      </w:r>
      <w:r w:rsidR="00AF7EB2" w:rsidRPr="00771488">
        <w:rPr>
          <w:rFonts w:ascii="Times New Roman" w:hAnsi="Times New Roman"/>
          <w:color w:val="002060"/>
          <w:sz w:val="26"/>
          <w:szCs w:val="26"/>
        </w:rPr>
        <w:t xml:space="preserve">una </w:t>
      </w:r>
      <w:r w:rsidR="00A500C8" w:rsidRPr="00771488">
        <w:rPr>
          <w:rFonts w:ascii="Times New Roman" w:hAnsi="Times New Roman"/>
          <w:color w:val="002060"/>
          <w:sz w:val="26"/>
          <w:szCs w:val="26"/>
        </w:rPr>
        <w:t>tesi maggiormente “gar</w:t>
      </w:r>
      <w:r w:rsidR="00AF7EB2" w:rsidRPr="00771488">
        <w:rPr>
          <w:rFonts w:ascii="Times New Roman" w:hAnsi="Times New Roman"/>
          <w:color w:val="002060"/>
          <w:sz w:val="26"/>
          <w:szCs w:val="26"/>
        </w:rPr>
        <w:t>antista</w:t>
      </w:r>
      <w:r w:rsidR="00A500C8" w:rsidRPr="00771488">
        <w:rPr>
          <w:rFonts w:ascii="Times New Roman" w:hAnsi="Times New Roman"/>
          <w:color w:val="002060"/>
          <w:sz w:val="26"/>
          <w:szCs w:val="26"/>
        </w:rPr>
        <w:t>”</w:t>
      </w:r>
      <w:r w:rsidR="00AF7EB2" w:rsidRPr="00771488">
        <w:rPr>
          <w:rFonts w:ascii="Times New Roman" w:hAnsi="Times New Roman"/>
          <w:color w:val="002060"/>
          <w:sz w:val="26"/>
          <w:szCs w:val="26"/>
        </w:rPr>
        <w:t>. Quest’ultimo indirizzo risulta ora prevalente e avallato dalla più recente giurisprudenza, ma il panorama resta ancora vario e articolato.</w:t>
      </w:r>
    </w:p>
    <w:p w:rsidR="00A84FF5" w:rsidRPr="00771488" w:rsidRDefault="00A84FF5" w:rsidP="005B38A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sintesi:</w:t>
      </w:r>
    </w:p>
    <w:p w:rsidR="00F02D20" w:rsidRPr="00771488" w:rsidRDefault="006E70CE" w:rsidP="005B38A8">
      <w:pPr>
        <w:pStyle w:val="Paragrafoelenco"/>
        <w:numPr>
          <w:ilvl w:val="0"/>
          <w:numId w:val="14"/>
        </w:numPr>
        <w:spacing w:after="0" w:line="360" w:lineRule="auto"/>
        <w:ind w:left="0" w:firstLine="709"/>
        <w:jc w:val="both"/>
        <w:rPr>
          <w:rFonts w:ascii="Times New Roman" w:hAnsi="Times New Roman"/>
          <w:color w:val="002060"/>
          <w:sz w:val="26"/>
          <w:szCs w:val="26"/>
        </w:rPr>
      </w:pPr>
      <w:r w:rsidRPr="00771488">
        <w:rPr>
          <w:rFonts w:ascii="Times New Roman" w:hAnsi="Times New Roman"/>
          <w:color w:val="002060"/>
          <w:sz w:val="26"/>
          <w:szCs w:val="26"/>
        </w:rPr>
        <w:t>Per un primo orientamento interpretativo, il comma 2-</w:t>
      </w:r>
      <w:r w:rsidRPr="00771488">
        <w:rPr>
          <w:rFonts w:ascii="Times New Roman" w:hAnsi="Times New Roman"/>
          <w:i/>
          <w:color w:val="002060"/>
          <w:sz w:val="26"/>
          <w:szCs w:val="26"/>
        </w:rPr>
        <w:t>bis</w:t>
      </w:r>
      <w:r w:rsidRPr="00771488">
        <w:rPr>
          <w:rFonts w:ascii="Times New Roman" w:hAnsi="Times New Roman"/>
          <w:color w:val="002060"/>
          <w:sz w:val="26"/>
          <w:szCs w:val="26"/>
        </w:rPr>
        <w:t>, insieme all’art. 29, descriv</w:t>
      </w:r>
      <w:r w:rsidR="00AE051F" w:rsidRPr="00771488">
        <w:rPr>
          <w:rFonts w:ascii="Times New Roman" w:hAnsi="Times New Roman"/>
          <w:color w:val="002060"/>
          <w:sz w:val="26"/>
          <w:szCs w:val="26"/>
        </w:rPr>
        <w:t>e</w:t>
      </w:r>
      <w:r w:rsidRPr="00771488">
        <w:rPr>
          <w:rFonts w:ascii="Times New Roman" w:hAnsi="Times New Roman"/>
          <w:color w:val="002060"/>
          <w:sz w:val="26"/>
          <w:szCs w:val="26"/>
        </w:rPr>
        <w:t xml:space="preserve"> le modalità tipiche per determinare la conoscenza legale del provvedimento, </w:t>
      </w:r>
      <w:r w:rsidR="00F02D20" w:rsidRPr="00771488">
        <w:rPr>
          <w:rFonts w:ascii="Times New Roman" w:hAnsi="Times New Roman"/>
          <w:color w:val="002060"/>
          <w:sz w:val="26"/>
          <w:szCs w:val="26"/>
        </w:rPr>
        <w:t>ai fini della decorrenza del termine per il ricorso, ma non impedisc</w:t>
      </w:r>
      <w:r w:rsidR="00AE051F" w:rsidRPr="00771488">
        <w:rPr>
          <w:rFonts w:ascii="Times New Roman" w:hAnsi="Times New Roman"/>
          <w:color w:val="002060"/>
          <w:sz w:val="26"/>
          <w:szCs w:val="26"/>
        </w:rPr>
        <w:t>e</w:t>
      </w:r>
      <w:r w:rsidR="00F02D20" w:rsidRPr="00771488">
        <w:rPr>
          <w:rFonts w:ascii="Times New Roman" w:hAnsi="Times New Roman"/>
          <w:color w:val="002060"/>
          <w:sz w:val="26"/>
          <w:szCs w:val="26"/>
        </w:rPr>
        <w:t xml:space="preserve"> di attribuire rilevanza</w:t>
      </w:r>
      <w:r w:rsidR="00F75EA5" w:rsidRPr="00771488">
        <w:rPr>
          <w:rFonts w:ascii="Times New Roman" w:hAnsi="Times New Roman"/>
          <w:color w:val="002060"/>
          <w:sz w:val="26"/>
          <w:szCs w:val="26"/>
        </w:rPr>
        <w:t xml:space="preserve"> anche</w:t>
      </w:r>
      <w:r w:rsidR="00F02D20" w:rsidRPr="00771488">
        <w:rPr>
          <w:rFonts w:ascii="Times New Roman" w:hAnsi="Times New Roman"/>
          <w:color w:val="002060"/>
          <w:sz w:val="26"/>
          <w:szCs w:val="26"/>
        </w:rPr>
        <w:t xml:space="preserve"> alla “</w:t>
      </w:r>
      <w:r w:rsidR="00F02D20" w:rsidRPr="00771488">
        <w:rPr>
          <w:rFonts w:ascii="Times New Roman" w:hAnsi="Times New Roman"/>
          <w:i/>
          <w:color w:val="002060"/>
          <w:sz w:val="26"/>
          <w:szCs w:val="26"/>
        </w:rPr>
        <w:t>piena conoscenza</w:t>
      </w:r>
      <w:r w:rsidR="00F02D20" w:rsidRPr="00771488">
        <w:rPr>
          <w:rFonts w:ascii="Times New Roman" w:hAnsi="Times New Roman"/>
          <w:color w:val="002060"/>
          <w:sz w:val="26"/>
          <w:szCs w:val="26"/>
        </w:rPr>
        <w:t>”, comunque acqu</w:t>
      </w:r>
      <w:r w:rsidR="00015C06" w:rsidRPr="00771488">
        <w:rPr>
          <w:rFonts w:ascii="Times New Roman" w:hAnsi="Times New Roman"/>
          <w:color w:val="002060"/>
          <w:sz w:val="26"/>
          <w:szCs w:val="26"/>
        </w:rPr>
        <w:t>i</w:t>
      </w:r>
      <w:r w:rsidR="00F02D20" w:rsidRPr="00771488">
        <w:rPr>
          <w:rFonts w:ascii="Times New Roman" w:hAnsi="Times New Roman"/>
          <w:color w:val="002060"/>
          <w:sz w:val="26"/>
          <w:szCs w:val="26"/>
        </w:rPr>
        <w:t>sita;</w:t>
      </w:r>
      <w:r w:rsidR="00E67E43" w:rsidRPr="00771488">
        <w:rPr>
          <w:rFonts w:ascii="Times New Roman" w:hAnsi="Times New Roman"/>
          <w:color w:val="002060"/>
          <w:sz w:val="26"/>
          <w:szCs w:val="26"/>
        </w:rPr>
        <w:t xml:space="preserve"> in questa cornice, </w:t>
      </w:r>
      <w:r w:rsidR="007C7EC7" w:rsidRPr="00771488">
        <w:rPr>
          <w:rFonts w:ascii="Times New Roman" w:hAnsi="Times New Roman"/>
          <w:color w:val="002060"/>
          <w:sz w:val="26"/>
          <w:szCs w:val="26"/>
        </w:rPr>
        <w:t>la giurisprudenza ha generalmente</w:t>
      </w:r>
      <w:r w:rsidR="004C6D82" w:rsidRPr="00771488">
        <w:rPr>
          <w:rFonts w:ascii="Times New Roman" w:hAnsi="Times New Roman"/>
          <w:color w:val="002060"/>
          <w:sz w:val="26"/>
          <w:szCs w:val="26"/>
        </w:rPr>
        <w:t>, ma non sempre,</w:t>
      </w:r>
      <w:r w:rsidR="007C7EC7" w:rsidRPr="00771488">
        <w:rPr>
          <w:rFonts w:ascii="Times New Roman" w:hAnsi="Times New Roman"/>
          <w:color w:val="002060"/>
          <w:sz w:val="26"/>
          <w:szCs w:val="26"/>
        </w:rPr>
        <w:t xml:space="preserve"> considerato indice attendibile di piena conoscenza dell’atto la presenza del delegato del concorren</w:t>
      </w:r>
      <w:r w:rsidR="00551459" w:rsidRPr="00771488">
        <w:rPr>
          <w:rFonts w:ascii="Times New Roman" w:hAnsi="Times New Roman"/>
          <w:color w:val="002060"/>
          <w:sz w:val="26"/>
          <w:szCs w:val="26"/>
        </w:rPr>
        <w:t>te alla seduta pubblica di gara</w:t>
      </w:r>
      <w:r w:rsidR="004C6D82" w:rsidRPr="00771488">
        <w:rPr>
          <w:rFonts w:ascii="Times New Roman" w:hAnsi="Times New Roman"/>
          <w:color w:val="002060"/>
          <w:sz w:val="26"/>
          <w:szCs w:val="26"/>
        </w:rPr>
        <w:t>, nella quale sono determinate le esclusioni e le ammissioni</w:t>
      </w:r>
      <w:r w:rsidR="00551459" w:rsidRPr="00771488">
        <w:rPr>
          <w:rFonts w:ascii="Times New Roman" w:hAnsi="Times New Roman"/>
          <w:color w:val="002060"/>
          <w:sz w:val="26"/>
          <w:szCs w:val="26"/>
        </w:rPr>
        <w:t>;</w:t>
      </w:r>
    </w:p>
    <w:p w:rsidR="00A84FF5" w:rsidRPr="00771488" w:rsidRDefault="00A84FF5" w:rsidP="00771488">
      <w:pPr>
        <w:pStyle w:val="Paragrafoelenco"/>
        <w:numPr>
          <w:ilvl w:val="0"/>
          <w:numId w:val="14"/>
        </w:numPr>
        <w:spacing w:after="0" w:line="360" w:lineRule="auto"/>
        <w:ind w:left="0"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Per un </w:t>
      </w:r>
      <w:r w:rsidR="00015C06" w:rsidRPr="00771488">
        <w:rPr>
          <w:rFonts w:ascii="Times New Roman" w:hAnsi="Times New Roman"/>
          <w:color w:val="002060"/>
          <w:sz w:val="26"/>
          <w:szCs w:val="26"/>
        </w:rPr>
        <w:t xml:space="preserve">secondo </w:t>
      </w:r>
      <w:r w:rsidRPr="00771488">
        <w:rPr>
          <w:rFonts w:ascii="Times New Roman" w:hAnsi="Times New Roman"/>
          <w:color w:val="002060"/>
          <w:sz w:val="26"/>
          <w:szCs w:val="26"/>
        </w:rPr>
        <w:t xml:space="preserve">filone interpretativo, la </w:t>
      </w:r>
      <w:r w:rsidRPr="00771488">
        <w:rPr>
          <w:rFonts w:ascii="Times New Roman" w:hAnsi="Times New Roman"/>
          <w:i/>
          <w:color w:val="002060"/>
          <w:sz w:val="26"/>
          <w:szCs w:val="26"/>
        </w:rPr>
        <w:t>pubblicazione</w:t>
      </w:r>
      <w:r w:rsidRPr="00771488">
        <w:rPr>
          <w:rFonts w:ascii="Times New Roman" w:hAnsi="Times New Roman"/>
          <w:color w:val="002060"/>
          <w:sz w:val="26"/>
          <w:szCs w:val="26"/>
        </w:rPr>
        <w:t xml:space="preserve"> e (</w:t>
      </w:r>
      <w:r w:rsidR="004C6D82" w:rsidRPr="00771488">
        <w:rPr>
          <w:rFonts w:ascii="Times New Roman" w:hAnsi="Times New Roman"/>
          <w:color w:val="002060"/>
          <w:sz w:val="26"/>
          <w:szCs w:val="26"/>
        </w:rPr>
        <w:t xml:space="preserve">quanto meno </w:t>
      </w:r>
      <w:r w:rsidRPr="00771488">
        <w:rPr>
          <w:rFonts w:ascii="Times New Roman" w:hAnsi="Times New Roman"/>
          <w:color w:val="002060"/>
          <w:sz w:val="26"/>
          <w:szCs w:val="26"/>
        </w:rPr>
        <w:t xml:space="preserve">dopo </w:t>
      </w:r>
      <w:r w:rsidR="004C6D82" w:rsidRPr="00771488">
        <w:rPr>
          <w:rFonts w:ascii="Times New Roman" w:hAnsi="Times New Roman"/>
          <w:color w:val="002060"/>
          <w:sz w:val="26"/>
          <w:szCs w:val="26"/>
        </w:rPr>
        <w:t>l’entrata in vigore de</w:t>
      </w:r>
      <w:r w:rsidRPr="00771488">
        <w:rPr>
          <w:rFonts w:ascii="Times New Roman" w:hAnsi="Times New Roman"/>
          <w:color w:val="002060"/>
          <w:sz w:val="26"/>
          <w:szCs w:val="26"/>
        </w:rPr>
        <w:t xml:space="preserve">l correttivo) la </w:t>
      </w:r>
      <w:r w:rsidRPr="00771488">
        <w:rPr>
          <w:rFonts w:ascii="Times New Roman" w:hAnsi="Times New Roman"/>
          <w:i/>
          <w:color w:val="002060"/>
          <w:sz w:val="26"/>
          <w:szCs w:val="26"/>
        </w:rPr>
        <w:t>comunicazione</w:t>
      </w:r>
      <w:r w:rsidRPr="00771488">
        <w:rPr>
          <w:rFonts w:ascii="Times New Roman" w:hAnsi="Times New Roman"/>
          <w:color w:val="002060"/>
          <w:sz w:val="26"/>
          <w:szCs w:val="26"/>
        </w:rPr>
        <w:t xml:space="preserve"> di cui all’art. 29</w:t>
      </w:r>
      <w:r w:rsidR="00D44527" w:rsidRPr="00771488">
        <w:rPr>
          <w:rFonts w:ascii="Times New Roman" w:hAnsi="Times New Roman"/>
          <w:color w:val="002060"/>
          <w:sz w:val="26"/>
          <w:szCs w:val="26"/>
        </w:rPr>
        <w:t xml:space="preserve"> del provvedimento motivato</w:t>
      </w:r>
      <w:r w:rsidRPr="00771488">
        <w:rPr>
          <w:rFonts w:ascii="Times New Roman" w:hAnsi="Times New Roman"/>
          <w:color w:val="002060"/>
          <w:sz w:val="26"/>
          <w:szCs w:val="26"/>
        </w:rPr>
        <w:t xml:space="preserve"> costituiscono le co</w:t>
      </w:r>
      <w:r w:rsidR="00595423" w:rsidRPr="00771488">
        <w:rPr>
          <w:rFonts w:ascii="Times New Roman" w:hAnsi="Times New Roman"/>
          <w:color w:val="002060"/>
          <w:sz w:val="26"/>
          <w:szCs w:val="26"/>
        </w:rPr>
        <w:t>ndizioni</w:t>
      </w:r>
      <w:r w:rsidRPr="00771488">
        <w:rPr>
          <w:rFonts w:ascii="Times New Roman" w:hAnsi="Times New Roman"/>
          <w:color w:val="002060"/>
          <w:sz w:val="26"/>
          <w:szCs w:val="26"/>
        </w:rPr>
        <w:t xml:space="preserve"> necessarie</w:t>
      </w:r>
      <w:r w:rsidR="00007E3C" w:rsidRPr="00771488">
        <w:rPr>
          <w:rFonts w:ascii="Times New Roman" w:hAnsi="Times New Roman"/>
          <w:color w:val="002060"/>
          <w:sz w:val="26"/>
          <w:szCs w:val="26"/>
        </w:rPr>
        <w:t>, ma anche</w:t>
      </w:r>
      <w:r w:rsidRPr="00771488">
        <w:rPr>
          <w:rFonts w:ascii="Times New Roman" w:hAnsi="Times New Roman"/>
          <w:color w:val="002060"/>
          <w:sz w:val="26"/>
          <w:szCs w:val="26"/>
        </w:rPr>
        <w:t xml:space="preserve"> </w:t>
      </w:r>
      <w:r w:rsidR="00615F36" w:rsidRPr="00771488">
        <w:rPr>
          <w:rFonts w:ascii="Times New Roman" w:hAnsi="Times New Roman"/>
          <w:color w:val="002060"/>
          <w:sz w:val="26"/>
          <w:szCs w:val="26"/>
        </w:rPr>
        <w:t>esclusive ed insostituibili</w:t>
      </w:r>
      <w:r w:rsidRPr="00771488">
        <w:rPr>
          <w:rFonts w:ascii="Times New Roman" w:hAnsi="Times New Roman"/>
          <w:color w:val="002060"/>
          <w:sz w:val="26"/>
          <w:szCs w:val="26"/>
        </w:rPr>
        <w:t>, per la decorrenza del termine di impugnazione</w:t>
      </w:r>
      <w:r w:rsidR="00D44527" w:rsidRPr="00771488">
        <w:rPr>
          <w:rFonts w:ascii="Times New Roman" w:hAnsi="Times New Roman"/>
          <w:color w:val="002060"/>
          <w:sz w:val="26"/>
          <w:szCs w:val="26"/>
        </w:rPr>
        <w:t>;</w:t>
      </w:r>
      <w:r w:rsidR="00595423" w:rsidRPr="00771488">
        <w:rPr>
          <w:rFonts w:ascii="Times New Roman" w:hAnsi="Times New Roman"/>
          <w:color w:val="002060"/>
          <w:sz w:val="26"/>
          <w:szCs w:val="26"/>
        </w:rPr>
        <w:t xml:space="preserve"> </w:t>
      </w:r>
      <w:r w:rsidR="00615F36" w:rsidRPr="00771488">
        <w:rPr>
          <w:rFonts w:ascii="Times New Roman" w:hAnsi="Times New Roman"/>
          <w:color w:val="002060"/>
          <w:sz w:val="26"/>
          <w:szCs w:val="26"/>
        </w:rPr>
        <w:t xml:space="preserve">pertanto, </w:t>
      </w:r>
      <w:r w:rsidR="00595423" w:rsidRPr="00771488">
        <w:rPr>
          <w:rFonts w:ascii="Times New Roman" w:hAnsi="Times New Roman"/>
          <w:color w:val="002060"/>
          <w:sz w:val="26"/>
          <w:szCs w:val="26"/>
        </w:rPr>
        <w:t>non vi sarebbe spazio alcuno pe</w:t>
      </w:r>
      <w:r w:rsidR="00615F36" w:rsidRPr="00771488">
        <w:rPr>
          <w:rFonts w:ascii="Times New Roman" w:hAnsi="Times New Roman"/>
          <w:color w:val="002060"/>
          <w:sz w:val="26"/>
          <w:szCs w:val="26"/>
        </w:rPr>
        <w:t>r</w:t>
      </w:r>
      <w:r w:rsidR="00595423" w:rsidRPr="00771488">
        <w:rPr>
          <w:rFonts w:ascii="Times New Roman" w:hAnsi="Times New Roman"/>
          <w:color w:val="002060"/>
          <w:sz w:val="26"/>
          <w:szCs w:val="26"/>
        </w:rPr>
        <w:t xml:space="preserve"> riconoscere efficacia alla “</w:t>
      </w:r>
      <w:r w:rsidR="00595423" w:rsidRPr="00771488">
        <w:rPr>
          <w:rFonts w:ascii="Times New Roman" w:hAnsi="Times New Roman"/>
          <w:i/>
          <w:color w:val="002060"/>
          <w:sz w:val="26"/>
          <w:szCs w:val="26"/>
        </w:rPr>
        <w:t>piena conoscenza</w:t>
      </w:r>
      <w:r w:rsidR="00595423" w:rsidRPr="00771488">
        <w:rPr>
          <w:rFonts w:ascii="Times New Roman" w:hAnsi="Times New Roman"/>
          <w:color w:val="002060"/>
          <w:sz w:val="26"/>
          <w:szCs w:val="26"/>
        </w:rPr>
        <w:t>”</w:t>
      </w:r>
      <w:r w:rsidR="00615F36" w:rsidRPr="00771488">
        <w:rPr>
          <w:rFonts w:ascii="Times New Roman" w:hAnsi="Times New Roman"/>
          <w:color w:val="002060"/>
          <w:sz w:val="26"/>
          <w:szCs w:val="26"/>
        </w:rPr>
        <w:t xml:space="preserve"> dell’atto acquisita attraverso altre modalità</w:t>
      </w:r>
      <w:r w:rsidR="00595423" w:rsidRPr="00771488">
        <w:rPr>
          <w:rFonts w:ascii="Times New Roman" w:hAnsi="Times New Roman"/>
          <w:color w:val="002060"/>
          <w:sz w:val="26"/>
          <w:szCs w:val="26"/>
        </w:rPr>
        <w:t>;</w:t>
      </w:r>
    </w:p>
    <w:p w:rsidR="00595423" w:rsidRPr="00771488" w:rsidRDefault="00595423" w:rsidP="00771488">
      <w:pPr>
        <w:pStyle w:val="Paragrafoelenco"/>
        <w:numPr>
          <w:ilvl w:val="0"/>
          <w:numId w:val="14"/>
        </w:numPr>
        <w:spacing w:after="0" w:line="360" w:lineRule="auto"/>
        <w:ind w:left="0"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Per una terza opinione, infine, </w:t>
      </w:r>
      <w:r w:rsidR="005C03DB" w:rsidRPr="00771488">
        <w:rPr>
          <w:rFonts w:ascii="Times New Roman" w:hAnsi="Times New Roman"/>
          <w:color w:val="002060"/>
          <w:sz w:val="26"/>
          <w:szCs w:val="26"/>
        </w:rPr>
        <w:t xml:space="preserve">decisamente </w:t>
      </w:r>
      <w:r w:rsidRPr="00771488">
        <w:rPr>
          <w:rFonts w:ascii="Times New Roman" w:hAnsi="Times New Roman"/>
          <w:color w:val="002060"/>
          <w:sz w:val="26"/>
          <w:szCs w:val="26"/>
        </w:rPr>
        <w:t>più rispettosa del diritto di difesa, la decorrenza del termine va collegata non solo al</w:t>
      </w:r>
      <w:r w:rsidR="005C03DB" w:rsidRPr="00771488">
        <w:rPr>
          <w:rFonts w:ascii="Times New Roman" w:hAnsi="Times New Roman"/>
          <w:color w:val="002060"/>
          <w:sz w:val="26"/>
          <w:szCs w:val="26"/>
        </w:rPr>
        <w:t>a rigorosa</w:t>
      </w:r>
      <w:r w:rsidRPr="00771488">
        <w:rPr>
          <w:rFonts w:ascii="Times New Roman" w:hAnsi="Times New Roman"/>
          <w:color w:val="002060"/>
          <w:sz w:val="26"/>
          <w:szCs w:val="26"/>
        </w:rPr>
        <w:t xml:space="preserve"> </w:t>
      </w:r>
      <w:r w:rsidR="005C03DB" w:rsidRPr="00771488">
        <w:rPr>
          <w:rFonts w:ascii="Times New Roman" w:hAnsi="Times New Roman"/>
          <w:color w:val="002060"/>
          <w:sz w:val="26"/>
          <w:szCs w:val="26"/>
        </w:rPr>
        <w:t xml:space="preserve">osservanza </w:t>
      </w:r>
      <w:r w:rsidRPr="00771488">
        <w:rPr>
          <w:rFonts w:ascii="Times New Roman" w:hAnsi="Times New Roman"/>
          <w:color w:val="002060"/>
          <w:sz w:val="26"/>
          <w:szCs w:val="26"/>
        </w:rPr>
        <w:t xml:space="preserve">dei presupposti indicati dall’art. 29, ma anche dalla piena </w:t>
      </w:r>
      <w:r w:rsidRPr="00771488">
        <w:rPr>
          <w:rFonts w:ascii="Times New Roman" w:hAnsi="Times New Roman"/>
          <w:i/>
          <w:color w:val="002060"/>
          <w:sz w:val="26"/>
          <w:szCs w:val="26"/>
        </w:rPr>
        <w:t xml:space="preserve">disponibilità </w:t>
      </w:r>
      <w:r w:rsidR="00E67E43" w:rsidRPr="00771488">
        <w:rPr>
          <w:rFonts w:ascii="Times New Roman" w:hAnsi="Times New Roman"/>
          <w:i/>
          <w:color w:val="002060"/>
          <w:sz w:val="26"/>
          <w:szCs w:val="26"/>
        </w:rPr>
        <w:t>della documentazione di gara</w:t>
      </w:r>
      <w:r w:rsidR="00F719EE" w:rsidRPr="00F719EE">
        <w:rPr>
          <w:rFonts w:ascii="Times New Roman" w:hAnsi="Times New Roman"/>
          <w:color w:val="002060"/>
          <w:sz w:val="26"/>
          <w:szCs w:val="26"/>
        </w:rPr>
        <w:t>;</w:t>
      </w:r>
    </w:p>
    <w:p w:rsidR="00BC4344" w:rsidRPr="00771488" w:rsidRDefault="00BC4344" w:rsidP="00771488">
      <w:pPr>
        <w:pStyle w:val="Paragrafoelenco"/>
        <w:numPr>
          <w:ilvl w:val="0"/>
          <w:numId w:val="14"/>
        </w:numPr>
        <w:spacing w:after="0" w:line="360" w:lineRule="auto"/>
        <w:ind w:left="0" w:firstLine="709"/>
        <w:jc w:val="both"/>
        <w:rPr>
          <w:rFonts w:ascii="Times New Roman" w:hAnsi="Times New Roman"/>
          <w:color w:val="002060"/>
          <w:sz w:val="26"/>
          <w:szCs w:val="26"/>
        </w:rPr>
      </w:pPr>
      <w:r w:rsidRPr="00771488">
        <w:rPr>
          <w:rFonts w:ascii="Times New Roman" w:hAnsi="Times New Roman"/>
          <w:color w:val="002060"/>
          <w:sz w:val="26"/>
          <w:szCs w:val="26"/>
        </w:rPr>
        <w:t>Vi sono, peraltro, all’interno di questi tre diversi filoni interpretativi, moltepli</w:t>
      </w:r>
      <w:r w:rsidR="00013010" w:rsidRPr="00771488">
        <w:rPr>
          <w:rFonts w:ascii="Times New Roman" w:hAnsi="Times New Roman"/>
          <w:color w:val="002060"/>
          <w:sz w:val="26"/>
          <w:szCs w:val="26"/>
        </w:rPr>
        <w:t xml:space="preserve">ci sfumature e puntualizzazioni, che rendono il quadro della giurisprudenza ancora più articolato. Piuttosto incerta, in seno a tutti i tre indirizzi appena schematizzati, risulta la rilevanza dell’assenza di </w:t>
      </w:r>
      <w:r w:rsidR="00013010" w:rsidRPr="00771488">
        <w:rPr>
          <w:rFonts w:ascii="Times New Roman" w:hAnsi="Times New Roman"/>
          <w:i/>
          <w:color w:val="002060"/>
          <w:sz w:val="26"/>
          <w:szCs w:val="26"/>
        </w:rPr>
        <w:t>motivazione</w:t>
      </w:r>
      <w:r w:rsidR="00115C19" w:rsidRPr="00771488">
        <w:rPr>
          <w:rFonts w:ascii="Times New Roman" w:hAnsi="Times New Roman"/>
          <w:color w:val="002060"/>
          <w:sz w:val="26"/>
          <w:szCs w:val="26"/>
        </w:rPr>
        <w:t xml:space="preserve"> del provvedimento</w:t>
      </w:r>
      <w:r w:rsidR="00013010" w:rsidRPr="00771488">
        <w:rPr>
          <w:rFonts w:ascii="Times New Roman" w:hAnsi="Times New Roman"/>
          <w:color w:val="002060"/>
          <w:sz w:val="26"/>
          <w:szCs w:val="26"/>
        </w:rPr>
        <w:t>.</w:t>
      </w:r>
      <w:r w:rsidR="00115C19" w:rsidRPr="00771488">
        <w:rPr>
          <w:rFonts w:ascii="Times New Roman" w:hAnsi="Times New Roman"/>
          <w:color w:val="002060"/>
          <w:sz w:val="26"/>
          <w:szCs w:val="26"/>
        </w:rPr>
        <w:t xml:space="preserve"> Tale incertezza è evidentemente aggravata dalla difficoltà di stabilire quando possa ritenersi soddisfatto il requisito della </w:t>
      </w:r>
      <w:r w:rsidR="00634C47" w:rsidRPr="00771488">
        <w:rPr>
          <w:rFonts w:ascii="Times New Roman" w:hAnsi="Times New Roman"/>
          <w:color w:val="002060"/>
          <w:sz w:val="26"/>
          <w:szCs w:val="26"/>
        </w:rPr>
        <w:t xml:space="preserve">effettiva sussistenza della motivazione stessa e dal dubbio che, una volta resa pienamente disponibile la documentazione di gara, </w:t>
      </w:r>
      <w:r w:rsidR="00AE2352" w:rsidRPr="00771488">
        <w:rPr>
          <w:rFonts w:ascii="Times New Roman" w:hAnsi="Times New Roman"/>
          <w:color w:val="002060"/>
          <w:sz w:val="26"/>
          <w:szCs w:val="26"/>
        </w:rPr>
        <w:t>il presupposto formale della motivazione possa ritenersi soddis</w:t>
      </w:r>
      <w:r w:rsidR="00F719EE">
        <w:rPr>
          <w:rFonts w:ascii="Times New Roman" w:hAnsi="Times New Roman"/>
          <w:color w:val="002060"/>
          <w:sz w:val="26"/>
          <w:szCs w:val="26"/>
        </w:rPr>
        <w:t>f</w:t>
      </w:r>
      <w:r w:rsidR="00AE2352" w:rsidRPr="00771488">
        <w:rPr>
          <w:rFonts w:ascii="Times New Roman" w:hAnsi="Times New Roman"/>
          <w:color w:val="002060"/>
          <w:sz w:val="26"/>
          <w:szCs w:val="26"/>
        </w:rPr>
        <w:t xml:space="preserve">atto </w:t>
      </w:r>
      <w:r w:rsidR="00AE2352" w:rsidRPr="00771488">
        <w:rPr>
          <w:rFonts w:ascii="Times New Roman" w:hAnsi="Times New Roman"/>
          <w:i/>
          <w:color w:val="002060"/>
          <w:sz w:val="26"/>
          <w:szCs w:val="26"/>
        </w:rPr>
        <w:t xml:space="preserve">per </w:t>
      </w:r>
      <w:proofErr w:type="spellStart"/>
      <w:r w:rsidR="00AE2352" w:rsidRPr="00771488">
        <w:rPr>
          <w:rFonts w:ascii="Times New Roman" w:hAnsi="Times New Roman"/>
          <w:i/>
          <w:color w:val="002060"/>
          <w:sz w:val="26"/>
          <w:szCs w:val="26"/>
        </w:rPr>
        <w:t>relationem</w:t>
      </w:r>
      <w:proofErr w:type="spellEnd"/>
      <w:r w:rsidR="00AE2352" w:rsidRPr="00771488">
        <w:rPr>
          <w:rFonts w:ascii="Times New Roman" w:hAnsi="Times New Roman"/>
          <w:color w:val="002060"/>
          <w:sz w:val="26"/>
          <w:szCs w:val="26"/>
        </w:rPr>
        <w:t>.</w:t>
      </w:r>
    </w:p>
    <w:p w:rsidR="00673B97" w:rsidRPr="00771488" w:rsidRDefault="00673B97" w:rsidP="005B38A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Secondo </w:t>
      </w:r>
      <w:r w:rsidR="00AE2352" w:rsidRPr="00771488">
        <w:rPr>
          <w:rFonts w:ascii="Times New Roman" w:hAnsi="Times New Roman"/>
          <w:color w:val="002060"/>
          <w:sz w:val="26"/>
          <w:szCs w:val="26"/>
        </w:rPr>
        <w:t xml:space="preserve">un </w:t>
      </w:r>
      <w:r w:rsidRPr="00771488">
        <w:rPr>
          <w:rFonts w:ascii="Times New Roman" w:hAnsi="Times New Roman"/>
          <w:color w:val="002060"/>
          <w:sz w:val="26"/>
          <w:szCs w:val="26"/>
        </w:rPr>
        <w:t>primo indirizzo</w:t>
      </w:r>
      <w:r w:rsidR="00AE2352" w:rsidRPr="00771488">
        <w:rPr>
          <w:rFonts w:ascii="Times New Roman" w:hAnsi="Times New Roman"/>
          <w:color w:val="002060"/>
          <w:sz w:val="26"/>
          <w:szCs w:val="26"/>
        </w:rPr>
        <w:t xml:space="preserve"> (affermatosi</w:t>
      </w:r>
      <w:r w:rsidR="006657F6" w:rsidRPr="00771488">
        <w:rPr>
          <w:rFonts w:ascii="Times New Roman" w:hAnsi="Times New Roman"/>
          <w:color w:val="002060"/>
          <w:sz w:val="26"/>
          <w:szCs w:val="26"/>
        </w:rPr>
        <w:t>,</w:t>
      </w:r>
      <w:r w:rsidR="00AE2352" w:rsidRPr="00771488">
        <w:rPr>
          <w:rFonts w:ascii="Times New Roman" w:hAnsi="Times New Roman"/>
          <w:color w:val="002060"/>
          <w:sz w:val="26"/>
          <w:szCs w:val="26"/>
        </w:rPr>
        <w:t xml:space="preserve"> in particolare, prima delle modifiche apportate dal correttivo)</w:t>
      </w:r>
      <w:r w:rsidRPr="00771488">
        <w:rPr>
          <w:rFonts w:ascii="Times New Roman" w:hAnsi="Times New Roman"/>
          <w:color w:val="002060"/>
          <w:sz w:val="26"/>
          <w:szCs w:val="26"/>
        </w:rPr>
        <w:t xml:space="preserve">, </w:t>
      </w:r>
      <w:r w:rsidR="00175D7E" w:rsidRPr="00771488">
        <w:rPr>
          <w:rFonts w:ascii="Times New Roman" w:hAnsi="Times New Roman"/>
          <w:color w:val="002060"/>
          <w:sz w:val="26"/>
          <w:szCs w:val="26"/>
        </w:rPr>
        <w:t xml:space="preserve">il rito </w:t>
      </w:r>
      <w:proofErr w:type="spellStart"/>
      <w:r w:rsidR="00175D7E" w:rsidRPr="00771488">
        <w:rPr>
          <w:rFonts w:ascii="Times New Roman" w:hAnsi="Times New Roman"/>
          <w:i/>
          <w:color w:val="002060"/>
          <w:sz w:val="26"/>
          <w:szCs w:val="26"/>
        </w:rPr>
        <w:t>super</w:t>
      </w:r>
      <w:r w:rsidRPr="00771488">
        <w:rPr>
          <w:rFonts w:ascii="Times New Roman" w:hAnsi="Times New Roman"/>
          <w:i/>
          <w:color w:val="002060"/>
          <w:sz w:val="26"/>
          <w:szCs w:val="26"/>
        </w:rPr>
        <w:t>speciale</w:t>
      </w:r>
      <w:proofErr w:type="spellEnd"/>
      <w:r w:rsidRPr="00771488">
        <w:rPr>
          <w:rFonts w:ascii="Times New Roman" w:hAnsi="Times New Roman"/>
          <w:color w:val="002060"/>
          <w:sz w:val="26"/>
          <w:szCs w:val="26"/>
        </w:rPr>
        <w:t xml:space="preserve"> si applica anche in assenza della pubblicazione</w:t>
      </w:r>
      <w:r w:rsidR="00AE2352" w:rsidRPr="00771488">
        <w:rPr>
          <w:rFonts w:ascii="Times New Roman" w:hAnsi="Times New Roman"/>
          <w:color w:val="002060"/>
          <w:sz w:val="26"/>
          <w:szCs w:val="26"/>
        </w:rPr>
        <w:t xml:space="preserve"> e delle altre formalità</w:t>
      </w:r>
      <w:r w:rsidRPr="00771488">
        <w:rPr>
          <w:rFonts w:ascii="Times New Roman" w:hAnsi="Times New Roman"/>
          <w:color w:val="002060"/>
          <w:sz w:val="26"/>
          <w:szCs w:val="26"/>
        </w:rPr>
        <w:t xml:space="preserve"> </w:t>
      </w:r>
      <w:r w:rsidRPr="00771488">
        <w:rPr>
          <w:rFonts w:ascii="Times New Roman" w:hAnsi="Times New Roman"/>
          <w:i/>
          <w:color w:val="002060"/>
          <w:sz w:val="26"/>
          <w:szCs w:val="26"/>
        </w:rPr>
        <w:t>ex</w:t>
      </w:r>
      <w:r w:rsidRPr="00771488">
        <w:rPr>
          <w:rFonts w:ascii="Times New Roman" w:hAnsi="Times New Roman"/>
          <w:color w:val="002060"/>
          <w:sz w:val="26"/>
          <w:szCs w:val="26"/>
        </w:rPr>
        <w:t xml:space="preserve"> art. 29, comma 1</w:t>
      </w:r>
      <w:r w:rsidR="00AE2352" w:rsidRPr="00771488">
        <w:rPr>
          <w:rFonts w:ascii="Times New Roman" w:hAnsi="Times New Roman"/>
          <w:color w:val="002060"/>
          <w:sz w:val="26"/>
          <w:szCs w:val="26"/>
        </w:rPr>
        <w:t>,</w:t>
      </w:r>
      <w:r w:rsidRPr="00771488">
        <w:rPr>
          <w:rFonts w:ascii="Times New Roman" w:hAnsi="Times New Roman"/>
          <w:color w:val="002060"/>
          <w:sz w:val="26"/>
          <w:szCs w:val="26"/>
        </w:rPr>
        <w:t xml:space="preserve"> del </w:t>
      </w:r>
      <w:r w:rsidR="00AE2352" w:rsidRPr="00771488">
        <w:rPr>
          <w:rFonts w:ascii="Times New Roman" w:hAnsi="Times New Roman"/>
          <w:color w:val="002060"/>
          <w:sz w:val="26"/>
          <w:szCs w:val="26"/>
        </w:rPr>
        <w:t xml:space="preserve">codice dei contratti pubblici </w:t>
      </w:r>
      <w:r w:rsidRPr="00771488">
        <w:rPr>
          <w:rFonts w:ascii="Times New Roman" w:hAnsi="Times New Roman"/>
          <w:color w:val="002060"/>
          <w:sz w:val="26"/>
          <w:szCs w:val="26"/>
        </w:rPr>
        <w:t>e il termine di trenta giorni per ricorrere ex art. 120,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decorre dalla conoscenza “</w:t>
      </w:r>
      <w:r w:rsidRPr="00771488">
        <w:rPr>
          <w:rFonts w:ascii="Times New Roman" w:hAnsi="Times New Roman"/>
          <w:i/>
          <w:color w:val="002060"/>
          <w:sz w:val="26"/>
          <w:szCs w:val="26"/>
        </w:rPr>
        <w:t>comunque acquisita</w:t>
      </w:r>
      <w:r w:rsidRPr="00771488">
        <w:rPr>
          <w:rFonts w:ascii="Times New Roman" w:hAnsi="Times New Roman"/>
          <w:color w:val="002060"/>
          <w:sz w:val="26"/>
          <w:szCs w:val="26"/>
        </w:rPr>
        <w:t>” degli atti di ammissione e esclusione (</w:t>
      </w:r>
      <w:r w:rsidR="00175D7E" w:rsidRPr="00771488">
        <w:rPr>
          <w:rFonts w:ascii="Times New Roman" w:hAnsi="Times New Roman"/>
          <w:color w:val="002060"/>
          <w:sz w:val="26"/>
          <w:szCs w:val="26"/>
        </w:rPr>
        <w:t xml:space="preserve">pure attraverso la </w:t>
      </w:r>
      <w:r w:rsidRPr="00771488">
        <w:rPr>
          <w:rFonts w:ascii="Times New Roman" w:hAnsi="Times New Roman"/>
          <w:color w:val="002060"/>
          <w:sz w:val="26"/>
          <w:szCs w:val="26"/>
        </w:rPr>
        <w:t>presenza del rappresentante dell’impresa alla seduta pubblica).</w:t>
      </w:r>
    </w:p>
    <w:p w:rsidR="00621721" w:rsidRPr="00771488" w:rsidRDefault="00621721" w:rsidP="00621721">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questo senso si pone</w:t>
      </w:r>
      <w:r w:rsidR="00200D5D" w:rsidRPr="00771488">
        <w:rPr>
          <w:rFonts w:ascii="Times New Roman" w:hAnsi="Times New Roman"/>
          <w:color w:val="002060"/>
          <w:sz w:val="26"/>
          <w:szCs w:val="26"/>
        </w:rPr>
        <w:t>, ad esempio,</w:t>
      </w:r>
      <w:r w:rsidRPr="00771488">
        <w:rPr>
          <w:rFonts w:ascii="Times New Roman" w:hAnsi="Times New Roman"/>
          <w:color w:val="002060"/>
          <w:sz w:val="26"/>
          <w:szCs w:val="26"/>
        </w:rPr>
        <w:t xml:space="preserve"> la pronuncia del TAR Toscana, Sez. I, 18 aprile 2017, n. 582, la quale ha dichiarato tardive le censure dirette a contestare l'ammissione dell'aggiudicatario</w:t>
      </w:r>
      <w:r w:rsidR="00200D5D" w:rsidRPr="00771488">
        <w:rPr>
          <w:rFonts w:ascii="Times New Roman" w:hAnsi="Times New Roman"/>
          <w:color w:val="002060"/>
          <w:sz w:val="26"/>
          <w:szCs w:val="26"/>
        </w:rPr>
        <w:t>, proposte contro l’atto di aggiudicazione,</w:t>
      </w:r>
      <w:r w:rsidRPr="00771488">
        <w:rPr>
          <w:rFonts w:ascii="Times New Roman" w:hAnsi="Times New Roman"/>
          <w:color w:val="002060"/>
          <w:sz w:val="26"/>
          <w:szCs w:val="26"/>
        </w:rPr>
        <w:t xml:space="preserve"> in quanto il ricorrente ne aveva già in precedenza avuto conoscenza</w:t>
      </w:r>
      <w:r w:rsidR="00200D5D" w:rsidRPr="00771488">
        <w:rPr>
          <w:rFonts w:ascii="Times New Roman" w:hAnsi="Times New Roman"/>
          <w:color w:val="002060"/>
          <w:sz w:val="26"/>
          <w:szCs w:val="26"/>
        </w:rPr>
        <w:t xml:space="preserve"> effettiva</w:t>
      </w:r>
      <w:r w:rsidRPr="00771488">
        <w:rPr>
          <w:rFonts w:ascii="Times New Roman" w:hAnsi="Times New Roman"/>
          <w:color w:val="002060"/>
          <w:sz w:val="26"/>
          <w:szCs w:val="26"/>
        </w:rPr>
        <w:t xml:space="preserve"> </w:t>
      </w:r>
      <w:r w:rsidRPr="00771488">
        <w:rPr>
          <w:rFonts w:ascii="Times New Roman" w:hAnsi="Times New Roman"/>
          <w:i/>
          <w:color w:val="002060"/>
          <w:sz w:val="26"/>
          <w:szCs w:val="26"/>
        </w:rPr>
        <w:t>tramite una e-mail</w:t>
      </w:r>
      <w:r w:rsidRPr="00771488">
        <w:rPr>
          <w:rFonts w:ascii="Times New Roman" w:hAnsi="Times New Roman"/>
          <w:color w:val="002060"/>
          <w:sz w:val="26"/>
          <w:szCs w:val="26"/>
        </w:rPr>
        <w:t xml:space="preserve"> che recava in allegato il verbale della seduta pubblica</w:t>
      </w:r>
      <w:r w:rsidR="00200D5D" w:rsidRPr="00771488">
        <w:rPr>
          <w:rFonts w:ascii="Times New Roman" w:hAnsi="Times New Roman"/>
          <w:color w:val="002060"/>
          <w:sz w:val="26"/>
          <w:szCs w:val="26"/>
        </w:rPr>
        <w:t>,</w:t>
      </w:r>
      <w:r w:rsidRPr="00771488">
        <w:rPr>
          <w:rFonts w:ascii="Times New Roman" w:hAnsi="Times New Roman"/>
          <w:color w:val="002060"/>
          <w:sz w:val="26"/>
          <w:szCs w:val="26"/>
        </w:rPr>
        <w:t xml:space="preserve"> contenente l'indicazione dei punteggi conseguiti da ciascun operatore economico e “</w:t>
      </w:r>
      <w:r w:rsidRPr="00771488">
        <w:rPr>
          <w:rFonts w:ascii="Times New Roman" w:hAnsi="Times New Roman"/>
          <w:i/>
          <w:color w:val="002060"/>
          <w:sz w:val="26"/>
          <w:szCs w:val="26"/>
        </w:rPr>
        <w:t>dunque anche l'ammissione alla gara</w:t>
      </w:r>
      <w:r w:rsidRPr="00771488">
        <w:rPr>
          <w:rFonts w:ascii="Times New Roman" w:hAnsi="Times New Roman"/>
          <w:color w:val="002060"/>
          <w:sz w:val="26"/>
          <w:szCs w:val="26"/>
        </w:rPr>
        <w:t>” dei partecipanti.</w:t>
      </w:r>
    </w:p>
    <w:p w:rsidR="001F2C8B" w:rsidRPr="00771488" w:rsidRDefault="001F2C8B" w:rsidP="001F2C8B">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Un’espressione molto eloquente e ben motivata di questa tesi è rinvenibile nella pronuncia del T.A.R. Campania, Napoli, sez. I, 22 marzo 2018 n. 1866.</w:t>
      </w:r>
    </w:p>
    <w:p w:rsidR="001F2C8B" w:rsidRPr="00771488" w:rsidRDefault="003B7189" w:rsidP="001F2C8B">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decisione muove dalla premessa generale secondo cui </w:t>
      </w:r>
      <w:r w:rsidR="001F2C8B" w:rsidRPr="00771488">
        <w:rPr>
          <w:rFonts w:ascii="Times New Roman" w:hAnsi="Times New Roman"/>
          <w:color w:val="002060"/>
          <w:sz w:val="26"/>
          <w:szCs w:val="26"/>
        </w:rPr>
        <w:t>costituisce “</w:t>
      </w:r>
      <w:proofErr w:type="spellStart"/>
      <w:r w:rsidR="001F2C8B" w:rsidRPr="00771488">
        <w:rPr>
          <w:rFonts w:ascii="Times New Roman" w:hAnsi="Times New Roman"/>
          <w:color w:val="002060"/>
          <w:sz w:val="26"/>
          <w:szCs w:val="26"/>
        </w:rPr>
        <w:t>ius</w:t>
      </w:r>
      <w:proofErr w:type="spellEnd"/>
      <w:r w:rsidR="001F2C8B" w:rsidRPr="00771488">
        <w:rPr>
          <w:rFonts w:ascii="Times New Roman" w:hAnsi="Times New Roman"/>
          <w:color w:val="002060"/>
          <w:sz w:val="26"/>
          <w:szCs w:val="26"/>
        </w:rPr>
        <w:t xml:space="preserve"> </w:t>
      </w:r>
      <w:proofErr w:type="spellStart"/>
      <w:r w:rsidR="001F2C8B" w:rsidRPr="00771488">
        <w:rPr>
          <w:rFonts w:ascii="Times New Roman" w:hAnsi="Times New Roman"/>
          <w:color w:val="002060"/>
          <w:sz w:val="26"/>
          <w:szCs w:val="26"/>
        </w:rPr>
        <w:t>receptum</w:t>
      </w:r>
      <w:proofErr w:type="spellEnd"/>
      <w:r w:rsidR="001F2C8B" w:rsidRPr="00771488">
        <w:rPr>
          <w:rFonts w:ascii="Times New Roman" w:hAnsi="Times New Roman"/>
          <w:color w:val="002060"/>
          <w:sz w:val="26"/>
          <w:szCs w:val="26"/>
        </w:rPr>
        <w:t xml:space="preserve"> </w:t>
      </w:r>
      <w:r w:rsidR="001F2C8B" w:rsidRPr="00771488">
        <w:rPr>
          <w:rFonts w:ascii="Times New Roman" w:hAnsi="Times New Roman"/>
          <w:i/>
          <w:color w:val="002060"/>
          <w:sz w:val="26"/>
          <w:szCs w:val="26"/>
        </w:rPr>
        <w:t>nella giurisprudenza amministrativa l’orientamento secondo il quale nel processo amministrativo la decorrenza del termine per l'impugnazione deve essere ancorata al momento in cui in concreto si è verificata ed è stata apprezzata la situazione di lesività, visto che la piena conoscenza del provvedimento causativo non può ritenersi operante oltre ogni limite temporale; ciò renderebbe l'attività dell'amministrazione e le iniziative dei controinteressati suscettibili d'impugnazione sine die, in aperta contraddizione con il limite temporale che la legge impone al soggetto di farsi parte diligente</w:t>
      </w:r>
      <w:r w:rsidR="001F2C8B" w:rsidRPr="00771488">
        <w:rPr>
          <w:rFonts w:ascii="Times New Roman" w:hAnsi="Times New Roman"/>
          <w:color w:val="002060"/>
          <w:sz w:val="26"/>
          <w:szCs w:val="26"/>
        </w:rPr>
        <w:t>”.</w:t>
      </w:r>
    </w:p>
    <w:p w:rsidR="001F2C8B" w:rsidRPr="00771488" w:rsidRDefault="001F2C8B" w:rsidP="001F2C8B">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pronuncia richiama, altresì, la “</w:t>
      </w:r>
      <w:r w:rsidRPr="00771488">
        <w:rPr>
          <w:rFonts w:ascii="Times New Roman" w:hAnsi="Times New Roman"/>
          <w:i/>
          <w:color w:val="002060"/>
          <w:sz w:val="26"/>
          <w:szCs w:val="26"/>
        </w:rPr>
        <w:t xml:space="preserve">ratio acceleratoria delle norme processuali previste dall’art. 120 </w:t>
      </w:r>
      <w:proofErr w:type="spellStart"/>
      <w:r w:rsidRPr="00771488">
        <w:rPr>
          <w:rFonts w:ascii="Times New Roman" w:hAnsi="Times New Roman"/>
          <w:i/>
          <w:color w:val="002060"/>
          <w:sz w:val="26"/>
          <w:szCs w:val="26"/>
        </w:rPr>
        <w:t>c.p.a</w:t>
      </w:r>
      <w:proofErr w:type="spellEnd"/>
      <w:r w:rsidRPr="00771488">
        <w:rPr>
          <w:rFonts w:ascii="Times New Roman" w:hAnsi="Times New Roman"/>
          <w:i/>
          <w:color w:val="002060"/>
          <w:sz w:val="26"/>
          <w:szCs w:val="26"/>
        </w:rPr>
        <w:t xml:space="preserve">., tra cui quella di cui al comma 2 bis, volta alla sollecita definizione del processo in una materia rilevante come quella degli appalti, in piena conformità con il principio di ragionevolezza dei tempi del processo e, in ultima istanza, del principio di pienezza ed effettività della tutela giurisdizionale, che trova eco nell’art. 24 e 113 </w:t>
      </w:r>
      <w:proofErr w:type="spellStart"/>
      <w:r w:rsidRPr="00771488">
        <w:rPr>
          <w:rFonts w:ascii="Times New Roman" w:hAnsi="Times New Roman"/>
          <w:i/>
          <w:color w:val="002060"/>
          <w:sz w:val="26"/>
          <w:szCs w:val="26"/>
        </w:rPr>
        <w:t>Cost</w:t>
      </w:r>
      <w:proofErr w:type="spellEnd"/>
      <w:r w:rsidRPr="00771488">
        <w:rPr>
          <w:rFonts w:ascii="Times New Roman" w:hAnsi="Times New Roman"/>
          <w:i/>
          <w:color w:val="002060"/>
          <w:sz w:val="26"/>
          <w:szCs w:val="26"/>
        </w:rPr>
        <w:t xml:space="preserve">., oltre che nell’art. 1 </w:t>
      </w:r>
      <w:proofErr w:type="spellStart"/>
      <w:r w:rsidRPr="00771488">
        <w:rPr>
          <w:rFonts w:ascii="Times New Roman" w:hAnsi="Times New Roman"/>
          <w:i/>
          <w:color w:val="002060"/>
          <w:sz w:val="26"/>
          <w:szCs w:val="26"/>
        </w:rPr>
        <w:t>c.p.a</w:t>
      </w:r>
      <w:proofErr w:type="spellEnd"/>
      <w:r w:rsidRPr="00771488">
        <w:rPr>
          <w:rFonts w:ascii="Times New Roman" w:hAnsi="Times New Roman"/>
          <w:i/>
          <w:color w:val="002060"/>
          <w:sz w:val="26"/>
          <w:szCs w:val="26"/>
        </w:rPr>
        <w:t>. (T.A.R. Campania, Napoli, Sez. VIII, n. 696/2017)</w:t>
      </w:r>
      <w:r w:rsidRPr="00771488">
        <w:rPr>
          <w:rFonts w:ascii="Times New Roman" w:hAnsi="Times New Roman"/>
          <w:color w:val="002060"/>
          <w:sz w:val="26"/>
          <w:szCs w:val="26"/>
        </w:rPr>
        <w:t>”.</w:t>
      </w:r>
    </w:p>
    <w:p w:rsidR="001F2C8B" w:rsidRPr="00771488" w:rsidRDefault="001F2C8B" w:rsidP="001F2C8B">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decisione </w:t>
      </w:r>
      <w:r w:rsidR="006836A2" w:rsidRPr="00771488">
        <w:rPr>
          <w:rFonts w:ascii="Times New Roman" w:hAnsi="Times New Roman"/>
          <w:color w:val="002060"/>
          <w:sz w:val="26"/>
          <w:szCs w:val="26"/>
        </w:rPr>
        <w:t xml:space="preserve">richiama </w:t>
      </w:r>
      <w:r w:rsidRPr="00771488">
        <w:rPr>
          <w:rFonts w:ascii="Times New Roman" w:hAnsi="Times New Roman"/>
          <w:color w:val="002060"/>
          <w:sz w:val="26"/>
          <w:szCs w:val="26"/>
        </w:rPr>
        <w:t xml:space="preserve">il principio in base al quale, nel processo amministrativo, ai fini della decorrenza del termine per proporre ricorso, è sufficiente la percezione dell'esistenza di un provvedimento amministrativo e degli aspetti che ne rendono evidente la immediata e concreta lesività per la sfera giuridica dell'interessato, al fine di garantire l'esigenza di certezza giuridica connessa alla previsione di un termine </w:t>
      </w:r>
      <w:proofErr w:type="spellStart"/>
      <w:r w:rsidRPr="00771488">
        <w:rPr>
          <w:rFonts w:ascii="Times New Roman" w:hAnsi="Times New Roman"/>
          <w:color w:val="002060"/>
          <w:sz w:val="26"/>
          <w:szCs w:val="26"/>
        </w:rPr>
        <w:t>decadenziale</w:t>
      </w:r>
      <w:proofErr w:type="spellEnd"/>
      <w:r w:rsidRPr="00771488">
        <w:rPr>
          <w:rFonts w:ascii="Times New Roman" w:hAnsi="Times New Roman"/>
          <w:color w:val="002060"/>
          <w:sz w:val="26"/>
          <w:szCs w:val="26"/>
        </w:rPr>
        <w:t xml:space="preserve"> per l'impugnativa degli atti amministrativi, senza che ciò possa intaccare il diritto di difesa in giudizio ed il giusto processo, garantiti invece dalla congruità del termine temporale per impugnare, decorrente dalla conoscenza dell'atto nei suoi elementi essenziali e dalla possibilità di proporre successivi motivi aggiunti. In tal senso, la pronuncia richiama i precedenti del T.A.R. Campania, sede di Napoli, Sez. I, n. 644/2017 e Sez. VIII, n. 696/2017</w:t>
      </w:r>
      <w:r w:rsidRPr="00771488">
        <w:rPr>
          <w:rStyle w:val="Rimandonotaapidipagina"/>
          <w:rFonts w:ascii="Times New Roman" w:hAnsi="Times New Roman"/>
          <w:color w:val="002060"/>
          <w:sz w:val="26"/>
          <w:szCs w:val="26"/>
        </w:rPr>
        <w:footnoteReference w:id="29"/>
      </w:r>
      <w:r w:rsidRPr="00771488">
        <w:rPr>
          <w:rFonts w:ascii="Times New Roman" w:hAnsi="Times New Roman"/>
          <w:color w:val="002060"/>
          <w:sz w:val="26"/>
          <w:szCs w:val="26"/>
        </w:rPr>
        <w:t>.</w:t>
      </w:r>
    </w:p>
    <w:p w:rsidR="001F2C8B" w:rsidRPr="00771488" w:rsidRDefault="001B3099" w:rsidP="001F2C8B">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Nella motivazione, poi, si afferma che</w:t>
      </w:r>
      <w:r w:rsidR="001F2C8B" w:rsidRPr="00771488">
        <w:rPr>
          <w:rFonts w:ascii="Times New Roman" w:hAnsi="Times New Roman"/>
          <w:color w:val="002060"/>
          <w:sz w:val="26"/>
          <w:szCs w:val="26"/>
        </w:rPr>
        <w:t>, “</w:t>
      </w:r>
      <w:r w:rsidR="001F2C8B" w:rsidRPr="00771488">
        <w:rPr>
          <w:rFonts w:ascii="Times New Roman" w:hAnsi="Times New Roman"/>
          <w:i/>
          <w:color w:val="002060"/>
          <w:sz w:val="26"/>
          <w:szCs w:val="26"/>
        </w:rPr>
        <w:t>in relazione ad eventuali i profili di illegittimità conosciuti successivamente per effetto dell’integrale conoscenza gli atti in sede di accesso, la tutela giurisdizionale è comunque assicurata dalla possibilità di proporre motivi aggiunti</w:t>
      </w:r>
      <w:r w:rsidR="001F2C8B" w:rsidRPr="00771488">
        <w:rPr>
          <w:rFonts w:ascii="Times New Roman" w:hAnsi="Times New Roman"/>
          <w:color w:val="002060"/>
          <w:sz w:val="26"/>
          <w:szCs w:val="26"/>
        </w:rPr>
        <w:t>”. Inoltre, “</w:t>
      </w:r>
      <w:r w:rsidR="001F2C8B" w:rsidRPr="00771488">
        <w:rPr>
          <w:rFonts w:ascii="Times New Roman" w:hAnsi="Times New Roman"/>
          <w:i/>
          <w:color w:val="002060"/>
          <w:sz w:val="26"/>
          <w:szCs w:val="26"/>
        </w:rPr>
        <w:t>la diversa ermeneutica propensa ad ammettere un differimento del termine per impugnare senza precisi limiti temporali esporrebbe … l’azione amministrativa (che nel caso degli appalti pubblici è notoriamente ispirata alla celerità e alla semplificazione) all’inconveniente di poter essere in ogni tempo sindacata in sede giurisdizionale semplicemente differendo l’accesso agli atti di gara</w:t>
      </w:r>
      <w:r w:rsidR="001F2C8B" w:rsidRPr="00771488">
        <w:rPr>
          <w:rFonts w:ascii="Times New Roman" w:hAnsi="Times New Roman"/>
          <w:color w:val="002060"/>
          <w:sz w:val="26"/>
          <w:szCs w:val="26"/>
        </w:rPr>
        <w:t>”.</w:t>
      </w:r>
    </w:p>
    <w:p w:rsidR="001F2C8B" w:rsidRPr="00771488" w:rsidRDefault="001F2C8B" w:rsidP="00673B97">
      <w:pPr>
        <w:spacing w:after="0" w:line="360" w:lineRule="auto"/>
        <w:ind w:firstLine="709"/>
        <w:jc w:val="both"/>
        <w:rPr>
          <w:rFonts w:ascii="Times New Roman" w:hAnsi="Times New Roman"/>
          <w:color w:val="002060"/>
          <w:sz w:val="26"/>
          <w:szCs w:val="26"/>
        </w:rPr>
      </w:pPr>
    </w:p>
    <w:p w:rsidR="005F3B27" w:rsidRPr="00771488" w:rsidRDefault="005F3B27" w:rsidP="005F3B27">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La piena conoscenza può derivare dalla presenza del rappresentante dell’impresa alla seduta di gara in cui si determinano le ammissioni e le esclusioni?</w:t>
      </w:r>
    </w:p>
    <w:p w:rsidR="00673B97" w:rsidRPr="00771488" w:rsidRDefault="00673B97" w:rsidP="00673B97">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 favore di questo orientamento si sono pronuncia</w:t>
      </w:r>
      <w:r w:rsidR="005F3B27" w:rsidRPr="00771488">
        <w:rPr>
          <w:rFonts w:ascii="Times New Roman" w:hAnsi="Times New Roman"/>
          <w:color w:val="002060"/>
          <w:sz w:val="26"/>
          <w:szCs w:val="26"/>
        </w:rPr>
        <w:t>te anche altre decisioni di TAR, che hanno ritenuto idonea a generare la piena conoscenza del provvedimento la presenza del rappresentante dell’impresa alla seduta pubblica di gara.</w:t>
      </w:r>
    </w:p>
    <w:p w:rsidR="00673B97" w:rsidRPr="00771488" w:rsidRDefault="00673B97" w:rsidP="00673B97">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Per TAR Puglia, Bari, Sez. III, 8 novembre 2016, n. 1262, la previa “</w:t>
      </w:r>
      <w:r w:rsidRPr="00771488">
        <w:rPr>
          <w:rFonts w:ascii="Times New Roman" w:hAnsi="Times New Roman"/>
          <w:i/>
          <w:color w:val="002060"/>
          <w:sz w:val="26"/>
          <w:szCs w:val="26"/>
        </w:rPr>
        <w:t>piena conoscenza</w:t>
      </w:r>
      <w:r w:rsidRPr="00771488">
        <w:rPr>
          <w:rFonts w:ascii="Times New Roman" w:hAnsi="Times New Roman"/>
          <w:color w:val="002060"/>
          <w:sz w:val="26"/>
          <w:szCs w:val="26"/>
        </w:rPr>
        <w:t xml:space="preserve">” degli atti di ammissione e di esclusione è ravvisabile e documentabile in un momento precedente alla pubblicazione degli stessi, ossia quando il rappresentante legale del concorrente è “presente alla seduta pubblica e munito di apposito mandato”. In particolare, la sentenza invoca l’orientamento giurisprudenziale, sviluppato nella vigenza del precedente codice dei contratti (cfr. TAR Calabria, Catanzaro, Sez. I, 3 agosto 2015, n. 1326), che individua il </w:t>
      </w:r>
      <w:proofErr w:type="spellStart"/>
      <w:r w:rsidRPr="00771488">
        <w:rPr>
          <w:rFonts w:ascii="Times New Roman" w:hAnsi="Times New Roman"/>
          <w:color w:val="002060"/>
          <w:sz w:val="26"/>
          <w:szCs w:val="26"/>
        </w:rPr>
        <w:t>dies</w:t>
      </w:r>
      <w:proofErr w:type="spellEnd"/>
      <w:r w:rsidRPr="00771488">
        <w:rPr>
          <w:rFonts w:ascii="Times New Roman" w:hAnsi="Times New Roman"/>
          <w:color w:val="002060"/>
          <w:sz w:val="26"/>
          <w:szCs w:val="26"/>
        </w:rPr>
        <w:t xml:space="preserve"> a quo per impugnare i provvedimenti di esclusione alla gara (a cui possono essere “equiparati, nella loro portata lesiva” i provvedimenti di ammissione), dalla seduta pubblica cui avevano partecipato i soggetti muniti di apposito mandato e abilitati a rappresentare il concorrente escluso, ritenendo integrata da tale momento la piena conoscenza delle motivazioni dell’atto, senza necessità dell’invio di una formale comunicazione da parte della stazione appaltante. </w:t>
      </w:r>
    </w:p>
    <w:p w:rsidR="00673B97" w:rsidRPr="00771488" w:rsidRDefault="00673B97" w:rsidP="00673B97">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TAR Campania, Napoli, 9 novembre 2017, n. 5272, con riferimento ad una ipotesi riguardante, però, l’impugnazione proposta da un operatore economico avverso il provvedimento recante la propria esclusione, ha affermato che ai fini della decorrenza del termine </w:t>
      </w:r>
      <w:proofErr w:type="spellStart"/>
      <w:r w:rsidRPr="00771488">
        <w:rPr>
          <w:rFonts w:ascii="Times New Roman" w:hAnsi="Times New Roman"/>
          <w:color w:val="002060"/>
          <w:sz w:val="26"/>
          <w:szCs w:val="26"/>
        </w:rPr>
        <w:t>decadenziale</w:t>
      </w:r>
      <w:proofErr w:type="spellEnd"/>
      <w:r w:rsidRPr="00771488">
        <w:rPr>
          <w:rFonts w:ascii="Times New Roman" w:hAnsi="Times New Roman"/>
          <w:color w:val="002060"/>
          <w:sz w:val="26"/>
          <w:szCs w:val="26"/>
        </w:rPr>
        <w:t xml:space="preserve"> di impugnazione giurisdizionale, si realizza la piena conoscenza del provvedimento lesivo, ove l'impresa concorrente assista, tramite un proprio rappresentante, alla seduta di gara in cui la Stazione Appaltante adotta determinazioni in ordine all'esclusione della sua offerta, ad eccezione dei casi in cui quest'ultimo non sia munito di apposito mandato o non rivesta una specifica carica sociale, difettando in tali casi una sua comprovata riferibilità al soggetto concorrente.</w:t>
      </w:r>
    </w:p>
    <w:p w:rsidR="005F3B27" w:rsidRPr="00771488" w:rsidRDefault="001D15BC" w:rsidP="001D15BC">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Anche per il Tar Puglia, sede di Bari, sez. III, 15 ottobre 2018, n. 1297</w:t>
      </w:r>
      <w:r w:rsidR="005F3B27" w:rsidRPr="00771488">
        <w:rPr>
          <w:rFonts w:ascii="Times New Roman" w:hAnsi="Times New Roman"/>
          <w:color w:val="002060"/>
          <w:sz w:val="26"/>
          <w:szCs w:val="26"/>
        </w:rPr>
        <w:t>,</w:t>
      </w:r>
      <w:r w:rsidRPr="00771488">
        <w:rPr>
          <w:rFonts w:ascii="Times New Roman" w:hAnsi="Times New Roman"/>
          <w:color w:val="002060"/>
          <w:sz w:val="26"/>
          <w:szCs w:val="26"/>
        </w:rPr>
        <w:t xml:space="preserve"> la presenza del rappresentante dell’impresa alla seduta di gara è idonea a determinare la piena conoscenza del provvedimento: “il </w:t>
      </w:r>
      <w:proofErr w:type="spellStart"/>
      <w:r w:rsidRPr="00771488">
        <w:rPr>
          <w:rFonts w:ascii="Times New Roman" w:hAnsi="Times New Roman"/>
          <w:i/>
          <w:color w:val="002060"/>
          <w:sz w:val="26"/>
          <w:szCs w:val="26"/>
        </w:rPr>
        <w:t>dies</w:t>
      </w:r>
      <w:proofErr w:type="spellEnd"/>
      <w:r w:rsidRPr="00771488">
        <w:rPr>
          <w:rFonts w:ascii="Times New Roman" w:hAnsi="Times New Roman"/>
          <w:i/>
          <w:color w:val="002060"/>
          <w:sz w:val="26"/>
          <w:szCs w:val="26"/>
        </w:rPr>
        <w:t xml:space="preserve"> a quo</w:t>
      </w:r>
      <w:r w:rsidRPr="00771488">
        <w:rPr>
          <w:rFonts w:ascii="Times New Roman" w:hAnsi="Times New Roman"/>
          <w:color w:val="002060"/>
          <w:sz w:val="26"/>
          <w:szCs w:val="26"/>
        </w:rPr>
        <w:t xml:space="preserve"> di cui al combinato disposto dell’art. 120,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xml:space="preserve">. e art. 29, comma 1 d.lgs. n. 50/2016 come novellato sul punto dal </w:t>
      </w:r>
      <w:proofErr w:type="spellStart"/>
      <w:r w:rsidRPr="00771488">
        <w:rPr>
          <w:rFonts w:ascii="Times New Roman" w:hAnsi="Times New Roman"/>
          <w:color w:val="002060"/>
          <w:sz w:val="26"/>
          <w:szCs w:val="26"/>
        </w:rPr>
        <w:t>dlgs</w:t>
      </w:r>
      <w:proofErr w:type="spellEnd"/>
      <w:r w:rsidRPr="00771488">
        <w:rPr>
          <w:rFonts w:ascii="Times New Roman" w:hAnsi="Times New Roman"/>
          <w:color w:val="002060"/>
          <w:sz w:val="26"/>
          <w:szCs w:val="26"/>
        </w:rPr>
        <w:t xml:space="preserve"> 19 aprile 2017, n. 56, ha una </w:t>
      </w:r>
      <w:r w:rsidRPr="00771488">
        <w:rPr>
          <w:rFonts w:ascii="Times New Roman" w:hAnsi="Times New Roman"/>
          <w:i/>
          <w:color w:val="002060"/>
          <w:sz w:val="26"/>
          <w:szCs w:val="26"/>
        </w:rPr>
        <w:t>ratio</w:t>
      </w:r>
      <w:r w:rsidRPr="00771488">
        <w:rPr>
          <w:rFonts w:ascii="Times New Roman" w:hAnsi="Times New Roman"/>
          <w:color w:val="002060"/>
          <w:sz w:val="26"/>
          <w:szCs w:val="26"/>
        </w:rPr>
        <w:t xml:space="preserve"> garantista nel senso di affermare l’impugnabilità del provvedimento sin dal momento in cui si può avere piena conoscenza dei relativi vizi, nel caso di specie non è possibile mettere in discussione che il delegato dell’impresa e quindi l’impresa stessa avessero piena consapevolezza dei </w:t>
      </w:r>
      <w:r w:rsidR="005F3B27" w:rsidRPr="00771488">
        <w:rPr>
          <w:rFonts w:ascii="Times New Roman" w:hAnsi="Times New Roman"/>
          <w:color w:val="002060"/>
          <w:sz w:val="26"/>
          <w:szCs w:val="26"/>
        </w:rPr>
        <w:t>vizi della esclusione medesima.</w:t>
      </w:r>
    </w:p>
    <w:p w:rsidR="001D15BC" w:rsidRPr="00771488" w:rsidRDefault="005F3B27" w:rsidP="001D15BC">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 dire della pronuncia, quindi, “</w:t>
      </w:r>
      <w:r w:rsidRPr="00771488">
        <w:rPr>
          <w:rFonts w:ascii="Times New Roman" w:hAnsi="Times New Roman"/>
          <w:i/>
          <w:color w:val="002060"/>
          <w:sz w:val="26"/>
          <w:szCs w:val="26"/>
        </w:rPr>
        <w:t>pertanto</w:t>
      </w:r>
      <w:r w:rsidR="001D15BC" w:rsidRPr="00771488">
        <w:rPr>
          <w:rFonts w:ascii="Times New Roman" w:hAnsi="Times New Roman"/>
          <w:i/>
          <w:color w:val="002060"/>
          <w:sz w:val="26"/>
          <w:szCs w:val="26"/>
        </w:rPr>
        <w:t xml:space="preserve">, non vi è giustificazione alcuna nella fattispecie de qua per derogare ai principi generali sanciti dall’art. 41, comma 2 cod. </w:t>
      </w:r>
      <w:proofErr w:type="spellStart"/>
      <w:r w:rsidR="001D15BC" w:rsidRPr="00771488">
        <w:rPr>
          <w:rFonts w:ascii="Times New Roman" w:hAnsi="Times New Roman"/>
          <w:i/>
          <w:color w:val="002060"/>
          <w:sz w:val="26"/>
          <w:szCs w:val="26"/>
        </w:rPr>
        <w:t>proc</w:t>
      </w:r>
      <w:proofErr w:type="spellEnd"/>
      <w:r w:rsidR="001D15BC" w:rsidRPr="00771488">
        <w:rPr>
          <w:rFonts w:ascii="Times New Roman" w:hAnsi="Times New Roman"/>
          <w:i/>
          <w:color w:val="002060"/>
          <w:sz w:val="26"/>
          <w:szCs w:val="26"/>
        </w:rPr>
        <w:t xml:space="preserve">. </w:t>
      </w:r>
      <w:proofErr w:type="spellStart"/>
      <w:r w:rsidR="001D15BC" w:rsidRPr="00771488">
        <w:rPr>
          <w:rFonts w:ascii="Times New Roman" w:hAnsi="Times New Roman"/>
          <w:i/>
          <w:color w:val="002060"/>
          <w:sz w:val="26"/>
          <w:szCs w:val="26"/>
        </w:rPr>
        <w:t>amm</w:t>
      </w:r>
      <w:proofErr w:type="spellEnd"/>
      <w:r w:rsidR="001D15BC" w:rsidRPr="00771488">
        <w:rPr>
          <w:rFonts w:ascii="Times New Roman" w:hAnsi="Times New Roman"/>
          <w:i/>
          <w:color w:val="002060"/>
          <w:sz w:val="26"/>
          <w:szCs w:val="26"/>
        </w:rPr>
        <w:t xml:space="preserve">., se non a patto di consentire alla impresa ricorrente una ingiustificata remissione in termini rispetto al termine </w:t>
      </w:r>
      <w:proofErr w:type="spellStart"/>
      <w:r w:rsidR="001D15BC" w:rsidRPr="00771488">
        <w:rPr>
          <w:rFonts w:ascii="Times New Roman" w:hAnsi="Times New Roman"/>
          <w:i/>
          <w:color w:val="002060"/>
          <w:sz w:val="26"/>
          <w:szCs w:val="26"/>
        </w:rPr>
        <w:t>decadenziale</w:t>
      </w:r>
      <w:proofErr w:type="spellEnd"/>
      <w:r w:rsidR="001D15BC" w:rsidRPr="00771488">
        <w:rPr>
          <w:rFonts w:ascii="Times New Roman" w:hAnsi="Times New Roman"/>
          <w:i/>
          <w:color w:val="002060"/>
          <w:sz w:val="26"/>
          <w:szCs w:val="26"/>
        </w:rPr>
        <w:t xml:space="preserve"> per impugnare, a fronte di un comportamento indubbiamente negligente della stessa ditta e quindi non meritevole di tutela sul piano giuridico.</w:t>
      </w:r>
      <w:r w:rsidR="001D15BC" w:rsidRPr="00771488">
        <w:rPr>
          <w:rFonts w:ascii="Times New Roman" w:hAnsi="Times New Roman"/>
          <w:color w:val="002060"/>
          <w:sz w:val="26"/>
          <w:szCs w:val="26"/>
        </w:rPr>
        <w:t>”</w:t>
      </w:r>
    </w:p>
    <w:p w:rsidR="00063A36" w:rsidRPr="00771488" w:rsidRDefault="00063A36" w:rsidP="00673B97">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Ancora di recente, si è affermato che l’art. 120, comma 2 bis,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xml:space="preserve">. non implica l’assoluta inapplicabilità del generale principio sancito dagli artt. 41, comma 2 e 120, comma 5, ultima parte,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per cui, in difetto della formale comunicazione dell’atto o in mancanza di pubblicazione di un autonomo atto di esclusione sulla piattaforma telematica della stazione appaltante il termine decorre, comunque, dal momento dell’intervenuta piena conoscenza del provvedimento da impugnare, conoscenza che per i provvedimenti di esclusione è insita nella percezione della sua adozione da parte dell’impresa esclusa, tanto più se acquisita congiuntamente a quella delle relative ragioni determinanti (Tar Bari, sez. III, 15 ottobre 2018, n. 1297).</w:t>
      </w:r>
    </w:p>
    <w:p w:rsidR="001D15BC" w:rsidRPr="00771488" w:rsidRDefault="001D15BC" w:rsidP="00673B97">
      <w:pPr>
        <w:spacing w:after="0" w:line="360" w:lineRule="auto"/>
        <w:ind w:firstLine="709"/>
        <w:jc w:val="both"/>
        <w:rPr>
          <w:rFonts w:ascii="Times New Roman" w:hAnsi="Times New Roman"/>
          <w:color w:val="002060"/>
          <w:sz w:val="26"/>
          <w:szCs w:val="26"/>
        </w:rPr>
      </w:pPr>
    </w:p>
    <w:p w:rsidR="005F3B27" w:rsidRPr="00771488" w:rsidRDefault="005F3B27" w:rsidP="005F3B27">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Il valore equipollente della “piena conoscenza” nell’originario indirizzo del Consiglio di Stato.</w:t>
      </w:r>
    </w:p>
    <w:p w:rsidR="001D15BC" w:rsidRPr="00771488" w:rsidRDefault="001D15BC" w:rsidP="001D15BC">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tesi della piena equipollenza della piena conoscenza è stata sostenuta anche da alcune pronunce del Consiglio di Stato.</w:t>
      </w:r>
    </w:p>
    <w:p w:rsidR="001D15BC" w:rsidRPr="00771488" w:rsidRDefault="001D15BC" w:rsidP="001D15BC">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 tal senso, è ritenuta </w:t>
      </w:r>
      <w:r w:rsidRPr="00771488">
        <w:rPr>
          <w:rFonts w:ascii="Times New Roman" w:hAnsi="Times New Roman"/>
          <w:i/>
          <w:color w:val="002060"/>
          <w:sz w:val="26"/>
          <w:szCs w:val="26"/>
        </w:rPr>
        <w:t>irrilevante</w:t>
      </w:r>
      <w:r w:rsidRPr="00771488">
        <w:rPr>
          <w:rFonts w:ascii="Times New Roman" w:hAnsi="Times New Roman"/>
          <w:color w:val="002060"/>
          <w:sz w:val="26"/>
          <w:szCs w:val="26"/>
        </w:rPr>
        <w:t xml:space="preserve">, ai fini dell'individuazione del </w:t>
      </w:r>
      <w:proofErr w:type="spellStart"/>
      <w:r w:rsidRPr="00771488">
        <w:rPr>
          <w:rFonts w:ascii="Times New Roman" w:hAnsi="Times New Roman"/>
          <w:i/>
          <w:color w:val="002060"/>
          <w:sz w:val="26"/>
          <w:szCs w:val="26"/>
        </w:rPr>
        <w:t>dies</w:t>
      </w:r>
      <w:proofErr w:type="spellEnd"/>
      <w:r w:rsidRPr="00771488">
        <w:rPr>
          <w:rFonts w:ascii="Times New Roman" w:hAnsi="Times New Roman"/>
          <w:i/>
          <w:color w:val="002060"/>
          <w:sz w:val="26"/>
          <w:szCs w:val="26"/>
        </w:rPr>
        <w:t xml:space="preserve"> a quo</w:t>
      </w:r>
      <w:r w:rsidRPr="00771488">
        <w:rPr>
          <w:rFonts w:ascii="Times New Roman" w:hAnsi="Times New Roman"/>
          <w:color w:val="002060"/>
          <w:sz w:val="26"/>
          <w:szCs w:val="26"/>
        </w:rPr>
        <w:t xml:space="preserve"> per ricorrere contro le ammissioni od esclusioni, la mancanza della “</w:t>
      </w:r>
      <w:r w:rsidRPr="00771488">
        <w:rPr>
          <w:rFonts w:ascii="Times New Roman" w:hAnsi="Times New Roman"/>
          <w:i/>
          <w:color w:val="002060"/>
          <w:sz w:val="26"/>
          <w:szCs w:val="26"/>
        </w:rPr>
        <w:t>pubblicazione degli atti di ammissione od esclusione sul profilo del committente della stazione appaltante</w:t>
      </w:r>
      <w:r w:rsidRPr="00771488">
        <w:rPr>
          <w:rFonts w:ascii="Times New Roman" w:hAnsi="Times New Roman"/>
          <w:color w:val="002060"/>
          <w:sz w:val="26"/>
          <w:szCs w:val="26"/>
        </w:rPr>
        <w:t>”, qualora sia diversamente ravvisabile e documentata la previa “</w:t>
      </w:r>
      <w:r w:rsidRPr="00771488">
        <w:rPr>
          <w:rFonts w:ascii="Times New Roman" w:hAnsi="Times New Roman"/>
          <w:i/>
          <w:color w:val="002060"/>
          <w:sz w:val="26"/>
          <w:szCs w:val="26"/>
        </w:rPr>
        <w:t>piena conoscenza</w:t>
      </w:r>
      <w:r w:rsidRPr="00771488">
        <w:rPr>
          <w:rFonts w:ascii="Times New Roman" w:hAnsi="Times New Roman"/>
          <w:color w:val="002060"/>
          <w:sz w:val="26"/>
          <w:szCs w:val="26"/>
        </w:rPr>
        <w:t>” degli stessi atti da parte del rappresentante della ricorrente, presente alla seduta pubblica e munito di apposito mandato” (</w:t>
      </w:r>
      <w:proofErr w:type="spellStart"/>
      <w:r w:rsidRPr="00771488">
        <w:rPr>
          <w:rFonts w:ascii="Times New Roman" w:hAnsi="Times New Roman"/>
          <w:color w:val="002060"/>
          <w:sz w:val="26"/>
          <w:szCs w:val="26"/>
        </w:rPr>
        <w:t>Cons</w:t>
      </w:r>
      <w:proofErr w:type="spellEnd"/>
      <w:r w:rsidRPr="00771488">
        <w:rPr>
          <w:rFonts w:ascii="Times New Roman" w:hAnsi="Times New Roman"/>
          <w:color w:val="002060"/>
          <w:sz w:val="26"/>
          <w:szCs w:val="26"/>
        </w:rPr>
        <w:t>. St., Sez. V, 23 marzo 2018, n. 1843</w:t>
      </w:r>
      <w:r w:rsidRPr="00771488">
        <w:rPr>
          <w:rFonts w:ascii="Times New Roman" w:eastAsia="Times New Roman" w:hAnsi="Times New Roman" w:cs="Times New Roman"/>
          <w:b/>
          <w:sz w:val="26"/>
          <w:szCs w:val="26"/>
          <w:u w:val="single"/>
          <w:vertAlign w:val="superscript"/>
          <w:lang w:eastAsia="it-IT"/>
        </w:rPr>
        <w:footnoteReference w:id="30"/>
      </w:r>
      <w:r w:rsidRPr="00771488">
        <w:rPr>
          <w:rFonts w:ascii="Times New Roman" w:hAnsi="Times New Roman"/>
          <w:color w:val="002060"/>
          <w:sz w:val="26"/>
          <w:szCs w:val="26"/>
        </w:rPr>
        <w:t>).</w:t>
      </w:r>
    </w:p>
    <w:p w:rsidR="001D15BC" w:rsidRPr="00771488" w:rsidRDefault="001D15BC" w:rsidP="001D15BC">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decisione (richiamando il precedente della III Sez., 26 gennaio 2018, n. 565) afferma con chiarezza che l'onere di immediata impugnazione dell'altrui ammissione alla procedura di gara, senza attendere l'aggiudicazione, è subordinato alla pubblicazione degli atti della gara medesima.</w:t>
      </w:r>
    </w:p>
    <w:p w:rsidR="001D15BC" w:rsidRPr="00771488" w:rsidRDefault="001D15BC" w:rsidP="001D15BC">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Tuttavia, per la pronuncia, l'art. 120,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xml:space="preserve">. non implica l'assoluta inapplicabilità del principio generale di cui agli artt. 41, comma 2, e 120, comma 5, ultima parte,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in base al quale nell'ipotesi di mancata formale comunicazione dell'atto il termine per l'impugnazione decorre comunque dal momento dell'intervenuta piena conoscenza del provvedimento da impugnare, a condizione che l'interessato sia in grado di percepire i profili di lesività.</w:t>
      </w:r>
    </w:p>
    <w:p w:rsidR="001D15BC" w:rsidRPr="00771488" w:rsidRDefault="001D15BC" w:rsidP="001D15BC">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Nello stesso senso si pone la decisione del Consiglio di Stato, Sez. VI, 13 dicembre 2017, n. 5870. Questa pronuncia, confermando TAR Veneto, I, 17 maggio 2017, n. 492, afferma che, nonostante la formulazione letterale del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dell'art. 120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xml:space="preserve">. faccia espressamente riferimento, ai fini della decorrenza del termine d'impugnazione di trenta giorni, esclusivamente alla pubblicazione del provvedimento di ammissione o esclusione sul profilo informatico della stazione appaltante ai sensi dell'art. 29, comma 1, del Codice, ciò non implica l'inapplicabilità del generale principio sancito dall'art. 41, comma 2,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e richiamato nel comma 5, ultima parte, del suddetto art. 120. Pertanto, anche in difetto della formale comunicazione dell'atto di ammissione e della sua pubblicazione sulla piattaforma telematica, il termine per impugnare decorre dal momento dell'avvenuta conoscenza dell'atto stesso, “</w:t>
      </w:r>
      <w:r w:rsidRPr="00771488">
        <w:rPr>
          <w:rFonts w:ascii="Times New Roman" w:hAnsi="Times New Roman"/>
          <w:i/>
          <w:color w:val="002060"/>
          <w:sz w:val="26"/>
          <w:szCs w:val="26"/>
        </w:rPr>
        <w:t>purché siano percepibili i profili che ne rendano evidente la lesività per la sfera giuridica dell'interessato in rapporto al tipo di rimedio apprestato dall'ordinamento processuale</w:t>
      </w:r>
      <w:r w:rsidRPr="00771488">
        <w:rPr>
          <w:rFonts w:ascii="Times New Roman" w:hAnsi="Times New Roman"/>
          <w:color w:val="002060"/>
          <w:sz w:val="26"/>
          <w:szCs w:val="26"/>
        </w:rPr>
        <w:t>”.</w:t>
      </w:r>
    </w:p>
    <w:p w:rsidR="001D15BC" w:rsidRPr="00771488" w:rsidRDefault="001D15BC" w:rsidP="001D15BC">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 tal fine, la piena conoscenza dell’atto di ammissione della </w:t>
      </w:r>
      <w:proofErr w:type="spellStart"/>
      <w:r w:rsidRPr="00771488">
        <w:rPr>
          <w:rFonts w:ascii="Times New Roman" w:hAnsi="Times New Roman"/>
          <w:color w:val="002060"/>
          <w:sz w:val="26"/>
          <w:szCs w:val="26"/>
        </w:rPr>
        <w:t>controinteressata</w:t>
      </w:r>
      <w:proofErr w:type="spellEnd"/>
      <w:r w:rsidRPr="00771488">
        <w:rPr>
          <w:rFonts w:ascii="Times New Roman" w:hAnsi="Times New Roman"/>
          <w:color w:val="002060"/>
          <w:sz w:val="26"/>
          <w:szCs w:val="26"/>
        </w:rPr>
        <w:t xml:space="preserve"> può provenire da qualsiasi fonte, che determina la decorrenza del termine di decadenza per la proposizione del ricorso, non solo in assenza della pubblicazione sul profilo telematico della stazione appaltante, ma anche nel caso in cui la pubblicazione avvenga successivamente.</w:t>
      </w:r>
    </w:p>
    <w:p w:rsidR="001D15BC" w:rsidRPr="00771488" w:rsidRDefault="001D15BC" w:rsidP="00673B97">
      <w:pPr>
        <w:spacing w:after="0" w:line="360" w:lineRule="auto"/>
        <w:ind w:firstLine="709"/>
        <w:jc w:val="both"/>
        <w:rPr>
          <w:rFonts w:ascii="Times New Roman" w:hAnsi="Times New Roman"/>
          <w:color w:val="002060"/>
          <w:sz w:val="26"/>
          <w:szCs w:val="26"/>
        </w:rPr>
      </w:pPr>
    </w:p>
    <w:p w:rsidR="007E3325" w:rsidRPr="00771488" w:rsidRDefault="007E3325" w:rsidP="007E3325">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La “disponibilità in concreto degli atti” quale affermazione del principio di equipollenza della “piena conoscenza”: un fraintendimento della portata innovativa</w:t>
      </w:r>
      <w:r w:rsidR="006657F6" w:rsidRPr="00771488">
        <w:rPr>
          <w:b/>
          <w:smallCaps/>
          <w:color w:val="002060"/>
          <w:sz w:val="26"/>
          <w:szCs w:val="26"/>
        </w:rPr>
        <w:t xml:space="preserve"> e interpretativa</w:t>
      </w:r>
      <w:r w:rsidRPr="00771488">
        <w:rPr>
          <w:b/>
          <w:smallCaps/>
          <w:color w:val="002060"/>
          <w:sz w:val="26"/>
          <w:szCs w:val="26"/>
        </w:rPr>
        <w:t xml:space="preserve"> del decreto correttivo?</w:t>
      </w:r>
    </w:p>
    <w:p w:rsidR="00673B97" w:rsidRPr="00771488" w:rsidRDefault="00673B97" w:rsidP="00673B97">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Lo stesso indirizzo è stato ribadito</w:t>
      </w:r>
      <w:r w:rsidR="007E3325" w:rsidRPr="00771488">
        <w:rPr>
          <w:rFonts w:ascii="Times New Roman" w:hAnsi="Times New Roman"/>
          <w:color w:val="002060"/>
          <w:sz w:val="26"/>
          <w:szCs w:val="26"/>
        </w:rPr>
        <w:t>, anche in relazione al quadro normativo scaturito</w:t>
      </w:r>
      <w:r w:rsidR="006657F6" w:rsidRPr="00771488">
        <w:rPr>
          <w:rFonts w:ascii="Times New Roman" w:hAnsi="Times New Roman"/>
          <w:color w:val="002060"/>
          <w:sz w:val="26"/>
          <w:szCs w:val="26"/>
        </w:rPr>
        <w:t>, con maggiore chiarezza,</w:t>
      </w:r>
      <w:r w:rsidR="007E3325" w:rsidRPr="00771488">
        <w:rPr>
          <w:rFonts w:ascii="Times New Roman" w:hAnsi="Times New Roman"/>
          <w:color w:val="002060"/>
          <w:sz w:val="26"/>
          <w:szCs w:val="26"/>
        </w:rPr>
        <w:t xml:space="preserve"> dal decreto correttivo,</w:t>
      </w:r>
      <w:r w:rsidRPr="00771488">
        <w:rPr>
          <w:rFonts w:ascii="Times New Roman" w:hAnsi="Times New Roman"/>
          <w:color w:val="002060"/>
          <w:sz w:val="26"/>
          <w:szCs w:val="26"/>
        </w:rPr>
        <w:t xml:space="preserve"> da </w:t>
      </w:r>
      <w:hyperlink r:id="rId49" w:tgtFrame="_blank" w:history="1">
        <w:proofErr w:type="spellStart"/>
        <w:r w:rsidRPr="00771488">
          <w:rPr>
            <w:rFonts w:ascii="Times New Roman" w:hAnsi="Times New Roman"/>
            <w:color w:val="002060"/>
            <w:sz w:val="26"/>
            <w:szCs w:val="26"/>
          </w:rPr>
          <w:t>Cons</w:t>
        </w:r>
        <w:proofErr w:type="spellEnd"/>
        <w:r w:rsidRPr="00771488">
          <w:rPr>
            <w:rFonts w:ascii="Times New Roman" w:hAnsi="Times New Roman"/>
            <w:color w:val="002060"/>
            <w:sz w:val="26"/>
            <w:szCs w:val="26"/>
          </w:rPr>
          <w:t>. St., sez. V, 3 aprile 2018, n. 2079</w:t>
        </w:r>
      </w:hyperlink>
      <w:r w:rsidRPr="00771488">
        <w:rPr>
          <w:rFonts w:ascii="Times New Roman" w:hAnsi="Times New Roman"/>
          <w:color w:val="002060"/>
          <w:sz w:val="26"/>
          <w:szCs w:val="26"/>
        </w:rPr>
        <w:t xml:space="preserve">, che sul punto conferma </w:t>
      </w:r>
      <w:hyperlink r:id="rId50" w:tgtFrame="_blank" w:history="1">
        <w:r w:rsidRPr="00771488">
          <w:rPr>
            <w:rFonts w:ascii="Times New Roman" w:hAnsi="Times New Roman"/>
            <w:color w:val="002060"/>
            <w:sz w:val="26"/>
            <w:szCs w:val="26"/>
          </w:rPr>
          <w:t>TAR Toscana, sez. I, 2 gennaio 2018, n. 17</w:t>
        </w:r>
      </w:hyperlink>
      <w:r w:rsidRPr="00771488">
        <w:rPr>
          <w:rFonts w:ascii="Times New Roman" w:hAnsi="Times New Roman"/>
          <w:color w:val="002060"/>
          <w:sz w:val="26"/>
          <w:szCs w:val="26"/>
        </w:rPr>
        <w:t>. La pronuncia afferma che anche per le gare bandite successivamente all'entrata in vigore del decreto “correttivo”, l'</w:t>
      </w:r>
      <w:hyperlink r:id="rId51" w:tgtFrame="_blank" w:history="1">
        <w:r w:rsidRPr="00771488">
          <w:rPr>
            <w:rFonts w:ascii="Times New Roman" w:hAnsi="Times New Roman"/>
            <w:color w:val="002060"/>
            <w:sz w:val="26"/>
            <w:szCs w:val="26"/>
          </w:rPr>
          <w:t>art. 120, co. 2-</w:t>
        </w:r>
      </w:hyperlink>
      <w:hyperlink r:id="rId52" w:tgtFrame="_blank" w:history="1">
        <w:r w:rsidRPr="00771488">
          <w:rPr>
            <w:rFonts w:ascii="Times New Roman" w:hAnsi="Times New Roman"/>
            <w:i/>
            <w:color w:val="002060"/>
            <w:sz w:val="26"/>
            <w:szCs w:val="26"/>
          </w:rPr>
          <w:t>bis</w:t>
        </w:r>
      </w:hyperlink>
      <w:hyperlink r:id="rId53" w:tgtFrame="_blank" w:history="1">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c.p.a</w:t>
        </w:r>
        <w:proofErr w:type="spellEnd"/>
      </w:hyperlink>
      <w:r w:rsidRPr="00771488">
        <w:rPr>
          <w:rFonts w:ascii="Times New Roman" w:hAnsi="Times New Roman"/>
          <w:color w:val="002060"/>
          <w:sz w:val="26"/>
          <w:szCs w:val="26"/>
        </w:rPr>
        <w:t xml:space="preserve">. “individua nella data di pubblicazione dell'atto di ammissione, </w:t>
      </w:r>
      <w:hyperlink r:id="rId54" w:tgtFrame="_blank" w:history="1">
        <w:r w:rsidRPr="00771488">
          <w:rPr>
            <w:rFonts w:ascii="Times New Roman" w:hAnsi="Times New Roman"/>
            <w:color w:val="002060"/>
            <w:sz w:val="26"/>
            <w:szCs w:val="26"/>
          </w:rPr>
          <w:t>ex art. 29, comma 1, d.lgs. n. 50-2016</w:t>
        </w:r>
      </w:hyperlink>
      <w:r w:rsidRPr="00771488">
        <w:rPr>
          <w:rFonts w:ascii="Times New Roman" w:hAnsi="Times New Roman"/>
          <w:color w:val="002060"/>
          <w:sz w:val="26"/>
          <w:szCs w:val="26"/>
        </w:rPr>
        <w:t xml:space="preserve">, il </w:t>
      </w:r>
      <w:proofErr w:type="spellStart"/>
      <w:r w:rsidRPr="00771488">
        <w:rPr>
          <w:rFonts w:ascii="Times New Roman" w:hAnsi="Times New Roman"/>
          <w:i/>
          <w:color w:val="002060"/>
          <w:sz w:val="26"/>
          <w:szCs w:val="26"/>
        </w:rPr>
        <w:t>dies</w:t>
      </w:r>
      <w:proofErr w:type="spellEnd"/>
      <w:r w:rsidRPr="00771488">
        <w:rPr>
          <w:rFonts w:ascii="Times New Roman" w:hAnsi="Times New Roman"/>
          <w:i/>
          <w:color w:val="002060"/>
          <w:sz w:val="26"/>
          <w:szCs w:val="26"/>
        </w:rPr>
        <w:t xml:space="preserve"> a quo</w:t>
      </w:r>
      <w:r w:rsidRPr="00771488">
        <w:rPr>
          <w:rFonts w:ascii="Times New Roman" w:hAnsi="Times New Roman"/>
          <w:color w:val="002060"/>
          <w:sz w:val="26"/>
          <w:szCs w:val="26"/>
        </w:rPr>
        <w:t xml:space="preserve"> di proposizione del ricorso, o </w:t>
      </w:r>
      <w:r w:rsidRPr="00771488">
        <w:rPr>
          <w:rFonts w:ascii="Times New Roman" w:hAnsi="Times New Roman"/>
          <w:i/>
          <w:color w:val="002060"/>
          <w:sz w:val="26"/>
          <w:szCs w:val="26"/>
        </w:rPr>
        <w:t>comunque</w:t>
      </w:r>
      <w:r w:rsidRPr="00771488">
        <w:rPr>
          <w:rFonts w:ascii="Times New Roman" w:hAnsi="Times New Roman"/>
          <w:color w:val="002060"/>
          <w:sz w:val="26"/>
          <w:szCs w:val="26"/>
        </w:rPr>
        <w:t xml:space="preserve"> nel giorno in cui l'atto stesso è reso </w:t>
      </w:r>
      <w:r w:rsidRPr="00771488">
        <w:rPr>
          <w:rFonts w:ascii="Times New Roman" w:hAnsi="Times New Roman"/>
          <w:i/>
          <w:color w:val="002060"/>
          <w:sz w:val="26"/>
          <w:szCs w:val="26"/>
        </w:rPr>
        <w:t>in concreto disponibile</w:t>
      </w:r>
      <w:r w:rsidRPr="00771488">
        <w:rPr>
          <w:rFonts w:ascii="Times New Roman" w:hAnsi="Times New Roman"/>
          <w:color w:val="002060"/>
          <w:sz w:val="26"/>
          <w:szCs w:val="26"/>
        </w:rPr>
        <w:t>, secondo la nuova formulazione dell'</w:t>
      </w:r>
      <w:hyperlink r:id="rId55" w:tgtFrame="_blank" w:history="1">
        <w:r w:rsidRPr="00771488">
          <w:rPr>
            <w:rFonts w:ascii="Times New Roman" w:hAnsi="Times New Roman"/>
            <w:color w:val="002060"/>
            <w:sz w:val="26"/>
            <w:szCs w:val="26"/>
          </w:rPr>
          <w:t>art. 29, comma 1, d.lgs. n. 50-2016</w:t>
        </w:r>
      </w:hyperlink>
      <w:r w:rsidRPr="00771488">
        <w:rPr>
          <w:rFonts w:ascii="Times New Roman" w:hAnsi="Times New Roman"/>
          <w:color w:val="002060"/>
          <w:sz w:val="26"/>
          <w:szCs w:val="26"/>
        </w:rPr>
        <w:t>, introdotta dall'</w:t>
      </w:r>
      <w:hyperlink r:id="rId56" w:tgtFrame="_blank" w:history="1">
        <w:r w:rsidRPr="00771488">
          <w:rPr>
            <w:rFonts w:ascii="Times New Roman" w:hAnsi="Times New Roman"/>
            <w:color w:val="002060"/>
            <w:sz w:val="26"/>
            <w:szCs w:val="26"/>
          </w:rPr>
          <w:t>art. 19 d.lgs. n. 56-201</w:t>
        </w:r>
      </w:hyperlink>
      <w:hyperlink r:id="rId57" w:tgtFrame="_blank" w:history="1">
        <w:r w:rsidRPr="00771488">
          <w:rPr>
            <w:rFonts w:ascii="Times New Roman" w:hAnsi="Times New Roman"/>
            <w:color w:val="002060"/>
            <w:sz w:val="26"/>
            <w:szCs w:val="26"/>
          </w:rPr>
          <w:t>7</w:t>
        </w:r>
      </w:hyperlink>
      <w:r w:rsidRPr="00771488">
        <w:rPr>
          <w:rFonts w:ascii="Times New Roman" w:hAnsi="Times New Roman"/>
          <w:color w:val="002060"/>
          <w:sz w:val="26"/>
          <w:szCs w:val="26"/>
        </w:rPr>
        <w:t>”.</w:t>
      </w:r>
    </w:p>
    <w:p w:rsidR="00673B97" w:rsidRPr="00771488" w:rsidRDefault="00673B97" w:rsidP="00673B97">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decisione, però, sembra assegnare modesto risalto alle pur significative modifiche apportate all'art. 29 del Codice dei contratti pubblici</w:t>
      </w:r>
      <w:r w:rsidR="00B405DD" w:rsidRPr="00771488">
        <w:rPr>
          <w:rFonts w:ascii="Times New Roman" w:hAnsi="Times New Roman"/>
          <w:color w:val="002060"/>
          <w:sz w:val="26"/>
          <w:szCs w:val="26"/>
        </w:rPr>
        <w:t xml:space="preserve"> e dalla loro evidente finalità di offrire una sorta di “interpretazione autentica” della previgente disciplina, anche allo scopo di evitare ogni possibile sospetto di illegittimità comunitaria e costituzionale</w:t>
      </w:r>
      <w:r w:rsidRPr="00771488">
        <w:rPr>
          <w:rFonts w:ascii="Times New Roman" w:hAnsi="Times New Roman"/>
          <w:color w:val="002060"/>
          <w:sz w:val="26"/>
          <w:szCs w:val="26"/>
        </w:rPr>
        <w:t>. Anzi, la pronuncia muove dall’assunto che la prevista “</w:t>
      </w:r>
      <w:r w:rsidRPr="00771488">
        <w:rPr>
          <w:rFonts w:ascii="Times New Roman" w:hAnsi="Times New Roman"/>
          <w:i/>
          <w:color w:val="002060"/>
          <w:sz w:val="26"/>
          <w:szCs w:val="26"/>
        </w:rPr>
        <w:t>disponibilità concreta</w:t>
      </w:r>
      <w:r w:rsidRPr="00771488">
        <w:rPr>
          <w:rFonts w:ascii="Times New Roman" w:hAnsi="Times New Roman"/>
          <w:color w:val="002060"/>
          <w:sz w:val="26"/>
          <w:szCs w:val="26"/>
        </w:rPr>
        <w:t>” degli atti di gara, indicherebbe la rilevanza, ai fini della decorrenza del termine di proposizione del ricorso della “</w:t>
      </w:r>
      <w:r w:rsidRPr="00771488">
        <w:rPr>
          <w:rFonts w:ascii="Times New Roman" w:hAnsi="Times New Roman"/>
          <w:i/>
          <w:color w:val="002060"/>
          <w:sz w:val="26"/>
          <w:szCs w:val="26"/>
        </w:rPr>
        <w:t>piena conoscenza</w:t>
      </w:r>
      <w:r w:rsidRPr="00771488">
        <w:rPr>
          <w:rFonts w:ascii="Times New Roman" w:hAnsi="Times New Roman"/>
          <w:color w:val="002060"/>
          <w:sz w:val="26"/>
          <w:szCs w:val="26"/>
        </w:rPr>
        <w:t xml:space="preserve">” (o per lo meno della conoscibilità) effettiva, comunque acquisita dalla parte, assegnerebbe esplicitamente valore </w:t>
      </w:r>
      <w:r w:rsidRPr="00771488">
        <w:rPr>
          <w:rFonts w:ascii="Times New Roman" w:hAnsi="Times New Roman"/>
          <w:i/>
          <w:color w:val="002060"/>
          <w:sz w:val="26"/>
          <w:szCs w:val="26"/>
        </w:rPr>
        <w:t>equipollente</w:t>
      </w:r>
      <w:r w:rsidRPr="00771488">
        <w:rPr>
          <w:rFonts w:ascii="Times New Roman" w:hAnsi="Times New Roman"/>
          <w:color w:val="002060"/>
          <w:sz w:val="26"/>
          <w:szCs w:val="26"/>
        </w:rPr>
        <w:t xml:space="preserve"> a tale situazione, anche in mancanza degli altri adempimenti formali.</w:t>
      </w:r>
    </w:p>
    <w:p w:rsidR="00673B97" w:rsidRPr="00771488" w:rsidRDefault="00673B97" w:rsidP="00673B97">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È invece preferibile ritenere che la “concreta disponibilità”, riferendosi non al provvedimento, bensì alla documentazione di gara, costituisca un requisito </w:t>
      </w:r>
      <w:r w:rsidRPr="00771488">
        <w:rPr>
          <w:rFonts w:ascii="Times New Roman" w:hAnsi="Times New Roman"/>
          <w:i/>
          <w:color w:val="002060"/>
          <w:sz w:val="26"/>
          <w:szCs w:val="26"/>
        </w:rPr>
        <w:t>aggiuntivo</w:t>
      </w:r>
      <w:r w:rsidRPr="00771488">
        <w:rPr>
          <w:rFonts w:ascii="Times New Roman" w:hAnsi="Times New Roman"/>
          <w:color w:val="002060"/>
          <w:sz w:val="26"/>
          <w:szCs w:val="26"/>
        </w:rPr>
        <w:t>, e non sostitutivo, della fattispecie: la decorrenza del termine va correlata “anche” a tale momento.</w:t>
      </w:r>
    </w:p>
    <w:p w:rsidR="00DB7C84" w:rsidRPr="00771488" w:rsidRDefault="00DB7C84" w:rsidP="00D65F4A">
      <w:pPr>
        <w:spacing w:after="0" w:line="360" w:lineRule="auto"/>
        <w:ind w:firstLine="709"/>
        <w:jc w:val="both"/>
        <w:rPr>
          <w:rFonts w:ascii="Times New Roman" w:hAnsi="Times New Roman"/>
          <w:color w:val="002060"/>
          <w:sz w:val="26"/>
          <w:szCs w:val="26"/>
        </w:rPr>
      </w:pPr>
    </w:p>
    <w:p w:rsidR="00FC2929" w:rsidRPr="00771488" w:rsidRDefault="00FC2929" w:rsidP="00FC2929">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L’indirizzo che nega valore equipollente alla “</w:t>
      </w:r>
      <w:r w:rsidRPr="00771488">
        <w:rPr>
          <w:b/>
          <w:i/>
          <w:smallCaps/>
          <w:color w:val="002060"/>
          <w:sz w:val="26"/>
          <w:szCs w:val="26"/>
        </w:rPr>
        <w:t>piena conoscenza</w:t>
      </w:r>
      <w:r w:rsidRPr="00771488">
        <w:rPr>
          <w:b/>
          <w:smallCaps/>
          <w:color w:val="002060"/>
          <w:sz w:val="26"/>
          <w:szCs w:val="26"/>
        </w:rPr>
        <w:t>” dell’atto</w:t>
      </w:r>
      <w:r w:rsidR="00C969BE" w:rsidRPr="00771488">
        <w:rPr>
          <w:b/>
          <w:smallCaps/>
          <w:color w:val="002060"/>
          <w:sz w:val="26"/>
          <w:szCs w:val="26"/>
        </w:rPr>
        <w:t>: La decorrenza del termine va correlata esclusivamente ai presupposti indicati dall’art. 29</w:t>
      </w:r>
      <w:r w:rsidRPr="00771488">
        <w:rPr>
          <w:b/>
          <w:smallCaps/>
          <w:color w:val="002060"/>
          <w:sz w:val="26"/>
          <w:szCs w:val="26"/>
        </w:rPr>
        <w:t>.</w:t>
      </w:r>
    </w:p>
    <w:p w:rsidR="00EF7103" w:rsidRPr="00771488" w:rsidRDefault="007E3325" w:rsidP="00EF710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Una seconda tesi </w:t>
      </w:r>
      <w:r w:rsidR="00EF7103" w:rsidRPr="00771488">
        <w:rPr>
          <w:rFonts w:ascii="Times New Roman" w:hAnsi="Times New Roman"/>
          <w:color w:val="002060"/>
          <w:sz w:val="26"/>
          <w:szCs w:val="26"/>
        </w:rPr>
        <w:t>esclude l’applicabilità del rito super-speciale in assenza delle “</w:t>
      </w:r>
      <w:r w:rsidR="00EF7103" w:rsidRPr="00771488">
        <w:rPr>
          <w:rFonts w:ascii="Times New Roman" w:hAnsi="Times New Roman"/>
          <w:i/>
          <w:color w:val="002060"/>
          <w:sz w:val="26"/>
          <w:szCs w:val="26"/>
        </w:rPr>
        <w:t>formalità di pubblicazione delle esclusioni previste all’art. 29 co. 1 d.lgs. 50/2016</w:t>
      </w:r>
      <w:r w:rsidR="00EF7103" w:rsidRPr="00771488">
        <w:rPr>
          <w:rFonts w:ascii="Times New Roman" w:hAnsi="Times New Roman"/>
          <w:color w:val="002060"/>
          <w:sz w:val="26"/>
          <w:szCs w:val="26"/>
        </w:rPr>
        <w:t>”</w:t>
      </w:r>
      <w:r w:rsidR="00BC33F2" w:rsidRPr="00771488">
        <w:rPr>
          <w:rFonts w:ascii="Times New Roman" w:hAnsi="Times New Roman"/>
          <w:color w:val="002060"/>
          <w:sz w:val="26"/>
          <w:szCs w:val="26"/>
        </w:rPr>
        <w:t xml:space="preserve"> (TAR Campania, Napoli, Sez. IV, 20 dicembre 2016, n. 5852).</w:t>
      </w:r>
    </w:p>
    <w:p w:rsidR="0068642E" w:rsidRPr="00771488" w:rsidRDefault="00D8240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Pertanto</w:t>
      </w:r>
      <w:r w:rsidR="00451917" w:rsidRPr="00771488">
        <w:rPr>
          <w:rFonts w:ascii="Times New Roman" w:hAnsi="Times New Roman"/>
          <w:color w:val="002060"/>
          <w:sz w:val="26"/>
          <w:szCs w:val="26"/>
        </w:rPr>
        <w:t xml:space="preserve">, nel rito super-speciale, ai fini dell'individuazione del </w:t>
      </w:r>
      <w:proofErr w:type="spellStart"/>
      <w:r w:rsidR="00451917" w:rsidRPr="00771488">
        <w:rPr>
          <w:rFonts w:ascii="Times New Roman" w:hAnsi="Times New Roman"/>
          <w:i/>
          <w:color w:val="002060"/>
          <w:sz w:val="26"/>
          <w:szCs w:val="26"/>
        </w:rPr>
        <w:t>dies</w:t>
      </w:r>
      <w:proofErr w:type="spellEnd"/>
      <w:r w:rsidR="00451917" w:rsidRPr="00771488">
        <w:rPr>
          <w:rFonts w:ascii="Times New Roman" w:hAnsi="Times New Roman"/>
          <w:i/>
          <w:color w:val="002060"/>
          <w:sz w:val="26"/>
          <w:szCs w:val="26"/>
        </w:rPr>
        <w:t xml:space="preserve"> a quo</w:t>
      </w:r>
      <w:r w:rsidR="00451917" w:rsidRPr="00771488">
        <w:rPr>
          <w:rFonts w:ascii="Times New Roman" w:hAnsi="Times New Roman"/>
          <w:color w:val="002060"/>
          <w:sz w:val="26"/>
          <w:szCs w:val="26"/>
        </w:rPr>
        <w:t xml:space="preserve"> per ricorrere, è “assolutamente irrilevante” la “</w:t>
      </w:r>
      <w:r w:rsidR="00451917" w:rsidRPr="00771488">
        <w:rPr>
          <w:rFonts w:ascii="Times New Roman" w:hAnsi="Times New Roman"/>
          <w:i/>
          <w:color w:val="002060"/>
          <w:sz w:val="26"/>
          <w:szCs w:val="26"/>
        </w:rPr>
        <w:t>piena conoscenza</w:t>
      </w:r>
      <w:r w:rsidR="00451917" w:rsidRPr="00771488">
        <w:rPr>
          <w:rFonts w:ascii="Times New Roman" w:hAnsi="Times New Roman"/>
          <w:color w:val="002060"/>
          <w:sz w:val="26"/>
          <w:szCs w:val="26"/>
        </w:rPr>
        <w:t xml:space="preserve">” della propria esclusione e dell'altrui ammissione acquisita in sede di seduta pubblica di gara (TAR Campania, Napoli, Sez. V, 6 ottobre 2017, n. 4689; </w:t>
      </w:r>
      <w:r w:rsidR="00E86955" w:rsidRPr="00771488">
        <w:rPr>
          <w:rFonts w:ascii="Times New Roman" w:hAnsi="Times New Roman"/>
          <w:color w:val="002060"/>
          <w:sz w:val="26"/>
          <w:szCs w:val="26"/>
        </w:rPr>
        <w:t xml:space="preserve">T.A.R. Puglia - Bari I, 7 dicembre 2016 n. 1367; </w:t>
      </w:r>
      <w:r w:rsidR="007821FB" w:rsidRPr="00771488">
        <w:rPr>
          <w:rFonts w:ascii="Times New Roman" w:hAnsi="Times New Roman"/>
          <w:color w:val="002060"/>
          <w:sz w:val="26"/>
          <w:szCs w:val="26"/>
        </w:rPr>
        <w:t>T.A.R. Lazio, Roma, sez. II quater, 19 luglio 2017 n. 8704</w:t>
      </w:r>
      <w:r w:rsidR="0068642E" w:rsidRPr="00771488">
        <w:rPr>
          <w:rFonts w:ascii="Times New Roman" w:hAnsi="Times New Roman"/>
          <w:color w:val="002060"/>
          <w:sz w:val="26"/>
          <w:szCs w:val="26"/>
        </w:rPr>
        <w:t>)</w:t>
      </w:r>
    </w:p>
    <w:p w:rsidR="00C767C6" w:rsidRPr="00771488" w:rsidRDefault="0068642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Per </w:t>
      </w:r>
      <w:r w:rsidR="007821FB" w:rsidRPr="00771488">
        <w:rPr>
          <w:rFonts w:ascii="Times New Roman" w:hAnsi="Times New Roman"/>
          <w:color w:val="002060"/>
          <w:sz w:val="26"/>
          <w:szCs w:val="26"/>
        </w:rPr>
        <w:t xml:space="preserve">TAR </w:t>
      </w:r>
      <w:r w:rsidR="00451917" w:rsidRPr="00771488">
        <w:rPr>
          <w:rFonts w:ascii="Times New Roman" w:hAnsi="Times New Roman"/>
          <w:color w:val="002060"/>
          <w:sz w:val="26"/>
          <w:szCs w:val="26"/>
        </w:rPr>
        <w:t>Lazio, Roma, Sez. III-quater, 22 agosto 2017, n. 9379, l'art. 120, comma 2-</w:t>
      </w:r>
      <w:r w:rsidR="00451917" w:rsidRPr="00771488">
        <w:rPr>
          <w:rFonts w:ascii="Times New Roman" w:hAnsi="Times New Roman"/>
          <w:i/>
          <w:color w:val="002060"/>
          <w:sz w:val="26"/>
          <w:szCs w:val="26"/>
        </w:rPr>
        <w:t>bis</w:t>
      </w:r>
      <w:r w:rsidR="00451917" w:rsidRPr="00771488">
        <w:rPr>
          <w:rFonts w:ascii="Times New Roman" w:hAnsi="Times New Roman"/>
          <w:color w:val="002060"/>
          <w:sz w:val="26"/>
          <w:szCs w:val="26"/>
        </w:rPr>
        <w:t xml:space="preserve">, </w:t>
      </w:r>
      <w:proofErr w:type="spellStart"/>
      <w:r w:rsidR="00451917" w:rsidRPr="00771488">
        <w:rPr>
          <w:rFonts w:ascii="Times New Roman" w:hAnsi="Times New Roman"/>
          <w:color w:val="002060"/>
          <w:sz w:val="26"/>
          <w:szCs w:val="26"/>
        </w:rPr>
        <w:t>c.p.a</w:t>
      </w:r>
      <w:proofErr w:type="spellEnd"/>
      <w:r w:rsidR="00451917" w:rsidRPr="00771488">
        <w:rPr>
          <w:rFonts w:ascii="Times New Roman" w:hAnsi="Times New Roman"/>
          <w:color w:val="002060"/>
          <w:sz w:val="26"/>
          <w:szCs w:val="26"/>
        </w:rPr>
        <w:t>., indica “</w:t>
      </w:r>
      <w:r w:rsidR="00451917" w:rsidRPr="00771488">
        <w:rPr>
          <w:rFonts w:ascii="Times New Roman" w:hAnsi="Times New Roman"/>
          <w:i/>
          <w:color w:val="002060"/>
          <w:sz w:val="26"/>
          <w:szCs w:val="26"/>
        </w:rPr>
        <w:t xml:space="preserve">espressamente ed </w:t>
      </w:r>
      <w:proofErr w:type="spellStart"/>
      <w:r w:rsidR="00451917" w:rsidRPr="00771488">
        <w:rPr>
          <w:rFonts w:ascii="Times New Roman" w:hAnsi="Times New Roman"/>
          <w:i/>
          <w:color w:val="002060"/>
          <w:sz w:val="26"/>
          <w:szCs w:val="26"/>
        </w:rPr>
        <w:t>inequivocamente</w:t>
      </w:r>
      <w:proofErr w:type="spellEnd"/>
      <w:r w:rsidR="00451917" w:rsidRPr="00771488">
        <w:rPr>
          <w:rFonts w:ascii="Times New Roman" w:hAnsi="Times New Roman"/>
          <w:color w:val="002060"/>
          <w:sz w:val="26"/>
          <w:szCs w:val="26"/>
        </w:rPr>
        <w:t xml:space="preserve">” il decorso del </w:t>
      </w:r>
      <w:proofErr w:type="spellStart"/>
      <w:r w:rsidR="00451917" w:rsidRPr="00771488">
        <w:rPr>
          <w:rFonts w:ascii="Times New Roman" w:hAnsi="Times New Roman"/>
          <w:i/>
          <w:color w:val="002060"/>
          <w:sz w:val="26"/>
          <w:szCs w:val="26"/>
        </w:rPr>
        <w:t>dies</w:t>
      </w:r>
      <w:proofErr w:type="spellEnd"/>
      <w:r w:rsidR="00451917" w:rsidRPr="00771488">
        <w:rPr>
          <w:rFonts w:ascii="Times New Roman" w:hAnsi="Times New Roman"/>
          <w:i/>
          <w:color w:val="002060"/>
          <w:sz w:val="26"/>
          <w:szCs w:val="26"/>
        </w:rPr>
        <w:t xml:space="preserve"> a quo</w:t>
      </w:r>
      <w:r w:rsidR="00451917" w:rsidRPr="00771488">
        <w:rPr>
          <w:rFonts w:ascii="Times New Roman" w:hAnsi="Times New Roman"/>
          <w:color w:val="002060"/>
          <w:sz w:val="26"/>
          <w:szCs w:val="26"/>
        </w:rPr>
        <w:t xml:space="preserve"> dalla pubblicazione del provvedim</w:t>
      </w:r>
      <w:r w:rsidR="00BD7693" w:rsidRPr="00771488">
        <w:rPr>
          <w:rFonts w:ascii="Times New Roman" w:hAnsi="Times New Roman"/>
          <w:color w:val="002060"/>
          <w:sz w:val="26"/>
          <w:szCs w:val="26"/>
        </w:rPr>
        <w:t xml:space="preserve">ento determinante le esclusioni ed </w:t>
      </w:r>
      <w:r w:rsidR="00451917" w:rsidRPr="00771488">
        <w:rPr>
          <w:rFonts w:ascii="Times New Roman" w:hAnsi="Times New Roman"/>
          <w:color w:val="002060"/>
          <w:sz w:val="26"/>
          <w:szCs w:val="26"/>
        </w:rPr>
        <w:t>ammissioni sul profilo della stazione appaltante, sicché il regime di pubblicità previsto dalla richiamata disposizione, ponendosi in rapporto di “specialità rispetto ad ogni altra tipologia di impugnazione in materia di gare pubbliche”, prevale “su ogni altra previsione o applicazione di tipo giurisprudenziale quale quella prospettata dalla amministrazione resistente”).</w:t>
      </w:r>
    </w:p>
    <w:p w:rsidR="00F9090A" w:rsidRPr="00771488" w:rsidRDefault="00794DD7"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Anche per </w:t>
      </w:r>
      <w:r w:rsidR="00451917" w:rsidRPr="00771488">
        <w:rPr>
          <w:rFonts w:ascii="Times New Roman" w:hAnsi="Times New Roman"/>
          <w:color w:val="002060"/>
          <w:sz w:val="26"/>
          <w:szCs w:val="26"/>
        </w:rPr>
        <w:t>TAR Sardegna, sez</w:t>
      </w:r>
      <w:r w:rsidR="00BC365E" w:rsidRPr="00771488">
        <w:rPr>
          <w:rFonts w:ascii="Times New Roman" w:hAnsi="Times New Roman"/>
          <w:color w:val="002060"/>
          <w:sz w:val="26"/>
          <w:szCs w:val="26"/>
        </w:rPr>
        <w:t>. I, 20 gennaio 2017, n. 36, “</w:t>
      </w:r>
      <w:r w:rsidR="00BC365E" w:rsidRPr="00771488">
        <w:rPr>
          <w:rFonts w:ascii="Times New Roman" w:hAnsi="Times New Roman"/>
          <w:i/>
          <w:color w:val="002060"/>
          <w:sz w:val="26"/>
          <w:szCs w:val="26"/>
        </w:rPr>
        <w:t xml:space="preserve">non appare concepibile anticipare il </w:t>
      </w:r>
      <w:proofErr w:type="spellStart"/>
      <w:r w:rsidR="00BC365E" w:rsidRPr="00771488">
        <w:rPr>
          <w:rFonts w:ascii="Times New Roman" w:hAnsi="Times New Roman"/>
          <w:color w:val="002060"/>
          <w:sz w:val="26"/>
          <w:szCs w:val="26"/>
        </w:rPr>
        <w:t>dies</w:t>
      </w:r>
      <w:proofErr w:type="spellEnd"/>
      <w:r w:rsidR="00BC365E" w:rsidRPr="00771488">
        <w:rPr>
          <w:rFonts w:ascii="Times New Roman" w:hAnsi="Times New Roman"/>
          <w:color w:val="002060"/>
          <w:sz w:val="26"/>
          <w:szCs w:val="26"/>
        </w:rPr>
        <w:t xml:space="preserve"> a quo</w:t>
      </w:r>
      <w:r w:rsidR="00BC365E" w:rsidRPr="00771488">
        <w:rPr>
          <w:rFonts w:ascii="Times New Roman" w:hAnsi="Times New Roman"/>
          <w:i/>
          <w:color w:val="002060"/>
          <w:sz w:val="26"/>
          <w:szCs w:val="26"/>
        </w:rPr>
        <w:t xml:space="preserve"> del termine d’impugnazione a un momento (quello della riunione della Commissione) in cui l’impresa interessata non poteva essere considerata già in grado di avere piena contezza della «decisione finale», e dei motivi che la sorreggono, assunta dalla stazione appaltante</w:t>
      </w:r>
      <w:r w:rsidR="00BC365E" w:rsidRPr="00771488">
        <w:rPr>
          <w:rFonts w:ascii="Times New Roman" w:hAnsi="Times New Roman"/>
          <w:color w:val="002060"/>
          <w:sz w:val="26"/>
          <w:szCs w:val="26"/>
        </w:rPr>
        <w:t>”</w:t>
      </w:r>
      <w:r w:rsidR="000400CF" w:rsidRPr="00771488">
        <w:rPr>
          <w:rFonts w:ascii="Times New Roman" w:hAnsi="Times New Roman"/>
          <w:color w:val="002060"/>
          <w:sz w:val="26"/>
          <w:szCs w:val="26"/>
        </w:rPr>
        <w:t>).</w:t>
      </w:r>
    </w:p>
    <w:p w:rsidR="00D33B02" w:rsidRPr="00771488" w:rsidRDefault="00F27D6E"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Nel senso della decorrenza correlata alla pubblicazione del provvedimento e in </w:t>
      </w:r>
      <w:r w:rsidR="005F3AA2" w:rsidRPr="00771488">
        <w:rPr>
          <w:rFonts w:ascii="Times New Roman" w:hAnsi="Times New Roman"/>
          <w:color w:val="002060"/>
          <w:sz w:val="26"/>
          <w:szCs w:val="26"/>
        </w:rPr>
        <w:t>esp</w:t>
      </w:r>
      <w:r w:rsidR="00D117CB" w:rsidRPr="00771488">
        <w:rPr>
          <w:rFonts w:ascii="Times New Roman" w:hAnsi="Times New Roman"/>
          <w:color w:val="002060"/>
          <w:sz w:val="26"/>
          <w:szCs w:val="26"/>
        </w:rPr>
        <w:t>resso</w:t>
      </w:r>
      <w:r w:rsidR="005F3AA2" w:rsidRPr="00771488">
        <w:rPr>
          <w:rFonts w:ascii="Times New Roman" w:hAnsi="Times New Roman"/>
          <w:color w:val="002060"/>
          <w:sz w:val="26"/>
          <w:szCs w:val="26"/>
        </w:rPr>
        <w:t xml:space="preserve"> dissenso da</w:t>
      </w:r>
      <w:r w:rsidRPr="00771488">
        <w:rPr>
          <w:rFonts w:ascii="Times New Roman" w:hAnsi="Times New Roman"/>
          <w:color w:val="002060"/>
          <w:sz w:val="26"/>
          <w:szCs w:val="26"/>
        </w:rPr>
        <w:t xml:space="preserve">lla </w:t>
      </w:r>
      <w:r w:rsidR="005F3AA2" w:rsidRPr="00771488">
        <w:rPr>
          <w:rFonts w:ascii="Times New Roman" w:hAnsi="Times New Roman"/>
          <w:color w:val="002060"/>
          <w:sz w:val="26"/>
          <w:szCs w:val="26"/>
        </w:rPr>
        <w:t xml:space="preserve">pronuncia </w:t>
      </w:r>
      <w:r w:rsidRPr="00771488">
        <w:rPr>
          <w:rFonts w:ascii="Times New Roman" w:hAnsi="Times New Roman"/>
          <w:color w:val="002060"/>
          <w:sz w:val="26"/>
          <w:szCs w:val="26"/>
        </w:rPr>
        <w:t xml:space="preserve">del TAR Campania n. 1866/2018 </w:t>
      </w:r>
      <w:r w:rsidR="005F3AA2" w:rsidRPr="00771488">
        <w:rPr>
          <w:rFonts w:ascii="Times New Roman" w:hAnsi="Times New Roman"/>
          <w:color w:val="002060"/>
          <w:sz w:val="26"/>
          <w:szCs w:val="26"/>
        </w:rPr>
        <w:t xml:space="preserve">si pone </w:t>
      </w:r>
      <w:r w:rsidR="00D33B02" w:rsidRPr="00771488">
        <w:rPr>
          <w:rFonts w:ascii="Times New Roman" w:hAnsi="Times New Roman"/>
          <w:color w:val="002060"/>
          <w:sz w:val="26"/>
          <w:szCs w:val="26"/>
        </w:rPr>
        <w:t>TAR Lombardia</w:t>
      </w:r>
      <w:r w:rsidR="005F3AA2" w:rsidRPr="00771488">
        <w:rPr>
          <w:rFonts w:ascii="Times New Roman" w:hAnsi="Times New Roman"/>
          <w:color w:val="002060"/>
          <w:sz w:val="26"/>
          <w:szCs w:val="26"/>
        </w:rPr>
        <w:t>, Sezione Staccata di</w:t>
      </w:r>
      <w:r w:rsidR="00D33B02" w:rsidRPr="00771488">
        <w:rPr>
          <w:rFonts w:ascii="Times New Roman" w:hAnsi="Times New Roman"/>
          <w:color w:val="002060"/>
          <w:sz w:val="26"/>
          <w:szCs w:val="26"/>
        </w:rPr>
        <w:t xml:space="preserve"> Brescia</w:t>
      </w:r>
      <w:r w:rsidR="005F3AA2" w:rsidRPr="00771488">
        <w:rPr>
          <w:rFonts w:ascii="Times New Roman" w:hAnsi="Times New Roman"/>
          <w:color w:val="002060"/>
          <w:sz w:val="26"/>
          <w:szCs w:val="26"/>
        </w:rPr>
        <w:t>,</w:t>
      </w:r>
      <w:r w:rsidR="00D33B02" w:rsidRPr="00771488">
        <w:rPr>
          <w:rFonts w:ascii="Times New Roman" w:hAnsi="Times New Roman"/>
          <w:color w:val="002060"/>
          <w:sz w:val="26"/>
          <w:szCs w:val="26"/>
        </w:rPr>
        <w:t xml:space="preserve"> sez. I 13/6/2018 n. 577</w:t>
      </w:r>
      <w:r w:rsidR="00451510" w:rsidRPr="00771488">
        <w:rPr>
          <w:rFonts w:ascii="Times New Roman" w:hAnsi="Times New Roman"/>
          <w:color w:val="002060"/>
          <w:sz w:val="26"/>
          <w:szCs w:val="26"/>
        </w:rPr>
        <w:t>, assegnando importante valore innovativo alle norme di cui al decreto correttivo</w:t>
      </w:r>
      <w:r w:rsidR="00D117CB" w:rsidRPr="00771488">
        <w:rPr>
          <w:rFonts w:ascii="Times New Roman" w:hAnsi="Times New Roman"/>
          <w:color w:val="002060"/>
          <w:sz w:val="26"/>
          <w:szCs w:val="26"/>
        </w:rPr>
        <w:t>. Tale pronuncia individua quale</w:t>
      </w:r>
      <w:r w:rsidR="00D33B02" w:rsidRPr="00771488">
        <w:rPr>
          <w:rFonts w:ascii="Times New Roman" w:hAnsi="Times New Roman"/>
          <w:color w:val="002060"/>
          <w:sz w:val="26"/>
          <w:szCs w:val="26"/>
        </w:rPr>
        <w:t xml:space="preserve"> </w:t>
      </w:r>
      <w:proofErr w:type="spellStart"/>
      <w:r w:rsidR="00D117CB" w:rsidRPr="00771488">
        <w:rPr>
          <w:rFonts w:ascii="Times New Roman" w:hAnsi="Times New Roman"/>
          <w:i/>
          <w:color w:val="002060"/>
          <w:sz w:val="26"/>
          <w:szCs w:val="26"/>
        </w:rPr>
        <w:t>dies</w:t>
      </w:r>
      <w:proofErr w:type="spellEnd"/>
      <w:r w:rsidR="00D117CB" w:rsidRPr="00771488">
        <w:rPr>
          <w:rFonts w:ascii="Times New Roman" w:hAnsi="Times New Roman"/>
          <w:i/>
          <w:color w:val="002060"/>
          <w:sz w:val="26"/>
          <w:szCs w:val="26"/>
        </w:rPr>
        <w:t xml:space="preserve"> a quo</w:t>
      </w:r>
      <w:r w:rsidR="00D33B02" w:rsidRPr="00771488">
        <w:rPr>
          <w:rFonts w:ascii="Times New Roman" w:hAnsi="Times New Roman"/>
          <w:color w:val="002060"/>
          <w:sz w:val="26"/>
          <w:szCs w:val="26"/>
        </w:rPr>
        <w:t xml:space="preserve"> </w:t>
      </w:r>
      <w:r w:rsidR="00D117CB" w:rsidRPr="00771488">
        <w:rPr>
          <w:rFonts w:ascii="Times New Roman" w:hAnsi="Times New Roman"/>
          <w:color w:val="002060"/>
          <w:sz w:val="26"/>
          <w:szCs w:val="26"/>
        </w:rPr>
        <w:t>per la proposizione del ricorso</w:t>
      </w:r>
      <w:r w:rsidR="00D33B02" w:rsidRPr="00771488">
        <w:rPr>
          <w:rFonts w:ascii="Times New Roman" w:hAnsi="Times New Roman"/>
          <w:color w:val="002060"/>
          <w:sz w:val="26"/>
          <w:szCs w:val="26"/>
        </w:rPr>
        <w:t xml:space="preserve"> la data di pubblicazione dell'atto di esclusione o </w:t>
      </w:r>
      <w:r w:rsidR="00D117CB" w:rsidRPr="00771488">
        <w:rPr>
          <w:rFonts w:ascii="Times New Roman" w:hAnsi="Times New Roman"/>
          <w:color w:val="002060"/>
          <w:sz w:val="26"/>
          <w:szCs w:val="26"/>
        </w:rPr>
        <w:t xml:space="preserve">di </w:t>
      </w:r>
      <w:r w:rsidR="00D33B02" w:rsidRPr="00771488">
        <w:rPr>
          <w:rFonts w:ascii="Times New Roman" w:hAnsi="Times New Roman"/>
          <w:color w:val="002060"/>
          <w:sz w:val="26"/>
          <w:szCs w:val="26"/>
        </w:rPr>
        <w:t xml:space="preserve">ammissione, </w:t>
      </w:r>
      <w:r w:rsidR="00D117CB" w:rsidRPr="00771488">
        <w:rPr>
          <w:rFonts w:ascii="Times New Roman" w:hAnsi="Times New Roman"/>
          <w:color w:val="002060"/>
          <w:sz w:val="26"/>
          <w:szCs w:val="26"/>
        </w:rPr>
        <w:t>a condizione che in tale atto siano compiutamente</w:t>
      </w:r>
      <w:r w:rsidR="00D33B02" w:rsidRPr="00771488">
        <w:rPr>
          <w:rFonts w:ascii="Times New Roman" w:hAnsi="Times New Roman"/>
          <w:color w:val="002060"/>
          <w:sz w:val="26"/>
          <w:szCs w:val="26"/>
        </w:rPr>
        <w:t xml:space="preserve"> esplicitati i motivi dell'esclusione o dell'ammissione</w:t>
      </w:r>
      <w:r w:rsidR="00D117CB" w:rsidRPr="00771488">
        <w:rPr>
          <w:rFonts w:ascii="Times New Roman" w:hAnsi="Times New Roman"/>
          <w:color w:val="002060"/>
          <w:sz w:val="26"/>
          <w:szCs w:val="26"/>
        </w:rPr>
        <w:t>.</w:t>
      </w:r>
    </w:p>
    <w:p w:rsidR="00D33B02" w:rsidRPr="00771488" w:rsidRDefault="00F93596"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Secondo tale decisione, assume </w:t>
      </w:r>
      <w:r w:rsidR="00D33B02" w:rsidRPr="00771488">
        <w:rPr>
          <w:rFonts w:ascii="Times New Roman" w:hAnsi="Times New Roman"/>
          <w:color w:val="002060"/>
          <w:sz w:val="26"/>
          <w:szCs w:val="26"/>
        </w:rPr>
        <w:t>dirimente rilievo la novella legislativa apportata all’art. 29, comma 1, del D.</w:t>
      </w:r>
      <w:r w:rsidRPr="00771488">
        <w:rPr>
          <w:rFonts w:ascii="Times New Roman" w:hAnsi="Times New Roman"/>
          <w:color w:val="002060"/>
          <w:sz w:val="26"/>
          <w:szCs w:val="26"/>
        </w:rPr>
        <w:t xml:space="preserve"> </w:t>
      </w:r>
      <w:proofErr w:type="spellStart"/>
      <w:r w:rsidR="00D33B02" w:rsidRPr="00771488">
        <w:rPr>
          <w:rFonts w:ascii="Times New Roman" w:hAnsi="Times New Roman"/>
          <w:color w:val="002060"/>
          <w:sz w:val="26"/>
          <w:szCs w:val="26"/>
        </w:rPr>
        <w:t>Lgs</w:t>
      </w:r>
      <w:proofErr w:type="spellEnd"/>
      <w:r w:rsidR="00D33B02" w:rsidRPr="00771488">
        <w:rPr>
          <w:rFonts w:ascii="Times New Roman" w:hAnsi="Times New Roman"/>
          <w:color w:val="002060"/>
          <w:sz w:val="26"/>
          <w:szCs w:val="26"/>
        </w:rPr>
        <w:t>. 50/2016 – cui rinvia l’art. 120, comma 2-</w:t>
      </w:r>
      <w:r w:rsidR="00D33B02" w:rsidRPr="00771488">
        <w:rPr>
          <w:rFonts w:ascii="Times New Roman" w:hAnsi="Times New Roman"/>
          <w:i/>
          <w:color w:val="002060"/>
          <w:sz w:val="26"/>
          <w:szCs w:val="26"/>
        </w:rPr>
        <w:t>bis</w:t>
      </w:r>
      <w:r w:rsidR="00D33B02" w:rsidRPr="00771488">
        <w:rPr>
          <w:rFonts w:ascii="Times New Roman" w:hAnsi="Times New Roman"/>
          <w:color w:val="002060"/>
          <w:sz w:val="26"/>
          <w:szCs w:val="26"/>
        </w:rPr>
        <w:t xml:space="preserve">, </w:t>
      </w:r>
      <w:proofErr w:type="spellStart"/>
      <w:r w:rsidR="00D33B02" w:rsidRPr="00771488">
        <w:rPr>
          <w:rFonts w:ascii="Times New Roman" w:hAnsi="Times New Roman"/>
          <w:color w:val="002060"/>
          <w:sz w:val="26"/>
          <w:szCs w:val="26"/>
        </w:rPr>
        <w:t>c.p.a</w:t>
      </w:r>
      <w:proofErr w:type="spellEnd"/>
      <w:r w:rsidR="00D33B02" w:rsidRPr="00771488">
        <w:rPr>
          <w:rFonts w:ascii="Times New Roman" w:hAnsi="Times New Roman"/>
          <w:color w:val="002060"/>
          <w:sz w:val="26"/>
          <w:szCs w:val="26"/>
        </w:rPr>
        <w:t xml:space="preserve">. – dal </w:t>
      </w:r>
      <w:proofErr w:type="spellStart"/>
      <w:r w:rsidR="00D33B02" w:rsidRPr="00771488">
        <w:rPr>
          <w:rFonts w:ascii="Times New Roman" w:hAnsi="Times New Roman"/>
          <w:color w:val="002060"/>
          <w:sz w:val="26"/>
          <w:szCs w:val="26"/>
        </w:rPr>
        <w:t>D.Lgs.</w:t>
      </w:r>
      <w:proofErr w:type="spellEnd"/>
      <w:r w:rsidR="00D33B02" w:rsidRPr="00771488">
        <w:rPr>
          <w:rFonts w:ascii="Times New Roman" w:hAnsi="Times New Roman"/>
          <w:color w:val="002060"/>
          <w:sz w:val="26"/>
          <w:szCs w:val="26"/>
        </w:rPr>
        <w:t xml:space="preserve"> 19 aprile 2017 n. 6, il quale prevede che il termine per l’impugnativa degli atti di esclusione e di ammissione decorra dal momento in cui i relativi atti</w:t>
      </w:r>
      <w:r w:rsidR="0060656A" w:rsidRPr="00771488">
        <w:rPr>
          <w:rFonts w:ascii="Times New Roman" w:hAnsi="Times New Roman"/>
          <w:color w:val="002060"/>
          <w:sz w:val="26"/>
          <w:szCs w:val="26"/>
        </w:rPr>
        <w:t xml:space="preserve"> </w:t>
      </w:r>
      <w:r w:rsidR="00D33B02" w:rsidRPr="00771488">
        <w:rPr>
          <w:rFonts w:ascii="Times New Roman" w:hAnsi="Times New Roman"/>
          <w:color w:val="002060"/>
          <w:sz w:val="26"/>
          <w:szCs w:val="26"/>
        </w:rPr>
        <w:t xml:space="preserve">“sono resi in concreto disponibili, corredati di motivazione”. </w:t>
      </w:r>
    </w:p>
    <w:p w:rsidR="00D33B02" w:rsidRPr="00771488" w:rsidRDefault="00F93596"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pronuncia si spinge più avanti: “</w:t>
      </w:r>
      <w:r w:rsidR="00D33B02" w:rsidRPr="00771488">
        <w:rPr>
          <w:rFonts w:ascii="Times New Roman" w:hAnsi="Times New Roman"/>
          <w:i/>
          <w:color w:val="002060"/>
          <w:sz w:val="26"/>
          <w:szCs w:val="26"/>
        </w:rPr>
        <w:t xml:space="preserve">Anche a voler prescindere da tale – peraltro decisivo – dato normativo, ritiene il Collegio di aderire all’orientamento (per il quale, cfr. </w:t>
      </w:r>
      <w:proofErr w:type="spellStart"/>
      <w:r w:rsidR="00D33B02" w:rsidRPr="00771488">
        <w:rPr>
          <w:rFonts w:ascii="Times New Roman" w:hAnsi="Times New Roman"/>
          <w:i/>
          <w:color w:val="002060"/>
          <w:sz w:val="26"/>
          <w:szCs w:val="26"/>
        </w:rPr>
        <w:t>Cons</w:t>
      </w:r>
      <w:proofErr w:type="spellEnd"/>
      <w:r w:rsidR="00D33B02" w:rsidRPr="00771488">
        <w:rPr>
          <w:rFonts w:ascii="Times New Roman" w:hAnsi="Times New Roman"/>
          <w:i/>
          <w:color w:val="002060"/>
          <w:sz w:val="26"/>
          <w:szCs w:val="26"/>
        </w:rPr>
        <w:t xml:space="preserve">. Stato, sez. VI, 18 dicembre 2017 n. 5955) che ha privilegiato una interpretazione costituzionalmente orientata della disciplina (anche) previgente, tesa a garantire l’effettività della tutela giurisdizionale della parte ricorrente (anche) nel c.d. rito super-accelerato di cui all’art. 120, comma 2-bis, </w:t>
      </w:r>
      <w:proofErr w:type="spellStart"/>
      <w:r w:rsidR="00D33B02" w:rsidRPr="00771488">
        <w:rPr>
          <w:rFonts w:ascii="Times New Roman" w:hAnsi="Times New Roman"/>
          <w:i/>
          <w:color w:val="002060"/>
          <w:sz w:val="26"/>
          <w:szCs w:val="26"/>
        </w:rPr>
        <w:t>c.p.a</w:t>
      </w:r>
      <w:proofErr w:type="spellEnd"/>
      <w:r w:rsidR="00D33B02" w:rsidRPr="00771488">
        <w:rPr>
          <w:rFonts w:ascii="Times New Roman" w:hAnsi="Times New Roman"/>
          <w:i/>
          <w:color w:val="002060"/>
          <w:sz w:val="26"/>
          <w:szCs w:val="26"/>
        </w:rPr>
        <w:t>.: sì da “condurre all’individuazione del</w:t>
      </w:r>
      <w:r w:rsidR="00100D94" w:rsidRPr="00771488">
        <w:rPr>
          <w:rFonts w:ascii="Times New Roman" w:hAnsi="Times New Roman"/>
          <w:i/>
          <w:color w:val="002060"/>
          <w:sz w:val="26"/>
          <w:szCs w:val="26"/>
        </w:rPr>
        <w:t xml:space="preserve"> </w:t>
      </w:r>
      <w:proofErr w:type="spellStart"/>
      <w:r w:rsidR="00D33B02" w:rsidRPr="00771488">
        <w:rPr>
          <w:rFonts w:ascii="Times New Roman" w:hAnsi="Times New Roman"/>
          <w:i/>
          <w:color w:val="002060"/>
          <w:sz w:val="26"/>
          <w:szCs w:val="26"/>
        </w:rPr>
        <w:t>dies</w:t>
      </w:r>
      <w:proofErr w:type="spellEnd"/>
      <w:r w:rsidR="00D33B02" w:rsidRPr="00771488">
        <w:rPr>
          <w:rFonts w:ascii="Times New Roman" w:hAnsi="Times New Roman"/>
          <w:i/>
          <w:color w:val="002060"/>
          <w:sz w:val="26"/>
          <w:szCs w:val="26"/>
        </w:rPr>
        <w:t xml:space="preserve"> a quo</w:t>
      </w:r>
      <w:r w:rsidR="00100D94" w:rsidRPr="00771488">
        <w:rPr>
          <w:rFonts w:ascii="Times New Roman" w:hAnsi="Times New Roman"/>
          <w:i/>
          <w:color w:val="002060"/>
          <w:sz w:val="26"/>
          <w:szCs w:val="26"/>
        </w:rPr>
        <w:t xml:space="preserve"> </w:t>
      </w:r>
      <w:r w:rsidR="00D33B02" w:rsidRPr="00771488">
        <w:rPr>
          <w:rFonts w:ascii="Times New Roman" w:hAnsi="Times New Roman"/>
          <w:i/>
          <w:color w:val="002060"/>
          <w:sz w:val="26"/>
          <w:szCs w:val="26"/>
        </w:rPr>
        <w:t>del termine di impugnazione degli atti di ammissione o di esclusione alla data in cui i ricorrenti abbiano avuto piena contezza di tutti i profili rilevanti indispensabili per la proposizione del ricorso e l’esercizio pieno ed effettivo del diritto di azione</w:t>
      </w:r>
      <w:r w:rsidR="00D33B02" w:rsidRPr="00771488">
        <w:rPr>
          <w:rFonts w:ascii="Times New Roman" w:hAnsi="Times New Roman"/>
          <w:color w:val="002060"/>
          <w:sz w:val="26"/>
          <w:szCs w:val="26"/>
        </w:rPr>
        <w:t xml:space="preserve">”. </w:t>
      </w:r>
    </w:p>
    <w:p w:rsidR="00A726AB" w:rsidRPr="00771488" w:rsidRDefault="00A726AB"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Per il TAR</w:t>
      </w:r>
      <w:r w:rsidR="00D33B02"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tuttavia, </w:t>
      </w:r>
      <w:r w:rsidR="00D33B02" w:rsidRPr="00771488">
        <w:rPr>
          <w:rFonts w:ascii="Times New Roman" w:hAnsi="Times New Roman"/>
          <w:color w:val="002060"/>
          <w:sz w:val="26"/>
          <w:szCs w:val="26"/>
        </w:rPr>
        <w:t>“</w:t>
      </w:r>
      <w:r w:rsidR="00D33B02" w:rsidRPr="00771488">
        <w:rPr>
          <w:rFonts w:ascii="Times New Roman" w:hAnsi="Times New Roman"/>
          <w:i/>
          <w:color w:val="002060"/>
          <w:sz w:val="26"/>
          <w:szCs w:val="26"/>
        </w:rPr>
        <w:t>tale soluzione deve ritenersi applicabile sia al caso dell’avvenuta pubblicazione dell’atto di esclusione o di ammissione, non corredato di motivazione, sulla piattaforma telematica della stazione appaltante, sia al caso della presenza di un rappresentante dell’operatore alla seduta in cui la commissione proceda all’apertura e all’esame della documentazione amministrativa, qualora in tale sede non siano pienamente percepibili e conoscibili le ragioni poste a base dell’atto di esclusione o di ammissione e non sia, pertanto, configurabile una conoscenza effettiva di eventuali profili lesivi in rapporto al rimedio esperibile</w:t>
      </w:r>
      <w:r w:rsidR="00D33B02" w:rsidRPr="00771488">
        <w:rPr>
          <w:rFonts w:ascii="Times New Roman" w:hAnsi="Times New Roman"/>
          <w:color w:val="002060"/>
          <w:sz w:val="26"/>
          <w:szCs w:val="26"/>
        </w:rPr>
        <w:t>”.</w:t>
      </w:r>
    </w:p>
    <w:p w:rsidR="00D33B02" w:rsidRPr="00771488" w:rsidRDefault="00A726AB"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tal modo, sembra profilarsi, astrattamente, l’idoneità della conoscenza</w:t>
      </w:r>
      <w:r w:rsidR="00E417E0" w:rsidRPr="00771488">
        <w:rPr>
          <w:rFonts w:ascii="Times New Roman" w:hAnsi="Times New Roman"/>
          <w:color w:val="002060"/>
          <w:sz w:val="26"/>
          <w:szCs w:val="26"/>
        </w:rPr>
        <w:t xml:space="preserve"> </w:t>
      </w:r>
      <w:r w:rsidRPr="00771488">
        <w:rPr>
          <w:rFonts w:ascii="Times New Roman" w:hAnsi="Times New Roman"/>
          <w:color w:val="002060"/>
          <w:sz w:val="26"/>
          <w:szCs w:val="26"/>
        </w:rPr>
        <w:t>effettiva della motivazione dell’atto</w:t>
      </w:r>
      <w:r w:rsidR="00E417E0" w:rsidRPr="00771488">
        <w:rPr>
          <w:rFonts w:ascii="Times New Roman" w:hAnsi="Times New Roman"/>
          <w:color w:val="002060"/>
          <w:sz w:val="26"/>
          <w:szCs w:val="26"/>
        </w:rPr>
        <w:t xml:space="preserve"> a determinare la decorrenza del termine di proposizione del ricorso.</w:t>
      </w:r>
    </w:p>
    <w:p w:rsidR="00D33B02" w:rsidRPr="00771488" w:rsidRDefault="00E417E0"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Nella vicenda decisa dal TAR; peraltro, </w:t>
      </w:r>
      <w:r w:rsidR="00D33B02" w:rsidRPr="00771488">
        <w:rPr>
          <w:rFonts w:ascii="Times New Roman" w:hAnsi="Times New Roman"/>
          <w:color w:val="002060"/>
          <w:sz w:val="26"/>
          <w:szCs w:val="26"/>
        </w:rPr>
        <w:t>non essendo state</w:t>
      </w:r>
      <w:r w:rsidRPr="00771488">
        <w:rPr>
          <w:rFonts w:ascii="Times New Roman" w:hAnsi="Times New Roman"/>
          <w:color w:val="002060"/>
          <w:sz w:val="26"/>
          <w:szCs w:val="26"/>
        </w:rPr>
        <w:t xml:space="preserve"> </w:t>
      </w:r>
      <w:r w:rsidR="00D33B02" w:rsidRPr="00771488">
        <w:rPr>
          <w:rFonts w:ascii="Times New Roman" w:hAnsi="Times New Roman"/>
          <w:color w:val="002060"/>
          <w:sz w:val="26"/>
          <w:szCs w:val="26"/>
        </w:rPr>
        <w:t>rese note, all’atto pubblicazione sul sito della stazione appaltante dell’elenco de</w:t>
      </w:r>
      <w:r w:rsidRPr="00771488">
        <w:rPr>
          <w:rFonts w:ascii="Times New Roman" w:hAnsi="Times New Roman"/>
          <w:color w:val="002060"/>
          <w:sz w:val="26"/>
          <w:szCs w:val="26"/>
        </w:rPr>
        <w:t>gli operatori</w:t>
      </w:r>
      <w:r w:rsidR="00D33B02" w:rsidRPr="00771488">
        <w:rPr>
          <w:rFonts w:ascii="Times New Roman" w:hAnsi="Times New Roman"/>
          <w:color w:val="002060"/>
          <w:sz w:val="26"/>
          <w:szCs w:val="26"/>
        </w:rPr>
        <w:t xml:space="preserve"> ammessi alla gara, </w:t>
      </w:r>
      <w:r w:rsidRPr="00771488">
        <w:rPr>
          <w:rFonts w:ascii="Times New Roman" w:hAnsi="Times New Roman"/>
          <w:color w:val="002060"/>
          <w:sz w:val="26"/>
          <w:szCs w:val="26"/>
        </w:rPr>
        <w:t>“</w:t>
      </w:r>
      <w:r w:rsidR="00D33B02" w:rsidRPr="00771488">
        <w:rPr>
          <w:rFonts w:ascii="Times New Roman" w:hAnsi="Times New Roman"/>
          <w:color w:val="002060"/>
          <w:sz w:val="26"/>
          <w:szCs w:val="26"/>
        </w:rPr>
        <w:t>ma essendo tali ragioni divenute percepibili per la ricorrente soltanto in esito al consentito accesso, la decorrenza del termine di trenta giorni di cui all’art. 120, comma 2-</w:t>
      </w:r>
      <w:r w:rsidR="00D33B02" w:rsidRPr="00771488">
        <w:rPr>
          <w:rFonts w:ascii="Times New Roman" w:hAnsi="Times New Roman"/>
          <w:i/>
          <w:color w:val="002060"/>
          <w:sz w:val="26"/>
          <w:szCs w:val="26"/>
        </w:rPr>
        <w:t>bis</w:t>
      </w:r>
      <w:r w:rsidR="00D33B02" w:rsidRPr="00771488">
        <w:rPr>
          <w:rFonts w:ascii="Times New Roman" w:hAnsi="Times New Roman"/>
          <w:color w:val="002060"/>
          <w:sz w:val="26"/>
          <w:szCs w:val="26"/>
        </w:rPr>
        <w:t xml:space="preserve">, </w:t>
      </w:r>
      <w:proofErr w:type="spellStart"/>
      <w:r w:rsidR="00D33B02" w:rsidRPr="00771488">
        <w:rPr>
          <w:rFonts w:ascii="Times New Roman" w:hAnsi="Times New Roman"/>
          <w:color w:val="002060"/>
          <w:sz w:val="26"/>
          <w:szCs w:val="26"/>
        </w:rPr>
        <w:t>c.p.a</w:t>
      </w:r>
      <w:proofErr w:type="spellEnd"/>
      <w:r w:rsidR="00D33B02" w:rsidRPr="00771488">
        <w:rPr>
          <w:rFonts w:ascii="Times New Roman" w:hAnsi="Times New Roman"/>
          <w:color w:val="002060"/>
          <w:sz w:val="26"/>
          <w:szCs w:val="26"/>
        </w:rPr>
        <w:t>., andava individuata a</w:t>
      </w:r>
      <w:r w:rsidR="00B11A5A" w:rsidRPr="00771488">
        <w:rPr>
          <w:rFonts w:ascii="Times New Roman" w:hAnsi="Times New Roman"/>
          <w:color w:val="002060"/>
          <w:sz w:val="26"/>
          <w:szCs w:val="26"/>
        </w:rPr>
        <w:t xml:space="preserve"> partire dal momento in cui le motivazioni sono state rese concretamente disponibili.</w:t>
      </w:r>
    </w:p>
    <w:p w:rsidR="00C1150F" w:rsidRPr="00771488" w:rsidRDefault="005A24E9"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w:t>
      </w:r>
      <w:r w:rsidR="00A73CF6" w:rsidRPr="00771488">
        <w:rPr>
          <w:rFonts w:ascii="Times New Roman" w:hAnsi="Times New Roman"/>
          <w:color w:val="002060"/>
          <w:sz w:val="26"/>
          <w:szCs w:val="26"/>
        </w:rPr>
        <w:t xml:space="preserve">a sentenza del Tar Campania, sede Napoli, sez. VIII, 18/01/2018, n. 394 </w:t>
      </w:r>
      <w:r w:rsidRPr="00771488">
        <w:rPr>
          <w:rFonts w:ascii="Times New Roman" w:hAnsi="Times New Roman"/>
          <w:color w:val="002060"/>
          <w:sz w:val="26"/>
          <w:szCs w:val="26"/>
        </w:rPr>
        <w:t>esamina con attenzione il problema della decorrenza del termine nei casi in cui alla seduta di gara partecipi il rappresentante dell’operatore interessato alla impugnazione del provvedimento recante le ammissioni e le esclusioni.</w:t>
      </w:r>
      <w:r w:rsidR="00A971A6" w:rsidRPr="00771488">
        <w:rPr>
          <w:rFonts w:ascii="Times New Roman" w:hAnsi="Times New Roman"/>
          <w:color w:val="002060"/>
          <w:sz w:val="26"/>
          <w:szCs w:val="26"/>
        </w:rPr>
        <w:t xml:space="preserve"> La pronuncia </w:t>
      </w:r>
      <w:r w:rsidR="004B4E98" w:rsidRPr="00771488">
        <w:rPr>
          <w:rFonts w:ascii="Times New Roman" w:hAnsi="Times New Roman"/>
          <w:color w:val="002060"/>
          <w:sz w:val="26"/>
          <w:szCs w:val="26"/>
        </w:rPr>
        <w:t>richiama</w:t>
      </w:r>
      <w:r w:rsidR="00F9343A" w:rsidRPr="00771488">
        <w:rPr>
          <w:rFonts w:ascii="Times New Roman" w:hAnsi="Times New Roman"/>
          <w:color w:val="002060"/>
          <w:sz w:val="26"/>
          <w:szCs w:val="26"/>
        </w:rPr>
        <w:t>,</w:t>
      </w:r>
      <w:r w:rsidR="004B4E98" w:rsidRPr="00771488">
        <w:rPr>
          <w:rFonts w:ascii="Times New Roman" w:hAnsi="Times New Roman"/>
          <w:color w:val="002060"/>
          <w:sz w:val="26"/>
          <w:szCs w:val="26"/>
        </w:rPr>
        <w:t xml:space="preserve"> “in proposito il principio generale secondo il quale, pur in difetto della formale comunicazione dell'atto, il termine di impugnazione decorre dal momento dell'avvenuta conoscenza dell'atto (T.A.R. Veneto Venezia, Sez. I, 17 maggio 2017, n. 492) e, in assenza di una specifica ed espressa previsione legislativa in senso derogatorio e di un rapporto di incompatibilità, si deve ritenere che il comma 2-bis dell’art. 120 </w:t>
      </w:r>
      <w:proofErr w:type="spellStart"/>
      <w:r w:rsidR="004B4E98" w:rsidRPr="00771488">
        <w:rPr>
          <w:rFonts w:ascii="Times New Roman" w:hAnsi="Times New Roman"/>
          <w:color w:val="002060"/>
          <w:sz w:val="26"/>
          <w:szCs w:val="26"/>
        </w:rPr>
        <w:t>c.p.a</w:t>
      </w:r>
      <w:proofErr w:type="spellEnd"/>
      <w:r w:rsidR="004B4E98" w:rsidRPr="00771488">
        <w:rPr>
          <w:rFonts w:ascii="Times New Roman" w:hAnsi="Times New Roman"/>
          <w:color w:val="002060"/>
          <w:sz w:val="26"/>
          <w:szCs w:val="26"/>
        </w:rPr>
        <w:t>. non abbia apportato una deroga al principio generale della decorrenza del termine di impugnazione dalla conoscenza completa dell’atto</w:t>
      </w:r>
      <w:r w:rsidR="00F9343A" w:rsidRPr="00771488">
        <w:rPr>
          <w:rFonts w:ascii="Times New Roman" w:hAnsi="Times New Roman"/>
          <w:color w:val="002060"/>
          <w:sz w:val="26"/>
          <w:szCs w:val="26"/>
        </w:rPr>
        <w:t>”</w:t>
      </w:r>
      <w:r w:rsidR="004B4E98" w:rsidRPr="00771488">
        <w:rPr>
          <w:rFonts w:ascii="Times New Roman" w:hAnsi="Times New Roman"/>
          <w:color w:val="002060"/>
          <w:sz w:val="26"/>
          <w:szCs w:val="26"/>
        </w:rPr>
        <w:t>.</w:t>
      </w:r>
    </w:p>
    <w:p w:rsidR="00320582" w:rsidRPr="00771488" w:rsidRDefault="00C262F1" w:rsidP="00E604B7">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stessa decisione, poi, fa riferimento all’</w:t>
      </w:r>
      <w:r w:rsidR="004B4E98" w:rsidRPr="00771488">
        <w:rPr>
          <w:rFonts w:ascii="Times New Roman" w:hAnsi="Times New Roman"/>
          <w:color w:val="002060"/>
          <w:sz w:val="26"/>
          <w:szCs w:val="26"/>
        </w:rPr>
        <w:t>orientamento giurisprudenziale</w:t>
      </w:r>
      <w:r w:rsidRPr="00771488">
        <w:rPr>
          <w:rFonts w:ascii="Times New Roman" w:hAnsi="Times New Roman"/>
          <w:color w:val="002060"/>
          <w:sz w:val="26"/>
          <w:szCs w:val="26"/>
        </w:rPr>
        <w:t xml:space="preserve"> secondo il quale, con riferimento al rito </w:t>
      </w:r>
      <w:proofErr w:type="spellStart"/>
      <w:r w:rsidRPr="00771488">
        <w:rPr>
          <w:rFonts w:ascii="Times New Roman" w:hAnsi="Times New Roman"/>
          <w:color w:val="002060"/>
          <w:sz w:val="26"/>
          <w:szCs w:val="26"/>
        </w:rPr>
        <w:t>superspeciale</w:t>
      </w:r>
      <w:proofErr w:type="spellEnd"/>
      <w:r w:rsidR="004B4E98" w:rsidRPr="00771488">
        <w:rPr>
          <w:rFonts w:ascii="Times New Roman" w:hAnsi="Times New Roman"/>
          <w:color w:val="002060"/>
          <w:sz w:val="26"/>
          <w:szCs w:val="26"/>
        </w:rPr>
        <w:t>, il termine per l’impugnativa decorr</w:t>
      </w:r>
      <w:r w:rsidRPr="00771488">
        <w:rPr>
          <w:rFonts w:ascii="Times New Roman" w:hAnsi="Times New Roman"/>
          <w:color w:val="002060"/>
          <w:sz w:val="26"/>
          <w:szCs w:val="26"/>
        </w:rPr>
        <w:t>e</w:t>
      </w:r>
      <w:r w:rsidR="004B4E98" w:rsidRPr="00771488">
        <w:rPr>
          <w:rFonts w:ascii="Times New Roman" w:hAnsi="Times New Roman"/>
          <w:color w:val="002060"/>
          <w:sz w:val="26"/>
          <w:szCs w:val="26"/>
        </w:rPr>
        <w:t xml:space="preserve"> esclusivamente dalla pubblicazione del provvedimento di ammissione o esclusione sul profilo del committente ai sensi dell'articolo 29, comma 1, del D. </w:t>
      </w:r>
      <w:proofErr w:type="spellStart"/>
      <w:r w:rsidR="004B4E98" w:rsidRPr="00771488">
        <w:rPr>
          <w:rFonts w:ascii="Times New Roman" w:hAnsi="Times New Roman"/>
          <w:color w:val="002060"/>
          <w:sz w:val="26"/>
          <w:szCs w:val="26"/>
        </w:rPr>
        <w:t>Lgs</w:t>
      </w:r>
      <w:proofErr w:type="spellEnd"/>
      <w:r w:rsidR="004B4E98" w:rsidRPr="00771488">
        <w:rPr>
          <w:rFonts w:ascii="Times New Roman" w:hAnsi="Times New Roman"/>
          <w:color w:val="002060"/>
          <w:sz w:val="26"/>
          <w:szCs w:val="26"/>
        </w:rPr>
        <w:t>. 18 aprile 2016 n. 50 (T.A.R. Campania Napoli, Sez. V, 6 ottobre 2017, n. 4689; T.A.R. Campania, Napoli, sez. I, 29 maggio 2017, n. 2843</w:t>
      </w:r>
      <w:r w:rsidR="00E604B7" w:rsidRPr="00771488">
        <w:rPr>
          <w:rFonts w:ascii="Times New Roman" w:hAnsi="Times New Roman"/>
          <w:color w:val="002060"/>
          <w:sz w:val="26"/>
          <w:szCs w:val="26"/>
        </w:rPr>
        <w:t>).</w:t>
      </w:r>
    </w:p>
    <w:p w:rsidR="004B4E98" w:rsidRPr="00771488" w:rsidRDefault="00692CBF"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w:t>
      </w:r>
      <w:r w:rsidRPr="00771488">
        <w:rPr>
          <w:rFonts w:ascii="Times New Roman" w:hAnsi="Times New Roman"/>
          <w:color w:val="002060"/>
          <w:sz w:val="26"/>
          <w:szCs w:val="26"/>
        </w:rPr>
        <w:t xml:space="preserve">Tar Campania, Napoli, sez. VIII, n. 394/2018 </w:t>
      </w:r>
      <w:r w:rsidRPr="00771488">
        <w:rPr>
          <w:rFonts w:ascii="Times New Roman" w:hAnsi="Times New Roman"/>
          <w:color w:val="002060"/>
          <w:sz w:val="26"/>
          <w:szCs w:val="26"/>
        </w:rPr>
        <w:t xml:space="preserve">afferma che la </w:t>
      </w:r>
      <w:r w:rsidR="004B4E98" w:rsidRPr="00771488">
        <w:rPr>
          <w:rFonts w:ascii="Times New Roman" w:hAnsi="Times New Roman"/>
          <w:color w:val="002060"/>
          <w:sz w:val="26"/>
          <w:szCs w:val="26"/>
        </w:rPr>
        <w:t>decorrenza del termine di cui all’art. 120, comma 2-</w:t>
      </w:r>
      <w:r w:rsidR="004B4E98" w:rsidRPr="00771488">
        <w:rPr>
          <w:rFonts w:ascii="Times New Roman" w:hAnsi="Times New Roman"/>
          <w:i/>
          <w:color w:val="002060"/>
          <w:sz w:val="26"/>
          <w:szCs w:val="26"/>
        </w:rPr>
        <w:t>bis</w:t>
      </w:r>
      <w:r w:rsidR="004B4E98" w:rsidRPr="00771488">
        <w:rPr>
          <w:rFonts w:ascii="Times New Roman" w:hAnsi="Times New Roman"/>
          <w:color w:val="002060"/>
          <w:sz w:val="26"/>
          <w:szCs w:val="26"/>
        </w:rPr>
        <w:t xml:space="preserve"> cod. </w:t>
      </w:r>
      <w:proofErr w:type="spellStart"/>
      <w:r w:rsidR="004B4E98" w:rsidRPr="00771488">
        <w:rPr>
          <w:rFonts w:ascii="Times New Roman" w:hAnsi="Times New Roman"/>
          <w:color w:val="002060"/>
          <w:sz w:val="26"/>
          <w:szCs w:val="26"/>
        </w:rPr>
        <w:t>proc</w:t>
      </w:r>
      <w:proofErr w:type="spellEnd"/>
      <w:r w:rsidR="004B4E98" w:rsidRPr="00771488">
        <w:rPr>
          <w:rFonts w:ascii="Times New Roman" w:hAnsi="Times New Roman"/>
          <w:color w:val="002060"/>
          <w:sz w:val="26"/>
          <w:szCs w:val="26"/>
        </w:rPr>
        <w:t xml:space="preserve">. </w:t>
      </w:r>
      <w:proofErr w:type="spellStart"/>
      <w:r w:rsidR="004B4E98" w:rsidRPr="00771488">
        <w:rPr>
          <w:rFonts w:ascii="Times New Roman" w:hAnsi="Times New Roman"/>
          <w:color w:val="002060"/>
          <w:sz w:val="26"/>
          <w:szCs w:val="26"/>
        </w:rPr>
        <w:t>amm</w:t>
      </w:r>
      <w:proofErr w:type="spellEnd"/>
      <w:r w:rsidR="004B4E98" w:rsidRPr="00771488">
        <w:rPr>
          <w:rFonts w:ascii="Times New Roman" w:hAnsi="Times New Roman"/>
          <w:color w:val="002060"/>
          <w:sz w:val="26"/>
          <w:szCs w:val="26"/>
        </w:rPr>
        <w:t>. costituisc</w:t>
      </w:r>
      <w:r w:rsidRPr="00771488">
        <w:rPr>
          <w:rFonts w:ascii="Times New Roman" w:hAnsi="Times New Roman"/>
          <w:color w:val="002060"/>
          <w:sz w:val="26"/>
          <w:szCs w:val="26"/>
        </w:rPr>
        <w:t>e</w:t>
      </w:r>
      <w:r w:rsidR="004B4E98" w:rsidRPr="00771488">
        <w:rPr>
          <w:rFonts w:ascii="Times New Roman" w:hAnsi="Times New Roman"/>
          <w:color w:val="002060"/>
          <w:sz w:val="26"/>
          <w:szCs w:val="26"/>
        </w:rPr>
        <w:t xml:space="preserve"> una previsione di carattere speciale che, in quanto tale, prevale sulle altre</w:t>
      </w:r>
      <w:r w:rsidRPr="00771488">
        <w:rPr>
          <w:rFonts w:ascii="Times New Roman" w:hAnsi="Times New Roman"/>
          <w:color w:val="002060"/>
          <w:sz w:val="26"/>
          <w:szCs w:val="26"/>
        </w:rPr>
        <w:t>. A favore di questa conclusione si indica la circostanza</w:t>
      </w:r>
      <w:r w:rsidR="004B4E98" w:rsidRPr="00771488">
        <w:rPr>
          <w:rFonts w:ascii="Times New Roman" w:hAnsi="Times New Roman"/>
          <w:color w:val="002060"/>
          <w:sz w:val="26"/>
          <w:szCs w:val="26"/>
        </w:rPr>
        <w:t xml:space="preserve"> che “</w:t>
      </w:r>
      <w:r w:rsidR="004B4E98" w:rsidRPr="00771488">
        <w:rPr>
          <w:rFonts w:ascii="Times New Roman" w:hAnsi="Times New Roman"/>
          <w:i/>
          <w:color w:val="002060"/>
          <w:sz w:val="26"/>
          <w:szCs w:val="26"/>
        </w:rPr>
        <w:t xml:space="preserve">il rito speciale in materia di impugnazione degli atti di esclusione e ammissione costituisca un’eccezione al regime «ordinario» processuale degli appalti (che a sua volta è un’eccezione rispetto al rito ordinario e allo stesso rito accelerato ex art. 119 </w:t>
      </w:r>
      <w:proofErr w:type="spellStart"/>
      <w:r w:rsidR="004B4E98" w:rsidRPr="00771488">
        <w:rPr>
          <w:rFonts w:ascii="Times New Roman" w:hAnsi="Times New Roman"/>
          <w:i/>
          <w:color w:val="002060"/>
          <w:sz w:val="26"/>
          <w:szCs w:val="26"/>
        </w:rPr>
        <w:t>c.p.a</w:t>
      </w:r>
      <w:proofErr w:type="spellEnd"/>
      <w:r w:rsidR="004B4E98" w:rsidRPr="00771488">
        <w:rPr>
          <w:rFonts w:ascii="Times New Roman" w:hAnsi="Times New Roman"/>
          <w:i/>
          <w:color w:val="002060"/>
          <w:sz w:val="26"/>
          <w:szCs w:val="26"/>
        </w:rPr>
        <w:t>.) e, in quanto tale debba essere applicato solo nel caso espressamente previsto (T.A.R. Puglia Bari I, 7 dicembre 2016 n. 1367), ovverosia quando sia stato emanato il provvedimento di cui all'art. 29, comma 1, secondo periodo del d.lgs. n. 50/2016. In caso contrario l'impugnativa dell'ammissione dell'aggiudicatario deve essere formulata congiuntamente con quella del provvedimento di aggiudicazione (T.A.R. Campania, Napoli, sez. I, 29 maggio 2017, n. 2843)</w:t>
      </w:r>
      <w:r w:rsidR="004B4E98" w:rsidRPr="00771488">
        <w:rPr>
          <w:rFonts w:ascii="Times New Roman" w:hAnsi="Times New Roman"/>
          <w:color w:val="002060"/>
          <w:sz w:val="26"/>
          <w:szCs w:val="26"/>
        </w:rPr>
        <w:t>”.</w:t>
      </w:r>
    </w:p>
    <w:p w:rsidR="004B4E98" w:rsidRPr="00771488" w:rsidRDefault="0000168E"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Per il </w:t>
      </w:r>
      <w:r w:rsidR="004B4E98" w:rsidRPr="00771488">
        <w:rPr>
          <w:rFonts w:ascii="Times New Roman" w:hAnsi="Times New Roman"/>
          <w:color w:val="002060"/>
          <w:sz w:val="26"/>
          <w:szCs w:val="26"/>
        </w:rPr>
        <w:t xml:space="preserve">Tar Campania la presenza di un rappresentante </w:t>
      </w:r>
      <w:r w:rsidR="00D65150" w:rsidRPr="00771488">
        <w:rPr>
          <w:rFonts w:ascii="Times New Roman" w:hAnsi="Times New Roman"/>
          <w:color w:val="002060"/>
          <w:sz w:val="26"/>
          <w:szCs w:val="26"/>
        </w:rPr>
        <w:t>dell’impresa</w:t>
      </w:r>
      <w:r w:rsidR="004703BF" w:rsidRPr="00771488">
        <w:rPr>
          <w:rFonts w:ascii="Times New Roman" w:hAnsi="Times New Roman"/>
          <w:color w:val="002060"/>
          <w:sz w:val="26"/>
          <w:szCs w:val="26"/>
        </w:rPr>
        <w:t>, quindi,</w:t>
      </w:r>
      <w:r w:rsidR="00D65150" w:rsidRPr="00771488">
        <w:rPr>
          <w:rFonts w:ascii="Times New Roman" w:hAnsi="Times New Roman"/>
          <w:color w:val="002060"/>
          <w:sz w:val="26"/>
          <w:szCs w:val="26"/>
        </w:rPr>
        <w:t xml:space="preserve"> </w:t>
      </w:r>
      <w:r w:rsidR="004B4E98" w:rsidRPr="00771488">
        <w:rPr>
          <w:rFonts w:ascii="Times New Roman" w:hAnsi="Times New Roman"/>
          <w:color w:val="002060"/>
          <w:sz w:val="26"/>
          <w:szCs w:val="26"/>
        </w:rPr>
        <w:t>“</w:t>
      </w:r>
      <w:r w:rsidR="004B4E98" w:rsidRPr="00771488">
        <w:rPr>
          <w:rFonts w:ascii="Times New Roman" w:hAnsi="Times New Roman"/>
          <w:i/>
          <w:color w:val="002060"/>
          <w:sz w:val="26"/>
          <w:szCs w:val="26"/>
        </w:rPr>
        <w:t>determina al più la conoscenza del provvedimento di ammissione e di quanto ivi emerso, oltre alla mera conoscibilità di eventuali ulteriori profili di illegittimità all’esito di successive indagini, ma non certamente la percezione immediata ed effettiva di tutte le irregolarità che, ove esistenti, inficino le relative determinazioni</w:t>
      </w:r>
      <w:r w:rsidR="004B4E98" w:rsidRPr="00771488">
        <w:rPr>
          <w:rFonts w:ascii="Times New Roman" w:hAnsi="Times New Roman"/>
          <w:color w:val="002060"/>
          <w:sz w:val="26"/>
          <w:szCs w:val="26"/>
        </w:rPr>
        <w:t>”.</w:t>
      </w:r>
    </w:p>
    <w:p w:rsidR="004B4E98" w:rsidRPr="00771488" w:rsidRDefault="00D65150" w:rsidP="0077148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Ne consegue che la decorrenza del termine di impugnazione va correlata esclusivamente </w:t>
      </w:r>
      <w:r w:rsidR="0012121B" w:rsidRPr="00771488">
        <w:rPr>
          <w:rFonts w:ascii="Times New Roman" w:hAnsi="Times New Roman"/>
          <w:color w:val="002060"/>
          <w:sz w:val="26"/>
          <w:szCs w:val="26"/>
        </w:rPr>
        <w:t xml:space="preserve">alla pubblicazione del provvedimento recante le ammissioni e le esclusioni: </w:t>
      </w:r>
      <w:r w:rsidR="004B4E98" w:rsidRPr="00771488">
        <w:rPr>
          <w:rFonts w:ascii="Times New Roman" w:hAnsi="Times New Roman"/>
          <w:color w:val="002060"/>
          <w:sz w:val="26"/>
          <w:szCs w:val="26"/>
        </w:rPr>
        <w:t>“</w:t>
      </w:r>
      <w:r w:rsidR="004B4E98" w:rsidRPr="00771488">
        <w:rPr>
          <w:rFonts w:ascii="Times New Roman" w:hAnsi="Times New Roman"/>
          <w:i/>
          <w:color w:val="002060"/>
          <w:sz w:val="26"/>
          <w:szCs w:val="26"/>
        </w:rPr>
        <w:t>stante l’indicato carattere derogatorio, infatti, il criterio dell’effettiva completa conoscenza dell’atto impugnabile, comprensivo di tutti gli aspetti di lesività e illegittimità dello stesso, deve essere applicato in modo restrittivo, ai soli casi in cui, per gli elementi emersi nella seduta di gara, si evince che la parte dovesse essere sin da allora pienamente consapevole dei profili di illegittimità sollevabili</w:t>
      </w:r>
      <w:r w:rsidR="004B4E98" w:rsidRPr="00771488">
        <w:rPr>
          <w:rFonts w:ascii="Times New Roman" w:hAnsi="Times New Roman"/>
          <w:color w:val="002060"/>
          <w:sz w:val="26"/>
          <w:szCs w:val="26"/>
        </w:rPr>
        <w:t>”.</w:t>
      </w:r>
    </w:p>
    <w:p w:rsidR="00A54E23" w:rsidRPr="00771488" w:rsidRDefault="00A54E23" w:rsidP="00A54E2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T.A.R. Basilicata, sez. I, 13 gennaio 2017 n. 24 esclude la decorrenza del termine di trenta giorni per gravare l’ammissione alla gara degli altri concorrenti, in assenza della pubblicazione ex art. 29, co. 1, d.lgs. n. 50 del 2016, precisando che, in tale ipotesi, il termine inizia a decorrere solo dalla ricezione, mediante posta elettronica, del provvedimento di aggiudicazione definitiva.</w:t>
      </w:r>
    </w:p>
    <w:p w:rsidR="00A54E23" w:rsidRPr="00771488" w:rsidRDefault="00B117F8" w:rsidP="00A54E23">
      <w:pPr>
        <w:spacing w:after="0" w:line="360" w:lineRule="auto"/>
        <w:ind w:firstLine="709"/>
        <w:jc w:val="both"/>
        <w:rPr>
          <w:rFonts w:ascii="Times New Roman" w:hAnsi="Times New Roman"/>
          <w:color w:val="002060"/>
          <w:sz w:val="26"/>
          <w:szCs w:val="26"/>
        </w:rPr>
      </w:pPr>
      <w:r>
        <w:rPr>
          <w:rFonts w:ascii="Times New Roman" w:hAnsi="Times New Roman"/>
          <w:color w:val="002060"/>
          <w:sz w:val="26"/>
          <w:szCs w:val="26"/>
        </w:rPr>
        <w:t xml:space="preserve">Secondo </w:t>
      </w:r>
      <w:r w:rsidR="00A54E23" w:rsidRPr="00771488">
        <w:rPr>
          <w:rFonts w:ascii="Times New Roman" w:hAnsi="Times New Roman"/>
          <w:color w:val="002060"/>
          <w:sz w:val="26"/>
          <w:szCs w:val="26"/>
        </w:rPr>
        <w:t>Tar Lazio, Sez. III, 27 luglio 2018, n. 8511 afferma che “</w:t>
      </w:r>
      <w:r w:rsidR="00A54E23" w:rsidRPr="00771488">
        <w:rPr>
          <w:rFonts w:ascii="Times New Roman" w:hAnsi="Times New Roman"/>
          <w:i/>
          <w:color w:val="002060"/>
          <w:sz w:val="26"/>
          <w:szCs w:val="26"/>
        </w:rPr>
        <w:t xml:space="preserve">il termine, previsto dal comma 2 bis dell’art. 120 </w:t>
      </w:r>
      <w:proofErr w:type="spellStart"/>
      <w:r w:rsidR="00A54E23" w:rsidRPr="00771488">
        <w:rPr>
          <w:rFonts w:ascii="Times New Roman" w:hAnsi="Times New Roman"/>
          <w:i/>
          <w:color w:val="002060"/>
          <w:sz w:val="26"/>
          <w:szCs w:val="26"/>
        </w:rPr>
        <w:t>c.p.a</w:t>
      </w:r>
      <w:proofErr w:type="spellEnd"/>
      <w:r w:rsidR="00A54E23" w:rsidRPr="00771488">
        <w:rPr>
          <w:rFonts w:ascii="Times New Roman" w:hAnsi="Times New Roman"/>
          <w:i/>
          <w:color w:val="002060"/>
          <w:sz w:val="26"/>
          <w:szCs w:val="26"/>
        </w:rPr>
        <w:t>. per l’impugnazione dell’ammissione alla gara di una lista o dell’esclusione decorre, oltre che dall’avvenuta pubblicazione del relativo provvedimento sul profilo del committente della stazione appaltante, dalla comunicazione o notificazione individuale del provvedimento, purché completa di ogni elemento utile a farne apprezzare la lesività da parte di un operatore di normale diligenza, e non anche dalla seduta pubblica durante la quale è stata decisa l’ammissione o l’esclusione, a nulla rilevando la presenza di un rappresentante della società concorrente</w:t>
      </w:r>
      <w:r w:rsidR="00A54E23" w:rsidRPr="00771488">
        <w:rPr>
          <w:rFonts w:ascii="Times New Roman" w:hAnsi="Times New Roman"/>
          <w:color w:val="002060"/>
          <w:sz w:val="26"/>
          <w:szCs w:val="26"/>
        </w:rPr>
        <w:t>”.</w:t>
      </w:r>
    </w:p>
    <w:p w:rsidR="000105E5" w:rsidRPr="00771488" w:rsidRDefault="00C77B1E"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Anche il Tar Sicilia - Palermo, sez. III, del 31.08.2018, n. 1862 si pone nella stessa direzione</w:t>
      </w:r>
      <w:r w:rsidR="003F39B9" w:rsidRPr="00771488">
        <w:rPr>
          <w:rFonts w:ascii="Times New Roman" w:hAnsi="Times New Roman"/>
          <w:color w:val="002060"/>
          <w:sz w:val="26"/>
          <w:szCs w:val="26"/>
        </w:rPr>
        <w:t>, ritenendo irrilevanti forme di pubblicazione del provvedimento divers</w:t>
      </w:r>
      <w:r w:rsidR="000105E5" w:rsidRPr="00771488">
        <w:rPr>
          <w:rFonts w:ascii="Times New Roman" w:hAnsi="Times New Roman"/>
          <w:color w:val="002060"/>
          <w:sz w:val="26"/>
          <w:szCs w:val="26"/>
        </w:rPr>
        <w:t>e</w:t>
      </w:r>
      <w:r w:rsidR="003F39B9" w:rsidRPr="00771488">
        <w:rPr>
          <w:rFonts w:ascii="Times New Roman" w:hAnsi="Times New Roman"/>
          <w:color w:val="002060"/>
          <w:sz w:val="26"/>
          <w:szCs w:val="26"/>
        </w:rPr>
        <w:t xml:space="preserve"> da quelle stabilite dalla norma</w:t>
      </w:r>
      <w:r w:rsidRPr="00771488">
        <w:rPr>
          <w:rFonts w:ascii="Times New Roman" w:hAnsi="Times New Roman"/>
          <w:color w:val="002060"/>
          <w:sz w:val="26"/>
          <w:szCs w:val="26"/>
        </w:rPr>
        <w:t>: “</w:t>
      </w:r>
      <w:r w:rsidRPr="00771488">
        <w:rPr>
          <w:rFonts w:ascii="Times New Roman" w:hAnsi="Times New Roman"/>
          <w:i/>
          <w:color w:val="002060"/>
          <w:sz w:val="26"/>
          <w:szCs w:val="26"/>
        </w:rPr>
        <w:t xml:space="preserve">Ai sensi dell'art. 120, comma 2-bis, </w:t>
      </w:r>
      <w:proofErr w:type="spellStart"/>
      <w:r w:rsidRPr="00771488">
        <w:rPr>
          <w:rFonts w:ascii="Times New Roman" w:hAnsi="Times New Roman"/>
          <w:i/>
          <w:color w:val="002060"/>
          <w:sz w:val="26"/>
          <w:szCs w:val="26"/>
        </w:rPr>
        <w:t>c.p.a</w:t>
      </w:r>
      <w:proofErr w:type="spellEnd"/>
      <w:r w:rsidRPr="00771488">
        <w:rPr>
          <w:rFonts w:ascii="Times New Roman" w:hAnsi="Times New Roman"/>
          <w:i/>
          <w:color w:val="002060"/>
          <w:sz w:val="26"/>
          <w:szCs w:val="26"/>
        </w:rPr>
        <w:t>., il termine di impugnazione dei provvedimenti relativi all'esclusione e all'ammissione alla gara decorrono dalla pubblicazione del provvedimento sul profilo della stazione appaltante, ai sensi dell'articolo 29, comma 1, del codice dei contratti pubblici e, pertanto, gli effetti derivanti da detta pubblicazione non si producono in ipotesi diverse, quali la partecipazione di un rappresentante del concorrente alla seduta della commissione di gara o la pubblicazione del provvedimento sul bollettino ufficiale dell'amministrazione</w:t>
      </w:r>
      <w:r w:rsidRPr="00771488">
        <w:rPr>
          <w:rFonts w:ascii="Times New Roman" w:hAnsi="Times New Roman"/>
          <w:color w:val="002060"/>
          <w:sz w:val="26"/>
          <w:szCs w:val="26"/>
        </w:rPr>
        <w:t>”</w:t>
      </w:r>
      <w:r w:rsidR="00E73112" w:rsidRPr="00771488">
        <w:rPr>
          <w:rFonts w:ascii="Times New Roman" w:hAnsi="Times New Roman"/>
          <w:color w:val="002060"/>
          <w:sz w:val="26"/>
          <w:szCs w:val="26"/>
        </w:rPr>
        <w:t>.</w:t>
      </w:r>
    </w:p>
    <w:p w:rsidR="00906F91" w:rsidRPr="00771488" w:rsidRDefault="00906F91"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termini più generali, del resto, si è affermato che l</w:t>
      </w:r>
      <w:r w:rsidRPr="00771488">
        <w:rPr>
          <w:rFonts w:ascii="Times New Roman" w:hAnsi="Times New Roman"/>
          <w:iCs/>
          <w:color w:val="002060"/>
          <w:sz w:val="26"/>
          <w:szCs w:val="26"/>
        </w:rPr>
        <w:t xml:space="preserve">a pubblicazione telematica di un atto solo quando sia prevista e prescritta da specifiche determinazioni normative costituisce una forma di pubblicità in grado di integrare di per sé gli estremi della conoscenza erga </w:t>
      </w:r>
      <w:proofErr w:type="spellStart"/>
      <w:r w:rsidRPr="00771488">
        <w:rPr>
          <w:rFonts w:ascii="Times New Roman" w:hAnsi="Times New Roman"/>
          <w:iCs/>
          <w:color w:val="002060"/>
          <w:sz w:val="26"/>
          <w:szCs w:val="26"/>
        </w:rPr>
        <w:t>omnes</w:t>
      </w:r>
      <w:proofErr w:type="spellEnd"/>
      <w:r w:rsidRPr="00771488">
        <w:rPr>
          <w:rFonts w:ascii="Times New Roman" w:hAnsi="Times New Roman"/>
          <w:iCs/>
          <w:color w:val="002060"/>
          <w:sz w:val="26"/>
          <w:szCs w:val="26"/>
        </w:rPr>
        <w:t xml:space="preserve"> dell’atto pubblicato e di far decorrere il termine </w:t>
      </w:r>
      <w:proofErr w:type="spellStart"/>
      <w:r w:rsidRPr="00771488">
        <w:rPr>
          <w:rFonts w:ascii="Times New Roman" w:hAnsi="Times New Roman"/>
          <w:iCs/>
          <w:color w:val="002060"/>
          <w:sz w:val="26"/>
          <w:szCs w:val="26"/>
        </w:rPr>
        <w:t>decadenziale</w:t>
      </w:r>
      <w:proofErr w:type="spellEnd"/>
      <w:r w:rsidRPr="00771488">
        <w:rPr>
          <w:rFonts w:ascii="Times New Roman" w:hAnsi="Times New Roman"/>
          <w:iCs/>
          <w:color w:val="002060"/>
          <w:sz w:val="26"/>
          <w:szCs w:val="26"/>
        </w:rPr>
        <w:t xml:space="preserve"> di impugnazione (</w:t>
      </w:r>
      <w:proofErr w:type="spellStart"/>
      <w:r w:rsidRPr="00771488">
        <w:rPr>
          <w:rFonts w:ascii="Times New Roman" w:hAnsi="Times New Roman"/>
          <w:iCs/>
          <w:color w:val="002060"/>
          <w:sz w:val="26"/>
          <w:szCs w:val="26"/>
        </w:rPr>
        <w:t>Cons</w:t>
      </w:r>
      <w:proofErr w:type="spellEnd"/>
      <w:r w:rsidRPr="00771488">
        <w:rPr>
          <w:rFonts w:ascii="Times New Roman" w:hAnsi="Times New Roman"/>
          <w:iCs/>
          <w:color w:val="002060"/>
          <w:sz w:val="26"/>
          <w:szCs w:val="26"/>
        </w:rPr>
        <w:t xml:space="preserve">. </w:t>
      </w:r>
      <w:proofErr w:type="gramStart"/>
      <w:r w:rsidRPr="00771488">
        <w:rPr>
          <w:rFonts w:ascii="Times New Roman" w:hAnsi="Times New Roman"/>
          <w:iCs/>
          <w:color w:val="002060"/>
          <w:sz w:val="26"/>
          <w:szCs w:val="26"/>
        </w:rPr>
        <w:t>St.,</w:t>
      </w:r>
      <w:proofErr w:type="gramEnd"/>
      <w:r w:rsidRPr="00771488">
        <w:rPr>
          <w:rFonts w:ascii="Times New Roman" w:hAnsi="Times New Roman"/>
          <w:iCs/>
          <w:color w:val="002060"/>
          <w:sz w:val="26"/>
          <w:szCs w:val="26"/>
        </w:rPr>
        <w:t xml:space="preserve"> sez. III, 28 settembre 2018, n. 5570</w:t>
      </w:r>
      <w:r w:rsidR="00B67658" w:rsidRPr="00771488">
        <w:rPr>
          <w:rFonts w:ascii="Times New Roman" w:hAnsi="Times New Roman"/>
          <w:iCs/>
          <w:color w:val="002060"/>
          <w:sz w:val="26"/>
          <w:szCs w:val="26"/>
        </w:rPr>
        <w:t>)</w:t>
      </w:r>
      <w:r w:rsidR="001B3519" w:rsidRPr="00771488">
        <w:rPr>
          <w:rStyle w:val="Rimandonotaapidipagina"/>
          <w:rFonts w:ascii="Times New Roman" w:hAnsi="Times New Roman"/>
          <w:iCs/>
          <w:color w:val="002060"/>
          <w:sz w:val="26"/>
          <w:szCs w:val="26"/>
        </w:rPr>
        <w:footnoteReference w:id="31"/>
      </w:r>
      <w:r w:rsidR="00B67658" w:rsidRPr="00771488">
        <w:rPr>
          <w:rFonts w:ascii="Times New Roman" w:hAnsi="Times New Roman"/>
          <w:iCs/>
          <w:color w:val="002060"/>
          <w:sz w:val="26"/>
          <w:szCs w:val="26"/>
        </w:rPr>
        <w:t>.</w:t>
      </w:r>
    </w:p>
    <w:p w:rsidR="00451917" w:rsidRPr="00771488" w:rsidRDefault="00E73112"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senso conforme si pone anche Tar Puglia, Bari, sez. III, 25.06.2018, n. 934</w:t>
      </w:r>
      <w:r w:rsidR="00B5734F" w:rsidRPr="00771488">
        <w:rPr>
          <w:rFonts w:ascii="Times New Roman" w:hAnsi="Times New Roman"/>
          <w:color w:val="002060"/>
          <w:sz w:val="26"/>
          <w:szCs w:val="26"/>
        </w:rPr>
        <w:t xml:space="preserve">, secondo il quale l’onere di immediata impugnativa dell’altrui ammissione alla procedura di gara senza attendere l’aggiudicazione, previsto dalla disposizione di cui all’art. 120, comma 2 bis </w:t>
      </w:r>
      <w:proofErr w:type="spellStart"/>
      <w:r w:rsidR="00B5734F" w:rsidRPr="00771488">
        <w:rPr>
          <w:rFonts w:ascii="Times New Roman" w:hAnsi="Times New Roman"/>
          <w:color w:val="002060"/>
          <w:sz w:val="26"/>
          <w:szCs w:val="26"/>
        </w:rPr>
        <w:t>c.p.a</w:t>
      </w:r>
      <w:proofErr w:type="spellEnd"/>
      <w:r w:rsidR="00B5734F" w:rsidRPr="00771488">
        <w:rPr>
          <w:rFonts w:ascii="Times New Roman" w:hAnsi="Times New Roman"/>
          <w:color w:val="002060"/>
          <w:sz w:val="26"/>
          <w:szCs w:val="26"/>
        </w:rPr>
        <w:t xml:space="preserve">, è subordinato alla pubblicazione degli atti della procedura ai sensi dell’art. 29, comma 1 </w:t>
      </w:r>
      <w:proofErr w:type="spellStart"/>
      <w:r w:rsidR="00B5734F" w:rsidRPr="00771488">
        <w:rPr>
          <w:rFonts w:ascii="Times New Roman" w:hAnsi="Times New Roman"/>
          <w:color w:val="002060"/>
          <w:sz w:val="26"/>
          <w:szCs w:val="26"/>
        </w:rPr>
        <w:t>dlgs</w:t>
      </w:r>
      <w:proofErr w:type="spellEnd"/>
      <w:r w:rsidR="00B5734F" w:rsidRPr="00771488">
        <w:rPr>
          <w:rFonts w:ascii="Times New Roman" w:hAnsi="Times New Roman"/>
          <w:color w:val="002060"/>
          <w:sz w:val="26"/>
          <w:szCs w:val="26"/>
        </w:rPr>
        <w:t xml:space="preserve"> n. 50 del 2016; in assenza di quest’ultima, anche se dovesse registrarsi la presenza del delegato dell’impresa alla seduta di gara,</w:t>
      </w:r>
      <w:r w:rsidR="00DB74C9" w:rsidRPr="00771488">
        <w:rPr>
          <w:rFonts w:ascii="Times New Roman" w:hAnsi="Times New Roman"/>
          <w:color w:val="002060"/>
          <w:sz w:val="26"/>
          <w:szCs w:val="26"/>
        </w:rPr>
        <w:t xml:space="preserve"> </w:t>
      </w:r>
      <w:r w:rsidR="00B5734F" w:rsidRPr="00771488">
        <w:rPr>
          <w:rFonts w:ascii="Times New Roman" w:hAnsi="Times New Roman"/>
          <w:color w:val="002060"/>
          <w:sz w:val="26"/>
          <w:szCs w:val="26"/>
        </w:rPr>
        <w:t xml:space="preserve">non può essere configurato un valore </w:t>
      </w:r>
      <w:proofErr w:type="spellStart"/>
      <w:r w:rsidR="00B5734F" w:rsidRPr="00771488">
        <w:rPr>
          <w:rFonts w:ascii="Times New Roman" w:hAnsi="Times New Roman"/>
          <w:color w:val="002060"/>
          <w:sz w:val="26"/>
          <w:szCs w:val="26"/>
        </w:rPr>
        <w:t>provvedimentale</w:t>
      </w:r>
      <w:proofErr w:type="spellEnd"/>
      <w:r w:rsidR="00B5734F" w:rsidRPr="00771488">
        <w:rPr>
          <w:rFonts w:ascii="Times New Roman" w:hAnsi="Times New Roman"/>
          <w:color w:val="002060"/>
          <w:sz w:val="26"/>
          <w:szCs w:val="26"/>
        </w:rPr>
        <w:t xml:space="preserve"> autonomo all’atto di ammissione alla procedura,</w:t>
      </w:r>
      <w:r w:rsidR="00DB74C9" w:rsidRPr="00771488">
        <w:rPr>
          <w:rFonts w:ascii="Times New Roman" w:hAnsi="Times New Roman"/>
          <w:color w:val="002060"/>
          <w:sz w:val="26"/>
          <w:szCs w:val="26"/>
        </w:rPr>
        <w:t xml:space="preserve"> </w:t>
      </w:r>
      <w:r w:rsidR="00B5734F" w:rsidRPr="00771488">
        <w:rPr>
          <w:rFonts w:ascii="Times New Roman" w:hAnsi="Times New Roman"/>
          <w:color w:val="002060"/>
          <w:sz w:val="26"/>
          <w:szCs w:val="26"/>
        </w:rPr>
        <w:t>sicché l’impugnazione deve essere svolta al momento della comunicazione dell’aggiudicazione.</w:t>
      </w:r>
    </w:p>
    <w:p w:rsidR="00FE5C19" w:rsidRPr="00771488" w:rsidRDefault="00FE5C19" w:rsidP="007F59D1">
      <w:pPr>
        <w:spacing w:after="0" w:line="360" w:lineRule="auto"/>
        <w:ind w:firstLine="709"/>
        <w:jc w:val="both"/>
        <w:rPr>
          <w:rFonts w:ascii="Times New Roman" w:hAnsi="Times New Roman"/>
          <w:color w:val="002060"/>
          <w:sz w:val="26"/>
          <w:szCs w:val="26"/>
        </w:rPr>
      </w:pPr>
    </w:p>
    <w:p w:rsidR="00FE5C19" w:rsidRPr="00771488" w:rsidRDefault="00FE5C19" w:rsidP="00FE5C19">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La necessaria conformità della pubblicazione alle prescrizioni dell’art. 29.</w:t>
      </w:r>
    </w:p>
    <w:p w:rsidR="00FE5C19" w:rsidRPr="00771488" w:rsidRDefault="00FE5C19" w:rsidP="007F59D1">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Sotto altro concorrente profilo, la giurisprudenza ha rimarcato che la pubblicazione capace di determinare la decorrenza del termine è solo quella perfettamente corrispondente al modello descritto dall’art. 29. </w:t>
      </w:r>
    </w:p>
    <w:p w:rsidR="007F59D1" w:rsidRPr="00771488" w:rsidRDefault="00FE5C19" w:rsidP="007F59D1">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Così, per </w:t>
      </w:r>
      <w:r w:rsidR="007F59D1" w:rsidRPr="00771488">
        <w:rPr>
          <w:rFonts w:ascii="Times New Roman" w:hAnsi="Times New Roman"/>
          <w:color w:val="002060"/>
          <w:sz w:val="26"/>
          <w:szCs w:val="26"/>
        </w:rPr>
        <w:t>Tar Calabria, sede di Catanzaro, 15 giugno 2018, n. 1243</w:t>
      </w:r>
      <w:r w:rsidR="000105E5" w:rsidRPr="00771488">
        <w:rPr>
          <w:rFonts w:ascii="Times New Roman" w:hAnsi="Times New Roman"/>
          <w:color w:val="002060"/>
          <w:sz w:val="26"/>
          <w:szCs w:val="26"/>
        </w:rPr>
        <w:t>,</w:t>
      </w:r>
      <w:r w:rsidR="007F59D1" w:rsidRPr="00771488">
        <w:rPr>
          <w:rFonts w:ascii="Times New Roman" w:hAnsi="Times New Roman"/>
          <w:color w:val="002060"/>
          <w:sz w:val="26"/>
          <w:szCs w:val="26"/>
        </w:rPr>
        <w:t xml:space="preserve"> non è idonea a determinare la decorrenza del termine di impugnazione la pubblicazione e la comunicazione del provvedimento effettuate senza rispettare le prescrizioni dell’art. 29.</w:t>
      </w:r>
    </w:p>
    <w:p w:rsidR="007F59D1" w:rsidRPr="00771488" w:rsidRDefault="007F59D1" w:rsidP="007F59D1">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Nella specie il provvedimento impugnato era stato pubblicato sul bollettino ufficiale della Regione Calabria e notificato a mezzo di PEC alla ricorrente. Sennonché la comunicazione del decreto risultava trasmessa ad un indirizzo PEC errato e comunque difforme da quello indicato negli atti di gara. Tant’è che non v’era prova del perfezionamento di una siffatta notificazione.</w:t>
      </w:r>
    </w:p>
    <w:p w:rsidR="007F59D1" w:rsidRPr="00771488" w:rsidRDefault="007F59D1" w:rsidP="007F59D1">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D’altro canto, la pubblicazione del decreto sul bollettino ufficiale non era idonea a far decorrere i termini per l’impugnazione del decreto.</w:t>
      </w:r>
    </w:p>
    <w:p w:rsidR="007F59D1" w:rsidRPr="00771488" w:rsidRDefault="007F59D1" w:rsidP="007F59D1">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Infatti, a mente dell’art. 120,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xml:space="preserve">., il termine di impugnazione dei provvedimenti relativi all’esclusione e all’ammissione alla gara decorrono dalla pubblicazione del provvedimento sul profilo (il sito informatico su cui sono pubblicati gli atti e le informazioni in tema di contratti pubblici, a mente dell’art. 33, comma 1, </w:t>
      </w:r>
      <w:proofErr w:type="spellStart"/>
      <w:r w:rsidRPr="00771488">
        <w:rPr>
          <w:rFonts w:ascii="Times New Roman" w:hAnsi="Times New Roman"/>
          <w:color w:val="002060"/>
          <w:sz w:val="26"/>
          <w:szCs w:val="26"/>
        </w:rPr>
        <w:t>lett</w:t>
      </w:r>
      <w:proofErr w:type="spellEnd"/>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nnn</w:t>
      </w:r>
      <w:proofErr w:type="spellEnd"/>
      <w:r w:rsidRPr="00771488">
        <w:rPr>
          <w:rFonts w:ascii="Times New Roman" w:hAnsi="Times New Roman"/>
          <w:color w:val="002060"/>
          <w:sz w:val="26"/>
          <w:szCs w:val="26"/>
        </w:rPr>
        <w:t>) d.lgs. n. 50 del 2016) della stazione appaltante, ai sensi dell'articolo 29, comma 1, del codice dei contratti pubblici</w:t>
      </w:r>
    </w:p>
    <w:p w:rsidR="007F59D1" w:rsidRPr="00771488" w:rsidRDefault="00FE5C19" w:rsidP="007F59D1">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w:t>
      </w:r>
      <w:r w:rsidR="007F59D1" w:rsidRPr="00771488">
        <w:rPr>
          <w:rFonts w:ascii="Times New Roman" w:hAnsi="Times New Roman"/>
          <w:color w:val="002060"/>
          <w:sz w:val="26"/>
          <w:szCs w:val="26"/>
        </w:rPr>
        <w:t>norma</w:t>
      </w:r>
      <w:r w:rsidRPr="00771488">
        <w:rPr>
          <w:rFonts w:ascii="Times New Roman" w:hAnsi="Times New Roman"/>
          <w:color w:val="002060"/>
          <w:sz w:val="26"/>
          <w:szCs w:val="26"/>
        </w:rPr>
        <w:t>, poiché</w:t>
      </w:r>
      <w:r w:rsidR="007F59D1" w:rsidRPr="00771488">
        <w:rPr>
          <w:rFonts w:ascii="Times New Roman" w:hAnsi="Times New Roman"/>
          <w:color w:val="002060"/>
          <w:sz w:val="26"/>
          <w:szCs w:val="26"/>
        </w:rPr>
        <w:t xml:space="preserve"> deroga alla disciplina generale sull’impugnazione degli atti amministrativi</w:t>
      </w:r>
      <w:r w:rsidRPr="00771488">
        <w:rPr>
          <w:rFonts w:ascii="Times New Roman" w:hAnsi="Times New Roman"/>
          <w:color w:val="002060"/>
          <w:sz w:val="26"/>
          <w:szCs w:val="26"/>
        </w:rPr>
        <w:t>,</w:t>
      </w:r>
      <w:r w:rsidR="007F59D1" w:rsidRPr="00771488">
        <w:rPr>
          <w:rFonts w:ascii="Times New Roman" w:hAnsi="Times New Roman"/>
          <w:color w:val="002060"/>
          <w:sz w:val="26"/>
          <w:szCs w:val="26"/>
        </w:rPr>
        <w:t xml:space="preserve"> prevede</w:t>
      </w:r>
      <w:r w:rsidRPr="00771488">
        <w:rPr>
          <w:rFonts w:ascii="Times New Roman" w:hAnsi="Times New Roman"/>
          <w:color w:val="002060"/>
          <w:sz w:val="26"/>
          <w:szCs w:val="26"/>
        </w:rPr>
        <w:t>ndo</w:t>
      </w:r>
      <w:r w:rsidR="007F59D1" w:rsidRPr="00771488">
        <w:rPr>
          <w:rFonts w:ascii="Times New Roman" w:hAnsi="Times New Roman"/>
          <w:color w:val="002060"/>
          <w:sz w:val="26"/>
          <w:szCs w:val="26"/>
        </w:rPr>
        <w:t xml:space="preserve"> un meccanismo oneroso per i potenziali ricorrenti, deve ritenersi di stretta interpretazione.</w:t>
      </w:r>
    </w:p>
    <w:p w:rsidR="007F59D1" w:rsidRPr="00771488" w:rsidRDefault="007F59D1" w:rsidP="007F59D1">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Pertanto, gli effetti derivanti dalla pubblicazione del provvedimento relativo all’esclusione o all’ammissione sul profilo della stazione appaltante non si producano in ipotesi diverse, quali la partecipazione di un rappresentante del concorrente alla seduta della commissione di gara o, come nel caso di specie, la pubblicazione del provvedimento sul bollettino ufficiale dell’amministrazione.</w:t>
      </w:r>
    </w:p>
    <w:p w:rsidR="00A529F9" w:rsidRPr="00771488" w:rsidRDefault="007E3325" w:rsidP="007E332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Una seconda tesi</w:t>
      </w:r>
      <w:r w:rsidR="00A529F9" w:rsidRPr="00771488">
        <w:rPr>
          <w:rFonts w:ascii="Times New Roman" w:hAnsi="Times New Roman"/>
          <w:color w:val="002060"/>
          <w:sz w:val="26"/>
          <w:szCs w:val="26"/>
        </w:rPr>
        <w:t>, riferita espressamente</w:t>
      </w:r>
      <w:r w:rsidR="001B50DE" w:rsidRPr="00771488">
        <w:rPr>
          <w:rFonts w:ascii="Times New Roman" w:hAnsi="Times New Roman"/>
          <w:color w:val="002060"/>
          <w:sz w:val="26"/>
          <w:szCs w:val="26"/>
        </w:rPr>
        <w:t>, però,</w:t>
      </w:r>
      <w:r w:rsidR="00A529F9" w:rsidRPr="00771488">
        <w:rPr>
          <w:rFonts w:ascii="Times New Roman" w:hAnsi="Times New Roman"/>
          <w:color w:val="002060"/>
          <w:sz w:val="26"/>
          <w:szCs w:val="26"/>
        </w:rPr>
        <w:t xml:space="preserve"> alla </w:t>
      </w:r>
      <w:r w:rsidR="001B50DE" w:rsidRPr="00771488">
        <w:rPr>
          <w:rFonts w:ascii="Times New Roman" w:hAnsi="Times New Roman"/>
          <w:color w:val="002060"/>
          <w:sz w:val="26"/>
          <w:szCs w:val="26"/>
        </w:rPr>
        <w:t xml:space="preserve">sola </w:t>
      </w:r>
      <w:r w:rsidR="00A529F9" w:rsidRPr="00771488">
        <w:rPr>
          <w:rFonts w:ascii="Times New Roman" w:hAnsi="Times New Roman"/>
          <w:color w:val="002060"/>
          <w:sz w:val="26"/>
          <w:szCs w:val="26"/>
        </w:rPr>
        <w:t>disciplina vigente prima delle modifiche apportate dal correttivo,</w:t>
      </w:r>
      <w:r w:rsidRPr="00771488">
        <w:rPr>
          <w:rFonts w:ascii="Times New Roman" w:hAnsi="Times New Roman"/>
          <w:color w:val="002060"/>
          <w:sz w:val="26"/>
          <w:szCs w:val="26"/>
        </w:rPr>
        <w:t xml:space="preserve"> afferma che la decorrenza del termine per la proposizione del ricorso ex art. 120, co.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xml:space="preserve">. è ancorata alla </w:t>
      </w:r>
      <w:r w:rsidRPr="00771488">
        <w:rPr>
          <w:rFonts w:ascii="Times New Roman" w:hAnsi="Times New Roman"/>
          <w:i/>
          <w:color w:val="002060"/>
          <w:sz w:val="26"/>
          <w:szCs w:val="26"/>
        </w:rPr>
        <w:t>sola pubblicazione</w:t>
      </w:r>
      <w:r w:rsidRPr="00771488">
        <w:rPr>
          <w:rFonts w:ascii="Times New Roman" w:hAnsi="Times New Roman"/>
          <w:color w:val="002060"/>
          <w:sz w:val="26"/>
          <w:szCs w:val="26"/>
        </w:rPr>
        <w:t xml:space="preserve"> degli atti di ammissione ed esclusione, non essendo necessaria nemmeno la loro </w:t>
      </w:r>
      <w:r w:rsidRPr="00771488">
        <w:rPr>
          <w:rFonts w:ascii="Times New Roman" w:hAnsi="Times New Roman"/>
          <w:i/>
          <w:color w:val="002060"/>
          <w:sz w:val="26"/>
          <w:szCs w:val="26"/>
        </w:rPr>
        <w:t>comunicazione</w:t>
      </w:r>
      <w:r w:rsidRPr="00771488">
        <w:rPr>
          <w:rFonts w:ascii="Times New Roman" w:hAnsi="Times New Roman"/>
          <w:color w:val="002060"/>
          <w:sz w:val="26"/>
          <w:szCs w:val="26"/>
        </w:rPr>
        <w:t xml:space="preserve"> </w:t>
      </w:r>
      <w:r w:rsidR="00A529F9" w:rsidRPr="00771488">
        <w:rPr>
          <w:rFonts w:ascii="Times New Roman" w:hAnsi="Times New Roman"/>
          <w:color w:val="002060"/>
          <w:sz w:val="26"/>
          <w:szCs w:val="26"/>
        </w:rPr>
        <w:t xml:space="preserve">individuale </w:t>
      </w:r>
      <w:r w:rsidRPr="00771488">
        <w:rPr>
          <w:rFonts w:ascii="Times New Roman" w:hAnsi="Times New Roman"/>
          <w:color w:val="002060"/>
          <w:sz w:val="26"/>
          <w:szCs w:val="26"/>
        </w:rPr>
        <w:t xml:space="preserve">ai concorrenti, né subordinata all'accesso agli atti (da ultimo, </w:t>
      </w:r>
      <w:proofErr w:type="spellStart"/>
      <w:r w:rsidRPr="00771488">
        <w:rPr>
          <w:rFonts w:ascii="Times New Roman" w:hAnsi="Times New Roman"/>
          <w:color w:val="002060"/>
          <w:sz w:val="26"/>
          <w:szCs w:val="26"/>
        </w:rPr>
        <w:t>Cons</w:t>
      </w:r>
      <w:proofErr w:type="spellEnd"/>
      <w:r w:rsidRPr="00771488">
        <w:rPr>
          <w:rFonts w:ascii="Times New Roman" w:hAnsi="Times New Roman"/>
          <w:color w:val="002060"/>
          <w:sz w:val="26"/>
          <w:szCs w:val="26"/>
        </w:rPr>
        <w:t xml:space="preserve">. </w:t>
      </w:r>
      <w:proofErr w:type="gramStart"/>
      <w:r w:rsidRPr="00771488">
        <w:rPr>
          <w:rFonts w:ascii="Times New Roman" w:hAnsi="Times New Roman"/>
          <w:color w:val="002060"/>
          <w:sz w:val="26"/>
          <w:szCs w:val="26"/>
        </w:rPr>
        <w:t>St.,</w:t>
      </w:r>
      <w:proofErr w:type="gramEnd"/>
      <w:r w:rsidRPr="00771488">
        <w:rPr>
          <w:rFonts w:ascii="Times New Roman" w:hAnsi="Times New Roman"/>
          <w:color w:val="002060"/>
          <w:sz w:val="26"/>
          <w:szCs w:val="26"/>
        </w:rPr>
        <w:t xml:space="preserve"> sez. V, 3 aprile 2018, n. 2045</w:t>
      </w:r>
      <w:r w:rsidR="00A529F9" w:rsidRPr="00771488">
        <w:rPr>
          <w:rStyle w:val="Rimandonotaapidipagina"/>
          <w:rFonts w:ascii="Times New Roman" w:hAnsi="Times New Roman"/>
          <w:color w:val="002060"/>
          <w:sz w:val="26"/>
          <w:szCs w:val="26"/>
          <w:lang w:val="en-US"/>
        </w:rPr>
        <w:footnoteReference w:id="32"/>
      </w:r>
      <w:r w:rsidR="00A529F9" w:rsidRPr="00771488">
        <w:rPr>
          <w:rFonts w:ascii="Times New Roman" w:hAnsi="Times New Roman"/>
          <w:color w:val="002060"/>
          <w:sz w:val="26"/>
          <w:szCs w:val="26"/>
        </w:rPr>
        <w:t>)</w:t>
      </w:r>
    </w:p>
    <w:p w:rsidR="00A529F9" w:rsidRPr="00771488" w:rsidRDefault="001B50DE" w:rsidP="00A529F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Viceversa, per </w:t>
      </w:r>
      <w:proofErr w:type="spellStart"/>
      <w:r w:rsidR="00A529F9" w:rsidRPr="00771488">
        <w:rPr>
          <w:rFonts w:ascii="Times New Roman" w:hAnsi="Times New Roman"/>
          <w:color w:val="002060"/>
          <w:sz w:val="26"/>
          <w:szCs w:val="26"/>
        </w:rPr>
        <w:t>Cons</w:t>
      </w:r>
      <w:proofErr w:type="spellEnd"/>
      <w:r w:rsidR="00A529F9" w:rsidRPr="00771488">
        <w:rPr>
          <w:rFonts w:ascii="Times New Roman" w:hAnsi="Times New Roman"/>
          <w:color w:val="002060"/>
          <w:sz w:val="26"/>
          <w:szCs w:val="26"/>
        </w:rPr>
        <w:t xml:space="preserve">. St, sez. V, 10 aprile 2018, n. 2176, in mancanza della pubblicazione non può farsi ricorso al criterio residuale della </w:t>
      </w:r>
      <w:r w:rsidR="00A529F9" w:rsidRPr="00771488">
        <w:rPr>
          <w:rFonts w:ascii="Times New Roman" w:hAnsi="Times New Roman"/>
          <w:i/>
          <w:color w:val="002060"/>
          <w:sz w:val="26"/>
          <w:szCs w:val="26"/>
        </w:rPr>
        <w:t>piena conoscenza</w:t>
      </w:r>
      <w:r w:rsidR="00A529F9" w:rsidRPr="00771488">
        <w:rPr>
          <w:rFonts w:ascii="Times New Roman" w:hAnsi="Times New Roman"/>
          <w:color w:val="002060"/>
          <w:sz w:val="26"/>
          <w:szCs w:val="26"/>
        </w:rPr>
        <w:t xml:space="preserve">. </w:t>
      </w:r>
    </w:p>
    <w:p w:rsidR="00A529F9" w:rsidRPr="00771488" w:rsidRDefault="00A529F9" w:rsidP="00A529F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Ad avviso dell’appellante, infatti, “</w:t>
      </w:r>
      <w:r w:rsidRPr="00771488">
        <w:rPr>
          <w:rFonts w:ascii="Times New Roman" w:hAnsi="Times New Roman"/>
          <w:i/>
          <w:iCs/>
          <w:color w:val="002060"/>
          <w:sz w:val="26"/>
          <w:szCs w:val="26"/>
        </w:rPr>
        <w:t xml:space="preserve">sebbene il nuovo comma 2-bis dell’art. 120 </w:t>
      </w:r>
      <w:proofErr w:type="spellStart"/>
      <w:r w:rsidRPr="00771488">
        <w:rPr>
          <w:rFonts w:ascii="Times New Roman" w:hAnsi="Times New Roman"/>
          <w:i/>
          <w:iCs/>
          <w:color w:val="002060"/>
          <w:sz w:val="26"/>
          <w:szCs w:val="26"/>
        </w:rPr>
        <w:t>c.p.a</w:t>
      </w:r>
      <w:proofErr w:type="spellEnd"/>
      <w:r w:rsidRPr="00771488">
        <w:rPr>
          <w:rFonts w:ascii="Times New Roman" w:hAnsi="Times New Roman"/>
          <w:i/>
          <w:iCs/>
          <w:color w:val="002060"/>
          <w:sz w:val="26"/>
          <w:szCs w:val="26"/>
        </w:rPr>
        <w:t xml:space="preserve">. faccia riferimento esclusivamente alla pubblicazione del provvedimento di ammissione o di esclusione sul profilo telematico della stazione appaltante, secondo le formalità previste dal nuovo codice dei contratti, è comunque applicabile il principio generale sancito dall’art. 41, comma 2, </w:t>
      </w:r>
      <w:proofErr w:type="spellStart"/>
      <w:r w:rsidRPr="00771488">
        <w:rPr>
          <w:rFonts w:ascii="Times New Roman" w:hAnsi="Times New Roman"/>
          <w:i/>
          <w:iCs/>
          <w:color w:val="002060"/>
          <w:sz w:val="26"/>
          <w:szCs w:val="26"/>
        </w:rPr>
        <w:t>c.p.a</w:t>
      </w:r>
      <w:proofErr w:type="spellEnd"/>
      <w:r w:rsidRPr="00771488">
        <w:rPr>
          <w:rFonts w:ascii="Times New Roman" w:hAnsi="Times New Roman"/>
          <w:i/>
          <w:iCs/>
          <w:color w:val="002060"/>
          <w:sz w:val="26"/>
          <w:szCs w:val="26"/>
        </w:rPr>
        <w:t xml:space="preserve">. e riaffermato nel comma 5, ultima parte, dell’art. 120 </w:t>
      </w:r>
      <w:proofErr w:type="spellStart"/>
      <w:r w:rsidRPr="00771488">
        <w:rPr>
          <w:rFonts w:ascii="Times New Roman" w:hAnsi="Times New Roman"/>
          <w:i/>
          <w:iCs/>
          <w:color w:val="002060"/>
          <w:sz w:val="26"/>
          <w:szCs w:val="26"/>
        </w:rPr>
        <w:t>c.p.a</w:t>
      </w:r>
      <w:proofErr w:type="spellEnd"/>
      <w:r w:rsidRPr="00771488">
        <w:rPr>
          <w:rFonts w:ascii="Times New Roman" w:hAnsi="Times New Roman"/>
          <w:i/>
          <w:iCs/>
          <w:color w:val="002060"/>
          <w:sz w:val="26"/>
          <w:szCs w:val="26"/>
        </w:rPr>
        <w:t>.</w:t>
      </w:r>
      <w:r w:rsidRPr="00771488">
        <w:rPr>
          <w:rFonts w:ascii="Times New Roman" w:hAnsi="Times New Roman"/>
          <w:color w:val="002060"/>
          <w:sz w:val="26"/>
          <w:szCs w:val="26"/>
        </w:rPr>
        <w:t>”.</w:t>
      </w:r>
    </w:p>
    <w:p w:rsidR="00A529F9" w:rsidRPr="00771488" w:rsidRDefault="00A529F9" w:rsidP="00A529F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Ne conseguirebbe che il termine di impugnazione decorre dal momento dell’avvenuta conoscenza dell’atto, purché siano percepibili – come avverrebbe nel caso di specie – “</w:t>
      </w:r>
      <w:r w:rsidRPr="00771488">
        <w:rPr>
          <w:rFonts w:ascii="Times New Roman" w:hAnsi="Times New Roman"/>
          <w:i/>
          <w:iCs/>
          <w:color w:val="002060"/>
          <w:sz w:val="26"/>
          <w:szCs w:val="26"/>
        </w:rPr>
        <w:t>i profili che ne rendano evidente la lesività per la sfera giuridica dell’interessato, in rapporto al tipo di rimedio apprestato dall’ordinamento</w:t>
      </w:r>
      <w:r w:rsidRPr="00771488">
        <w:rPr>
          <w:rFonts w:ascii="Times New Roman" w:hAnsi="Times New Roman"/>
          <w:color w:val="002060"/>
          <w:sz w:val="26"/>
          <w:szCs w:val="26"/>
        </w:rPr>
        <w:t>”.</w:t>
      </w:r>
    </w:p>
    <w:p w:rsidR="00A529F9" w:rsidRPr="00771488" w:rsidRDefault="00CA6416" w:rsidP="00A529F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La decisione contesta recisamente la tesi secondo cui, </w:t>
      </w:r>
      <w:r w:rsidR="00A529F9" w:rsidRPr="00771488">
        <w:rPr>
          <w:rFonts w:ascii="Times New Roman" w:hAnsi="Times New Roman"/>
          <w:color w:val="002060"/>
          <w:sz w:val="26"/>
          <w:szCs w:val="26"/>
        </w:rPr>
        <w:t>a fronte della mancata, tempestiva pubblicazione dell’atto di ammissione delle ditte concorrenti sulla piattaforma telematica della stazione appaltante, il termine in questione verrebbe comunque a decorrere dalla data di svolgimento della prima seduta della Commissione di gara alla quale abbia partecipato un rappresentante della ricorrente.</w:t>
      </w:r>
    </w:p>
    <w:p w:rsidR="00A529F9" w:rsidRPr="00771488" w:rsidRDefault="00A529F9" w:rsidP="00A529F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Invero, la disposizione di cui all’art. 120, comma 2-</w:t>
      </w:r>
      <w:r w:rsidRPr="00771488">
        <w:rPr>
          <w:rFonts w:ascii="Times New Roman" w:hAnsi="Times New Roman"/>
          <w:i/>
          <w:iCs/>
          <w:color w:val="002060"/>
          <w:sz w:val="26"/>
          <w:szCs w:val="26"/>
        </w:rPr>
        <w:t>bis</w:t>
      </w:r>
      <w:r w:rsidRPr="00771488">
        <w:rPr>
          <w:rFonts w:ascii="Times New Roman" w:hAnsi="Times New Roman"/>
          <w:color w:val="002060"/>
          <w:sz w:val="26"/>
          <w:szCs w:val="26"/>
        </w:rPr>
        <w:t xml:space="preserve"> Cod. </w:t>
      </w:r>
      <w:proofErr w:type="spellStart"/>
      <w:r w:rsidRPr="00771488">
        <w:rPr>
          <w:rFonts w:ascii="Times New Roman" w:hAnsi="Times New Roman"/>
          <w:color w:val="002060"/>
          <w:sz w:val="26"/>
          <w:szCs w:val="26"/>
        </w:rPr>
        <w:t>proc</w:t>
      </w:r>
      <w:proofErr w:type="spellEnd"/>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amm</w:t>
      </w:r>
      <w:proofErr w:type="spellEnd"/>
      <w:r w:rsidRPr="00771488">
        <w:rPr>
          <w:rFonts w:ascii="Times New Roman" w:hAnsi="Times New Roman"/>
          <w:color w:val="002060"/>
          <w:sz w:val="26"/>
          <w:szCs w:val="26"/>
        </w:rPr>
        <w:t xml:space="preserve">. – </w:t>
      </w:r>
      <w:r w:rsidRPr="00771488">
        <w:rPr>
          <w:rFonts w:ascii="Times New Roman" w:hAnsi="Times New Roman"/>
          <w:i/>
          <w:color w:val="002060"/>
          <w:sz w:val="26"/>
          <w:szCs w:val="26"/>
        </w:rPr>
        <w:t>norma processuale di indubbio carattere speciale e pertanto di stretta interpretazione</w:t>
      </w:r>
      <w:r w:rsidRPr="00771488">
        <w:rPr>
          <w:rFonts w:ascii="Times New Roman" w:hAnsi="Times New Roman"/>
          <w:color w:val="002060"/>
          <w:sz w:val="26"/>
          <w:szCs w:val="26"/>
        </w:rPr>
        <w:t xml:space="preserve"> – prevede inequivocabilmente che il </w:t>
      </w:r>
      <w:proofErr w:type="spellStart"/>
      <w:r w:rsidRPr="00771488">
        <w:rPr>
          <w:rFonts w:ascii="Times New Roman" w:hAnsi="Times New Roman"/>
          <w:i/>
          <w:iCs/>
          <w:color w:val="002060"/>
          <w:sz w:val="26"/>
          <w:szCs w:val="26"/>
        </w:rPr>
        <w:t>dies</w:t>
      </w:r>
      <w:proofErr w:type="spellEnd"/>
      <w:r w:rsidRPr="00771488">
        <w:rPr>
          <w:rFonts w:ascii="Times New Roman" w:hAnsi="Times New Roman"/>
          <w:i/>
          <w:iCs/>
          <w:color w:val="002060"/>
          <w:sz w:val="26"/>
          <w:szCs w:val="26"/>
        </w:rPr>
        <w:t xml:space="preserve"> a quo</w:t>
      </w:r>
      <w:r w:rsidRPr="00771488">
        <w:rPr>
          <w:rFonts w:ascii="Times New Roman" w:hAnsi="Times New Roman"/>
          <w:color w:val="002060"/>
          <w:sz w:val="26"/>
          <w:szCs w:val="26"/>
        </w:rPr>
        <w:t xml:space="preserve"> per l’impugnazione di cui trattasi coincida con la data di pubblicazione sul profilo della stazione appaltante del provvedimento che determina l’esclusione o l’ammissione.</w:t>
      </w:r>
    </w:p>
    <w:p w:rsidR="00A529F9" w:rsidRPr="00771488" w:rsidRDefault="00A529F9" w:rsidP="00A529F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Nel caso di specie, come ricordato dall’appellata Ambiente e Servizi s.r.l. e non smentito dall’appellante, “</w:t>
      </w:r>
      <w:r w:rsidRPr="00771488">
        <w:rPr>
          <w:rFonts w:ascii="Times New Roman" w:hAnsi="Times New Roman"/>
          <w:i/>
          <w:iCs/>
          <w:color w:val="002060"/>
          <w:sz w:val="26"/>
          <w:szCs w:val="26"/>
        </w:rPr>
        <w:t>la Stazione Appaltante ha provveduto a pubblicare le ammissioni-esclusioni il 5.06.2017 sul profilo telematico dell’Agenzia del Demanio e il 7.06.2017 sul profilo della Prefettura – UTG di Napoli</w:t>
      </w:r>
      <w:r w:rsidRPr="00771488">
        <w:rPr>
          <w:rFonts w:ascii="Times New Roman" w:hAnsi="Times New Roman"/>
          <w:color w:val="002060"/>
          <w:sz w:val="26"/>
          <w:szCs w:val="26"/>
        </w:rPr>
        <w:t>”.</w:t>
      </w:r>
    </w:p>
    <w:p w:rsidR="007E3325" w:rsidRPr="00771488" w:rsidRDefault="007E3325" w:rsidP="007E332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Altro indirizzo giurisprudenziale, invece, sostiene che, poiché la decorrenza del </w:t>
      </w:r>
      <w:proofErr w:type="spellStart"/>
      <w:r w:rsidRPr="00771488">
        <w:rPr>
          <w:rFonts w:ascii="Times New Roman" w:hAnsi="Times New Roman"/>
          <w:i/>
          <w:color w:val="002060"/>
          <w:sz w:val="26"/>
          <w:szCs w:val="26"/>
        </w:rPr>
        <w:t>dies</w:t>
      </w:r>
      <w:proofErr w:type="spellEnd"/>
      <w:r w:rsidRPr="00771488">
        <w:rPr>
          <w:rFonts w:ascii="Times New Roman" w:hAnsi="Times New Roman"/>
          <w:i/>
          <w:color w:val="002060"/>
          <w:sz w:val="26"/>
          <w:szCs w:val="26"/>
        </w:rPr>
        <w:t xml:space="preserve"> a quo</w:t>
      </w:r>
      <w:r w:rsidRPr="00771488">
        <w:rPr>
          <w:rFonts w:ascii="Times New Roman" w:hAnsi="Times New Roman"/>
          <w:color w:val="002060"/>
          <w:sz w:val="26"/>
          <w:szCs w:val="26"/>
        </w:rPr>
        <w:t xml:space="preserve"> è condizionata alla “</w:t>
      </w:r>
      <w:r w:rsidRPr="00771488">
        <w:rPr>
          <w:rFonts w:ascii="Times New Roman" w:hAnsi="Times New Roman"/>
          <w:i/>
          <w:color w:val="002060"/>
          <w:sz w:val="26"/>
          <w:szCs w:val="26"/>
        </w:rPr>
        <w:t>pubblicazione</w:t>
      </w:r>
      <w:r w:rsidRPr="00771488">
        <w:rPr>
          <w:rFonts w:ascii="Times New Roman" w:hAnsi="Times New Roman"/>
          <w:color w:val="002060"/>
          <w:sz w:val="26"/>
          <w:szCs w:val="26"/>
        </w:rPr>
        <w:t xml:space="preserve">” degli atti di ammissione e di esclusione sul profilo informatico della stazione appaltante, in mancanza di tale adempimento, il termine può scattare solo dalla piena conoscenza dei vizi relativi alla fase di ammissione, eventualmente acquisita tramite la </w:t>
      </w:r>
      <w:r w:rsidRPr="00771488">
        <w:rPr>
          <w:rFonts w:ascii="Times New Roman" w:hAnsi="Times New Roman"/>
          <w:i/>
          <w:color w:val="002060"/>
          <w:sz w:val="26"/>
          <w:szCs w:val="26"/>
        </w:rPr>
        <w:t>comunicazione</w:t>
      </w:r>
      <w:r w:rsidRPr="00771488">
        <w:rPr>
          <w:rFonts w:ascii="Times New Roman" w:hAnsi="Times New Roman"/>
          <w:color w:val="002060"/>
          <w:sz w:val="26"/>
          <w:szCs w:val="26"/>
        </w:rPr>
        <w:t xml:space="preserve"> del provvedimento di </w:t>
      </w:r>
      <w:r w:rsidRPr="00771488">
        <w:rPr>
          <w:rFonts w:ascii="Times New Roman" w:hAnsi="Times New Roman"/>
          <w:i/>
          <w:color w:val="002060"/>
          <w:sz w:val="26"/>
          <w:szCs w:val="26"/>
        </w:rPr>
        <w:t>aggiudicazione,</w:t>
      </w:r>
      <w:r w:rsidRPr="00771488">
        <w:rPr>
          <w:rFonts w:ascii="Times New Roman" w:hAnsi="Times New Roman"/>
          <w:color w:val="002060"/>
          <w:sz w:val="26"/>
          <w:szCs w:val="26"/>
        </w:rPr>
        <w:t xml:space="preserve"> perché, diversamente, l'impresa sarebbe costretta a proporre un ricorso “al buio” (</w:t>
      </w:r>
      <w:proofErr w:type="spellStart"/>
      <w:r w:rsidRPr="00771488">
        <w:rPr>
          <w:rFonts w:ascii="Times New Roman" w:hAnsi="Times New Roman"/>
          <w:color w:val="002060"/>
          <w:sz w:val="26"/>
          <w:szCs w:val="26"/>
        </w:rPr>
        <w:t>Cons</w:t>
      </w:r>
      <w:proofErr w:type="spellEnd"/>
      <w:r w:rsidRPr="00771488">
        <w:rPr>
          <w:rFonts w:ascii="Times New Roman" w:hAnsi="Times New Roman"/>
          <w:color w:val="002060"/>
          <w:sz w:val="26"/>
          <w:szCs w:val="26"/>
        </w:rPr>
        <w:t>. St., sez. III, 26 gennaio 2018, n. 565</w:t>
      </w:r>
      <w:r w:rsidRPr="00771488">
        <w:rPr>
          <w:rFonts w:ascii="Times New Roman" w:hAnsi="Times New Roman"/>
          <w:color w:val="002060"/>
          <w:sz w:val="26"/>
          <w:szCs w:val="26"/>
        </w:rPr>
        <w:footnoteReference w:id="33"/>
      </w:r>
      <w:r w:rsidRPr="00771488">
        <w:rPr>
          <w:rFonts w:ascii="Times New Roman" w:hAnsi="Times New Roman"/>
          <w:color w:val="002060"/>
          <w:sz w:val="26"/>
          <w:szCs w:val="26"/>
        </w:rPr>
        <w:t>).</w:t>
      </w:r>
    </w:p>
    <w:p w:rsidR="007E3325" w:rsidRPr="00771488" w:rsidRDefault="007E3325" w:rsidP="007E332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Per </w:t>
      </w:r>
      <w:proofErr w:type="spellStart"/>
      <w:r w:rsidRPr="00771488">
        <w:rPr>
          <w:rFonts w:ascii="Times New Roman" w:hAnsi="Times New Roman"/>
          <w:color w:val="002060"/>
          <w:sz w:val="26"/>
          <w:szCs w:val="26"/>
        </w:rPr>
        <w:t>Cons</w:t>
      </w:r>
      <w:proofErr w:type="spellEnd"/>
      <w:r w:rsidRPr="00771488">
        <w:rPr>
          <w:rFonts w:ascii="Times New Roman" w:hAnsi="Times New Roman"/>
          <w:color w:val="002060"/>
          <w:sz w:val="26"/>
          <w:szCs w:val="26"/>
        </w:rPr>
        <w:t>. St., Sez. V, 8 giugno 2018, n. 3483, deve ragionevolmente ritenersi, secondo l’</w:t>
      </w:r>
      <w:r w:rsidRPr="00771488">
        <w:rPr>
          <w:rFonts w:ascii="Times New Roman" w:hAnsi="Times New Roman"/>
          <w:i/>
          <w:color w:val="002060"/>
          <w:sz w:val="26"/>
          <w:szCs w:val="26"/>
        </w:rPr>
        <w:t xml:space="preserve">id </w:t>
      </w:r>
      <w:proofErr w:type="spellStart"/>
      <w:r w:rsidRPr="00771488">
        <w:rPr>
          <w:rFonts w:ascii="Times New Roman" w:hAnsi="Times New Roman"/>
          <w:i/>
          <w:color w:val="002060"/>
          <w:sz w:val="26"/>
          <w:szCs w:val="26"/>
        </w:rPr>
        <w:t>quod</w:t>
      </w:r>
      <w:proofErr w:type="spellEnd"/>
      <w:r w:rsidRPr="00771488">
        <w:rPr>
          <w:rFonts w:ascii="Times New Roman" w:hAnsi="Times New Roman"/>
          <w:i/>
          <w:color w:val="002060"/>
          <w:sz w:val="26"/>
          <w:szCs w:val="26"/>
        </w:rPr>
        <w:t xml:space="preserve"> </w:t>
      </w:r>
      <w:proofErr w:type="spellStart"/>
      <w:r w:rsidRPr="00771488">
        <w:rPr>
          <w:rFonts w:ascii="Times New Roman" w:hAnsi="Times New Roman"/>
          <w:i/>
          <w:color w:val="002060"/>
          <w:sz w:val="26"/>
          <w:szCs w:val="26"/>
        </w:rPr>
        <w:t>plerumque</w:t>
      </w:r>
      <w:proofErr w:type="spellEnd"/>
      <w:r w:rsidRPr="00771488">
        <w:rPr>
          <w:rFonts w:ascii="Times New Roman" w:hAnsi="Times New Roman"/>
          <w:i/>
          <w:color w:val="002060"/>
          <w:sz w:val="26"/>
          <w:szCs w:val="26"/>
        </w:rPr>
        <w:t xml:space="preserve"> </w:t>
      </w:r>
      <w:proofErr w:type="spellStart"/>
      <w:r w:rsidRPr="00771488">
        <w:rPr>
          <w:rFonts w:ascii="Times New Roman" w:hAnsi="Times New Roman"/>
          <w:i/>
          <w:color w:val="002060"/>
          <w:sz w:val="26"/>
          <w:szCs w:val="26"/>
        </w:rPr>
        <w:t>accidit</w:t>
      </w:r>
      <w:proofErr w:type="spellEnd"/>
      <w:r w:rsidRPr="00771488">
        <w:rPr>
          <w:rFonts w:ascii="Times New Roman" w:hAnsi="Times New Roman"/>
          <w:i/>
          <w:color w:val="002060"/>
          <w:sz w:val="26"/>
          <w:szCs w:val="26"/>
        </w:rPr>
        <w:t xml:space="preserve"> </w:t>
      </w:r>
      <w:r w:rsidRPr="00771488">
        <w:rPr>
          <w:rFonts w:ascii="Times New Roman" w:hAnsi="Times New Roman"/>
          <w:color w:val="002060"/>
          <w:sz w:val="26"/>
          <w:szCs w:val="26"/>
        </w:rPr>
        <w:t>che la presenza del rappresentante dell’impresa nella seduta della commissione possa al più determinare la conoscenza del provvedimento di ammissione e di quanto ivi emerso, oltre alla mera conoscibilità di eventuali ulteriori profili di illegittimità all’esito di successive indagini, ma non anche la percezione immediata ed effettiva di tutte le irregolarità che, ove esistenti, inficino le relative determinazioni.</w:t>
      </w:r>
    </w:p>
    <w:p w:rsidR="007E3325" w:rsidRPr="00771488" w:rsidRDefault="007E3325" w:rsidP="007E3325">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Per l’effetto, in difetto di una precisa dimostrazione in tal senso da parte di chi abbia interesse a sostenere tale tesi, deve in linea di principio escludersi che da detta presenza possa automaticamente presumersi la conoscenza, in capo alle singole imprese concorrenti, dell’immediata lesività per la propria sfera giuridica dei provvedimenti di ammissione alla gara, in rapporto al tipo di rimedio apprestato dall’ordinamento processuale.</w:t>
      </w:r>
    </w:p>
    <w:p w:rsidR="007E3325" w:rsidRPr="00771488" w:rsidRDefault="007E3325" w:rsidP="007F59D1">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Del resto, nel caso di mancata pubblicazione dell’ammissione o esclusione di un partecipante, l’eventuale presenza «di un delegato di un concorrente alla seduta di gara in cui si sono deliberate le ammissioni non è, di per sé, idonea alla decorrenza del termine </w:t>
      </w:r>
      <w:proofErr w:type="spellStart"/>
      <w:r w:rsidRPr="00771488">
        <w:rPr>
          <w:rFonts w:ascii="Times New Roman" w:hAnsi="Times New Roman"/>
          <w:color w:val="002060"/>
          <w:sz w:val="26"/>
          <w:szCs w:val="26"/>
        </w:rPr>
        <w:t>decadenziale</w:t>
      </w:r>
      <w:proofErr w:type="spellEnd"/>
      <w:r w:rsidRPr="00771488">
        <w:rPr>
          <w:rFonts w:ascii="Times New Roman" w:hAnsi="Times New Roman"/>
          <w:color w:val="002060"/>
          <w:sz w:val="26"/>
          <w:szCs w:val="26"/>
        </w:rPr>
        <w:t xml:space="preserve"> nei riguardi dell’impresa interessata» (</w:t>
      </w:r>
      <w:proofErr w:type="spellStart"/>
      <w:r w:rsidRPr="00771488">
        <w:rPr>
          <w:rFonts w:ascii="Times New Roman" w:hAnsi="Times New Roman"/>
          <w:color w:val="002060"/>
          <w:sz w:val="26"/>
          <w:szCs w:val="26"/>
        </w:rPr>
        <w:t>Cons</w:t>
      </w:r>
      <w:proofErr w:type="spellEnd"/>
      <w:r w:rsidRPr="00771488">
        <w:rPr>
          <w:rFonts w:ascii="Times New Roman" w:hAnsi="Times New Roman"/>
          <w:color w:val="002060"/>
          <w:sz w:val="26"/>
          <w:szCs w:val="26"/>
        </w:rPr>
        <w:t>. Stato, III, 8 febbraio 2018, n. 1765), essendo il linea di principio il termine per la proposizione del ricorso ex art. 120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riferito alla data di pubblicazione dei verbali di ammissione e esclusione sul profilo del committente.</w:t>
      </w:r>
    </w:p>
    <w:p w:rsidR="007F59D1" w:rsidRPr="00771488" w:rsidRDefault="007F59D1" w:rsidP="00A917C4">
      <w:pPr>
        <w:spacing w:after="0" w:line="360" w:lineRule="auto"/>
        <w:ind w:firstLine="709"/>
        <w:jc w:val="both"/>
        <w:rPr>
          <w:rFonts w:ascii="Times New Roman" w:hAnsi="Times New Roman"/>
          <w:color w:val="002060"/>
          <w:sz w:val="26"/>
          <w:szCs w:val="26"/>
        </w:rPr>
      </w:pPr>
    </w:p>
    <w:p w:rsidR="002B09D9" w:rsidRPr="00771488" w:rsidRDefault="002B09D9" w:rsidP="00771488">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La disponibilità effettiva della documentazione di gara</w:t>
      </w:r>
      <w:r w:rsidR="007E3325" w:rsidRPr="00771488">
        <w:rPr>
          <w:b/>
          <w:smallCaps/>
          <w:color w:val="002060"/>
          <w:sz w:val="26"/>
          <w:szCs w:val="26"/>
        </w:rPr>
        <w:t xml:space="preserve"> quale presupposto </w:t>
      </w:r>
      <w:r w:rsidR="009A0E8A" w:rsidRPr="00771488">
        <w:rPr>
          <w:b/>
          <w:i/>
          <w:smallCaps/>
          <w:color w:val="002060"/>
          <w:sz w:val="26"/>
          <w:szCs w:val="26"/>
        </w:rPr>
        <w:t>ulteriore</w:t>
      </w:r>
      <w:r w:rsidR="009A0E8A" w:rsidRPr="00771488">
        <w:rPr>
          <w:b/>
          <w:smallCaps/>
          <w:color w:val="002060"/>
          <w:sz w:val="26"/>
          <w:szCs w:val="26"/>
        </w:rPr>
        <w:t xml:space="preserve"> e </w:t>
      </w:r>
      <w:r w:rsidR="007E3325" w:rsidRPr="00771488">
        <w:rPr>
          <w:b/>
          <w:smallCaps/>
          <w:color w:val="002060"/>
          <w:sz w:val="26"/>
          <w:szCs w:val="26"/>
        </w:rPr>
        <w:t>insostituibile per la decorrenza del termine di impugnazione</w:t>
      </w:r>
      <w:r w:rsidR="00470855" w:rsidRPr="00771488">
        <w:rPr>
          <w:b/>
          <w:smallCaps/>
          <w:color w:val="002060"/>
          <w:sz w:val="26"/>
          <w:szCs w:val="26"/>
        </w:rPr>
        <w:t>.</w:t>
      </w:r>
    </w:p>
    <w:p w:rsidR="00C03D56" w:rsidRPr="00771488" w:rsidRDefault="00432CD2" w:rsidP="00736EA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Pur con molte oscillazioni, </w:t>
      </w:r>
      <w:r w:rsidR="007E3325" w:rsidRPr="00771488">
        <w:rPr>
          <w:rFonts w:ascii="Times New Roman" w:hAnsi="Times New Roman"/>
          <w:color w:val="002060"/>
          <w:sz w:val="26"/>
          <w:szCs w:val="26"/>
        </w:rPr>
        <w:t xml:space="preserve">quindi, la giurisprudenza più recente sembra attestarsi nel senso di una lettura </w:t>
      </w:r>
      <w:r w:rsidR="003018FA" w:rsidRPr="00771488">
        <w:rPr>
          <w:rFonts w:ascii="Times New Roman" w:hAnsi="Times New Roman"/>
          <w:color w:val="002060"/>
          <w:sz w:val="26"/>
          <w:szCs w:val="26"/>
        </w:rPr>
        <w:t>molto rigorosa e garantista</w:t>
      </w:r>
      <w:r w:rsidR="007E3325" w:rsidRPr="00771488">
        <w:rPr>
          <w:rFonts w:ascii="Times New Roman" w:hAnsi="Times New Roman"/>
          <w:color w:val="002060"/>
          <w:sz w:val="26"/>
          <w:szCs w:val="26"/>
        </w:rPr>
        <w:t xml:space="preserve"> del sistema, intesa</w:t>
      </w:r>
      <w:r w:rsidRPr="00771488">
        <w:rPr>
          <w:rFonts w:ascii="Times New Roman" w:hAnsi="Times New Roman"/>
          <w:color w:val="002060"/>
          <w:sz w:val="26"/>
          <w:szCs w:val="26"/>
        </w:rPr>
        <w:t xml:space="preserve"> a </w:t>
      </w:r>
      <w:r w:rsidR="00C03D56" w:rsidRPr="00771488">
        <w:rPr>
          <w:rFonts w:ascii="Times New Roman" w:hAnsi="Times New Roman"/>
          <w:color w:val="002060"/>
          <w:sz w:val="26"/>
          <w:szCs w:val="26"/>
        </w:rPr>
        <w:t>proteggere il diritto di difesa dell’operatore economico.</w:t>
      </w:r>
    </w:p>
    <w:p w:rsidR="00C03D56" w:rsidRPr="00771488" w:rsidRDefault="00C03D56" w:rsidP="00736EA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Anche molte delle pronunce che affermano, in astratto, il valore equipollente di forme di conoscenza effettiva, in assenza degli adempimenti prescritti dall’art. 29, </w:t>
      </w:r>
      <w:r w:rsidR="00EF3C1D" w:rsidRPr="00771488">
        <w:rPr>
          <w:rFonts w:ascii="Times New Roman" w:hAnsi="Times New Roman"/>
          <w:color w:val="002060"/>
          <w:sz w:val="26"/>
          <w:szCs w:val="26"/>
        </w:rPr>
        <w:t xml:space="preserve">circoscrivono </w:t>
      </w:r>
      <w:r w:rsidR="00DB13E0" w:rsidRPr="00771488">
        <w:rPr>
          <w:rFonts w:ascii="Times New Roman" w:hAnsi="Times New Roman"/>
          <w:color w:val="002060"/>
          <w:sz w:val="26"/>
          <w:szCs w:val="26"/>
        </w:rPr>
        <w:t xml:space="preserve">in concreto </w:t>
      </w:r>
      <w:r w:rsidR="00EF3C1D" w:rsidRPr="00771488">
        <w:rPr>
          <w:rFonts w:ascii="Times New Roman" w:hAnsi="Times New Roman"/>
          <w:color w:val="002060"/>
          <w:sz w:val="26"/>
          <w:szCs w:val="26"/>
        </w:rPr>
        <w:t xml:space="preserve">questa possibilità a casi ben limitati, in cui la parte può </w:t>
      </w:r>
      <w:r w:rsidR="00DB13E0" w:rsidRPr="00771488">
        <w:rPr>
          <w:rFonts w:ascii="Times New Roman" w:hAnsi="Times New Roman"/>
          <w:color w:val="002060"/>
          <w:sz w:val="26"/>
          <w:szCs w:val="26"/>
        </w:rPr>
        <w:t>disporre, concretamente, della documentazione necessaria per apprezzare la lesività dell’atto e i suoi vizi di legittimità.</w:t>
      </w:r>
    </w:p>
    <w:p w:rsidR="009709A0" w:rsidRPr="00771488" w:rsidRDefault="009709A0" w:rsidP="009709A0">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Tale indirizzo aggancia, anche per le gare bandite prima dell'entrata in vigore del decreto correttivo, la decorrenza del termine per impugnare le ammissioni e le esclusioni, all'effettiva piena conoscenza del loro contenuto e del materiale documentale alla base, così scongiurando l'imposizione di un ricorso “al buio” (TAR Lazio, Roma, sez. III, 9 maggio 2017, n. 5545.</w:t>
      </w:r>
    </w:p>
    <w:p w:rsidR="009709A0" w:rsidRPr="00771488" w:rsidRDefault="009709A0" w:rsidP="009709A0">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questa prospettiva di particolare attenzione alla protezione del diritto di difesa, la giurisprudenza, mettendo in rilevo le criticità derivanti dalla soppressione dell’</w:t>
      </w:r>
      <w:r w:rsidR="003018FA" w:rsidRPr="00771488">
        <w:rPr>
          <w:rFonts w:ascii="Times New Roman" w:hAnsi="Times New Roman"/>
          <w:color w:val="002060"/>
          <w:sz w:val="26"/>
          <w:szCs w:val="26"/>
        </w:rPr>
        <w:t>istituto dell’</w:t>
      </w:r>
      <w:r w:rsidRPr="00771488">
        <w:rPr>
          <w:rFonts w:ascii="Times New Roman" w:hAnsi="Times New Roman"/>
          <w:color w:val="002060"/>
          <w:sz w:val="26"/>
          <w:szCs w:val="26"/>
        </w:rPr>
        <w:t xml:space="preserve">accesso informale e immediato, ha riconosciuto una specifica </w:t>
      </w:r>
      <w:r w:rsidRPr="00771488">
        <w:rPr>
          <w:rFonts w:ascii="Times New Roman" w:hAnsi="Times New Roman"/>
          <w:i/>
          <w:color w:val="002060"/>
          <w:sz w:val="26"/>
          <w:szCs w:val="26"/>
        </w:rPr>
        <w:t>sospensione del termine per impugnare</w:t>
      </w:r>
      <w:r w:rsidRPr="00771488">
        <w:rPr>
          <w:rFonts w:ascii="Times New Roman" w:hAnsi="Times New Roman"/>
          <w:color w:val="002060"/>
          <w:sz w:val="26"/>
          <w:szCs w:val="26"/>
        </w:rPr>
        <w:t xml:space="preserve"> nel periodo intercorrente tra la presentazione dell'istanza di accesso (purché rivolta alla stazione appaltante entro il termine di trenta giorni decorrente dalla conoscenza dell’atto lesivo) e la concreta visione degli atti.</w:t>
      </w:r>
    </w:p>
    <w:p w:rsidR="009709A0" w:rsidRPr="00771488" w:rsidRDefault="009709A0" w:rsidP="009709A0">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TAR Campania, Napoli, Sez. VIII, 19 ottobre 2017, n. 4893 h</w:t>
      </w:r>
      <w:r w:rsidR="00DE1874" w:rsidRPr="00771488">
        <w:rPr>
          <w:rFonts w:ascii="Times New Roman" w:hAnsi="Times New Roman"/>
          <w:color w:val="002060"/>
          <w:sz w:val="26"/>
          <w:szCs w:val="26"/>
        </w:rPr>
        <w:t xml:space="preserve">a in particolare affermato che </w:t>
      </w:r>
      <w:r w:rsidR="003018FA" w:rsidRPr="00771488">
        <w:rPr>
          <w:rFonts w:ascii="Times New Roman" w:hAnsi="Times New Roman"/>
          <w:color w:val="002060"/>
          <w:sz w:val="26"/>
          <w:szCs w:val="26"/>
        </w:rPr>
        <w:t xml:space="preserve">nella </w:t>
      </w:r>
      <w:r w:rsidRPr="00771488">
        <w:rPr>
          <w:rFonts w:ascii="Times New Roman" w:hAnsi="Times New Roman"/>
          <w:color w:val="002060"/>
          <w:sz w:val="26"/>
          <w:szCs w:val="26"/>
        </w:rPr>
        <w:t>diversa ipotesi in cui nel termine di 30 giorni dal provvedimento adottato ai sensi del</w:t>
      </w:r>
      <w:r w:rsidR="00DE1874" w:rsidRPr="00771488">
        <w:rPr>
          <w:rFonts w:ascii="Times New Roman" w:hAnsi="Times New Roman"/>
          <w:color w:val="002060"/>
          <w:sz w:val="26"/>
          <w:szCs w:val="26"/>
        </w:rPr>
        <w:t>l’</w:t>
      </w:r>
      <w:r w:rsidRPr="00771488">
        <w:rPr>
          <w:rFonts w:ascii="Times New Roman" w:hAnsi="Times New Roman"/>
          <w:color w:val="002060"/>
          <w:sz w:val="26"/>
          <w:szCs w:val="26"/>
        </w:rPr>
        <w:t xml:space="preserve">art. 29 il concorrente presenti istanza di accesso agli atti, </w:t>
      </w:r>
      <w:r w:rsidR="00DE1874" w:rsidRPr="00771488">
        <w:rPr>
          <w:rFonts w:ascii="Times New Roman" w:hAnsi="Times New Roman"/>
          <w:color w:val="002060"/>
          <w:sz w:val="26"/>
          <w:szCs w:val="26"/>
        </w:rPr>
        <w:t>si determina</w:t>
      </w:r>
      <w:r w:rsidRPr="00771488">
        <w:rPr>
          <w:rFonts w:ascii="Times New Roman" w:hAnsi="Times New Roman"/>
          <w:color w:val="002060"/>
          <w:sz w:val="26"/>
          <w:szCs w:val="26"/>
        </w:rPr>
        <w:t xml:space="preserve"> una sospensione temporanea del termine per proporre l'impugnazione, termine che inizierà nuovamente a decorrere dalla data di ostensione dei documenti da parte della stazione appaltante; con la conseguenza che il ricorso avverso l'ammissione/esclusione deve ritenersi tempestivamente proposto ove presentato nel complessivo termine di 30 giorni. </w:t>
      </w:r>
      <w:r w:rsidR="00DE1874" w:rsidRPr="00771488">
        <w:rPr>
          <w:rFonts w:ascii="Times New Roman" w:hAnsi="Times New Roman"/>
          <w:color w:val="002060"/>
          <w:sz w:val="26"/>
          <w:szCs w:val="26"/>
        </w:rPr>
        <w:t>Peraltro, secondo il TAR</w:t>
      </w:r>
      <w:r w:rsidRPr="00771488">
        <w:rPr>
          <w:rFonts w:ascii="Times New Roman" w:hAnsi="Times New Roman"/>
          <w:color w:val="002060"/>
          <w:sz w:val="26"/>
          <w:szCs w:val="26"/>
        </w:rPr>
        <w:t xml:space="preserve">, </w:t>
      </w:r>
      <w:r w:rsidR="001D3358" w:rsidRPr="00771488">
        <w:rPr>
          <w:rFonts w:ascii="Times New Roman" w:hAnsi="Times New Roman"/>
          <w:color w:val="002060"/>
          <w:sz w:val="26"/>
          <w:szCs w:val="26"/>
        </w:rPr>
        <w:t>“</w:t>
      </w:r>
      <w:r w:rsidRPr="00771488">
        <w:rPr>
          <w:rFonts w:ascii="Times New Roman" w:hAnsi="Times New Roman"/>
          <w:i/>
          <w:color w:val="002060"/>
          <w:sz w:val="26"/>
          <w:szCs w:val="26"/>
        </w:rPr>
        <w:t>qualsiasi profilo relativo ad eventuali impedimenti nel prendere visione degli atti di gara, ai fini della proposizione dell'impugnativa, non può che essere improntato al principio di diligenza delle parti, che devono attivarsi tempestivamente ai fini di ottenere l'accesso agli atti secondo i mezzi messi loro a disposizione dell'ordinamento</w:t>
      </w:r>
      <w:r w:rsidR="001D3358" w:rsidRPr="00771488">
        <w:rPr>
          <w:rFonts w:ascii="Times New Roman" w:hAnsi="Times New Roman"/>
          <w:color w:val="002060"/>
          <w:sz w:val="26"/>
          <w:szCs w:val="26"/>
        </w:rPr>
        <w:t>”, con particolare riguardo allo strumento dell’accesso documentale</w:t>
      </w:r>
      <w:r w:rsidRPr="00771488">
        <w:rPr>
          <w:rFonts w:ascii="Times New Roman" w:hAnsi="Times New Roman"/>
          <w:color w:val="002060"/>
          <w:sz w:val="26"/>
          <w:szCs w:val="26"/>
        </w:rPr>
        <w:t xml:space="preserve"> (T.A.R. Campania Napoli, Sez. VIII, 2 febbraio 2017, n. 69). </w:t>
      </w:r>
    </w:p>
    <w:p w:rsidR="00DB13E0" w:rsidRPr="00771488" w:rsidRDefault="00DB13E0" w:rsidP="00736EA4">
      <w:pPr>
        <w:spacing w:after="0" w:line="360" w:lineRule="auto"/>
        <w:ind w:firstLine="709"/>
        <w:jc w:val="both"/>
        <w:rPr>
          <w:rFonts w:ascii="Times New Roman" w:hAnsi="Times New Roman"/>
          <w:color w:val="002060"/>
          <w:sz w:val="26"/>
          <w:szCs w:val="26"/>
        </w:rPr>
      </w:pPr>
    </w:p>
    <w:p w:rsidR="00B44A82" w:rsidRPr="00771488" w:rsidRDefault="002B09D9" w:rsidP="00771488">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 xml:space="preserve">L’indirizzo più recente della Quinta Sezione: l’esecuzione integrale degli adempimenti formali di pubblicazione e comunicazione </w:t>
      </w:r>
      <w:r w:rsidR="00DF42E9" w:rsidRPr="00771488">
        <w:rPr>
          <w:b/>
          <w:smallCaps/>
          <w:color w:val="002060"/>
          <w:sz w:val="26"/>
          <w:szCs w:val="26"/>
        </w:rPr>
        <w:t xml:space="preserve">individuale </w:t>
      </w:r>
      <w:r w:rsidRPr="00771488">
        <w:rPr>
          <w:b/>
          <w:smallCaps/>
          <w:color w:val="002060"/>
          <w:sz w:val="26"/>
          <w:szCs w:val="26"/>
        </w:rPr>
        <w:t xml:space="preserve">del provvedimento è presupposto necessario per la decorrenza del termine </w:t>
      </w:r>
      <w:r w:rsidR="00B44A82" w:rsidRPr="00771488">
        <w:rPr>
          <w:b/>
          <w:smallCaps/>
          <w:color w:val="002060"/>
          <w:sz w:val="26"/>
          <w:szCs w:val="26"/>
        </w:rPr>
        <w:t xml:space="preserve">di proposizione del ricorso </w:t>
      </w:r>
      <w:r w:rsidRPr="00771488">
        <w:rPr>
          <w:b/>
          <w:smallCaps/>
          <w:color w:val="002060"/>
          <w:sz w:val="26"/>
          <w:szCs w:val="26"/>
        </w:rPr>
        <w:t>e</w:t>
      </w:r>
      <w:r w:rsidR="00B44A82" w:rsidRPr="00771488">
        <w:rPr>
          <w:b/>
          <w:smallCaps/>
          <w:color w:val="002060"/>
          <w:sz w:val="26"/>
          <w:szCs w:val="26"/>
        </w:rPr>
        <w:t>, in radice, è condizione indispensabile</w:t>
      </w:r>
      <w:r w:rsidRPr="00771488">
        <w:rPr>
          <w:b/>
          <w:smallCaps/>
          <w:color w:val="002060"/>
          <w:sz w:val="26"/>
          <w:szCs w:val="26"/>
        </w:rPr>
        <w:t xml:space="preserve"> per l’applicazione stessa del rito </w:t>
      </w:r>
      <w:proofErr w:type="spellStart"/>
      <w:r w:rsidRPr="00771488">
        <w:rPr>
          <w:b/>
          <w:i/>
          <w:smallCaps/>
          <w:color w:val="002060"/>
          <w:sz w:val="26"/>
          <w:szCs w:val="26"/>
        </w:rPr>
        <w:t>superspeciale</w:t>
      </w:r>
      <w:proofErr w:type="spellEnd"/>
      <w:r w:rsidR="00B44A82" w:rsidRPr="00771488">
        <w:rPr>
          <w:b/>
          <w:smallCaps/>
          <w:color w:val="002060"/>
          <w:sz w:val="26"/>
          <w:szCs w:val="26"/>
        </w:rPr>
        <w:t>.</w:t>
      </w:r>
    </w:p>
    <w:p w:rsidR="00B01EA0" w:rsidRPr="00771488" w:rsidRDefault="00DF42E9" w:rsidP="00736EA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 tempi più recenti, la </w:t>
      </w:r>
      <w:r w:rsidR="00B01EA0" w:rsidRPr="00771488">
        <w:rPr>
          <w:rFonts w:ascii="Times New Roman" w:hAnsi="Times New Roman"/>
          <w:color w:val="002060"/>
          <w:sz w:val="26"/>
          <w:szCs w:val="26"/>
        </w:rPr>
        <w:t xml:space="preserve">decisione del </w:t>
      </w:r>
      <w:hyperlink r:id="rId58" w:tgtFrame="_blank" w:history="1">
        <w:proofErr w:type="spellStart"/>
        <w:r w:rsidR="00B01EA0" w:rsidRPr="00771488">
          <w:rPr>
            <w:rFonts w:ascii="Times New Roman" w:hAnsi="Times New Roman"/>
            <w:color w:val="002060"/>
            <w:sz w:val="26"/>
            <w:szCs w:val="26"/>
          </w:rPr>
          <w:t>Cons</w:t>
        </w:r>
        <w:proofErr w:type="spellEnd"/>
        <w:r w:rsidR="00B01EA0" w:rsidRPr="00771488">
          <w:rPr>
            <w:rFonts w:ascii="Times New Roman" w:hAnsi="Times New Roman"/>
            <w:color w:val="002060"/>
            <w:sz w:val="26"/>
            <w:szCs w:val="26"/>
          </w:rPr>
          <w:t xml:space="preserve">. St., Sez. V, 22 ottobre 2018, n. 6005 </w:t>
        </w:r>
      </w:hyperlink>
      <w:r w:rsidR="00DE781D" w:rsidRPr="00771488">
        <w:rPr>
          <w:rFonts w:ascii="Times New Roman" w:hAnsi="Times New Roman"/>
          <w:color w:val="002060"/>
          <w:sz w:val="26"/>
          <w:szCs w:val="26"/>
        </w:rPr>
        <w:t xml:space="preserve">si è </w:t>
      </w:r>
      <w:r w:rsidR="005A7783" w:rsidRPr="00771488">
        <w:rPr>
          <w:rFonts w:ascii="Times New Roman" w:hAnsi="Times New Roman"/>
          <w:color w:val="002060"/>
          <w:sz w:val="26"/>
          <w:szCs w:val="26"/>
        </w:rPr>
        <w:t xml:space="preserve">nettamente </w:t>
      </w:r>
      <w:r w:rsidR="00DE781D" w:rsidRPr="00771488">
        <w:rPr>
          <w:rFonts w:ascii="Times New Roman" w:hAnsi="Times New Roman"/>
          <w:color w:val="002060"/>
          <w:sz w:val="26"/>
          <w:szCs w:val="26"/>
        </w:rPr>
        <w:t xml:space="preserve">orientata nel senso più “garantista”, </w:t>
      </w:r>
      <w:r w:rsidR="00B01EA0" w:rsidRPr="00771488">
        <w:rPr>
          <w:rFonts w:ascii="Times New Roman" w:hAnsi="Times New Roman"/>
          <w:color w:val="002060"/>
          <w:sz w:val="26"/>
          <w:szCs w:val="26"/>
        </w:rPr>
        <w:t>stabil</w:t>
      </w:r>
      <w:r w:rsidR="00DE781D" w:rsidRPr="00771488">
        <w:rPr>
          <w:rFonts w:ascii="Times New Roman" w:hAnsi="Times New Roman"/>
          <w:color w:val="002060"/>
          <w:sz w:val="26"/>
          <w:szCs w:val="26"/>
        </w:rPr>
        <w:t>end</w:t>
      </w:r>
      <w:r w:rsidR="00B01EA0" w:rsidRPr="00771488">
        <w:rPr>
          <w:rFonts w:ascii="Times New Roman" w:hAnsi="Times New Roman"/>
          <w:color w:val="002060"/>
          <w:sz w:val="26"/>
          <w:szCs w:val="26"/>
        </w:rPr>
        <w:t>o che il nuovo sistema di impugnazione immediata delle ammissioni altrui</w:t>
      </w:r>
      <w:r w:rsidR="00B5310A" w:rsidRPr="00771488">
        <w:rPr>
          <w:rFonts w:ascii="Times New Roman" w:hAnsi="Times New Roman"/>
          <w:color w:val="002060"/>
          <w:sz w:val="26"/>
          <w:szCs w:val="26"/>
        </w:rPr>
        <w:t>, di cui al comma 2-</w:t>
      </w:r>
      <w:r w:rsidR="00B5310A" w:rsidRPr="00771488">
        <w:rPr>
          <w:rFonts w:ascii="Times New Roman" w:hAnsi="Times New Roman"/>
          <w:i/>
          <w:color w:val="002060"/>
          <w:sz w:val="26"/>
          <w:szCs w:val="26"/>
        </w:rPr>
        <w:t>bis</w:t>
      </w:r>
      <w:r w:rsidR="00B5310A" w:rsidRPr="00771488">
        <w:rPr>
          <w:rFonts w:ascii="Times New Roman" w:hAnsi="Times New Roman"/>
          <w:color w:val="002060"/>
          <w:sz w:val="26"/>
          <w:szCs w:val="26"/>
        </w:rPr>
        <w:t>,</w:t>
      </w:r>
      <w:r w:rsidR="00B01EA0" w:rsidRPr="00771488">
        <w:rPr>
          <w:rFonts w:ascii="Times New Roman" w:hAnsi="Times New Roman"/>
          <w:color w:val="002060"/>
          <w:sz w:val="26"/>
          <w:szCs w:val="26"/>
        </w:rPr>
        <w:t xml:space="preserve"> non ha rilievo solo sotto il profilo processuale</w:t>
      </w:r>
      <w:r w:rsidR="007E017F" w:rsidRPr="00771488">
        <w:rPr>
          <w:rFonts w:ascii="Times New Roman" w:hAnsi="Times New Roman"/>
          <w:color w:val="002060"/>
          <w:sz w:val="26"/>
          <w:szCs w:val="26"/>
        </w:rPr>
        <w:t>,</w:t>
      </w:r>
      <w:r w:rsidR="00B01EA0" w:rsidRPr="00771488">
        <w:rPr>
          <w:rFonts w:ascii="Times New Roman" w:hAnsi="Times New Roman"/>
          <w:color w:val="002060"/>
          <w:sz w:val="26"/>
          <w:szCs w:val="26"/>
        </w:rPr>
        <w:t xml:space="preserve"> ma incide profondamente anche sullo sviluppo procedimentale della ga</w:t>
      </w:r>
      <w:r w:rsidR="007E017F" w:rsidRPr="00771488">
        <w:rPr>
          <w:rFonts w:ascii="Times New Roman" w:hAnsi="Times New Roman"/>
          <w:color w:val="002060"/>
          <w:sz w:val="26"/>
          <w:szCs w:val="26"/>
        </w:rPr>
        <w:t>ra, rich</w:t>
      </w:r>
      <w:r w:rsidR="00B47DBB" w:rsidRPr="00771488">
        <w:rPr>
          <w:rFonts w:ascii="Times New Roman" w:hAnsi="Times New Roman"/>
          <w:color w:val="002060"/>
          <w:sz w:val="26"/>
          <w:szCs w:val="26"/>
        </w:rPr>
        <w:t>iedendo l’adempimento del</w:t>
      </w:r>
      <w:r w:rsidR="007E017F" w:rsidRPr="00771488">
        <w:rPr>
          <w:rFonts w:ascii="Times New Roman" w:hAnsi="Times New Roman"/>
          <w:color w:val="002060"/>
          <w:sz w:val="26"/>
          <w:szCs w:val="26"/>
        </w:rPr>
        <w:t xml:space="preserve"> prescritt</w:t>
      </w:r>
      <w:r w:rsidR="00B47DBB" w:rsidRPr="00771488">
        <w:rPr>
          <w:rFonts w:ascii="Times New Roman" w:hAnsi="Times New Roman"/>
          <w:color w:val="002060"/>
          <w:sz w:val="26"/>
          <w:szCs w:val="26"/>
        </w:rPr>
        <w:t>o o</w:t>
      </w:r>
      <w:r w:rsidR="00DE781D" w:rsidRPr="00771488">
        <w:rPr>
          <w:rFonts w:ascii="Times New Roman" w:hAnsi="Times New Roman"/>
          <w:color w:val="002060"/>
          <w:sz w:val="26"/>
          <w:szCs w:val="26"/>
        </w:rPr>
        <w:t>bbligo</w:t>
      </w:r>
      <w:r w:rsidR="00B01EA0" w:rsidRPr="00771488">
        <w:rPr>
          <w:rFonts w:ascii="Times New Roman" w:hAnsi="Times New Roman"/>
          <w:color w:val="002060"/>
          <w:sz w:val="26"/>
          <w:szCs w:val="26"/>
        </w:rPr>
        <w:t xml:space="preserve"> di comunicazione e </w:t>
      </w:r>
      <w:r w:rsidR="00B47DBB" w:rsidRPr="00771488">
        <w:rPr>
          <w:rFonts w:ascii="Times New Roman" w:hAnsi="Times New Roman"/>
          <w:color w:val="002060"/>
          <w:sz w:val="26"/>
          <w:szCs w:val="26"/>
        </w:rPr>
        <w:t xml:space="preserve">di </w:t>
      </w:r>
      <w:r w:rsidR="00B01EA0" w:rsidRPr="00771488">
        <w:rPr>
          <w:rFonts w:ascii="Times New Roman" w:hAnsi="Times New Roman"/>
          <w:color w:val="002060"/>
          <w:sz w:val="26"/>
          <w:szCs w:val="26"/>
        </w:rPr>
        <w:t>pubblicità</w:t>
      </w:r>
      <w:r w:rsidR="00DE781D" w:rsidRPr="00771488">
        <w:rPr>
          <w:rFonts w:ascii="Times New Roman" w:hAnsi="Times New Roman"/>
          <w:color w:val="002060"/>
          <w:sz w:val="26"/>
          <w:szCs w:val="26"/>
        </w:rPr>
        <w:t xml:space="preserve"> del provvedimento recante le ammissioni e le esclusioni</w:t>
      </w:r>
      <w:r w:rsidR="00B01EA0" w:rsidRPr="00771488">
        <w:rPr>
          <w:rFonts w:ascii="Times New Roman" w:hAnsi="Times New Roman"/>
          <w:color w:val="002060"/>
          <w:sz w:val="26"/>
          <w:szCs w:val="26"/>
        </w:rPr>
        <w:t>.</w:t>
      </w:r>
    </w:p>
    <w:p w:rsidR="00B01EA0" w:rsidRPr="00771488" w:rsidRDefault="00B47DBB" w:rsidP="00736EA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In questo senso, </w:t>
      </w:r>
      <w:r w:rsidR="00B01EA0" w:rsidRPr="00771488">
        <w:rPr>
          <w:rFonts w:ascii="Times New Roman" w:hAnsi="Times New Roman"/>
          <w:color w:val="002060"/>
          <w:sz w:val="26"/>
          <w:szCs w:val="26"/>
        </w:rPr>
        <w:t>secondo il Consiglio di Stato, in assenza della pubblicazione della lista degli ammessi e degli esclusi di cui all’</w:t>
      </w:r>
      <w:hyperlink r:id="rId59" w:tgtFrame="_blank" w:history="1">
        <w:r w:rsidR="00B01EA0" w:rsidRPr="00771488">
          <w:rPr>
            <w:rFonts w:ascii="Times New Roman" w:hAnsi="Times New Roman"/>
            <w:color w:val="002060"/>
            <w:sz w:val="26"/>
            <w:szCs w:val="26"/>
          </w:rPr>
          <w:t>art. 29, d.lgs. n. 50 del 2016</w:t>
        </w:r>
      </w:hyperlink>
      <w:r w:rsidR="00B01EA0" w:rsidRPr="00771488">
        <w:rPr>
          <w:rFonts w:ascii="Times New Roman" w:hAnsi="Times New Roman"/>
          <w:color w:val="002060"/>
          <w:sz w:val="26"/>
          <w:szCs w:val="26"/>
        </w:rPr>
        <w:t xml:space="preserve"> e della comunicazione di cui all’art. 76, d.lgs. n. 50 del 2016, non trova applicazione il sistema di contestazione immediata delineato dall’art. 120, comma 2-</w:t>
      </w:r>
      <w:r w:rsidR="00B01EA0" w:rsidRPr="00771488">
        <w:rPr>
          <w:rFonts w:ascii="Times New Roman" w:hAnsi="Times New Roman"/>
          <w:i/>
          <w:color w:val="002060"/>
          <w:sz w:val="26"/>
          <w:szCs w:val="26"/>
        </w:rPr>
        <w:t>bis</w:t>
      </w:r>
      <w:r w:rsidR="00B01EA0" w:rsidRPr="00771488">
        <w:rPr>
          <w:rFonts w:ascii="Times New Roman" w:hAnsi="Times New Roman"/>
          <w:color w:val="002060"/>
          <w:sz w:val="26"/>
          <w:szCs w:val="26"/>
        </w:rPr>
        <w:t xml:space="preserve">, </w:t>
      </w:r>
      <w:proofErr w:type="spellStart"/>
      <w:r w:rsidR="00B01EA0" w:rsidRPr="00771488">
        <w:rPr>
          <w:rFonts w:ascii="Times New Roman" w:hAnsi="Times New Roman"/>
          <w:color w:val="002060"/>
          <w:sz w:val="26"/>
          <w:szCs w:val="26"/>
        </w:rPr>
        <w:t>c.p.a</w:t>
      </w:r>
      <w:proofErr w:type="spellEnd"/>
      <w:r w:rsidR="00B01EA0" w:rsidRPr="00771488">
        <w:rPr>
          <w:rFonts w:ascii="Times New Roman" w:hAnsi="Times New Roman"/>
          <w:color w:val="002060"/>
          <w:sz w:val="26"/>
          <w:szCs w:val="26"/>
        </w:rPr>
        <w:t>.</w:t>
      </w:r>
      <w:r w:rsidR="00147106" w:rsidRPr="00771488">
        <w:rPr>
          <w:rFonts w:ascii="Times New Roman" w:hAnsi="Times New Roman"/>
          <w:color w:val="002060"/>
          <w:sz w:val="26"/>
          <w:szCs w:val="26"/>
        </w:rPr>
        <w:t xml:space="preserve"> Né sembra assumere rilievo</w:t>
      </w:r>
      <w:r w:rsidR="00DB4D05" w:rsidRPr="00771488">
        <w:rPr>
          <w:rFonts w:ascii="Times New Roman" w:hAnsi="Times New Roman"/>
          <w:color w:val="002060"/>
          <w:sz w:val="26"/>
          <w:szCs w:val="26"/>
        </w:rPr>
        <w:t>, a tal fine,</w:t>
      </w:r>
      <w:r w:rsidR="00147106" w:rsidRPr="00771488">
        <w:rPr>
          <w:rFonts w:ascii="Times New Roman" w:hAnsi="Times New Roman"/>
          <w:color w:val="002060"/>
          <w:sz w:val="26"/>
          <w:szCs w:val="26"/>
        </w:rPr>
        <w:t xml:space="preserve"> l’eventuale conoscenza</w:t>
      </w:r>
      <w:r w:rsidR="00DB4D05" w:rsidRPr="00771488">
        <w:rPr>
          <w:rFonts w:ascii="Times New Roman" w:hAnsi="Times New Roman"/>
          <w:color w:val="002060"/>
          <w:sz w:val="26"/>
          <w:szCs w:val="26"/>
        </w:rPr>
        <w:t xml:space="preserve"> del provvedimento</w:t>
      </w:r>
      <w:r w:rsidR="00147106" w:rsidRPr="00771488">
        <w:rPr>
          <w:rFonts w:ascii="Times New Roman" w:hAnsi="Times New Roman"/>
          <w:color w:val="002060"/>
          <w:sz w:val="26"/>
          <w:szCs w:val="26"/>
        </w:rPr>
        <w:t xml:space="preserve"> acquisita </w:t>
      </w:r>
      <w:proofErr w:type="spellStart"/>
      <w:r w:rsidR="00147106" w:rsidRPr="00771488">
        <w:rPr>
          <w:rFonts w:ascii="Times New Roman" w:hAnsi="Times New Roman"/>
          <w:i/>
          <w:color w:val="002060"/>
          <w:sz w:val="26"/>
          <w:szCs w:val="26"/>
        </w:rPr>
        <w:t>aliunde</w:t>
      </w:r>
      <w:proofErr w:type="spellEnd"/>
      <w:r w:rsidR="00147106" w:rsidRPr="00771488">
        <w:rPr>
          <w:rFonts w:ascii="Times New Roman" w:hAnsi="Times New Roman"/>
          <w:color w:val="002060"/>
          <w:sz w:val="26"/>
          <w:szCs w:val="26"/>
        </w:rPr>
        <w:t>.</w:t>
      </w:r>
    </w:p>
    <w:p w:rsidR="00B01EA0" w:rsidRPr="00771488" w:rsidRDefault="00B01EA0" w:rsidP="00B5310A">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Tale decisione </w:t>
      </w:r>
      <w:r w:rsidR="009F11D7" w:rsidRPr="00771488">
        <w:rPr>
          <w:rFonts w:ascii="Times New Roman" w:hAnsi="Times New Roman"/>
          <w:color w:val="002060"/>
          <w:sz w:val="26"/>
          <w:szCs w:val="26"/>
        </w:rPr>
        <w:t xml:space="preserve">sviluppa ulteriormente </w:t>
      </w:r>
      <w:r w:rsidR="00B5310A" w:rsidRPr="00771488">
        <w:rPr>
          <w:rFonts w:ascii="Times New Roman" w:hAnsi="Times New Roman"/>
          <w:color w:val="002060"/>
          <w:sz w:val="26"/>
          <w:szCs w:val="26"/>
        </w:rPr>
        <w:t>l’</w:t>
      </w:r>
      <w:r w:rsidR="009F11D7" w:rsidRPr="00771488">
        <w:rPr>
          <w:rFonts w:ascii="Times New Roman" w:hAnsi="Times New Roman"/>
          <w:color w:val="002060"/>
          <w:sz w:val="26"/>
          <w:szCs w:val="26"/>
        </w:rPr>
        <w:t>indirizz</w:t>
      </w:r>
      <w:r w:rsidRPr="00771488">
        <w:rPr>
          <w:rFonts w:ascii="Times New Roman" w:hAnsi="Times New Roman"/>
          <w:color w:val="002060"/>
          <w:sz w:val="26"/>
          <w:szCs w:val="26"/>
        </w:rPr>
        <w:t>o della giurisprudenza secondo cui l’onere di immediata impugnativa dell’altrui ammissione alla procedura di gara</w:t>
      </w:r>
      <w:r w:rsidR="00DB4D05" w:rsidRPr="00771488">
        <w:rPr>
          <w:rFonts w:ascii="Times New Roman" w:hAnsi="Times New Roman"/>
          <w:color w:val="002060"/>
          <w:sz w:val="26"/>
          <w:szCs w:val="26"/>
        </w:rPr>
        <w:t>,</w:t>
      </w:r>
      <w:r w:rsidRPr="00771488">
        <w:rPr>
          <w:rFonts w:ascii="Times New Roman" w:hAnsi="Times New Roman"/>
          <w:color w:val="002060"/>
          <w:sz w:val="26"/>
          <w:szCs w:val="26"/>
        </w:rPr>
        <w:t xml:space="preserve"> senza attendere l’aggiudicazione</w:t>
      </w:r>
      <w:r w:rsidR="00DB4D05" w:rsidRPr="00771488">
        <w:rPr>
          <w:rFonts w:ascii="Times New Roman" w:hAnsi="Times New Roman"/>
          <w:color w:val="002060"/>
          <w:sz w:val="26"/>
          <w:szCs w:val="26"/>
        </w:rPr>
        <w:t>,</w:t>
      </w:r>
      <w:r w:rsidRPr="00771488">
        <w:rPr>
          <w:rFonts w:ascii="Times New Roman" w:hAnsi="Times New Roman"/>
          <w:color w:val="002060"/>
          <w:sz w:val="26"/>
          <w:szCs w:val="26"/>
        </w:rPr>
        <w:t xml:space="preserve"> è ragionevolmente </w:t>
      </w:r>
      <w:r w:rsidRPr="00771488">
        <w:rPr>
          <w:rFonts w:ascii="Times New Roman" w:hAnsi="Times New Roman"/>
          <w:i/>
          <w:color w:val="002060"/>
          <w:sz w:val="26"/>
          <w:szCs w:val="26"/>
        </w:rPr>
        <w:t>subordinato alla pubblicazione degli atti della procedura</w:t>
      </w:r>
      <w:r w:rsidRPr="00771488">
        <w:rPr>
          <w:rFonts w:ascii="Times New Roman" w:hAnsi="Times New Roman"/>
          <w:color w:val="002060"/>
          <w:sz w:val="26"/>
          <w:szCs w:val="26"/>
        </w:rPr>
        <w:t xml:space="preserve"> (cfr. </w:t>
      </w:r>
      <w:hyperlink r:id="rId60" w:tgtFrame="_blank" w:history="1">
        <w:proofErr w:type="spellStart"/>
        <w:r w:rsidRPr="00771488">
          <w:rPr>
            <w:rFonts w:ascii="Times New Roman" w:hAnsi="Times New Roman"/>
            <w:color w:val="002060"/>
            <w:sz w:val="26"/>
            <w:szCs w:val="26"/>
          </w:rPr>
          <w:t>Cons</w:t>
        </w:r>
        <w:proofErr w:type="spellEnd"/>
        <w:r w:rsidRPr="00771488">
          <w:rPr>
            <w:rFonts w:ascii="Times New Roman" w:hAnsi="Times New Roman"/>
            <w:color w:val="002060"/>
            <w:sz w:val="26"/>
            <w:szCs w:val="26"/>
          </w:rPr>
          <w:t>. Stato, Sez. III, 26 gennaio 2018, n. 565</w:t>
        </w:r>
      </w:hyperlink>
      <w:r w:rsidRPr="00771488">
        <w:rPr>
          <w:rFonts w:ascii="Times New Roman" w:hAnsi="Times New Roman"/>
          <w:color w:val="002060"/>
          <w:sz w:val="26"/>
          <w:szCs w:val="26"/>
        </w:rPr>
        <w:t xml:space="preserve">, </w:t>
      </w:r>
      <w:hyperlink r:id="rId61" w:tgtFrame="_blank" w:history="1">
        <w:proofErr w:type="spellStart"/>
        <w:r w:rsidRPr="00771488">
          <w:rPr>
            <w:rFonts w:ascii="Times New Roman" w:hAnsi="Times New Roman"/>
            <w:color w:val="002060"/>
            <w:sz w:val="26"/>
            <w:szCs w:val="26"/>
          </w:rPr>
          <w:t>Cons</w:t>
        </w:r>
        <w:proofErr w:type="spellEnd"/>
        <w:r w:rsidRPr="00771488">
          <w:rPr>
            <w:rFonts w:ascii="Times New Roman" w:hAnsi="Times New Roman"/>
            <w:color w:val="002060"/>
            <w:sz w:val="26"/>
            <w:szCs w:val="26"/>
          </w:rPr>
          <w:t>. St., Sez. V, 23 marzo 2018, n. 1843</w:t>
        </w:r>
      </w:hyperlink>
      <w:r w:rsidRPr="00771488">
        <w:rPr>
          <w:rFonts w:ascii="Times New Roman" w:hAnsi="Times New Roman"/>
          <w:color w:val="002060"/>
          <w:sz w:val="26"/>
          <w:szCs w:val="26"/>
        </w:rPr>
        <w:t xml:space="preserve"> e </w:t>
      </w:r>
      <w:hyperlink r:id="rId62" w:tgtFrame="_blank" w:history="1">
        <w:proofErr w:type="spellStart"/>
        <w:r w:rsidRPr="00771488">
          <w:rPr>
            <w:rFonts w:ascii="Times New Roman" w:hAnsi="Times New Roman"/>
            <w:color w:val="002060"/>
            <w:sz w:val="26"/>
            <w:szCs w:val="26"/>
          </w:rPr>
          <w:t>Cons</w:t>
        </w:r>
        <w:proofErr w:type="spellEnd"/>
        <w:r w:rsidRPr="00771488">
          <w:rPr>
            <w:rFonts w:ascii="Times New Roman" w:hAnsi="Times New Roman"/>
            <w:color w:val="002060"/>
            <w:sz w:val="26"/>
            <w:szCs w:val="26"/>
          </w:rPr>
          <w:t>. St., Sez. III, 27 marzo 2018, n. 1902</w:t>
        </w:r>
      </w:hyperlink>
      <w:r w:rsidRPr="00771488">
        <w:rPr>
          <w:rFonts w:ascii="Times New Roman" w:hAnsi="Times New Roman"/>
          <w:color w:val="002060"/>
          <w:sz w:val="26"/>
          <w:szCs w:val="26"/>
        </w:rPr>
        <w:t>)</w:t>
      </w:r>
      <w:r w:rsidR="001D3EFD" w:rsidRPr="00771488">
        <w:rPr>
          <w:rFonts w:ascii="Times New Roman" w:hAnsi="Times New Roman"/>
          <w:color w:val="002060"/>
          <w:sz w:val="26"/>
          <w:szCs w:val="26"/>
        </w:rPr>
        <w:t xml:space="preserve">. L’adempimento prescritto dalla norma </w:t>
      </w:r>
      <w:r w:rsidR="0024249B" w:rsidRPr="00771488">
        <w:rPr>
          <w:rFonts w:ascii="Times New Roman" w:hAnsi="Times New Roman"/>
          <w:color w:val="002060"/>
          <w:sz w:val="26"/>
          <w:szCs w:val="26"/>
        </w:rPr>
        <w:t xml:space="preserve">ha </w:t>
      </w:r>
      <w:r w:rsidR="001D3EFD" w:rsidRPr="00771488">
        <w:rPr>
          <w:rFonts w:ascii="Times New Roman" w:hAnsi="Times New Roman"/>
          <w:color w:val="002060"/>
          <w:sz w:val="26"/>
          <w:szCs w:val="26"/>
        </w:rPr>
        <w:t>carattere sostanziale</w:t>
      </w:r>
      <w:r w:rsidR="000B21F8" w:rsidRPr="00771488">
        <w:rPr>
          <w:rFonts w:ascii="Times New Roman" w:hAnsi="Times New Roman"/>
          <w:color w:val="002060"/>
          <w:sz w:val="26"/>
          <w:szCs w:val="26"/>
        </w:rPr>
        <w:t xml:space="preserve"> e, pertanto, non sarebbe in alcun modo sostituibile da altri diversi fatti astrattamente “</w:t>
      </w:r>
      <w:r w:rsidR="000B21F8" w:rsidRPr="00771488">
        <w:rPr>
          <w:rFonts w:ascii="Times New Roman" w:hAnsi="Times New Roman"/>
          <w:i/>
          <w:color w:val="002060"/>
          <w:sz w:val="26"/>
          <w:szCs w:val="26"/>
        </w:rPr>
        <w:t>equipollenti</w:t>
      </w:r>
      <w:r w:rsidR="000B21F8" w:rsidRPr="00771488">
        <w:rPr>
          <w:rFonts w:ascii="Times New Roman" w:hAnsi="Times New Roman"/>
          <w:color w:val="002060"/>
          <w:sz w:val="26"/>
          <w:szCs w:val="26"/>
        </w:rPr>
        <w:t>”</w:t>
      </w:r>
      <w:r w:rsidR="00DB4D05" w:rsidRPr="00771488">
        <w:rPr>
          <w:rFonts w:ascii="Times New Roman" w:hAnsi="Times New Roman"/>
          <w:color w:val="002060"/>
          <w:sz w:val="26"/>
          <w:szCs w:val="26"/>
        </w:rPr>
        <w:t>, come l’acquisizione della effettiva conoscenza dell’atto recante le ammissioni e le esclusioni</w:t>
      </w:r>
      <w:r w:rsidR="000B21F8" w:rsidRPr="00771488">
        <w:rPr>
          <w:rFonts w:ascii="Times New Roman" w:hAnsi="Times New Roman"/>
          <w:color w:val="002060"/>
          <w:sz w:val="26"/>
          <w:szCs w:val="26"/>
        </w:rPr>
        <w:t>.</w:t>
      </w:r>
    </w:p>
    <w:p w:rsidR="00B01EA0" w:rsidRPr="00771488" w:rsidRDefault="00446671" w:rsidP="000B21F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Pertanto</w:t>
      </w:r>
      <w:r w:rsidR="00CF45A2" w:rsidRPr="00771488">
        <w:rPr>
          <w:rFonts w:ascii="Times New Roman" w:hAnsi="Times New Roman"/>
          <w:color w:val="002060"/>
          <w:sz w:val="26"/>
          <w:szCs w:val="26"/>
        </w:rPr>
        <w:t xml:space="preserve">, </w:t>
      </w:r>
      <w:r w:rsidR="00B01EA0" w:rsidRPr="00771488">
        <w:rPr>
          <w:rFonts w:ascii="Times New Roman" w:hAnsi="Times New Roman"/>
          <w:color w:val="002060"/>
          <w:sz w:val="26"/>
          <w:szCs w:val="26"/>
        </w:rPr>
        <w:t>la sentenza ha</w:t>
      </w:r>
      <w:r w:rsidR="00BD069B" w:rsidRPr="00771488">
        <w:rPr>
          <w:rFonts w:ascii="Times New Roman" w:hAnsi="Times New Roman"/>
          <w:color w:val="002060"/>
          <w:sz w:val="26"/>
          <w:szCs w:val="26"/>
        </w:rPr>
        <w:t xml:space="preserve"> recisamente</w:t>
      </w:r>
      <w:r w:rsidR="00B01EA0" w:rsidRPr="00771488">
        <w:rPr>
          <w:rFonts w:ascii="Times New Roman" w:hAnsi="Times New Roman"/>
          <w:color w:val="002060"/>
          <w:sz w:val="26"/>
          <w:szCs w:val="26"/>
        </w:rPr>
        <w:t xml:space="preserve"> escluso che la mera partecipazione alle sedute della Commissione di gara dei rispettivi rappresentanti o incaricati possa </w:t>
      </w:r>
      <w:r w:rsidR="00B01EA0" w:rsidRPr="00771488">
        <w:rPr>
          <w:rFonts w:ascii="Times New Roman" w:hAnsi="Times New Roman"/>
          <w:i/>
          <w:color w:val="002060"/>
          <w:sz w:val="26"/>
          <w:szCs w:val="26"/>
        </w:rPr>
        <w:t>automaticamente</w:t>
      </w:r>
      <w:r w:rsidR="00B01EA0" w:rsidRPr="00771488">
        <w:rPr>
          <w:rFonts w:ascii="Times New Roman" w:hAnsi="Times New Roman"/>
          <w:color w:val="002060"/>
          <w:sz w:val="26"/>
          <w:szCs w:val="26"/>
        </w:rPr>
        <w:t xml:space="preserve"> fondare la conoscenza, in capo alle singole imprese concorrenti, dell’immediata lesività per la propria sfera giuridica dei provvedimenti di ammissione alla gara, in rapporto al tipo </w:t>
      </w:r>
      <w:r w:rsidR="009A34CE" w:rsidRPr="00771488">
        <w:rPr>
          <w:rFonts w:ascii="Times New Roman" w:hAnsi="Times New Roman"/>
          <w:color w:val="002060"/>
          <w:sz w:val="26"/>
          <w:szCs w:val="26"/>
        </w:rPr>
        <w:t xml:space="preserve">speciale </w:t>
      </w:r>
      <w:r w:rsidR="00B01EA0" w:rsidRPr="00771488">
        <w:rPr>
          <w:rFonts w:ascii="Times New Roman" w:hAnsi="Times New Roman"/>
          <w:color w:val="002060"/>
          <w:sz w:val="26"/>
          <w:szCs w:val="26"/>
        </w:rPr>
        <w:t>di rimedio apprestato dall’ordinamento processuale.</w:t>
      </w:r>
    </w:p>
    <w:p w:rsidR="005B63F9" w:rsidRPr="00771488" w:rsidRDefault="005B63F9" w:rsidP="005B63F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Quindi, in assenza della pubblicazione di cui all’art. 29 d.lgs. n. 50-2016 e della comunicazione di cui all’art. 76 d.lgs. n. 50-2016, non può trovare applicazione l’art. 120,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w:t>
      </w:r>
      <w:proofErr w:type="spellStart"/>
      <w:r w:rsidRPr="00771488">
        <w:rPr>
          <w:rFonts w:ascii="Times New Roman" w:hAnsi="Times New Roman"/>
          <w:color w:val="002060"/>
          <w:sz w:val="26"/>
          <w:szCs w:val="26"/>
        </w:rPr>
        <w:t>c.p.a</w:t>
      </w:r>
      <w:proofErr w:type="spellEnd"/>
      <w:r w:rsidRPr="00771488">
        <w:rPr>
          <w:rFonts w:ascii="Times New Roman" w:hAnsi="Times New Roman"/>
          <w:color w:val="002060"/>
          <w:sz w:val="26"/>
          <w:szCs w:val="26"/>
        </w:rPr>
        <w:t xml:space="preserve">., dovendosi quest’ultima ritenere </w:t>
      </w:r>
      <w:r w:rsidRPr="00771488">
        <w:rPr>
          <w:rFonts w:ascii="Times New Roman" w:hAnsi="Times New Roman"/>
          <w:i/>
          <w:color w:val="002060"/>
          <w:sz w:val="26"/>
          <w:szCs w:val="26"/>
        </w:rPr>
        <w:t>norma di stretta interpretazione.</w:t>
      </w:r>
      <w:r w:rsidR="00026EA2" w:rsidRPr="00771488">
        <w:rPr>
          <w:rFonts w:ascii="Times New Roman" w:hAnsi="Times New Roman"/>
          <w:i/>
          <w:color w:val="002060"/>
          <w:sz w:val="26"/>
          <w:szCs w:val="26"/>
        </w:rPr>
        <w:t xml:space="preserve"> </w:t>
      </w:r>
      <w:r w:rsidRPr="00771488">
        <w:rPr>
          <w:rFonts w:ascii="Times New Roman" w:hAnsi="Times New Roman"/>
          <w:color w:val="002060"/>
          <w:sz w:val="26"/>
          <w:szCs w:val="26"/>
        </w:rPr>
        <w:t>La decisione svolge, a tale proposito, l’ulteriore argomento secondo cui la disposizione va letta in chiave limitatrice proprio “</w:t>
      </w:r>
      <w:r w:rsidRPr="00771488">
        <w:rPr>
          <w:rFonts w:ascii="Times New Roman" w:hAnsi="Times New Roman"/>
          <w:i/>
          <w:color w:val="002060"/>
          <w:sz w:val="26"/>
          <w:szCs w:val="26"/>
        </w:rPr>
        <w:t>in quanto derogatoria del principio tradizionale secondo cui è ammessa l’impugnazione dei soli provvedimenti direttamente lesivi</w:t>
      </w:r>
      <w:r w:rsidRPr="00771488">
        <w:rPr>
          <w:rFonts w:ascii="Times New Roman" w:hAnsi="Times New Roman"/>
          <w:color w:val="002060"/>
          <w:sz w:val="26"/>
          <w:szCs w:val="26"/>
        </w:rPr>
        <w:t>.”</w:t>
      </w:r>
    </w:p>
    <w:p w:rsidR="00FB5817" w:rsidRPr="00771488" w:rsidRDefault="005B63F9" w:rsidP="005B63F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Nella motivazione, </w:t>
      </w:r>
      <w:r w:rsidR="00893011" w:rsidRPr="00771488">
        <w:rPr>
          <w:rFonts w:ascii="Times New Roman" w:hAnsi="Times New Roman"/>
          <w:color w:val="002060"/>
          <w:sz w:val="26"/>
          <w:szCs w:val="26"/>
        </w:rPr>
        <w:t xml:space="preserve">peraltro, </w:t>
      </w:r>
      <w:r w:rsidRPr="00771488">
        <w:rPr>
          <w:rFonts w:ascii="Times New Roman" w:hAnsi="Times New Roman"/>
          <w:color w:val="002060"/>
          <w:sz w:val="26"/>
          <w:szCs w:val="26"/>
        </w:rPr>
        <w:t>la decisione sembra attenuare</w:t>
      </w:r>
      <w:r w:rsidR="00893011" w:rsidRPr="00771488">
        <w:rPr>
          <w:rFonts w:ascii="Times New Roman" w:hAnsi="Times New Roman"/>
          <w:color w:val="002060"/>
          <w:sz w:val="26"/>
          <w:szCs w:val="26"/>
        </w:rPr>
        <w:t>, in parte,</w:t>
      </w:r>
      <w:r w:rsidRPr="00771488">
        <w:rPr>
          <w:rFonts w:ascii="Times New Roman" w:hAnsi="Times New Roman"/>
          <w:color w:val="002060"/>
          <w:sz w:val="26"/>
          <w:szCs w:val="26"/>
        </w:rPr>
        <w:t xml:space="preserve"> la </w:t>
      </w:r>
      <w:r w:rsidR="00893011" w:rsidRPr="00771488">
        <w:rPr>
          <w:rFonts w:ascii="Times New Roman" w:hAnsi="Times New Roman"/>
          <w:color w:val="002060"/>
          <w:sz w:val="26"/>
          <w:szCs w:val="26"/>
        </w:rPr>
        <w:t>rilevanz</w:t>
      </w:r>
      <w:r w:rsidRPr="00771488">
        <w:rPr>
          <w:rFonts w:ascii="Times New Roman" w:hAnsi="Times New Roman"/>
          <w:color w:val="002060"/>
          <w:sz w:val="26"/>
          <w:szCs w:val="26"/>
        </w:rPr>
        <w:t>a del</w:t>
      </w:r>
      <w:r w:rsidR="00104B50" w:rsidRPr="00771488">
        <w:rPr>
          <w:rFonts w:ascii="Times New Roman" w:hAnsi="Times New Roman"/>
          <w:color w:val="002060"/>
          <w:sz w:val="26"/>
          <w:szCs w:val="26"/>
        </w:rPr>
        <w:t>l’affermato</w:t>
      </w:r>
      <w:r w:rsidRPr="00771488">
        <w:rPr>
          <w:rFonts w:ascii="Times New Roman" w:hAnsi="Times New Roman"/>
          <w:color w:val="002060"/>
          <w:sz w:val="26"/>
          <w:szCs w:val="26"/>
        </w:rPr>
        <w:t xml:space="preserve"> principio</w:t>
      </w:r>
      <w:r w:rsidR="00104B50" w:rsidRPr="00771488">
        <w:rPr>
          <w:rFonts w:ascii="Times New Roman" w:hAnsi="Times New Roman"/>
          <w:color w:val="002060"/>
          <w:sz w:val="26"/>
          <w:szCs w:val="26"/>
        </w:rPr>
        <w:t xml:space="preserve"> garantista</w:t>
      </w:r>
      <w:r w:rsidR="00FB5817" w:rsidRPr="00771488">
        <w:rPr>
          <w:rFonts w:ascii="Times New Roman" w:hAnsi="Times New Roman"/>
          <w:color w:val="002060"/>
          <w:sz w:val="26"/>
          <w:szCs w:val="26"/>
        </w:rPr>
        <w:t xml:space="preserve">. Deve, </w:t>
      </w:r>
      <w:r w:rsidR="00FB5817" w:rsidRPr="00771488">
        <w:rPr>
          <w:rFonts w:ascii="Times New Roman" w:hAnsi="Times New Roman"/>
          <w:i/>
          <w:color w:val="002060"/>
          <w:sz w:val="26"/>
          <w:szCs w:val="26"/>
        </w:rPr>
        <w:t>in linea di principio</w:t>
      </w:r>
      <w:r w:rsidR="00FB5817" w:rsidRPr="00771488">
        <w:rPr>
          <w:rFonts w:ascii="Times New Roman" w:hAnsi="Times New Roman"/>
          <w:color w:val="002060"/>
          <w:sz w:val="26"/>
          <w:szCs w:val="26"/>
        </w:rPr>
        <w:t>, escludersi che dalla mera partecipazione alle sedute della Commissione di gara dei rispettivi rappresentanti o incaricati possa automaticamente presumersi la conoscenza, in capo alle singole imprese concorrenti, dell’immediata lesività per la propria sfera giuridica dei provvedimenti di ammissione alla gara.</w:t>
      </w:r>
    </w:p>
    <w:p w:rsidR="005B63F9" w:rsidRPr="00771488" w:rsidRDefault="00FB5817" w:rsidP="005B63F9">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Tale inciso potrebbe condurre ad ipotizzare una </w:t>
      </w:r>
      <w:r w:rsidR="005D2D04" w:rsidRPr="00771488">
        <w:rPr>
          <w:rFonts w:ascii="Times New Roman" w:hAnsi="Times New Roman"/>
          <w:color w:val="002060"/>
          <w:sz w:val="26"/>
          <w:szCs w:val="26"/>
        </w:rPr>
        <w:t xml:space="preserve">mera attenuazione dell’onere della prova dell’acquisita </w:t>
      </w:r>
      <w:r w:rsidR="005D2D04" w:rsidRPr="00771488">
        <w:rPr>
          <w:rFonts w:ascii="Times New Roman" w:hAnsi="Times New Roman"/>
          <w:i/>
          <w:color w:val="002060"/>
          <w:sz w:val="26"/>
          <w:szCs w:val="26"/>
        </w:rPr>
        <w:t>piena conoscenza</w:t>
      </w:r>
      <w:r w:rsidR="005D2D04" w:rsidRPr="00771488">
        <w:rPr>
          <w:rFonts w:ascii="Times New Roman" w:hAnsi="Times New Roman"/>
          <w:color w:val="002060"/>
          <w:sz w:val="26"/>
          <w:szCs w:val="26"/>
        </w:rPr>
        <w:t>, che, pur non desumibile dalla semplice presenza del rappresentante dell’impresa, se concretamente dimostrata, potrebbe determinare la decorrenza del termine di impugnazione.</w:t>
      </w:r>
    </w:p>
    <w:p w:rsidR="0058678A" w:rsidRPr="00771488" w:rsidRDefault="00AA2D0D" w:rsidP="0058678A">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Anche </w:t>
      </w:r>
      <w:r w:rsidR="0058678A" w:rsidRPr="00771488">
        <w:rPr>
          <w:rFonts w:ascii="Times New Roman" w:hAnsi="Times New Roman"/>
          <w:color w:val="002060"/>
          <w:sz w:val="26"/>
          <w:szCs w:val="26"/>
        </w:rPr>
        <w:t xml:space="preserve">TAR Puglia, </w:t>
      </w:r>
      <w:r w:rsidR="00435959" w:rsidRPr="00771488">
        <w:rPr>
          <w:rFonts w:ascii="Times New Roman" w:hAnsi="Times New Roman"/>
          <w:color w:val="002060"/>
          <w:sz w:val="26"/>
          <w:szCs w:val="26"/>
        </w:rPr>
        <w:t xml:space="preserve">Sezione Staccata di </w:t>
      </w:r>
      <w:r w:rsidR="0058678A" w:rsidRPr="00771488">
        <w:rPr>
          <w:rFonts w:ascii="Times New Roman" w:hAnsi="Times New Roman"/>
          <w:color w:val="002060"/>
          <w:sz w:val="26"/>
          <w:szCs w:val="26"/>
        </w:rPr>
        <w:t>Lecce, I, 4 settembre 2018, n. 1322 ha evidenziato che il comma 2-</w:t>
      </w:r>
      <w:r w:rsidR="0058678A" w:rsidRPr="00771488">
        <w:rPr>
          <w:rFonts w:ascii="Times New Roman" w:hAnsi="Times New Roman"/>
          <w:i/>
          <w:color w:val="002060"/>
          <w:sz w:val="26"/>
          <w:szCs w:val="26"/>
        </w:rPr>
        <w:t>bis</w:t>
      </w:r>
      <w:r w:rsidR="0058678A" w:rsidRPr="00771488">
        <w:rPr>
          <w:rFonts w:ascii="Times New Roman" w:hAnsi="Times New Roman"/>
          <w:color w:val="002060"/>
          <w:sz w:val="26"/>
          <w:szCs w:val="26"/>
        </w:rPr>
        <w:t xml:space="preserve"> dell'art. 120, </w:t>
      </w:r>
      <w:r w:rsidR="00A32ED5" w:rsidRPr="00771488">
        <w:rPr>
          <w:rFonts w:ascii="Times New Roman" w:hAnsi="Times New Roman"/>
          <w:color w:val="002060"/>
          <w:sz w:val="26"/>
          <w:szCs w:val="26"/>
        </w:rPr>
        <w:t>C.P.A</w:t>
      </w:r>
      <w:r w:rsidR="0058678A" w:rsidRPr="00771488">
        <w:rPr>
          <w:rFonts w:ascii="Times New Roman" w:hAnsi="Times New Roman"/>
          <w:color w:val="002060"/>
          <w:sz w:val="26"/>
          <w:szCs w:val="26"/>
        </w:rPr>
        <w:t>.</w:t>
      </w:r>
      <w:proofErr w:type="gramStart"/>
      <w:r w:rsidR="0058678A" w:rsidRPr="00771488">
        <w:rPr>
          <w:rFonts w:ascii="Times New Roman" w:hAnsi="Times New Roman"/>
          <w:color w:val="002060"/>
          <w:sz w:val="26"/>
          <w:szCs w:val="26"/>
        </w:rPr>
        <w:t>,  prevede</w:t>
      </w:r>
      <w:proofErr w:type="gramEnd"/>
      <w:r w:rsidR="0058678A" w:rsidRPr="00771488">
        <w:rPr>
          <w:rFonts w:ascii="Times New Roman" w:hAnsi="Times New Roman"/>
          <w:color w:val="002060"/>
          <w:sz w:val="26"/>
          <w:szCs w:val="26"/>
        </w:rPr>
        <w:t xml:space="preserve"> “espressamente ed inequivocabilmente che il </w:t>
      </w:r>
      <w:proofErr w:type="spellStart"/>
      <w:r w:rsidR="0058678A" w:rsidRPr="00771488">
        <w:rPr>
          <w:rFonts w:ascii="Times New Roman" w:hAnsi="Times New Roman"/>
          <w:i/>
          <w:color w:val="002060"/>
          <w:sz w:val="26"/>
          <w:szCs w:val="26"/>
        </w:rPr>
        <w:t>dies</w:t>
      </w:r>
      <w:proofErr w:type="spellEnd"/>
      <w:r w:rsidR="0058678A" w:rsidRPr="00771488">
        <w:rPr>
          <w:rFonts w:ascii="Times New Roman" w:hAnsi="Times New Roman"/>
          <w:i/>
          <w:color w:val="002060"/>
          <w:sz w:val="26"/>
          <w:szCs w:val="26"/>
        </w:rPr>
        <w:t xml:space="preserve"> a quo</w:t>
      </w:r>
      <w:r w:rsidR="0058678A" w:rsidRPr="00771488">
        <w:rPr>
          <w:rFonts w:ascii="Times New Roman" w:hAnsi="Times New Roman"/>
          <w:color w:val="002060"/>
          <w:sz w:val="26"/>
          <w:szCs w:val="26"/>
        </w:rPr>
        <w:t xml:space="preserve"> per proporre tale particolare impugnativa decorra dalla pubblicazione del provvedimento che determina </w:t>
      </w:r>
      <w:r w:rsidR="00A32ED5" w:rsidRPr="00771488">
        <w:rPr>
          <w:rFonts w:ascii="Times New Roman" w:hAnsi="Times New Roman"/>
          <w:color w:val="002060"/>
          <w:sz w:val="26"/>
          <w:szCs w:val="26"/>
        </w:rPr>
        <w:t xml:space="preserve">le </w:t>
      </w:r>
      <w:r w:rsidR="0058678A" w:rsidRPr="00771488">
        <w:rPr>
          <w:rFonts w:ascii="Times New Roman" w:hAnsi="Times New Roman"/>
          <w:color w:val="002060"/>
          <w:sz w:val="26"/>
          <w:szCs w:val="26"/>
        </w:rPr>
        <w:t xml:space="preserve">esclusioni </w:t>
      </w:r>
      <w:r w:rsidR="00A32ED5" w:rsidRPr="00771488">
        <w:rPr>
          <w:rFonts w:ascii="Times New Roman" w:hAnsi="Times New Roman"/>
          <w:color w:val="002060"/>
          <w:sz w:val="26"/>
          <w:szCs w:val="26"/>
        </w:rPr>
        <w:t xml:space="preserve">e le </w:t>
      </w:r>
      <w:r w:rsidR="0058678A" w:rsidRPr="00771488">
        <w:rPr>
          <w:rFonts w:ascii="Times New Roman" w:hAnsi="Times New Roman"/>
          <w:color w:val="002060"/>
          <w:sz w:val="26"/>
          <w:szCs w:val="26"/>
        </w:rPr>
        <w:t xml:space="preserve">ammissioni sul profilo della </w:t>
      </w:r>
      <w:r w:rsidR="00A32ED5" w:rsidRPr="00771488">
        <w:rPr>
          <w:rFonts w:ascii="Times New Roman" w:hAnsi="Times New Roman"/>
          <w:color w:val="002060"/>
          <w:sz w:val="26"/>
          <w:szCs w:val="26"/>
        </w:rPr>
        <w:t>stazione appalt</w:t>
      </w:r>
      <w:r w:rsidR="0058678A" w:rsidRPr="00771488">
        <w:rPr>
          <w:rFonts w:ascii="Times New Roman" w:hAnsi="Times New Roman"/>
          <w:color w:val="002060"/>
          <w:sz w:val="26"/>
          <w:szCs w:val="26"/>
        </w:rPr>
        <w:t>ante”.</w:t>
      </w:r>
      <w:r w:rsidR="001405B5" w:rsidRPr="00771488">
        <w:rPr>
          <w:rFonts w:ascii="Times New Roman" w:hAnsi="Times New Roman"/>
          <w:color w:val="002060"/>
          <w:sz w:val="26"/>
          <w:szCs w:val="26"/>
        </w:rPr>
        <w:t xml:space="preserve"> </w:t>
      </w:r>
      <w:r w:rsidR="0058678A" w:rsidRPr="00771488">
        <w:rPr>
          <w:rFonts w:ascii="Times New Roman" w:hAnsi="Times New Roman"/>
          <w:color w:val="002060"/>
          <w:sz w:val="26"/>
          <w:szCs w:val="26"/>
        </w:rPr>
        <w:t>Di conseguenza, tale disposizione, per la sua specialità, prevale su ogni altra previsione o “</w:t>
      </w:r>
      <w:r w:rsidR="0058678A" w:rsidRPr="00771488">
        <w:rPr>
          <w:rFonts w:ascii="Times New Roman" w:hAnsi="Times New Roman"/>
          <w:i/>
          <w:color w:val="002060"/>
          <w:sz w:val="26"/>
          <w:szCs w:val="26"/>
        </w:rPr>
        <w:t>applicazione di tipo giurisprudenziale</w:t>
      </w:r>
      <w:r w:rsidR="0058678A" w:rsidRPr="00771488">
        <w:rPr>
          <w:rFonts w:ascii="Times New Roman" w:hAnsi="Times New Roman"/>
          <w:color w:val="002060"/>
          <w:sz w:val="26"/>
          <w:szCs w:val="26"/>
        </w:rPr>
        <w:t>”</w:t>
      </w:r>
      <w:r w:rsidR="001405B5" w:rsidRPr="00771488">
        <w:rPr>
          <w:rStyle w:val="Rimandonotaapidipagina"/>
          <w:rFonts w:ascii="Times New Roman" w:hAnsi="Times New Roman"/>
          <w:color w:val="002060"/>
          <w:sz w:val="26"/>
          <w:szCs w:val="26"/>
        </w:rPr>
        <w:footnoteReference w:id="34"/>
      </w:r>
      <w:r w:rsidR="0058678A" w:rsidRPr="00771488">
        <w:rPr>
          <w:rFonts w:ascii="Times New Roman" w:hAnsi="Times New Roman"/>
          <w:color w:val="002060"/>
          <w:sz w:val="26"/>
          <w:szCs w:val="26"/>
        </w:rPr>
        <w:t>.</w:t>
      </w:r>
    </w:p>
    <w:p w:rsidR="009A0E8A" w:rsidRPr="00771488" w:rsidRDefault="00602C78" w:rsidP="00602C7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Secondo Consiglio di Stato, Sez. VI, 2 ottobre 2018, n. 5661, “È indispensabile che gli atti (quali il provvedimento che determina le esclusioni dalla procedura di affidamento e le ammissioni all'esito della verifica della documentazione attestante l'assenza dei motivi di esclusione di cui all'articolo 80, nonché la sussistenza dei requisiti economico-finanziari e tecnico-professionali) siano resi </w:t>
      </w:r>
      <w:r w:rsidRPr="00771488">
        <w:rPr>
          <w:rFonts w:ascii="Times New Roman" w:hAnsi="Times New Roman"/>
          <w:i/>
          <w:color w:val="002060"/>
          <w:sz w:val="26"/>
          <w:szCs w:val="26"/>
        </w:rPr>
        <w:t>in concreto disponibili</w:t>
      </w:r>
      <w:r w:rsidRPr="00771488">
        <w:rPr>
          <w:rFonts w:ascii="Times New Roman" w:hAnsi="Times New Roman"/>
          <w:color w:val="002060"/>
          <w:sz w:val="26"/>
          <w:szCs w:val="26"/>
        </w:rPr>
        <w:t>, corredati di motivazione”.</w:t>
      </w:r>
    </w:p>
    <w:p w:rsidR="00CE0D75" w:rsidRPr="00771488" w:rsidRDefault="00602C78" w:rsidP="00602C7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w:t>
      </w:r>
      <w:r w:rsidRPr="00771488">
        <w:rPr>
          <w:rFonts w:ascii="Times New Roman" w:hAnsi="Times New Roman"/>
          <w:i/>
          <w:color w:val="002060"/>
          <w:sz w:val="26"/>
          <w:szCs w:val="26"/>
        </w:rPr>
        <w:t>Emerge, allora, come l’onere di immediata impugnativa dell’altrui ammissione alla procedura di gara, senza attendere l’aggiudicazione, sia subordinato alla sola formalità della pubblicazione degli atti della procedura, senza altre valutazioni di compatibilità legislativa</w:t>
      </w:r>
      <w:r w:rsidRPr="00771488">
        <w:rPr>
          <w:rFonts w:ascii="Times New Roman" w:hAnsi="Times New Roman"/>
          <w:color w:val="002060"/>
          <w:sz w:val="26"/>
          <w:szCs w:val="26"/>
        </w:rPr>
        <w:t>”.</w:t>
      </w:r>
    </w:p>
    <w:p w:rsidR="005937BC" w:rsidRPr="00771488" w:rsidRDefault="005937BC" w:rsidP="00602C78">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Va rimarcato che, in questo modo, la decisione fa cenno anche alla necessità di appurare che il provvedimento pubblicato sia altresì munito della prescritta motivazione: la carenza di tale elemento comporterebbe l’inidoneità della pubblicazione a determinare la decorrenza del termine.</w:t>
      </w:r>
    </w:p>
    <w:p w:rsidR="000A4CB5" w:rsidRPr="00771488" w:rsidRDefault="000A4CB5" w:rsidP="00771488">
      <w:pPr>
        <w:spacing w:after="0" w:line="360" w:lineRule="auto"/>
        <w:ind w:firstLine="709"/>
        <w:jc w:val="both"/>
        <w:rPr>
          <w:rFonts w:ascii="Times New Roman" w:hAnsi="Times New Roman"/>
          <w:color w:val="002060"/>
          <w:sz w:val="26"/>
          <w:szCs w:val="26"/>
        </w:rPr>
      </w:pPr>
    </w:p>
    <w:p w:rsidR="00697E1B" w:rsidRPr="00771488" w:rsidRDefault="005138BC" w:rsidP="00771488">
      <w:pPr>
        <w:pStyle w:val="Paragrafoelenco"/>
        <w:numPr>
          <w:ilvl w:val="0"/>
          <w:numId w:val="2"/>
        </w:numPr>
        <w:spacing w:after="0" w:line="360" w:lineRule="auto"/>
        <w:ind w:left="0" w:firstLine="709"/>
        <w:jc w:val="both"/>
        <w:rPr>
          <w:b/>
          <w:smallCaps/>
          <w:color w:val="002060"/>
          <w:sz w:val="26"/>
          <w:szCs w:val="26"/>
        </w:rPr>
      </w:pPr>
      <w:r w:rsidRPr="00771488">
        <w:rPr>
          <w:b/>
          <w:smallCaps/>
          <w:color w:val="002060"/>
          <w:sz w:val="26"/>
          <w:szCs w:val="26"/>
        </w:rPr>
        <w:t>C</w:t>
      </w:r>
      <w:r w:rsidR="00FA3C77" w:rsidRPr="00771488">
        <w:rPr>
          <w:b/>
          <w:smallCaps/>
          <w:color w:val="002060"/>
          <w:sz w:val="26"/>
          <w:szCs w:val="26"/>
        </w:rPr>
        <w:t xml:space="preserve">onclusioni: la </w:t>
      </w:r>
      <w:r w:rsidR="00FA3C77" w:rsidRPr="00771488">
        <w:rPr>
          <w:b/>
          <w:i/>
          <w:smallCaps/>
          <w:color w:val="002060"/>
          <w:sz w:val="26"/>
          <w:szCs w:val="26"/>
        </w:rPr>
        <w:t>ratio</w:t>
      </w:r>
      <w:r w:rsidR="00FA3C77" w:rsidRPr="00771488">
        <w:rPr>
          <w:b/>
          <w:smallCaps/>
          <w:color w:val="002060"/>
          <w:sz w:val="26"/>
          <w:szCs w:val="26"/>
        </w:rPr>
        <w:t xml:space="preserve"> e la lettera della norma inducono a interpretare la </w:t>
      </w:r>
      <w:r w:rsidR="003E2C2E" w:rsidRPr="00771488">
        <w:rPr>
          <w:b/>
          <w:smallCaps/>
          <w:color w:val="002060"/>
          <w:sz w:val="26"/>
          <w:szCs w:val="26"/>
        </w:rPr>
        <w:t>disciplina della decorrenza del termine di proposizione del ricorso in senso garantista</w:t>
      </w:r>
      <w:r w:rsidR="00FA3C77" w:rsidRPr="00771488">
        <w:rPr>
          <w:b/>
          <w:smallCaps/>
          <w:color w:val="002060"/>
          <w:sz w:val="26"/>
          <w:szCs w:val="26"/>
        </w:rPr>
        <w:t>, pena l’illegittimità costituzionale o comunitaria.</w:t>
      </w:r>
      <w:r w:rsidR="00FC7475" w:rsidRPr="00771488">
        <w:rPr>
          <w:b/>
          <w:smallCaps/>
          <w:color w:val="002060"/>
          <w:sz w:val="26"/>
          <w:szCs w:val="26"/>
        </w:rPr>
        <w:t xml:space="preserve"> La necessità di un ripensamento complessivo della disciplina sostanziale sui requisiti soggettivi di partecipazione.</w:t>
      </w:r>
      <w:r w:rsidR="002946CE" w:rsidRPr="00771488">
        <w:rPr>
          <w:b/>
          <w:smallCaps/>
          <w:color w:val="002060"/>
          <w:sz w:val="26"/>
          <w:szCs w:val="26"/>
        </w:rPr>
        <w:t xml:space="preserve"> L’individuazione normativa degli </w:t>
      </w:r>
      <w:r w:rsidR="002946CE" w:rsidRPr="00771488">
        <w:rPr>
          <w:b/>
          <w:i/>
          <w:smallCaps/>
          <w:color w:val="002060"/>
          <w:sz w:val="26"/>
          <w:szCs w:val="26"/>
        </w:rPr>
        <w:t>atti immediatamente lesivi</w:t>
      </w:r>
      <w:r w:rsidR="002946CE" w:rsidRPr="00771488">
        <w:rPr>
          <w:b/>
          <w:smallCaps/>
          <w:color w:val="002060"/>
          <w:sz w:val="26"/>
          <w:szCs w:val="26"/>
        </w:rPr>
        <w:t xml:space="preserve"> e l’inopportunità di riti speciali.</w:t>
      </w:r>
    </w:p>
    <w:p w:rsidR="005207F4" w:rsidRPr="00771488" w:rsidRDefault="009F1461"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Si possono allora riassumere le conclusioni cui la giurisprudenza più </w:t>
      </w:r>
      <w:r w:rsidR="00754F24" w:rsidRPr="00771488">
        <w:rPr>
          <w:rFonts w:ascii="Times New Roman" w:hAnsi="Times New Roman"/>
          <w:color w:val="002060"/>
          <w:sz w:val="26"/>
          <w:szCs w:val="26"/>
        </w:rPr>
        <w:t>recente è pervenuta.</w:t>
      </w:r>
    </w:p>
    <w:p w:rsidR="0015628F" w:rsidRPr="00771488" w:rsidRDefault="0015628F" w:rsidP="00771488">
      <w:pPr>
        <w:pStyle w:val="Paragrafoelenco"/>
        <w:numPr>
          <w:ilvl w:val="0"/>
          <w:numId w:val="17"/>
        </w:numPr>
        <w:spacing w:after="0" w:line="360" w:lineRule="auto"/>
        <w:jc w:val="both"/>
        <w:rPr>
          <w:rFonts w:ascii="Times New Roman" w:hAnsi="Times New Roman"/>
          <w:color w:val="002060"/>
          <w:sz w:val="26"/>
          <w:szCs w:val="26"/>
        </w:rPr>
      </w:pPr>
      <w:r w:rsidRPr="00771488">
        <w:rPr>
          <w:rFonts w:ascii="Times New Roman" w:hAnsi="Times New Roman"/>
          <w:color w:val="002060"/>
          <w:sz w:val="26"/>
          <w:szCs w:val="26"/>
        </w:rPr>
        <w:t>Il termine decorre soltanto dalla puntuale realizzazione della complessa fattispecie delineata dall’art. 29 del codice n. 50/2016, in raccordo con il comma 2-</w:t>
      </w:r>
      <w:r w:rsidRPr="00771488">
        <w:rPr>
          <w:rFonts w:ascii="Times New Roman" w:hAnsi="Times New Roman"/>
          <w:i/>
          <w:color w:val="002060"/>
          <w:sz w:val="26"/>
          <w:szCs w:val="26"/>
        </w:rPr>
        <w:t>bis</w:t>
      </w:r>
      <w:r w:rsidRPr="00771488">
        <w:rPr>
          <w:rFonts w:ascii="Times New Roman" w:hAnsi="Times New Roman"/>
          <w:color w:val="002060"/>
          <w:sz w:val="26"/>
          <w:szCs w:val="26"/>
        </w:rPr>
        <w:t>;</w:t>
      </w:r>
    </w:p>
    <w:p w:rsidR="0015628F" w:rsidRPr="00771488" w:rsidRDefault="0015628F" w:rsidP="00771488">
      <w:pPr>
        <w:pStyle w:val="Paragrafoelenco"/>
        <w:numPr>
          <w:ilvl w:val="0"/>
          <w:numId w:val="17"/>
        </w:numPr>
        <w:spacing w:after="0" w:line="360" w:lineRule="auto"/>
        <w:jc w:val="both"/>
        <w:rPr>
          <w:rFonts w:ascii="Times New Roman" w:hAnsi="Times New Roman"/>
          <w:color w:val="002060"/>
          <w:sz w:val="26"/>
          <w:szCs w:val="26"/>
        </w:rPr>
      </w:pPr>
      <w:r w:rsidRPr="00771488">
        <w:rPr>
          <w:rFonts w:ascii="Times New Roman" w:hAnsi="Times New Roman"/>
          <w:color w:val="002060"/>
          <w:sz w:val="26"/>
          <w:szCs w:val="26"/>
        </w:rPr>
        <w:t xml:space="preserve">Occorre, pertanto, </w:t>
      </w:r>
      <w:r w:rsidR="00F8482C" w:rsidRPr="00771488">
        <w:rPr>
          <w:rFonts w:ascii="Times New Roman" w:hAnsi="Times New Roman"/>
          <w:color w:val="002060"/>
          <w:sz w:val="26"/>
          <w:szCs w:val="26"/>
        </w:rPr>
        <w:t xml:space="preserve">che il provvedimento sia completo d motivazione, contenente la precisa indicazione delle modalità di accesso (informatico o materiale) agli atti di gara, regolarmente pubblicato e formalmente comunicato </w:t>
      </w:r>
      <w:r w:rsidR="00D44EF3" w:rsidRPr="00771488">
        <w:rPr>
          <w:rFonts w:ascii="Times New Roman" w:hAnsi="Times New Roman"/>
          <w:color w:val="002060"/>
          <w:sz w:val="26"/>
          <w:szCs w:val="26"/>
        </w:rPr>
        <w:t>al candidato o all’offerente;</w:t>
      </w:r>
    </w:p>
    <w:p w:rsidR="00D44EF3" w:rsidRPr="00771488" w:rsidRDefault="00D44EF3" w:rsidP="00771488">
      <w:pPr>
        <w:pStyle w:val="Paragrafoelenco"/>
        <w:numPr>
          <w:ilvl w:val="0"/>
          <w:numId w:val="17"/>
        </w:numPr>
        <w:spacing w:after="0" w:line="360" w:lineRule="auto"/>
        <w:jc w:val="both"/>
        <w:rPr>
          <w:rFonts w:ascii="Times New Roman" w:hAnsi="Times New Roman"/>
          <w:color w:val="002060"/>
          <w:sz w:val="26"/>
          <w:szCs w:val="26"/>
        </w:rPr>
      </w:pPr>
      <w:r w:rsidRPr="00771488">
        <w:rPr>
          <w:rFonts w:ascii="Times New Roman" w:hAnsi="Times New Roman"/>
          <w:color w:val="002060"/>
          <w:sz w:val="26"/>
          <w:szCs w:val="26"/>
        </w:rPr>
        <w:t xml:space="preserve">L’accertata impossibilità di accesso ai documenti di gara impedisce </w:t>
      </w:r>
      <w:r w:rsidR="007364B2" w:rsidRPr="00771488">
        <w:rPr>
          <w:rFonts w:ascii="Times New Roman" w:hAnsi="Times New Roman"/>
          <w:color w:val="002060"/>
          <w:sz w:val="26"/>
          <w:szCs w:val="26"/>
        </w:rPr>
        <w:t>la decorrenza del termine;</w:t>
      </w:r>
    </w:p>
    <w:p w:rsidR="00DE7FDC" w:rsidRPr="00771488" w:rsidRDefault="00DE7FDC" w:rsidP="00771488">
      <w:pPr>
        <w:pStyle w:val="Paragrafoelenco"/>
        <w:numPr>
          <w:ilvl w:val="0"/>
          <w:numId w:val="17"/>
        </w:numPr>
        <w:spacing w:after="0" w:line="360" w:lineRule="auto"/>
        <w:jc w:val="both"/>
        <w:rPr>
          <w:rFonts w:ascii="Times New Roman" w:hAnsi="Times New Roman"/>
          <w:color w:val="002060"/>
          <w:sz w:val="26"/>
          <w:szCs w:val="26"/>
        </w:rPr>
      </w:pPr>
      <w:r w:rsidRPr="00771488">
        <w:rPr>
          <w:rFonts w:ascii="Times New Roman" w:hAnsi="Times New Roman"/>
          <w:color w:val="002060"/>
          <w:sz w:val="26"/>
          <w:szCs w:val="26"/>
        </w:rPr>
        <w:t xml:space="preserve">Qualora non si sia completata la fattispecie sostanziale di cui all’art. 29, non può trovare applicazione la regola della decorrenza connessa alla </w:t>
      </w:r>
      <w:r w:rsidRPr="00771488">
        <w:rPr>
          <w:rFonts w:ascii="Times New Roman" w:hAnsi="Times New Roman"/>
          <w:i/>
          <w:color w:val="002060"/>
          <w:sz w:val="26"/>
          <w:szCs w:val="26"/>
        </w:rPr>
        <w:t>piena conoscenza</w:t>
      </w:r>
      <w:r w:rsidRPr="00771488">
        <w:rPr>
          <w:rFonts w:ascii="Times New Roman" w:hAnsi="Times New Roman"/>
          <w:color w:val="002060"/>
          <w:sz w:val="26"/>
          <w:szCs w:val="26"/>
        </w:rPr>
        <w:t xml:space="preserve"> dell’atto, di cui all’art. 41 del CPA.</w:t>
      </w:r>
    </w:p>
    <w:p w:rsidR="007364B2" w:rsidRPr="00771488" w:rsidRDefault="007364B2" w:rsidP="00771488">
      <w:pPr>
        <w:pStyle w:val="Paragrafoelenco"/>
        <w:numPr>
          <w:ilvl w:val="0"/>
          <w:numId w:val="17"/>
        </w:numPr>
        <w:spacing w:after="0" w:line="360" w:lineRule="auto"/>
        <w:jc w:val="both"/>
        <w:rPr>
          <w:rFonts w:ascii="Times New Roman" w:hAnsi="Times New Roman"/>
          <w:color w:val="002060"/>
          <w:sz w:val="26"/>
          <w:szCs w:val="26"/>
        </w:rPr>
      </w:pPr>
      <w:r w:rsidRPr="00771488">
        <w:rPr>
          <w:rFonts w:ascii="Times New Roman" w:hAnsi="Times New Roman"/>
          <w:color w:val="002060"/>
          <w:sz w:val="26"/>
          <w:szCs w:val="26"/>
        </w:rPr>
        <w:t>La determinazione con cui l’amministrazione verifica i requisiti di partecipazione dei concorrenti, sulla base della proposta di aggiudicazione, costituisce un nuovo provvedimento, parzialmente sostitutivo di quello di cui all’art. 29</w:t>
      </w:r>
      <w:r w:rsidR="00DE7FDC" w:rsidRPr="00771488">
        <w:rPr>
          <w:rFonts w:ascii="Times New Roman" w:hAnsi="Times New Roman"/>
          <w:color w:val="002060"/>
          <w:sz w:val="26"/>
          <w:szCs w:val="26"/>
        </w:rPr>
        <w:t>;</w:t>
      </w:r>
    </w:p>
    <w:p w:rsidR="00210DA3" w:rsidRPr="00771488" w:rsidRDefault="00945AA6"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Il </w:t>
      </w:r>
      <w:r w:rsidR="00BA07EF" w:rsidRPr="00771488">
        <w:rPr>
          <w:rFonts w:ascii="Times New Roman" w:hAnsi="Times New Roman"/>
          <w:color w:val="002060"/>
          <w:sz w:val="26"/>
          <w:szCs w:val="26"/>
        </w:rPr>
        <w:t xml:space="preserve">nuovo </w:t>
      </w:r>
      <w:r w:rsidRPr="00771488">
        <w:rPr>
          <w:rFonts w:ascii="Times New Roman" w:hAnsi="Times New Roman"/>
          <w:color w:val="002060"/>
          <w:sz w:val="26"/>
          <w:szCs w:val="26"/>
        </w:rPr>
        <w:t xml:space="preserve">rito </w:t>
      </w:r>
      <w:proofErr w:type="spellStart"/>
      <w:r w:rsidRPr="00771488">
        <w:rPr>
          <w:rFonts w:ascii="Times New Roman" w:hAnsi="Times New Roman"/>
          <w:i/>
          <w:color w:val="002060"/>
          <w:sz w:val="26"/>
          <w:szCs w:val="26"/>
        </w:rPr>
        <w:t>superspeciale</w:t>
      </w:r>
      <w:proofErr w:type="spellEnd"/>
      <w:r w:rsidR="00137F74" w:rsidRPr="00771488">
        <w:rPr>
          <w:rFonts w:ascii="Times New Roman" w:hAnsi="Times New Roman"/>
          <w:color w:val="002060"/>
          <w:sz w:val="26"/>
          <w:szCs w:val="26"/>
        </w:rPr>
        <w:t xml:space="preserve"> di cui al comma 2-</w:t>
      </w:r>
      <w:r w:rsidR="00137F74" w:rsidRPr="00771488">
        <w:rPr>
          <w:rFonts w:ascii="Times New Roman" w:hAnsi="Times New Roman"/>
          <w:i/>
          <w:color w:val="002060"/>
          <w:sz w:val="26"/>
          <w:szCs w:val="26"/>
        </w:rPr>
        <w:t>bis</w:t>
      </w:r>
      <w:r w:rsidR="00BA07EF" w:rsidRPr="00771488">
        <w:rPr>
          <w:rFonts w:ascii="Times New Roman" w:hAnsi="Times New Roman"/>
          <w:i/>
          <w:color w:val="002060"/>
          <w:sz w:val="26"/>
          <w:szCs w:val="26"/>
        </w:rPr>
        <w:t xml:space="preserve">, </w:t>
      </w:r>
      <w:r w:rsidR="00BA07EF" w:rsidRPr="00771488">
        <w:rPr>
          <w:rFonts w:ascii="Times New Roman" w:hAnsi="Times New Roman"/>
          <w:color w:val="002060"/>
          <w:sz w:val="26"/>
          <w:szCs w:val="26"/>
        </w:rPr>
        <w:t>nei primi due anni di</w:t>
      </w:r>
      <w:r w:rsidR="00137F74" w:rsidRPr="00771488">
        <w:rPr>
          <w:rFonts w:ascii="Times New Roman" w:hAnsi="Times New Roman"/>
          <w:color w:val="002060"/>
          <w:sz w:val="26"/>
          <w:szCs w:val="26"/>
        </w:rPr>
        <w:t xml:space="preserve"> vita</w:t>
      </w:r>
      <w:r w:rsidR="00BA07EF"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009F1461" w:rsidRPr="00771488">
        <w:rPr>
          <w:rFonts w:ascii="Times New Roman" w:hAnsi="Times New Roman"/>
          <w:color w:val="002060"/>
          <w:sz w:val="26"/>
          <w:szCs w:val="26"/>
        </w:rPr>
        <w:t>oltre</w:t>
      </w:r>
      <w:r w:rsidR="009A0E8A" w:rsidRPr="00771488">
        <w:rPr>
          <w:rFonts w:ascii="Times New Roman" w:hAnsi="Times New Roman"/>
          <w:color w:val="002060"/>
          <w:sz w:val="26"/>
          <w:szCs w:val="26"/>
        </w:rPr>
        <w:t xml:space="preserve"> a suscitare seri dubbi in ordine alla sua compatibilit</w:t>
      </w:r>
      <w:r w:rsidR="00435959" w:rsidRPr="00771488">
        <w:rPr>
          <w:rFonts w:ascii="Times New Roman" w:hAnsi="Times New Roman"/>
          <w:color w:val="002060"/>
          <w:sz w:val="26"/>
          <w:szCs w:val="26"/>
        </w:rPr>
        <w:t>à con i principi costituzionali</w:t>
      </w:r>
      <w:r w:rsidR="009A0E8A" w:rsidRPr="00771488">
        <w:rPr>
          <w:rFonts w:ascii="Times New Roman" w:hAnsi="Times New Roman"/>
          <w:color w:val="002060"/>
          <w:sz w:val="26"/>
          <w:szCs w:val="26"/>
        </w:rPr>
        <w:t xml:space="preserve"> ed europei in materia di diritto di difesa, </w:t>
      </w:r>
      <w:r w:rsidRPr="00771488">
        <w:rPr>
          <w:rFonts w:ascii="Times New Roman" w:hAnsi="Times New Roman"/>
          <w:color w:val="002060"/>
          <w:sz w:val="26"/>
          <w:szCs w:val="26"/>
        </w:rPr>
        <w:t xml:space="preserve">ha </w:t>
      </w:r>
      <w:r w:rsidR="009A0E8A" w:rsidRPr="00771488">
        <w:rPr>
          <w:rFonts w:ascii="Times New Roman" w:hAnsi="Times New Roman"/>
          <w:color w:val="002060"/>
          <w:sz w:val="26"/>
          <w:szCs w:val="26"/>
        </w:rPr>
        <w:t xml:space="preserve">dato luogo a </w:t>
      </w:r>
      <w:r w:rsidRPr="00771488">
        <w:rPr>
          <w:rFonts w:ascii="Times New Roman" w:hAnsi="Times New Roman"/>
          <w:color w:val="002060"/>
          <w:sz w:val="26"/>
          <w:szCs w:val="26"/>
        </w:rPr>
        <w:t xml:space="preserve">troppe incertezze </w:t>
      </w:r>
      <w:r w:rsidR="00137F74" w:rsidRPr="00771488">
        <w:rPr>
          <w:rFonts w:ascii="Times New Roman" w:hAnsi="Times New Roman"/>
          <w:color w:val="002060"/>
          <w:sz w:val="26"/>
          <w:szCs w:val="26"/>
        </w:rPr>
        <w:t>applicative</w:t>
      </w:r>
      <w:r w:rsidR="00210DA3" w:rsidRPr="00771488">
        <w:rPr>
          <w:rFonts w:ascii="Times New Roman" w:hAnsi="Times New Roman"/>
          <w:color w:val="002060"/>
          <w:sz w:val="26"/>
          <w:szCs w:val="26"/>
        </w:rPr>
        <w:t>. La questione della decorrenza del termine, infatti, non esaurisce le problematiche poste dalla norma.</w:t>
      </w:r>
    </w:p>
    <w:p w:rsidR="00210DA3" w:rsidRPr="00771488" w:rsidRDefault="00210DA3"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I persistenti dubbi circa la sua legittimità e le autorevoli critiche in ordine alla opportunità di prevedere una regolamentazione </w:t>
      </w:r>
      <w:proofErr w:type="spellStart"/>
      <w:r w:rsidRPr="00771488">
        <w:rPr>
          <w:rFonts w:ascii="Times New Roman" w:hAnsi="Times New Roman"/>
          <w:i/>
          <w:color w:val="002060"/>
          <w:sz w:val="26"/>
          <w:szCs w:val="26"/>
        </w:rPr>
        <w:t>superspeciale</w:t>
      </w:r>
      <w:proofErr w:type="spellEnd"/>
      <w:r w:rsidRPr="00771488">
        <w:rPr>
          <w:rFonts w:ascii="Times New Roman" w:hAnsi="Times New Roman"/>
          <w:color w:val="002060"/>
          <w:sz w:val="26"/>
          <w:szCs w:val="26"/>
        </w:rPr>
        <w:t xml:space="preserve"> per le controversie riguardanti le ammissioni e le esclusioni indebolisce l’efficacia delle nuove regole processuali.</w:t>
      </w:r>
    </w:p>
    <w:p w:rsidR="00210DA3" w:rsidRPr="00771488" w:rsidRDefault="00210DA3"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Pur in assenza di un’analisi dettagliata del contenzioso in materia, si ha l’impressione che non sia stato realizzato l’auspicato obiettivo di accelerazione e la riduzione del contenzioso.</w:t>
      </w:r>
    </w:p>
    <w:p w:rsidR="00126036" w:rsidRPr="00771488" w:rsidRDefault="00126036"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attesa delle decisioni della CGUE e della Corte costituzionale</w:t>
      </w:r>
      <w:r w:rsidR="008A4C81" w:rsidRPr="00771488">
        <w:rPr>
          <w:rFonts w:ascii="Times New Roman" w:hAnsi="Times New Roman"/>
          <w:color w:val="002060"/>
          <w:sz w:val="26"/>
          <w:szCs w:val="26"/>
        </w:rPr>
        <w:t xml:space="preserve"> sulla legittimità della disciplina in esame</w:t>
      </w:r>
      <w:r w:rsidRPr="00771488">
        <w:rPr>
          <w:rFonts w:ascii="Times New Roman" w:hAnsi="Times New Roman"/>
          <w:color w:val="002060"/>
          <w:sz w:val="26"/>
          <w:szCs w:val="26"/>
        </w:rPr>
        <w:t xml:space="preserve">, non sembra però consigliabile </w:t>
      </w:r>
      <w:r w:rsidR="008A4C81" w:rsidRPr="00771488">
        <w:rPr>
          <w:rFonts w:ascii="Times New Roman" w:hAnsi="Times New Roman"/>
          <w:color w:val="002060"/>
          <w:sz w:val="26"/>
          <w:szCs w:val="26"/>
        </w:rPr>
        <w:t xml:space="preserve">una </w:t>
      </w:r>
      <w:r w:rsidRPr="00771488">
        <w:rPr>
          <w:rFonts w:ascii="Times New Roman" w:hAnsi="Times New Roman"/>
          <w:color w:val="002060"/>
          <w:sz w:val="26"/>
          <w:szCs w:val="26"/>
        </w:rPr>
        <w:t>modifica</w:t>
      </w:r>
      <w:r w:rsidR="008A4C81" w:rsidRPr="00771488">
        <w:rPr>
          <w:rFonts w:ascii="Times New Roman" w:hAnsi="Times New Roman"/>
          <w:color w:val="002060"/>
          <w:sz w:val="26"/>
          <w:szCs w:val="26"/>
        </w:rPr>
        <w:t xml:space="preserve"> ulteriore</w:t>
      </w:r>
      <w:r w:rsidRPr="00771488">
        <w:rPr>
          <w:rFonts w:ascii="Times New Roman" w:hAnsi="Times New Roman"/>
          <w:color w:val="002060"/>
          <w:sz w:val="26"/>
          <w:szCs w:val="26"/>
        </w:rPr>
        <w:t xml:space="preserve"> delle norme legislative</w:t>
      </w:r>
      <w:r w:rsidR="008A4C81" w:rsidRPr="00771488">
        <w:rPr>
          <w:rFonts w:ascii="Times New Roman" w:hAnsi="Times New Roman"/>
          <w:color w:val="002060"/>
          <w:sz w:val="26"/>
          <w:szCs w:val="26"/>
        </w:rPr>
        <w:t>, che non sia accompagnata da una complessiva rivisitazione del codice dei contratti pubblici, nella parte riguardante lo sviluppo procedimentale della gara</w:t>
      </w:r>
      <w:r w:rsidRPr="00771488">
        <w:rPr>
          <w:rFonts w:ascii="Times New Roman" w:hAnsi="Times New Roman"/>
          <w:color w:val="002060"/>
          <w:sz w:val="26"/>
          <w:szCs w:val="26"/>
        </w:rPr>
        <w:t>. L’unico intervento urgente da suggerire riguarda, forse, la misura del contributo unificato, che deve essere meglio armonizzato con le caratteristiche delle controversie di cui al comma 2-</w:t>
      </w:r>
      <w:r w:rsidRPr="00771488">
        <w:rPr>
          <w:rFonts w:ascii="Times New Roman" w:hAnsi="Times New Roman"/>
          <w:i/>
          <w:color w:val="002060"/>
          <w:sz w:val="26"/>
          <w:szCs w:val="26"/>
        </w:rPr>
        <w:t>bis</w:t>
      </w:r>
      <w:r w:rsidRPr="00771488">
        <w:rPr>
          <w:rFonts w:ascii="Times New Roman" w:hAnsi="Times New Roman"/>
          <w:color w:val="002060"/>
          <w:sz w:val="26"/>
          <w:szCs w:val="26"/>
        </w:rPr>
        <w:t>.</w:t>
      </w:r>
    </w:p>
    <w:p w:rsidR="00F07FEE" w:rsidRPr="00771488" w:rsidRDefault="00F07FEE"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Potrebbe essere opportuna, invece, una riflessione molto più attenta sulle regole riguardanti i requisiti soggettivi dei concorrenti e il procedimento diretto al loro accertamento.</w:t>
      </w:r>
    </w:p>
    <w:p w:rsidR="00F07FEE" w:rsidRPr="00771488" w:rsidRDefault="00F07FEE"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Il codice presenta evidenti lacune sia nella parte relativa alla definizione dei requisiti di partecipazione</w:t>
      </w:r>
      <w:r w:rsidR="008A4C81" w:rsidRPr="00771488">
        <w:rPr>
          <w:rFonts w:ascii="Times New Roman" w:hAnsi="Times New Roman"/>
          <w:color w:val="002060"/>
          <w:sz w:val="26"/>
          <w:szCs w:val="26"/>
        </w:rPr>
        <w:t>, sia in quella concernente le modalità e i tempi di verifica</w:t>
      </w:r>
      <w:r w:rsidRPr="00771488">
        <w:rPr>
          <w:rFonts w:ascii="Times New Roman" w:hAnsi="Times New Roman"/>
          <w:color w:val="002060"/>
          <w:sz w:val="26"/>
          <w:szCs w:val="26"/>
        </w:rPr>
        <w:t>. In particolare, l’art. 80 esige un ripensamento radicale della sua impostazione.</w:t>
      </w:r>
    </w:p>
    <w:p w:rsidR="00F07FEE" w:rsidRPr="00771488" w:rsidRDefault="00F07FEE"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Ma anche la fase dedicata alle ammissioni ed esclusioni dei concorrenti deve essere meglio definita nei suoi diversi passaggi, con particolare riguardo al rapporto con l’attività di verifica dei requisiti in capo all’aggiudicatario e al secondo classificato, e all’esercizio del potere di esclusione dell’operatore privo dei necessari titoli</w:t>
      </w:r>
      <w:r w:rsidR="00A015D1" w:rsidRPr="00771488">
        <w:rPr>
          <w:rFonts w:ascii="Times New Roman" w:hAnsi="Times New Roman"/>
          <w:color w:val="002060"/>
          <w:sz w:val="26"/>
          <w:szCs w:val="26"/>
        </w:rPr>
        <w:t>,</w:t>
      </w:r>
      <w:r w:rsidRPr="00771488">
        <w:rPr>
          <w:rFonts w:ascii="Times New Roman" w:hAnsi="Times New Roman"/>
          <w:color w:val="002060"/>
          <w:sz w:val="26"/>
          <w:szCs w:val="26"/>
        </w:rPr>
        <w:t xml:space="preserve"> “</w:t>
      </w:r>
      <w:r w:rsidRPr="00771488">
        <w:rPr>
          <w:rFonts w:ascii="Times New Roman" w:hAnsi="Times New Roman"/>
          <w:i/>
          <w:color w:val="002060"/>
          <w:sz w:val="26"/>
          <w:szCs w:val="26"/>
        </w:rPr>
        <w:t>in qualsiasi momento della procedura</w:t>
      </w:r>
      <w:r w:rsidRPr="00771488">
        <w:rPr>
          <w:rFonts w:ascii="Times New Roman" w:hAnsi="Times New Roman"/>
          <w:color w:val="002060"/>
          <w:sz w:val="26"/>
          <w:szCs w:val="26"/>
        </w:rPr>
        <w:t>”.</w:t>
      </w:r>
    </w:p>
    <w:p w:rsidR="008C52F2" w:rsidRPr="00771488" w:rsidRDefault="008C52F2"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Se la determinazione di “ammissione” dell’aggiudicatario compiuta all’esito della verifica </w:t>
      </w:r>
      <w:r w:rsidR="009B7D5F" w:rsidRPr="00771488">
        <w:rPr>
          <w:rFonts w:ascii="Times New Roman" w:hAnsi="Times New Roman"/>
          <w:color w:val="002060"/>
          <w:sz w:val="26"/>
          <w:szCs w:val="26"/>
        </w:rPr>
        <w:t>sfugge alla previsione del comma 2-</w:t>
      </w:r>
      <w:r w:rsidR="009B7D5F" w:rsidRPr="00771488">
        <w:rPr>
          <w:rFonts w:ascii="Times New Roman" w:hAnsi="Times New Roman"/>
          <w:i/>
          <w:color w:val="002060"/>
          <w:sz w:val="26"/>
          <w:szCs w:val="26"/>
        </w:rPr>
        <w:t>bis</w:t>
      </w:r>
      <w:r w:rsidR="009B7D5F" w:rsidRPr="00771488">
        <w:rPr>
          <w:rFonts w:ascii="Times New Roman" w:hAnsi="Times New Roman"/>
          <w:color w:val="002060"/>
          <w:sz w:val="26"/>
          <w:szCs w:val="26"/>
        </w:rPr>
        <w:t>,</w:t>
      </w:r>
      <w:r w:rsidR="00A015D1" w:rsidRPr="00771488">
        <w:rPr>
          <w:rFonts w:ascii="Times New Roman" w:hAnsi="Times New Roman"/>
          <w:color w:val="002060"/>
          <w:sz w:val="26"/>
          <w:szCs w:val="26"/>
        </w:rPr>
        <w:t xml:space="preserve"> come emerge dalla più recente giurisprudenza,</w:t>
      </w:r>
      <w:r w:rsidR="009B7D5F" w:rsidRPr="00771488">
        <w:rPr>
          <w:rFonts w:ascii="Times New Roman" w:hAnsi="Times New Roman"/>
          <w:color w:val="002060"/>
          <w:sz w:val="26"/>
          <w:szCs w:val="26"/>
        </w:rPr>
        <w:t xml:space="preserve"> l’utilità del rito </w:t>
      </w:r>
      <w:proofErr w:type="spellStart"/>
      <w:r w:rsidR="009B7D5F" w:rsidRPr="00771488">
        <w:rPr>
          <w:rFonts w:ascii="Times New Roman" w:hAnsi="Times New Roman"/>
          <w:color w:val="002060"/>
          <w:sz w:val="26"/>
          <w:szCs w:val="26"/>
        </w:rPr>
        <w:t>superspeciale</w:t>
      </w:r>
      <w:proofErr w:type="spellEnd"/>
      <w:r w:rsidR="009B7D5F" w:rsidRPr="00771488">
        <w:rPr>
          <w:rFonts w:ascii="Times New Roman" w:hAnsi="Times New Roman"/>
          <w:color w:val="002060"/>
          <w:sz w:val="26"/>
          <w:szCs w:val="26"/>
        </w:rPr>
        <w:t xml:space="preserve"> finisce per ridimensionarsi </w:t>
      </w:r>
      <w:r w:rsidR="001E1B3E" w:rsidRPr="00771488">
        <w:rPr>
          <w:rFonts w:ascii="Times New Roman" w:hAnsi="Times New Roman"/>
          <w:color w:val="002060"/>
          <w:sz w:val="26"/>
          <w:szCs w:val="26"/>
        </w:rPr>
        <w:t>sensibilmente.</w:t>
      </w:r>
    </w:p>
    <w:p w:rsidR="00F07FEE" w:rsidRPr="00771488" w:rsidRDefault="00565A27"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Non meno rilevante è l’esigenza di una riflessione in ordine all</w:t>
      </w:r>
      <w:r w:rsidR="005805FE" w:rsidRPr="00771488">
        <w:rPr>
          <w:rFonts w:ascii="Times New Roman" w:hAnsi="Times New Roman"/>
          <w:color w:val="002060"/>
          <w:sz w:val="26"/>
          <w:szCs w:val="26"/>
        </w:rPr>
        <w:t xml:space="preserve">a </w:t>
      </w:r>
      <w:proofErr w:type="spellStart"/>
      <w:r w:rsidR="005805FE" w:rsidRPr="00771488">
        <w:rPr>
          <w:rFonts w:ascii="Times New Roman" w:hAnsi="Times New Roman"/>
          <w:color w:val="002060"/>
          <w:sz w:val="26"/>
          <w:szCs w:val="26"/>
        </w:rPr>
        <w:t>tutelabilità</w:t>
      </w:r>
      <w:proofErr w:type="spellEnd"/>
      <w:r w:rsidR="005805FE" w:rsidRPr="00771488">
        <w:rPr>
          <w:rFonts w:ascii="Times New Roman" w:hAnsi="Times New Roman"/>
          <w:color w:val="002060"/>
          <w:sz w:val="26"/>
          <w:szCs w:val="26"/>
        </w:rPr>
        <w:t xml:space="preserve"> dell</w:t>
      </w:r>
      <w:r w:rsidRPr="00771488">
        <w:rPr>
          <w:rFonts w:ascii="Times New Roman" w:hAnsi="Times New Roman"/>
          <w:color w:val="002060"/>
          <w:sz w:val="26"/>
          <w:szCs w:val="26"/>
        </w:rPr>
        <w:t xml:space="preserve">’interesse alla </w:t>
      </w:r>
      <w:r w:rsidR="005805FE" w:rsidRPr="00771488">
        <w:rPr>
          <w:rFonts w:ascii="Times New Roman" w:hAnsi="Times New Roman"/>
          <w:color w:val="002060"/>
          <w:sz w:val="26"/>
          <w:szCs w:val="26"/>
        </w:rPr>
        <w:t xml:space="preserve">definizione della </w:t>
      </w:r>
      <w:r w:rsidRPr="00771488">
        <w:rPr>
          <w:rFonts w:ascii="Times New Roman" w:hAnsi="Times New Roman"/>
          <w:color w:val="002060"/>
          <w:sz w:val="26"/>
          <w:szCs w:val="26"/>
        </w:rPr>
        <w:t>corretta platea dei concorrenti</w:t>
      </w:r>
      <w:r w:rsidR="00A015D1" w:rsidRPr="00771488">
        <w:rPr>
          <w:rFonts w:ascii="Times New Roman" w:hAnsi="Times New Roman"/>
          <w:color w:val="002060"/>
          <w:sz w:val="26"/>
          <w:szCs w:val="26"/>
        </w:rPr>
        <w:t>,</w:t>
      </w:r>
      <w:r w:rsidR="005805FE" w:rsidRPr="00771488">
        <w:rPr>
          <w:rFonts w:ascii="Times New Roman" w:hAnsi="Times New Roman"/>
          <w:color w:val="002060"/>
          <w:sz w:val="26"/>
          <w:szCs w:val="26"/>
        </w:rPr>
        <w:t xml:space="preserve"> finalizzato al calcolo della soglia di anomalia o alla parametrazione dei punteggi.</w:t>
      </w:r>
    </w:p>
    <w:p w:rsidR="005805FE" w:rsidRPr="00771488" w:rsidRDefault="005D41E0"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È noto che, fino al 2014, una consistente fetta del contenzioso riguardasse la legittimità delle ammissioni o delle esclusioni di concorrenti </w:t>
      </w:r>
      <w:r w:rsidR="00794A94" w:rsidRPr="00771488">
        <w:rPr>
          <w:rFonts w:ascii="Times New Roman" w:hAnsi="Times New Roman"/>
          <w:color w:val="002060"/>
          <w:sz w:val="26"/>
          <w:szCs w:val="26"/>
        </w:rPr>
        <w:t>non in grado di ottenere l’aggiudicazione (e, quindi, spesso totalmente disinteressati all’esito dalla controversia</w:t>
      </w:r>
      <w:r w:rsidR="00B24362" w:rsidRPr="00771488">
        <w:rPr>
          <w:rFonts w:ascii="Times New Roman" w:hAnsi="Times New Roman"/>
          <w:color w:val="002060"/>
          <w:sz w:val="26"/>
          <w:szCs w:val="26"/>
        </w:rPr>
        <w:t>), perché influente sul calcolo delle medie e sulla correlata soglia di anomalia.</w:t>
      </w:r>
    </w:p>
    <w:p w:rsidR="005A7528" w:rsidRPr="00771488" w:rsidRDefault="00B24362"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L’intervento legislativo del 2014 ha stroncato sul nascere tale tipo di contenzioso, sancendo il principio della </w:t>
      </w:r>
      <w:r w:rsidRPr="00771488">
        <w:rPr>
          <w:rFonts w:ascii="Times New Roman" w:hAnsi="Times New Roman"/>
          <w:i/>
          <w:color w:val="002060"/>
          <w:sz w:val="26"/>
          <w:szCs w:val="26"/>
        </w:rPr>
        <w:t>cristallizzazione</w:t>
      </w:r>
      <w:r w:rsidRPr="00771488">
        <w:rPr>
          <w:rFonts w:ascii="Times New Roman" w:hAnsi="Times New Roman"/>
          <w:color w:val="002060"/>
          <w:sz w:val="26"/>
          <w:szCs w:val="26"/>
        </w:rPr>
        <w:t xml:space="preserve"> delle offerte</w:t>
      </w:r>
      <w:r w:rsidR="00BF49E0" w:rsidRPr="00771488">
        <w:rPr>
          <w:rFonts w:ascii="Times New Roman" w:hAnsi="Times New Roman"/>
          <w:color w:val="002060"/>
          <w:sz w:val="26"/>
          <w:szCs w:val="26"/>
        </w:rPr>
        <w:t xml:space="preserve">, modificando l’art. 38, comma 2-bis, del d. </w:t>
      </w:r>
      <w:proofErr w:type="spellStart"/>
      <w:r w:rsidR="00BF49E0" w:rsidRPr="00771488">
        <w:rPr>
          <w:rFonts w:ascii="Times New Roman" w:hAnsi="Times New Roman"/>
          <w:color w:val="002060"/>
          <w:sz w:val="26"/>
          <w:szCs w:val="26"/>
        </w:rPr>
        <w:t>lgs</w:t>
      </w:r>
      <w:proofErr w:type="spellEnd"/>
      <w:r w:rsidR="00BF49E0" w:rsidRPr="00771488">
        <w:rPr>
          <w:rFonts w:ascii="Times New Roman" w:hAnsi="Times New Roman"/>
          <w:color w:val="002060"/>
          <w:sz w:val="26"/>
          <w:szCs w:val="26"/>
        </w:rPr>
        <w:t>. n. 163 del 2006</w:t>
      </w:r>
      <w:r w:rsidR="005A7528" w:rsidRPr="00771488">
        <w:rPr>
          <w:rFonts w:ascii="Times New Roman" w:hAnsi="Times New Roman"/>
          <w:color w:val="002060"/>
          <w:sz w:val="26"/>
          <w:szCs w:val="26"/>
        </w:rPr>
        <w:t>, al fine di «</w:t>
      </w:r>
      <w:r w:rsidR="005A7528" w:rsidRPr="00771488">
        <w:rPr>
          <w:rFonts w:ascii="Times New Roman" w:hAnsi="Times New Roman"/>
          <w:i/>
          <w:color w:val="002060"/>
          <w:sz w:val="26"/>
          <w:szCs w:val="26"/>
        </w:rPr>
        <w:t>scoraggiare impugnazioni sui provvedimenti di ammissione o esclusione che avessero come obiettivo soltanto quello di modificare la media delle offerte</w:t>
      </w:r>
      <w:r w:rsidR="005A7528" w:rsidRPr="00771488">
        <w:rPr>
          <w:rFonts w:ascii="Times New Roman" w:hAnsi="Times New Roman"/>
          <w:color w:val="002060"/>
          <w:sz w:val="26"/>
          <w:szCs w:val="26"/>
        </w:rPr>
        <w:t>» (</w:t>
      </w:r>
      <w:proofErr w:type="spellStart"/>
      <w:r w:rsidR="005A7528" w:rsidRPr="00771488">
        <w:rPr>
          <w:rFonts w:ascii="Times New Roman" w:hAnsi="Times New Roman"/>
          <w:color w:val="002060"/>
          <w:sz w:val="26"/>
          <w:szCs w:val="26"/>
        </w:rPr>
        <w:t>Cons</w:t>
      </w:r>
      <w:proofErr w:type="spellEnd"/>
      <w:r w:rsidR="005A7528" w:rsidRPr="00771488">
        <w:rPr>
          <w:rFonts w:ascii="Times New Roman" w:hAnsi="Times New Roman"/>
          <w:color w:val="002060"/>
          <w:sz w:val="26"/>
          <w:szCs w:val="26"/>
        </w:rPr>
        <w:t xml:space="preserve">. </w:t>
      </w:r>
      <w:proofErr w:type="spellStart"/>
      <w:r w:rsidR="005A7528" w:rsidRPr="00771488">
        <w:rPr>
          <w:rFonts w:ascii="Times New Roman" w:hAnsi="Times New Roman"/>
          <w:color w:val="002060"/>
          <w:sz w:val="26"/>
          <w:szCs w:val="26"/>
        </w:rPr>
        <w:t>Giust</w:t>
      </w:r>
      <w:proofErr w:type="spellEnd"/>
      <w:r w:rsidR="005A7528" w:rsidRPr="00771488">
        <w:rPr>
          <w:rFonts w:ascii="Times New Roman" w:hAnsi="Times New Roman"/>
          <w:color w:val="002060"/>
          <w:sz w:val="26"/>
          <w:szCs w:val="26"/>
        </w:rPr>
        <w:t xml:space="preserve">. </w:t>
      </w:r>
      <w:proofErr w:type="spellStart"/>
      <w:r w:rsidR="005A7528" w:rsidRPr="00771488">
        <w:rPr>
          <w:rFonts w:ascii="Times New Roman" w:hAnsi="Times New Roman"/>
          <w:color w:val="002060"/>
          <w:sz w:val="26"/>
          <w:szCs w:val="26"/>
        </w:rPr>
        <w:t>Amm</w:t>
      </w:r>
      <w:proofErr w:type="spellEnd"/>
      <w:r w:rsidR="005A7528" w:rsidRPr="00771488">
        <w:rPr>
          <w:rFonts w:ascii="Times New Roman" w:hAnsi="Times New Roman"/>
          <w:color w:val="002060"/>
          <w:sz w:val="26"/>
          <w:szCs w:val="26"/>
        </w:rPr>
        <w:t xml:space="preserve">. Reg. Sic., sez. </w:t>
      </w:r>
      <w:proofErr w:type="spellStart"/>
      <w:r w:rsidR="005A7528" w:rsidRPr="00771488">
        <w:rPr>
          <w:rFonts w:ascii="Times New Roman" w:hAnsi="Times New Roman"/>
          <w:color w:val="002060"/>
          <w:sz w:val="26"/>
          <w:szCs w:val="26"/>
        </w:rPr>
        <w:t>giurisd</w:t>
      </w:r>
      <w:proofErr w:type="spellEnd"/>
      <w:r w:rsidR="005A7528" w:rsidRPr="00771488">
        <w:rPr>
          <w:rFonts w:ascii="Times New Roman" w:hAnsi="Times New Roman"/>
          <w:color w:val="002060"/>
          <w:sz w:val="26"/>
          <w:szCs w:val="26"/>
        </w:rPr>
        <w:t xml:space="preserve">., 26 giugno 2017, n. 316, ma. v. anche </w:t>
      </w:r>
      <w:proofErr w:type="spellStart"/>
      <w:r w:rsidR="005A7528" w:rsidRPr="00771488">
        <w:rPr>
          <w:rFonts w:ascii="Times New Roman" w:hAnsi="Times New Roman"/>
          <w:color w:val="002060"/>
          <w:sz w:val="26"/>
          <w:szCs w:val="26"/>
        </w:rPr>
        <w:t>Cons</w:t>
      </w:r>
      <w:proofErr w:type="spellEnd"/>
      <w:r w:rsidR="005A7528" w:rsidRPr="00771488">
        <w:rPr>
          <w:rFonts w:ascii="Times New Roman" w:hAnsi="Times New Roman"/>
          <w:color w:val="002060"/>
          <w:sz w:val="26"/>
          <w:szCs w:val="26"/>
        </w:rPr>
        <w:t xml:space="preserve">. </w:t>
      </w:r>
      <w:proofErr w:type="spellStart"/>
      <w:r w:rsidR="005A7528" w:rsidRPr="00771488">
        <w:rPr>
          <w:rFonts w:ascii="Times New Roman" w:hAnsi="Times New Roman"/>
          <w:color w:val="002060"/>
          <w:sz w:val="26"/>
          <w:szCs w:val="26"/>
        </w:rPr>
        <w:t>Giust</w:t>
      </w:r>
      <w:proofErr w:type="spellEnd"/>
      <w:r w:rsidR="005A7528" w:rsidRPr="00771488">
        <w:rPr>
          <w:rFonts w:ascii="Times New Roman" w:hAnsi="Times New Roman"/>
          <w:color w:val="002060"/>
          <w:sz w:val="26"/>
          <w:szCs w:val="26"/>
        </w:rPr>
        <w:t xml:space="preserve">. </w:t>
      </w:r>
      <w:proofErr w:type="spellStart"/>
      <w:r w:rsidR="005A7528" w:rsidRPr="00771488">
        <w:rPr>
          <w:rFonts w:ascii="Times New Roman" w:hAnsi="Times New Roman"/>
          <w:color w:val="002060"/>
          <w:sz w:val="26"/>
          <w:szCs w:val="26"/>
        </w:rPr>
        <w:t>Amm</w:t>
      </w:r>
      <w:proofErr w:type="spellEnd"/>
      <w:r w:rsidR="005A7528" w:rsidRPr="00771488">
        <w:rPr>
          <w:rFonts w:ascii="Times New Roman" w:hAnsi="Times New Roman"/>
          <w:color w:val="002060"/>
          <w:sz w:val="26"/>
          <w:szCs w:val="26"/>
        </w:rPr>
        <w:t xml:space="preserve">. Reg. Sic., sez. </w:t>
      </w:r>
      <w:proofErr w:type="spellStart"/>
      <w:r w:rsidR="005A7528" w:rsidRPr="00771488">
        <w:rPr>
          <w:rFonts w:ascii="Times New Roman" w:hAnsi="Times New Roman"/>
          <w:color w:val="002060"/>
          <w:sz w:val="26"/>
          <w:szCs w:val="26"/>
        </w:rPr>
        <w:t>giurisd</w:t>
      </w:r>
      <w:proofErr w:type="spellEnd"/>
      <w:r w:rsidR="005A7528" w:rsidRPr="00771488">
        <w:rPr>
          <w:rFonts w:ascii="Times New Roman" w:hAnsi="Times New Roman"/>
          <w:color w:val="002060"/>
          <w:sz w:val="26"/>
          <w:szCs w:val="26"/>
        </w:rPr>
        <w:t xml:space="preserve">., 22 dicembre 2015, n. 740 e </w:t>
      </w:r>
      <w:proofErr w:type="spellStart"/>
      <w:r w:rsidR="005A7528" w:rsidRPr="00771488">
        <w:rPr>
          <w:rFonts w:ascii="Times New Roman" w:hAnsi="Times New Roman"/>
          <w:color w:val="002060"/>
          <w:sz w:val="26"/>
          <w:szCs w:val="26"/>
        </w:rPr>
        <w:t>Cons</w:t>
      </w:r>
      <w:proofErr w:type="spellEnd"/>
      <w:r w:rsidR="005A7528" w:rsidRPr="00771488">
        <w:rPr>
          <w:rFonts w:ascii="Times New Roman" w:hAnsi="Times New Roman"/>
          <w:color w:val="002060"/>
          <w:sz w:val="26"/>
          <w:szCs w:val="26"/>
        </w:rPr>
        <w:t xml:space="preserve">. </w:t>
      </w:r>
      <w:proofErr w:type="spellStart"/>
      <w:r w:rsidR="005A7528" w:rsidRPr="00771488">
        <w:rPr>
          <w:rFonts w:ascii="Times New Roman" w:hAnsi="Times New Roman"/>
          <w:color w:val="002060"/>
          <w:sz w:val="26"/>
          <w:szCs w:val="26"/>
        </w:rPr>
        <w:t>Giust</w:t>
      </w:r>
      <w:proofErr w:type="spellEnd"/>
      <w:r w:rsidR="005A7528" w:rsidRPr="00771488">
        <w:rPr>
          <w:rFonts w:ascii="Times New Roman" w:hAnsi="Times New Roman"/>
          <w:color w:val="002060"/>
          <w:sz w:val="26"/>
          <w:szCs w:val="26"/>
        </w:rPr>
        <w:t xml:space="preserve">. </w:t>
      </w:r>
      <w:proofErr w:type="spellStart"/>
      <w:r w:rsidR="005A7528" w:rsidRPr="00771488">
        <w:rPr>
          <w:rFonts w:ascii="Times New Roman" w:hAnsi="Times New Roman"/>
          <w:color w:val="002060"/>
          <w:sz w:val="26"/>
          <w:szCs w:val="26"/>
        </w:rPr>
        <w:t>Amm</w:t>
      </w:r>
      <w:proofErr w:type="spellEnd"/>
      <w:r w:rsidR="005A7528" w:rsidRPr="00771488">
        <w:rPr>
          <w:rFonts w:ascii="Times New Roman" w:hAnsi="Times New Roman"/>
          <w:color w:val="002060"/>
          <w:sz w:val="26"/>
          <w:szCs w:val="26"/>
        </w:rPr>
        <w:t xml:space="preserve">. Reg. Sic., sez. </w:t>
      </w:r>
      <w:proofErr w:type="spellStart"/>
      <w:r w:rsidR="005A7528" w:rsidRPr="00771488">
        <w:rPr>
          <w:rFonts w:ascii="Times New Roman" w:hAnsi="Times New Roman"/>
          <w:color w:val="002060"/>
          <w:sz w:val="26"/>
          <w:szCs w:val="26"/>
        </w:rPr>
        <w:t>giurisd</w:t>
      </w:r>
      <w:proofErr w:type="spellEnd"/>
      <w:r w:rsidR="005A7528" w:rsidRPr="00771488">
        <w:rPr>
          <w:rFonts w:ascii="Times New Roman" w:hAnsi="Times New Roman"/>
          <w:color w:val="002060"/>
          <w:sz w:val="26"/>
          <w:szCs w:val="26"/>
        </w:rPr>
        <w:t>., 10 luglio 2015, n. 456)</w:t>
      </w:r>
      <w:r w:rsidRPr="00771488">
        <w:rPr>
          <w:rFonts w:ascii="Times New Roman" w:hAnsi="Times New Roman"/>
          <w:color w:val="002060"/>
          <w:sz w:val="26"/>
          <w:szCs w:val="26"/>
        </w:rPr>
        <w:t>.</w:t>
      </w:r>
    </w:p>
    <w:p w:rsidR="00B24362" w:rsidRPr="00771488" w:rsidRDefault="00B24362"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 previsione (poi recepita anche nel codice n. 50/2016</w:t>
      </w:r>
      <w:r w:rsidR="00B74529" w:rsidRPr="00771488">
        <w:rPr>
          <w:rFonts w:ascii="Times New Roman" w:hAnsi="Times New Roman"/>
          <w:color w:val="002060"/>
          <w:sz w:val="26"/>
          <w:szCs w:val="26"/>
        </w:rPr>
        <w:t>, all’art. 95</w:t>
      </w:r>
      <w:r w:rsidR="001D6109" w:rsidRPr="00771488">
        <w:rPr>
          <w:rFonts w:ascii="Times New Roman" w:hAnsi="Times New Roman"/>
          <w:color w:val="002060"/>
          <w:sz w:val="26"/>
          <w:szCs w:val="26"/>
        </w:rPr>
        <w:t>, comma 15: «</w:t>
      </w:r>
      <w:r w:rsidR="001D6109" w:rsidRPr="00771488">
        <w:rPr>
          <w:rFonts w:ascii="Times New Roman" w:hAnsi="Times New Roman"/>
          <w:i/>
          <w:color w:val="002060"/>
          <w:sz w:val="26"/>
          <w:szCs w:val="26"/>
        </w:rPr>
        <w:t>ogni variazione che intervenga, anche in conseguenza di una pronuncia giurisdizionale, successivamente alla fase di ammissione, regolarizzazione o esclusione delle offerte non rileva ai fini del calcolo di medie nella procedura, né per l’individuazione della soglia di anomalia delle offerte</w:t>
      </w:r>
      <w:r w:rsidR="001D6109" w:rsidRPr="00771488">
        <w:rPr>
          <w:rFonts w:ascii="Times New Roman" w:hAnsi="Times New Roman"/>
          <w:color w:val="002060"/>
          <w:sz w:val="26"/>
          <w:szCs w:val="26"/>
        </w:rPr>
        <w:t>»</w:t>
      </w:r>
      <w:r w:rsidRPr="00771488">
        <w:rPr>
          <w:rFonts w:ascii="Times New Roman" w:hAnsi="Times New Roman"/>
          <w:color w:val="002060"/>
          <w:sz w:val="26"/>
          <w:szCs w:val="26"/>
        </w:rPr>
        <w:t>) non chiariva</w:t>
      </w:r>
      <w:r w:rsidR="00A015D1" w:rsidRPr="00771488">
        <w:rPr>
          <w:rFonts w:ascii="Times New Roman" w:hAnsi="Times New Roman"/>
          <w:color w:val="002060"/>
          <w:sz w:val="26"/>
          <w:szCs w:val="26"/>
        </w:rPr>
        <w:t>, però,</w:t>
      </w:r>
      <w:r w:rsidRPr="00771488">
        <w:rPr>
          <w:rFonts w:ascii="Times New Roman" w:hAnsi="Times New Roman"/>
          <w:color w:val="002060"/>
          <w:sz w:val="26"/>
          <w:szCs w:val="26"/>
        </w:rPr>
        <w:t xml:space="preserve"> quale fosse il provvedimento idoneo a determinare l’</w:t>
      </w:r>
      <w:r w:rsidR="00B74529" w:rsidRPr="00771488">
        <w:rPr>
          <w:rFonts w:ascii="Times New Roman" w:hAnsi="Times New Roman"/>
          <w:color w:val="002060"/>
          <w:sz w:val="26"/>
          <w:szCs w:val="26"/>
        </w:rPr>
        <w:t xml:space="preserve">indicato </w:t>
      </w:r>
      <w:r w:rsidRPr="00771488">
        <w:rPr>
          <w:rFonts w:ascii="Times New Roman" w:hAnsi="Times New Roman"/>
          <w:color w:val="002060"/>
          <w:sz w:val="26"/>
          <w:szCs w:val="26"/>
        </w:rPr>
        <w:t xml:space="preserve">effetto di “congelamento” delle medie. Ma era assai ragionevole la tesi secondo cui </w:t>
      </w:r>
      <w:r w:rsidR="00C82709" w:rsidRPr="00771488">
        <w:rPr>
          <w:rFonts w:ascii="Times New Roman" w:hAnsi="Times New Roman"/>
          <w:color w:val="002060"/>
          <w:sz w:val="26"/>
          <w:szCs w:val="26"/>
        </w:rPr>
        <w:t>esso dovesse identificarsi con l’</w:t>
      </w:r>
      <w:r w:rsidR="00A015D1" w:rsidRPr="00771488">
        <w:rPr>
          <w:rFonts w:ascii="Times New Roman" w:hAnsi="Times New Roman"/>
          <w:color w:val="002060"/>
          <w:sz w:val="26"/>
          <w:szCs w:val="26"/>
        </w:rPr>
        <w:t xml:space="preserve">atto di </w:t>
      </w:r>
      <w:r w:rsidR="00C82709" w:rsidRPr="00771488">
        <w:rPr>
          <w:rFonts w:ascii="Times New Roman" w:hAnsi="Times New Roman"/>
          <w:color w:val="002060"/>
          <w:sz w:val="26"/>
          <w:szCs w:val="26"/>
        </w:rPr>
        <w:t>aggiudicazione definitiva</w:t>
      </w:r>
      <w:r w:rsidR="00D20371" w:rsidRPr="00771488">
        <w:rPr>
          <w:rFonts w:ascii="Times New Roman" w:hAnsi="Times New Roman"/>
          <w:color w:val="002060"/>
          <w:sz w:val="26"/>
          <w:szCs w:val="26"/>
        </w:rPr>
        <w:t xml:space="preserve"> (v., </w:t>
      </w:r>
      <w:r w:rsidR="00D20371" w:rsidRPr="00771488">
        <w:rPr>
          <w:rFonts w:ascii="Times New Roman" w:hAnsi="Times New Roman"/>
          <w:i/>
          <w:color w:val="002060"/>
          <w:sz w:val="26"/>
          <w:szCs w:val="26"/>
        </w:rPr>
        <w:t xml:space="preserve">ex </w:t>
      </w:r>
      <w:proofErr w:type="spellStart"/>
      <w:r w:rsidR="00D20371" w:rsidRPr="00771488">
        <w:rPr>
          <w:rFonts w:ascii="Times New Roman" w:hAnsi="Times New Roman"/>
          <w:i/>
          <w:color w:val="002060"/>
          <w:sz w:val="26"/>
          <w:szCs w:val="26"/>
        </w:rPr>
        <w:t>plurimis</w:t>
      </w:r>
      <w:proofErr w:type="spellEnd"/>
      <w:r w:rsidR="00D20371" w:rsidRPr="00771488">
        <w:rPr>
          <w:rFonts w:ascii="Times New Roman" w:hAnsi="Times New Roman"/>
          <w:color w:val="002060"/>
          <w:sz w:val="26"/>
          <w:szCs w:val="26"/>
        </w:rPr>
        <w:t xml:space="preserve">, </w:t>
      </w:r>
      <w:proofErr w:type="spellStart"/>
      <w:r w:rsidR="00D20371" w:rsidRPr="00771488">
        <w:rPr>
          <w:rFonts w:ascii="Times New Roman" w:hAnsi="Times New Roman"/>
          <w:color w:val="002060"/>
          <w:sz w:val="26"/>
          <w:szCs w:val="26"/>
        </w:rPr>
        <w:t>Cons</w:t>
      </w:r>
      <w:proofErr w:type="spellEnd"/>
      <w:r w:rsidR="00D20371" w:rsidRPr="00771488">
        <w:rPr>
          <w:rFonts w:ascii="Times New Roman" w:hAnsi="Times New Roman"/>
          <w:color w:val="002060"/>
          <w:sz w:val="26"/>
          <w:szCs w:val="26"/>
        </w:rPr>
        <w:t xml:space="preserve">. </w:t>
      </w:r>
      <w:proofErr w:type="spellStart"/>
      <w:r w:rsidR="00D20371" w:rsidRPr="00771488">
        <w:rPr>
          <w:rFonts w:ascii="Times New Roman" w:hAnsi="Times New Roman"/>
          <w:color w:val="002060"/>
          <w:sz w:val="26"/>
          <w:szCs w:val="26"/>
        </w:rPr>
        <w:t>Giust</w:t>
      </w:r>
      <w:proofErr w:type="spellEnd"/>
      <w:r w:rsidR="00D20371" w:rsidRPr="00771488">
        <w:rPr>
          <w:rFonts w:ascii="Times New Roman" w:hAnsi="Times New Roman"/>
          <w:color w:val="002060"/>
          <w:sz w:val="26"/>
          <w:szCs w:val="26"/>
        </w:rPr>
        <w:t xml:space="preserve">. </w:t>
      </w:r>
      <w:proofErr w:type="spellStart"/>
      <w:r w:rsidR="00D20371" w:rsidRPr="00771488">
        <w:rPr>
          <w:rFonts w:ascii="Times New Roman" w:hAnsi="Times New Roman"/>
          <w:color w:val="002060"/>
          <w:sz w:val="26"/>
          <w:szCs w:val="26"/>
        </w:rPr>
        <w:t>Amm</w:t>
      </w:r>
      <w:proofErr w:type="spellEnd"/>
      <w:r w:rsidR="00D20371" w:rsidRPr="00771488">
        <w:rPr>
          <w:rFonts w:ascii="Times New Roman" w:hAnsi="Times New Roman"/>
          <w:color w:val="002060"/>
          <w:sz w:val="26"/>
          <w:szCs w:val="26"/>
        </w:rPr>
        <w:t>. Reg. Sic., 22 dicembre 2015, n. 740</w:t>
      </w:r>
      <w:r w:rsidR="00C82709" w:rsidRPr="00771488">
        <w:rPr>
          <w:rFonts w:ascii="Times New Roman" w:hAnsi="Times New Roman"/>
          <w:color w:val="002060"/>
          <w:sz w:val="26"/>
          <w:szCs w:val="26"/>
        </w:rPr>
        <w:t>.</w:t>
      </w:r>
    </w:p>
    <w:p w:rsidR="00C82709" w:rsidRPr="00771488" w:rsidRDefault="00C82709"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Ora, in giurisprudenza si è affermato che proprio l’autonomia della fase di ammissione ed esclusione e la previsione di un apposito rito </w:t>
      </w:r>
      <w:proofErr w:type="spellStart"/>
      <w:r w:rsidRPr="00771488">
        <w:rPr>
          <w:rFonts w:ascii="Times New Roman" w:hAnsi="Times New Roman"/>
          <w:i/>
          <w:color w:val="002060"/>
          <w:sz w:val="26"/>
          <w:szCs w:val="26"/>
        </w:rPr>
        <w:t>supe</w:t>
      </w:r>
      <w:r w:rsidR="005E7F01" w:rsidRPr="00771488">
        <w:rPr>
          <w:rFonts w:ascii="Times New Roman" w:hAnsi="Times New Roman"/>
          <w:i/>
          <w:color w:val="002060"/>
          <w:sz w:val="26"/>
          <w:szCs w:val="26"/>
        </w:rPr>
        <w:t>r</w:t>
      </w:r>
      <w:r w:rsidRPr="00771488">
        <w:rPr>
          <w:rFonts w:ascii="Times New Roman" w:hAnsi="Times New Roman"/>
          <w:i/>
          <w:color w:val="002060"/>
          <w:sz w:val="26"/>
          <w:szCs w:val="26"/>
        </w:rPr>
        <w:t>speciale</w:t>
      </w:r>
      <w:proofErr w:type="spellEnd"/>
      <w:r w:rsidR="005E7F01" w:rsidRPr="00771488">
        <w:rPr>
          <w:rFonts w:ascii="Times New Roman" w:hAnsi="Times New Roman"/>
          <w:color w:val="002060"/>
          <w:sz w:val="26"/>
          <w:szCs w:val="26"/>
        </w:rPr>
        <w:t xml:space="preserve"> riguardante tale fase consentono di impedire l’effetto di cristallizzazione delle medie</w:t>
      </w:r>
      <w:r w:rsidR="00B74529" w:rsidRPr="00771488">
        <w:rPr>
          <w:rFonts w:ascii="Times New Roman" w:hAnsi="Times New Roman"/>
          <w:color w:val="002060"/>
          <w:sz w:val="26"/>
          <w:szCs w:val="26"/>
        </w:rPr>
        <w:t>,</w:t>
      </w:r>
      <w:r w:rsidR="005E7F01" w:rsidRPr="00771488">
        <w:rPr>
          <w:rFonts w:ascii="Times New Roman" w:hAnsi="Times New Roman"/>
          <w:color w:val="002060"/>
          <w:sz w:val="26"/>
          <w:szCs w:val="26"/>
        </w:rPr>
        <w:t xml:space="preserve"> attraverso la proposizione di un ricorso ex comma 2-</w:t>
      </w:r>
      <w:r w:rsidR="005E7F01" w:rsidRPr="00771488">
        <w:rPr>
          <w:rFonts w:ascii="Times New Roman" w:hAnsi="Times New Roman"/>
          <w:i/>
          <w:color w:val="002060"/>
          <w:sz w:val="26"/>
          <w:szCs w:val="26"/>
        </w:rPr>
        <w:t>bis</w:t>
      </w:r>
      <w:r w:rsidR="005E1A43" w:rsidRPr="00771488">
        <w:rPr>
          <w:rStyle w:val="Rimandonotaapidipagina"/>
          <w:rFonts w:ascii="Times New Roman" w:hAnsi="Times New Roman"/>
          <w:i/>
          <w:color w:val="002060"/>
          <w:sz w:val="26"/>
          <w:szCs w:val="26"/>
        </w:rPr>
        <w:footnoteReference w:id="35"/>
      </w:r>
      <w:r w:rsidR="005E7F01" w:rsidRPr="00771488">
        <w:rPr>
          <w:rFonts w:ascii="Times New Roman" w:hAnsi="Times New Roman"/>
          <w:color w:val="002060"/>
          <w:sz w:val="26"/>
          <w:szCs w:val="26"/>
        </w:rPr>
        <w:t>.</w:t>
      </w:r>
    </w:p>
    <w:p w:rsidR="009743A6" w:rsidRPr="00771488" w:rsidRDefault="005E7F01"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Sicché, il rito </w:t>
      </w:r>
      <w:proofErr w:type="spellStart"/>
      <w:r w:rsidRPr="00771488">
        <w:rPr>
          <w:rFonts w:ascii="Times New Roman" w:hAnsi="Times New Roman"/>
          <w:i/>
          <w:color w:val="002060"/>
          <w:sz w:val="26"/>
          <w:szCs w:val="26"/>
        </w:rPr>
        <w:t>superspeciale</w:t>
      </w:r>
      <w:proofErr w:type="spellEnd"/>
      <w:r w:rsidR="009743A6" w:rsidRPr="00771488">
        <w:rPr>
          <w:rFonts w:ascii="Times New Roman" w:hAnsi="Times New Roman"/>
          <w:color w:val="002060"/>
          <w:sz w:val="26"/>
          <w:szCs w:val="26"/>
        </w:rPr>
        <w:t xml:space="preserve"> rischia di diventare</w:t>
      </w:r>
      <w:r w:rsidR="00D20371" w:rsidRPr="00771488">
        <w:rPr>
          <w:rFonts w:ascii="Times New Roman" w:hAnsi="Times New Roman"/>
          <w:color w:val="002060"/>
          <w:sz w:val="26"/>
          <w:szCs w:val="26"/>
        </w:rPr>
        <w:t xml:space="preserve"> proprio</w:t>
      </w:r>
      <w:r w:rsidR="009743A6" w:rsidRPr="00771488">
        <w:rPr>
          <w:rFonts w:ascii="Times New Roman" w:hAnsi="Times New Roman"/>
          <w:color w:val="002060"/>
          <w:sz w:val="26"/>
          <w:szCs w:val="26"/>
        </w:rPr>
        <w:t xml:space="preserve"> il canale mediante il quale </w:t>
      </w:r>
      <w:r w:rsidR="00A015D1" w:rsidRPr="00771488">
        <w:rPr>
          <w:rFonts w:ascii="Times New Roman" w:hAnsi="Times New Roman"/>
          <w:color w:val="002060"/>
          <w:sz w:val="26"/>
          <w:szCs w:val="26"/>
        </w:rPr>
        <w:t xml:space="preserve">si potrebbe </w:t>
      </w:r>
      <w:r w:rsidR="009743A6" w:rsidRPr="00771488">
        <w:rPr>
          <w:rFonts w:ascii="Times New Roman" w:hAnsi="Times New Roman"/>
          <w:color w:val="002060"/>
          <w:sz w:val="26"/>
          <w:szCs w:val="26"/>
        </w:rPr>
        <w:t>riaprire un tipo di contenzioso</w:t>
      </w:r>
      <w:r w:rsidR="00D20371" w:rsidRPr="00771488">
        <w:rPr>
          <w:rFonts w:ascii="Times New Roman" w:hAnsi="Times New Roman"/>
          <w:color w:val="002060"/>
          <w:sz w:val="26"/>
          <w:szCs w:val="26"/>
        </w:rPr>
        <w:t>, che era stato</w:t>
      </w:r>
      <w:r w:rsidR="009743A6" w:rsidRPr="00771488">
        <w:rPr>
          <w:rFonts w:ascii="Times New Roman" w:hAnsi="Times New Roman"/>
          <w:color w:val="002060"/>
          <w:sz w:val="26"/>
          <w:szCs w:val="26"/>
        </w:rPr>
        <w:t xml:space="preserve"> drasticamente ridotto in seguito alle riforme del 2014.</w:t>
      </w:r>
    </w:p>
    <w:p w:rsidR="006E36BE" w:rsidRPr="00771488" w:rsidRDefault="001E1B3E"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Andrebbe valutata, molto serenamente,</w:t>
      </w:r>
      <w:r w:rsidR="006A26E4" w:rsidRPr="00771488">
        <w:rPr>
          <w:rFonts w:ascii="Times New Roman" w:hAnsi="Times New Roman"/>
          <w:color w:val="002060"/>
          <w:sz w:val="26"/>
          <w:szCs w:val="26"/>
        </w:rPr>
        <w:t xml:space="preserve"> poi, la </w:t>
      </w:r>
      <w:r w:rsidR="0013617B" w:rsidRPr="00771488">
        <w:rPr>
          <w:rFonts w:ascii="Times New Roman" w:hAnsi="Times New Roman"/>
          <w:color w:val="002060"/>
          <w:sz w:val="26"/>
          <w:szCs w:val="26"/>
        </w:rPr>
        <w:t xml:space="preserve">coerenza complessiva del sistema positivo in ordine alla individuazione di autonome situazioni giuridiche </w:t>
      </w:r>
      <w:r w:rsidR="0013617B" w:rsidRPr="00771488">
        <w:rPr>
          <w:rFonts w:ascii="Times New Roman" w:hAnsi="Times New Roman"/>
          <w:i/>
          <w:color w:val="002060"/>
          <w:sz w:val="26"/>
          <w:szCs w:val="26"/>
        </w:rPr>
        <w:t>strumentali</w:t>
      </w:r>
      <w:r w:rsidR="0013617B" w:rsidRPr="00771488">
        <w:rPr>
          <w:rFonts w:ascii="Times New Roman" w:hAnsi="Times New Roman"/>
          <w:color w:val="002060"/>
          <w:sz w:val="26"/>
          <w:szCs w:val="26"/>
        </w:rPr>
        <w:t xml:space="preserve"> nell’ambito delle procedure di affidamento</w:t>
      </w:r>
      <w:r w:rsidR="006E36BE" w:rsidRPr="00771488">
        <w:rPr>
          <w:rFonts w:ascii="Times New Roman" w:hAnsi="Times New Roman"/>
          <w:color w:val="002060"/>
          <w:sz w:val="26"/>
          <w:szCs w:val="26"/>
        </w:rPr>
        <w:t>, suscettibili di immediata lesione, già prima del provvedimento finale di aggiudicazione, con il correlato onere di tempestiva impugnazione.</w:t>
      </w:r>
    </w:p>
    <w:p w:rsidR="006A26E4" w:rsidRPr="00771488" w:rsidRDefault="006A26E4"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L’Adunanza Plenaria n. 4/2018 ha ritenuto di confermare il pr</w:t>
      </w:r>
      <w:r w:rsidR="006A7590" w:rsidRPr="00771488">
        <w:rPr>
          <w:rFonts w:ascii="Times New Roman" w:hAnsi="Times New Roman"/>
          <w:color w:val="002060"/>
          <w:sz w:val="26"/>
          <w:szCs w:val="26"/>
        </w:rPr>
        <w:t xml:space="preserve">oprio orientamento tradizionale, limitando le ipotesi in cui le clausole della </w:t>
      </w:r>
      <w:proofErr w:type="spellStart"/>
      <w:r w:rsidR="006A7590" w:rsidRPr="00771488">
        <w:rPr>
          <w:rFonts w:ascii="Times New Roman" w:hAnsi="Times New Roman"/>
          <w:i/>
          <w:color w:val="002060"/>
          <w:sz w:val="26"/>
          <w:szCs w:val="26"/>
        </w:rPr>
        <w:t>lex</w:t>
      </w:r>
      <w:proofErr w:type="spellEnd"/>
      <w:r w:rsidR="006A7590" w:rsidRPr="00771488">
        <w:rPr>
          <w:rFonts w:ascii="Times New Roman" w:hAnsi="Times New Roman"/>
          <w:i/>
          <w:color w:val="002060"/>
          <w:sz w:val="26"/>
          <w:szCs w:val="26"/>
        </w:rPr>
        <w:t xml:space="preserve"> </w:t>
      </w:r>
      <w:proofErr w:type="spellStart"/>
      <w:r w:rsidR="006A7590" w:rsidRPr="00771488">
        <w:rPr>
          <w:rFonts w:ascii="Times New Roman" w:hAnsi="Times New Roman"/>
          <w:i/>
          <w:color w:val="002060"/>
          <w:sz w:val="26"/>
          <w:szCs w:val="26"/>
        </w:rPr>
        <w:t>specialis</w:t>
      </w:r>
      <w:proofErr w:type="spellEnd"/>
      <w:r w:rsidR="006A7590" w:rsidRPr="00771488">
        <w:rPr>
          <w:rFonts w:ascii="Times New Roman" w:hAnsi="Times New Roman"/>
          <w:color w:val="002060"/>
          <w:sz w:val="26"/>
          <w:szCs w:val="26"/>
        </w:rPr>
        <w:t xml:space="preserve"> di gara possano considerarsi </w:t>
      </w:r>
      <w:r w:rsidR="006C724E" w:rsidRPr="00771488">
        <w:rPr>
          <w:rFonts w:ascii="Times New Roman" w:hAnsi="Times New Roman"/>
          <w:color w:val="002060"/>
          <w:sz w:val="26"/>
          <w:szCs w:val="26"/>
        </w:rPr>
        <w:t>pregiudizievoli. La pronuncia ha negato che il rito di cui al comma 2-</w:t>
      </w:r>
      <w:r w:rsidR="006C724E" w:rsidRPr="00771488">
        <w:rPr>
          <w:rFonts w:ascii="Times New Roman" w:hAnsi="Times New Roman"/>
          <w:i/>
          <w:color w:val="002060"/>
          <w:sz w:val="26"/>
          <w:szCs w:val="26"/>
        </w:rPr>
        <w:t>bis</w:t>
      </w:r>
      <w:r w:rsidR="006C724E" w:rsidRPr="00771488">
        <w:rPr>
          <w:rFonts w:ascii="Times New Roman" w:hAnsi="Times New Roman"/>
          <w:color w:val="002060"/>
          <w:sz w:val="26"/>
          <w:szCs w:val="26"/>
        </w:rPr>
        <w:t xml:space="preserve"> costituisca espressione di un’omogenea evoluzione dell’ordinamento, volta a valorizzare </w:t>
      </w:r>
      <w:r w:rsidR="00B16DAA" w:rsidRPr="00771488">
        <w:rPr>
          <w:rFonts w:ascii="Times New Roman" w:hAnsi="Times New Roman"/>
          <w:color w:val="002060"/>
          <w:sz w:val="26"/>
          <w:szCs w:val="26"/>
        </w:rPr>
        <w:t>la rilevanza degli interessi al corretto svolgimento della procedura.</w:t>
      </w:r>
    </w:p>
    <w:p w:rsidR="006A26E4" w:rsidRPr="00771488" w:rsidRDefault="006A26E4"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Ma resta il dubbio che le determinazioni concernenti la composizione del seggio di gara, le regole formali di svolgimento della procedura, alcune determinazioni riguardanti l’impostazione della procedura selettiva (come la scelta del criterio di valutazione delle offerte) potrebbero incidere immediatamente sugli interessi sostanziali delle parti</w:t>
      </w:r>
      <w:r w:rsidR="00763F1B" w:rsidRPr="00771488">
        <w:rPr>
          <w:rFonts w:ascii="Times New Roman" w:hAnsi="Times New Roman"/>
          <w:color w:val="002060"/>
          <w:sz w:val="26"/>
          <w:szCs w:val="26"/>
        </w:rPr>
        <w:t xml:space="preserve">, in modo molto più vistoso di quanto </w:t>
      </w:r>
      <w:r w:rsidR="009F182A" w:rsidRPr="00771488">
        <w:rPr>
          <w:rFonts w:ascii="Times New Roman" w:hAnsi="Times New Roman"/>
          <w:color w:val="002060"/>
          <w:sz w:val="26"/>
          <w:szCs w:val="26"/>
        </w:rPr>
        <w:t>non accada, ora,</w:t>
      </w:r>
      <w:r w:rsidR="00763F1B" w:rsidRPr="00771488">
        <w:rPr>
          <w:rFonts w:ascii="Times New Roman" w:hAnsi="Times New Roman"/>
          <w:color w:val="002060"/>
          <w:sz w:val="26"/>
          <w:szCs w:val="26"/>
        </w:rPr>
        <w:t xml:space="preserve"> per effetto dell’ammissione dei concorrenti, disposta sulla base del mero riscontro delle loro autodichiarazioni.</w:t>
      </w:r>
    </w:p>
    <w:p w:rsidR="00B16DAA" w:rsidRPr="00771488" w:rsidRDefault="00306D12"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L’opzione interpretativa della Plenaria, quindi, pone in luce la contraddittorietà dell’attuale disciplina positiva, che </w:t>
      </w:r>
      <w:r w:rsidR="008C477A" w:rsidRPr="00771488">
        <w:rPr>
          <w:rFonts w:ascii="Times New Roman" w:hAnsi="Times New Roman"/>
          <w:color w:val="002060"/>
          <w:sz w:val="26"/>
          <w:szCs w:val="26"/>
        </w:rPr>
        <w:t>impone l’onere di immediata impugnazione sol</w:t>
      </w:r>
      <w:r w:rsidR="009F182A" w:rsidRPr="00771488">
        <w:rPr>
          <w:rFonts w:ascii="Times New Roman" w:hAnsi="Times New Roman"/>
          <w:color w:val="002060"/>
          <w:sz w:val="26"/>
          <w:szCs w:val="26"/>
        </w:rPr>
        <w:t>tanto del</w:t>
      </w:r>
      <w:r w:rsidR="008C477A" w:rsidRPr="00771488">
        <w:rPr>
          <w:rFonts w:ascii="Times New Roman" w:hAnsi="Times New Roman"/>
          <w:color w:val="002060"/>
          <w:sz w:val="26"/>
          <w:szCs w:val="26"/>
        </w:rPr>
        <w:t xml:space="preserve">le ammissioni e </w:t>
      </w:r>
      <w:r w:rsidR="009F182A" w:rsidRPr="00771488">
        <w:rPr>
          <w:rFonts w:ascii="Times New Roman" w:hAnsi="Times New Roman"/>
          <w:color w:val="002060"/>
          <w:sz w:val="26"/>
          <w:szCs w:val="26"/>
        </w:rPr>
        <w:t>del</w:t>
      </w:r>
      <w:r w:rsidR="008C477A" w:rsidRPr="00771488">
        <w:rPr>
          <w:rFonts w:ascii="Times New Roman" w:hAnsi="Times New Roman"/>
          <w:color w:val="002060"/>
          <w:sz w:val="26"/>
          <w:szCs w:val="26"/>
        </w:rPr>
        <w:t>le esclusioni</w:t>
      </w:r>
      <w:r w:rsidR="00FC3E09" w:rsidRPr="00771488">
        <w:rPr>
          <w:rFonts w:ascii="Times New Roman" w:hAnsi="Times New Roman"/>
          <w:color w:val="002060"/>
          <w:sz w:val="26"/>
          <w:szCs w:val="26"/>
        </w:rPr>
        <w:t>, ma non di altre determinazioni suscettibili di condizionare pesantemente lo sviluppo della gara, orientando le condotte dei concorrenti</w:t>
      </w:r>
      <w:r w:rsidR="008C477A" w:rsidRPr="00771488">
        <w:rPr>
          <w:rFonts w:ascii="Times New Roman" w:hAnsi="Times New Roman"/>
          <w:color w:val="002060"/>
          <w:sz w:val="26"/>
          <w:szCs w:val="26"/>
        </w:rPr>
        <w:t>.</w:t>
      </w:r>
    </w:p>
    <w:p w:rsidR="00587319" w:rsidRPr="00771488" w:rsidRDefault="00587319"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Risulta, poi, difficilmente comprensibile perché nel raggio di azione del comma 2-</w:t>
      </w:r>
      <w:r w:rsidRPr="00771488">
        <w:rPr>
          <w:rFonts w:ascii="Times New Roman" w:hAnsi="Times New Roman"/>
          <w:i/>
          <w:color w:val="002060"/>
          <w:sz w:val="26"/>
          <w:szCs w:val="26"/>
        </w:rPr>
        <w:t>bis</w:t>
      </w:r>
      <w:r w:rsidRPr="00771488">
        <w:rPr>
          <w:rFonts w:ascii="Times New Roman" w:hAnsi="Times New Roman"/>
          <w:color w:val="002060"/>
          <w:sz w:val="26"/>
          <w:szCs w:val="26"/>
        </w:rPr>
        <w:t xml:space="preserve"> non siano inseriti gli atti di ammissione e di esclusione riguardanti aspetti diversi da quelli relativi ai requisiti generali di ammissione e di esclusione, quali l’anomalia dell’offerta o </w:t>
      </w:r>
      <w:r w:rsidR="00900C6D" w:rsidRPr="00771488">
        <w:rPr>
          <w:rFonts w:ascii="Times New Roman" w:hAnsi="Times New Roman"/>
          <w:color w:val="002060"/>
          <w:sz w:val="26"/>
          <w:szCs w:val="26"/>
        </w:rPr>
        <w:t xml:space="preserve">la sua </w:t>
      </w:r>
      <w:r w:rsidRPr="00771488">
        <w:rPr>
          <w:rFonts w:ascii="Times New Roman" w:hAnsi="Times New Roman"/>
          <w:color w:val="002060"/>
          <w:sz w:val="26"/>
          <w:szCs w:val="26"/>
        </w:rPr>
        <w:t>idoneità tecnica.</w:t>
      </w:r>
    </w:p>
    <w:p w:rsidR="00695B81" w:rsidRPr="00771488" w:rsidRDefault="00900C6D" w:rsidP="00695B81">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Va comunque rilevato che, contrariamente a quanto ritenuto da una parte della dottrina, il rito </w:t>
      </w:r>
      <w:proofErr w:type="spellStart"/>
      <w:r w:rsidRPr="00771488">
        <w:rPr>
          <w:rFonts w:ascii="Times New Roman" w:hAnsi="Times New Roman"/>
          <w:color w:val="002060"/>
          <w:sz w:val="26"/>
          <w:szCs w:val="26"/>
        </w:rPr>
        <w:t>superspeciale</w:t>
      </w:r>
      <w:proofErr w:type="spellEnd"/>
      <w:r w:rsidRPr="00771488">
        <w:rPr>
          <w:rFonts w:ascii="Times New Roman" w:hAnsi="Times New Roman"/>
          <w:color w:val="002060"/>
          <w:sz w:val="26"/>
          <w:szCs w:val="26"/>
        </w:rPr>
        <w:t xml:space="preserve"> comprende anche le controversie sulle ammissioni e sulle esclusioni per ragioni “formali”: tempestiva della domanda di partecipazione, integrità dei plichi, mancanza della sottoscrizione, ecc. Infatti, la disposizione fa riferimento al </w:t>
      </w:r>
      <w:r w:rsidRPr="00771488">
        <w:rPr>
          <w:rFonts w:ascii="Times New Roman" w:hAnsi="Times New Roman"/>
          <w:i/>
          <w:color w:val="002060"/>
          <w:sz w:val="26"/>
          <w:szCs w:val="26"/>
        </w:rPr>
        <w:t xml:space="preserve">provvedimento che determina le esclusioni dalla procedura di affidamento e le ammissioni ad essa </w:t>
      </w:r>
      <w:r w:rsidRPr="00771488">
        <w:rPr>
          <w:rFonts w:ascii="Times New Roman" w:hAnsi="Times New Roman"/>
          <w:i/>
          <w:color w:val="002060"/>
          <w:sz w:val="26"/>
          <w:szCs w:val="26"/>
          <w:u w:val="single"/>
        </w:rPr>
        <w:t>all’esito</w:t>
      </w:r>
      <w:r w:rsidRPr="00771488">
        <w:rPr>
          <w:rFonts w:ascii="Times New Roman" w:hAnsi="Times New Roman"/>
          <w:i/>
          <w:color w:val="002060"/>
          <w:sz w:val="26"/>
          <w:szCs w:val="26"/>
        </w:rPr>
        <w:t xml:space="preserve"> della valutazione dei requisiti soggettivi, economico-finanziari e tecnico-professionali</w:t>
      </w:r>
      <w:r w:rsidRPr="00771488">
        <w:rPr>
          <w:rFonts w:ascii="Times New Roman" w:hAnsi="Times New Roman"/>
          <w:color w:val="002060"/>
          <w:sz w:val="26"/>
          <w:szCs w:val="26"/>
        </w:rPr>
        <w:t>. Ora</w:t>
      </w:r>
      <w:r w:rsidR="00695B81" w:rsidRPr="00771488">
        <w:rPr>
          <w:rFonts w:ascii="Times New Roman" w:hAnsi="Times New Roman"/>
          <w:color w:val="002060"/>
          <w:sz w:val="26"/>
          <w:szCs w:val="26"/>
        </w:rPr>
        <w:t>, è evidente che il procedimento di verifica dei tali requisiti conclude la fase di ammissione “preliminare” dei concorrenti, estendendosi, necessariamente, al preventivo controllo della estrinseca idoneità della domanda di partecipazione. Pertanto, anche sotto il profilo strettamente esegetico</w:t>
      </w:r>
      <w:r w:rsidR="005207F4" w:rsidRPr="00771488">
        <w:rPr>
          <w:rFonts w:ascii="Times New Roman" w:hAnsi="Times New Roman"/>
          <w:color w:val="002060"/>
          <w:sz w:val="26"/>
          <w:szCs w:val="26"/>
        </w:rPr>
        <w:t>, risulta evidente che il raggio di azione del comma 2-</w:t>
      </w:r>
      <w:r w:rsidR="005207F4" w:rsidRPr="00771488">
        <w:rPr>
          <w:rFonts w:ascii="Times New Roman" w:hAnsi="Times New Roman"/>
          <w:i/>
          <w:color w:val="002060"/>
          <w:sz w:val="26"/>
          <w:szCs w:val="26"/>
        </w:rPr>
        <w:t>bis</w:t>
      </w:r>
      <w:r w:rsidR="005207F4" w:rsidRPr="00771488">
        <w:rPr>
          <w:rFonts w:ascii="Times New Roman" w:hAnsi="Times New Roman"/>
          <w:color w:val="002060"/>
          <w:sz w:val="26"/>
          <w:szCs w:val="26"/>
        </w:rPr>
        <w:t xml:space="preserve"> si estende anche a tali ipotesi.</w:t>
      </w:r>
      <w:r w:rsidR="00695B81" w:rsidRPr="00771488">
        <w:rPr>
          <w:rFonts w:ascii="Times New Roman" w:hAnsi="Times New Roman"/>
          <w:color w:val="002060"/>
          <w:sz w:val="26"/>
          <w:szCs w:val="26"/>
        </w:rPr>
        <w:t xml:space="preserve"> </w:t>
      </w:r>
    </w:p>
    <w:p w:rsidR="004B7B2A" w:rsidRPr="00771488" w:rsidRDefault="00BD1A52"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L’esperienza del primo biennio ha evidenziato pure </w:t>
      </w:r>
      <w:r w:rsidR="004B7B2A" w:rsidRPr="00771488">
        <w:rPr>
          <w:rFonts w:ascii="Times New Roman" w:hAnsi="Times New Roman"/>
          <w:color w:val="002060"/>
          <w:sz w:val="26"/>
          <w:szCs w:val="26"/>
        </w:rPr>
        <w:t>le forti criticità del</w:t>
      </w:r>
      <w:r w:rsidRPr="00771488">
        <w:rPr>
          <w:rFonts w:ascii="Times New Roman" w:hAnsi="Times New Roman"/>
          <w:color w:val="002060"/>
          <w:sz w:val="26"/>
          <w:szCs w:val="26"/>
        </w:rPr>
        <w:t xml:space="preserve">la scelta legislativa (fissata già dalla legge delega n. 1/2016) </w:t>
      </w:r>
      <w:r w:rsidR="00D406FC" w:rsidRPr="00771488">
        <w:rPr>
          <w:rFonts w:ascii="Times New Roman" w:hAnsi="Times New Roman"/>
          <w:color w:val="002060"/>
          <w:sz w:val="26"/>
          <w:szCs w:val="26"/>
        </w:rPr>
        <w:t xml:space="preserve">non solo di stabilire l’onere di immediata impugnazione, ma anche quella </w:t>
      </w:r>
      <w:r w:rsidRPr="00771488">
        <w:rPr>
          <w:rFonts w:ascii="Times New Roman" w:hAnsi="Times New Roman"/>
          <w:color w:val="002060"/>
          <w:sz w:val="26"/>
          <w:szCs w:val="26"/>
        </w:rPr>
        <w:t>di prevedere alcune regole pr</w:t>
      </w:r>
      <w:r w:rsidR="004B7B2A" w:rsidRPr="00771488">
        <w:rPr>
          <w:rFonts w:ascii="Times New Roman" w:hAnsi="Times New Roman"/>
          <w:color w:val="002060"/>
          <w:sz w:val="26"/>
          <w:szCs w:val="26"/>
        </w:rPr>
        <w:t xml:space="preserve">ocessuali </w:t>
      </w:r>
      <w:proofErr w:type="spellStart"/>
      <w:r w:rsidR="004B7B2A" w:rsidRPr="00771488">
        <w:rPr>
          <w:rFonts w:ascii="Times New Roman" w:hAnsi="Times New Roman"/>
          <w:i/>
          <w:color w:val="002060"/>
          <w:sz w:val="26"/>
          <w:szCs w:val="26"/>
        </w:rPr>
        <w:t>superspeciali</w:t>
      </w:r>
      <w:proofErr w:type="spellEnd"/>
      <w:r w:rsidR="004B7B2A" w:rsidRPr="00771488">
        <w:rPr>
          <w:rFonts w:ascii="Times New Roman" w:hAnsi="Times New Roman"/>
          <w:color w:val="002060"/>
          <w:sz w:val="26"/>
          <w:szCs w:val="26"/>
        </w:rPr>
        <w:t>.</w:t>
      </w:r>
    </w:p>
    <w:p w:rsidR="00763F1B" w:rsidRPr="00771488" w:rsidRDefault="00D43AEF"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w:t>
      </w:r>
      <w:r w:rsidR="00763F1B" w:rsidRPr="00771488">
        <w:rPr>
          <w:rFonts w:ascii="Times New Roman" w:hAnsi="Times New Roman"/>
          <w:color w:val="002060"/>
          <w:sz w:val="26"/>
          <w:szCs w:val="26"/>
        </w:rPr>
        <w:t>l rito</w:t>
      </w:r>
      <w:r w:rsidR="00494EF2" w:rsidRPr="00771488">
        <w:rPr>
          <w:rFonts w:ascii="Times New Roman" w:hAnsi="Times New Roman"/>
          <w:color w:val="002060"/>
          <w:sz w:val="26"/>
          <w:szCs w:val="26"/>
        </w:rPr>
        <w:t xml:space="preserve"> dei commi 2-</w:t>
      </w:r>
      <w:r w:rsidR="00494EF2" w:rsidRPr="00771488">
        <w:rPr>
          <w:rFonts w:ascii="Times New Roman" w:hAnsi="Times New Roman"/>
          <w:i/>
          <w:color w:val="002060"/>
          <w:sz w:val="26"/>
          <w:szCs w:val="26"/>
        </w:rPr>
        <w:t>bis</w:t>
      </w:r>
      <w:r w:rsidR="00494EF2" w:rsidRPr="00771488">
        <w:rPr>
          <w:rFonts w:ascii="Times New Roman" w:hAnsi="Times New Roman"/>
          <w:color w:val="002060"/>
          <w:sz w:val="26"/>
          <w:szCs w:val="26"/>
        </w:rPr>
        <w:t xml:space="preserve"> e 6-</w:t>
      </w:r>
      <w:r w:rsidR="00494EF2" w:rsidRPr="00771488">
        <w:rPr>
          <w:rFonts w:ascii="Times New Roman" w:hAnsi="Times New Roman"/>
          <w:i/>
          <w:color w:val="002060"/>
          <w:sz w:val="26"/>
          <w:szCs w:val="26"/>
        </w:rPr>
        <w:t>bis</w:t>
      </w:r>
      <w:r w:rsidR="00494EF2" w:rsidRPr="00771488">
        <w:rPr>
          <w:rFonts w:ascii="Times New Roman" w:hAnsi="Times New Roman"/>
          <w:color w:val="002060"/>
          <w:sz w:val="26"/>
          <w:szCs w:val="26"/>
        </w:rPr>
        <w:t xml:space="preserve"> risulta troppo macchinoso e complicato</w:t>
      </w:r>
      <w:r w:rsidRPr="00771488">
        <w:rPr>
          <w:rFonts w:ascii="Times New Roman" w:hAnsi="Times New Roman"/>
          <w:color w:val="002060"/>
          <w:sz w:val="26"/>
          <w:szCs w:val="26"/>
        </w:rPr>
        <w:t xml:space="preserve">, </w:t>
      </w:r>
      <w:r w:rsidR="005F6122" w:rsidRPr="00771488">
        <w:rPr>
          <w:rFonts w:ascii="Times New Roman" w:hAnsi="Times New Roman"/>
          <w:color w:val="002060"/>
          <w:sz w:val="26"/>
          <w:szCs w:val="26"/>
        </w:rPr>
        <w:t xml:space="preserve">secondo regole </w:t>
      </w:r>
      <w:r w:rsidRPr="00771488">
        <w:rPr>
          <w:rFonts w:ascii="Times New Roman" w:hAnsi="Times New Roman"/>
          <w:color w:val="002060"/>
          <w:sz w:val="26"/>
          <w:szCs w:val="26"/>
        </w:rPr>
        <w:t>s</w:t>
      </w:r>
      <w:r w:rsidR="005F6122" w:rsidRPr="00771488">
        <w:rPr>
          <w:rFonts w:ascii="Times New Roman" w:hAnsi="Times New Roman"/>
          <w:color w:val="002060"/>
          <w:sz w:val="26"/>
          <w:szCs w:val="26"/>
        </w:rPr>
        <w:t>olo in minima parte giustificate</w:t>
      </w:r>
      <w:r w:rsidRPr="00771488">
        <w:rPr>
          <w:rFonts w:ascii="Times New Roman" w:hAnsi="Times New Roman"/>
          <w:color w:val="002060"/>
          <w:sz w:val="26"/>
          <w:szCs w:val="26"/>
        </w:rPr>
        <w:t xml:space="preserve"> dall’illusione di </w:t>
      </w:r>
      <w:r w:rsidR="00D406FC" w:rsidRPr="00771488">
        <w:rPr>
          <w:rFonts w:ascii="Times New Roman" w:hAnsi="Times New Roman"/>
          <w:color w:val="002060"/>
          <w:sz w:val="26"/>
          <w:szCs w:val="26"/>
        </w:rPr>
        <w:t>favorire la rapida chiusura</w:t>
      </w:r>
      <w:r w:rsidRPr="00771488">
        <w:rPr>
          <w:rFonts w:ascii="Times New Roman" w:hAnsi="Times New Roman"/>
          <w:color w:val="002060"/>
          <w:sz w:val="26"/>
          <w:szCs w:val="26"/>
        </w:rPr>
        <w:t xml:space="preserve"> </w:t>
      </w:r>
      <w:r w:rsidR="00D406FC" w:rsidRPr="00771488">
        <w:rPr>
          <w:rFonts w:ascii="Times New Roman" w:hAnsi="Times New Roman"/>
          <w:color w:val="002060"/>
          <w:sz w:val="26"/>
          <w:szCs w:val="26"/>
        </w:rPr>
        <w:t>de</w:t>
      </w:r>
      <w:r w:rsidRPr="00771488">
        <w:rPr>
          <w:rFonts w:ascii="Times New Roman" w:hAnsi="Times New Roman"/>
          <w:color w:val="002060"/>
          <w:sz w:val="26"/>
          <w:szCs w:val="26"/>
        </w:rPr>
        <w:t>l giudizio.</w:t>
      </w:r>
      <w:r w:rsidR="00494EF2" w:rsidRPr="00771488">
        <w:rPr>
          <w:rFonts w:ascii="Times New Roman" w:hAnsi="Times New Roman"/>
          <w:color w:val="002060"/>
          <w:sz w:val="26"/>
          <w:szCs w:val="26"/>
        </w:rPr>
        <w:t xml:space="preserve"> </w:t>
      </w:r>
      <w:r w:rsidRPr="00771488">
        <w:rPr>
          <w:rFonts w:ascii="Times New Roman" w:hAnsi="Times New Roman"/>
          <w:color w:val="002060"/>
          <w:sz w:val="26"/>
          <w:szCs w:val="26"/>
        </w:rPr>
        <w:t xml:space="preserve">Ma </w:t>
      </w:r>
      <w:r w:rsidR="00494EF2" w:rsidRPr="00771488">
        <w:rPr>
          <w:rFonts w:ascii="Times New Roman" w:hAnsi="Times New Roman"/>
          <w:color w:val="002060"/>
          <w:sz w:val="26"/>
          <w:szCs w:val="26"/>
        </w:rPr>
        <w:t xml:space="preserve">il processo di cui all’art. 120 CPA è già caratterizzato da una velocissima tempistica, sicché l’ambizione di un </w:t>
      </w:r>
      <w:r w:rsidR="00D406FC" w:rsidRPr="00771488">
        <w:rPr>
          <w:rFonts w:ascii="Times New Roman" w:hAnsi="Times New Roman"/>
          <w:color w:val="002060"/>
          <w:sz w:val="26"/>
          <w:szCs w:val="26"/>
        </w:rPr>
        <w:t xml:space="preserve">ulteriore </w:t>
      </w:r>
      <w:r w:rsidR="00494EF2" w:rsidRPr="00771488">
        <w:rPr>
          <w:rFonts w:ascii="Times New Roman" w:hAnsi="Times New Roman"/>
          <w:color w:val="002060"/>
          <w:sz w:val="26"/>
          <w:szCs w:val="26"/>
        </w:rPr>
        <w:t>processo puntigliosamente definito nei suoi tempi più accelerati (ma con termini non tutti perentori) è destinata a realizzare risultati modesti e ad alimentare altre incertezze applicative</w:t>
      </w:r>
      <w:r w:rsidR="007B03BA" w:rsidRPr="00771488">
        <w:rPr>
          <w:rFonts w:ascii="Times New Roman" w:hAnsi="Times New Roman"/>
          <w:color w:val="002060"/>
          <w:sz w:val="26"/>
          <w:szCs w:val="26"/>
        </w:rPr>
        <w:t>, a cominciare da quella riguardante la possibile sovrapposizione dei riti.</w:t>
      </w:r>
    </w:p>
    <w:p w:rsidR="007B03BA" w:rsidRPr="00771488" w:rsidRDefault="007B03BA"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In fondo, la reale esigenza perseguita dal legislatore è quella di imporre l’immediata impugnazione delle altrui ammissioni (o, più raramente, delle altrui esclusioni). Una volta affermata tale regola, il rito di cui all’art. 120 del CPA risulta perfettamente idoneo ad assicurare una tempestiva definizione del contenzioso</w:t>
      </w:r>
      <w:r w:rsidR="003F6F40" w:rsidRPr="00771488">
        <w:rPr>
          <w:rStyle w:val="Rimandonotaapidipagina"/>
          <w:rFonts w:ascii="Times New Roman" w:hAnsi="Times New Roman"/>
          <w:color w:val="002060"/>
          <w:sz w:val="26"/>
          <w:szCs w:val="26"/>
        </w:rPr>
        <w:footnoteReference w:id="36"/>
      </w:r>
      <w:r w:rsidRPr="00771488">
        <w:rPr>
          <w:rFonts w:ascii="Times New Roman" w:hAnsi="Times New Roman"/>
          <w:color w:val="002060"/>
          <w:sz w:val="26"/>
          <w:szCs w:val="26"/>
        </w:rPr>
        <w:t>.</w:t>
      </w:r>
    </w:p>
    <w:p w:rsidR="007B03BA" w:rsidRPr="00771488" w:rsidRDefault="007B03BA"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Per queste ragioni, è assai discutibile la stessa opportunità di dettare regole</w:t>
      </w:r>
      <w:r w:rsidR="00523182" w:rsidRPr="00771488">
        <w:rPr>
          <w:rFonts w:ascii="Times New Roman" w:hAnsi="Times New Roman"/>
          <w:color w:val="002060"/>
          <w:sz w:val="26"/>
          <w:szCs w:val="26"/>
        </w:rPr>
        <w:t xml:space="preserve"> dissimili per la decorrenza del termine di ricorso</w:t>
      </w:r>
      <w:r w:rsidRPr="00771488">
        <w:rPr>
          <w:rFonts w:ascii="Times New Roman" w:hAnsi="Times New Roman"/>
          <w:color w:val="002060"/>
          <w:sz w:val="26"/>
          <w:szCs w:val="26"/>
        </w:rPr>
        <w:t>.</w:t>
      </w:r>
    </w:p>
    <w:p w:rsidR="00444F59" w:rsidRPr="00771488" w:rsidRDefault="00523182"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Come si è visto, la giurisprudenza </w:t>
      </w:r>
      <w:r w:rsidR="00D406FC" w:rsidRPr="00771488">
        <w:rPr>
          <w:rFonts w:ascii="Times New Roman" w:hAnsi="Times New Roman"/>
          <w:color w:val="002060"/>
          <w:sz w:val="26"/>
          <w:szCs w:val="26"/>
        </w:rPr>
        <w:t>ora</w:t>
      </w:r>
      <w:r w:rsidR="005F6122" w:rsidRPr="00771488">
        <w:rPr>
          <w:rFonts w:ascii="Times New Roman" w:hAnsi="Times New Roman"/>
          <w:color w:val="002060"/>
          <w:sz w:val="26"/>
          <w:szCs w:val="26"/>
        </w:rPr>
        <w:t xml:space="preserve"> divenuta</w:t>
      </w:r>
      <w:r w:rsidR="00D406FC" w:rsidRPr="00771488">
        <w:rPr>
          <w:rFonts w:ascii="Times New Roman" w:hAnsi="Times New Roman"/>
          <w:color w:val="002060"/>
          <w:sz w:val="26"/>
          <w:szCs w:val="26"/>
        </w:rPr>
        <w:t xml:space="preserve"> </w:t>
      </w:r>
      <w:r w:rsidRPr="00771488">
        <w:rPr>
          <w:rFonts w:ascii="Times New Roman" w:hAnsi="Times New Roman"/>
          <w:color w:val="002060"/>
          <w:sz w:val="26"/>
          <w:szCs w:val="26"/>
        </w:rPr>
        <w:t>prevalente manifesta l’esigenza di seguire un’interpretazione fortemente “</w:t>
      </w:r>
      <w:r w:rsidRPr="00771488">
        <w:rPr>
          <w:rFonts w:ascii="Times New Roman" w:hAnsi="Times New Roman"/>
          <w:i/>
          <w:color w:val="002060"/>
          <w:sz w:val="26"/>
          <w:szCs w:val="26"/>
        </w:rPr>
        <w:t>garantista</w:t>
      </w:r>
      <w:r w:rsidRPr="00771488">
        <w:rPr>
          <w:rFonts w:ascii="Times New Roman" w:hAnsi="Times New Roman"/>
          <w:color w:val="002060"/>
          <w:sz w:val="26"/>
          <w:szCs w:val="26"/>
        </w:rPr>
        <w:t>” nel rito di cui al comma 2-</w:t>
      </w:r>
      <w:r w:rsidRPr="00771488">
        <w:rPr>
          <w:rFonts w:ascii="Times New Roman" w:hAnsi="Times New Roman"/>
          <w:i/>
          <w:color w:val="002060"/>
          <w:sz w:val="26"/>
          <w:szCs w:val="26"/>
        </w:rPr>
        <w:t>bis</w:t>
      </w:r>
      <w:r w:rsidRPr="00771488">
        <w:rPr>
          <w:rFonts w:ascii="Times New Roman" w:hAnsi="Times New Roman"/>
          <w:color w:val="002060"/>
          <w:sz w:val="26"/>
          <w:szCs w:val="26"/>
        </w:rPr>
        <w:t>. Assai spesso la ragione di questo atteggiamento</w:t>
      </w:r>
      <w:r w:rsidR="006A26E4" w:rsidRPr="00771488">
        <w:rPr>
          <w:rFonts w:ascii="Times New Roman" w:hAnsi="Times New Roman"/>
          <w:color w:val="002060"/>
          <w:sz w:val="26"/>
          <w:szCs w:val="26"/>
        </w:rPr>
        <w:t xml:space="preserve"> </w:t>
      </w:r>
      <w:r w:rsidR="00444F59" w:rsidRPr="00771488">
        <w:rPr>
          <w:rFonts w:ascii="Times New Roman" w:hAnsi="Times New Roman"/>
          <w:color w:val="002060"/>
          <w:sz w:val="26"/>
          <w:szCs w:val="26"/>
        </w:rPr>
        <w:t xml:space="preserve">è espressamente collegata alla </w:t>
      </w:r>
      <w:r w:rsidR="00D406FC" w:rsidRPr="00771488">
        <w:rPr>
          <w:rFonts w:ascii="Times New Roman" w:hAnsi="Times New Roman"/>
          <w:color w:val="002060"/>
          <w:sz w:val="26"/>
          <w:szCs w:val="26"/>
        </w:rPr>
        <w:t xml:space="preserve">riscontrata </w:t>
      </w:r>
      <w:r w:rsidR="00444F59" w:rsidRPr="00771488">
        <w:rPr>
          <w:rFonts w:ascii="Times New Roman" w:hAnsi="Times New Roman"/>
          <w:color w:val="002060"/>
          <w:sz w:val="26"/>
          <w:szCs w:val="26"/>
        </w:rPr>
        <w:t>“eccezionalità” della previsione riguardante l’onere di anticipata impugnazione.</w:t>
      </w:r>
    </w:p>
    <w:p w:rsidR="00444F59" w:rsidRPr="00771488" w:rsidRDefault="00444F59" w:rsidP="005B2A83">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Ma delle due, l’una.</w:t>
      </w:r>
    </w:p>
    <w:p w:rsidR="00603AD4" w:rsidRPr="00771488" w:rsidRDefault="00444F59" w:rsidP="00771488">
      <w:pPr>
        <w:pStyle w:val="Paragrafoelenco"/>
        <w:numPr>
          <w:ilvl w:val="0"/>
          <w:numId w:val="15"/>
        </w:numPr>
        <w:spacing w:after="0" w:line="360" w:lineRule="auto"/>
        <w:jc w:val="both"/>
        <w:rPr>
          <w:rFonts w:ascii="Times New Roman" w:hAnsi="Times New Roman"/>
          <w:color w:val="002060"/>
          <w:sz w:val="26"/>
          <w:szCs w:val="26"/>
        </w:rPr>
      </w:pPr>
      <w:r w:rsidRPr="00771488">
        <w:rPr>
          <w:rFonts w:ascii="Times New Roman" w:hAnsi="Times New Roman"/>
          <w:color w:val="002060"/>
          <w:sz w:val="26"/>
          <w:szCs w:val="26"/>
        </w:rPr>
        <w:t xml:space="preserve">Se l’impugnazione anticipata </w:t>
      </w:r>
      <w:r w:rsidR="00953A29" w:rsidRPr="00771488">
        <w:rPr>
          <w:rFonts w:ascii="Times New Roman" w:hAnsi="Times New Roman"/>
          <w:color w:val="002060"/>
          <w:sz w:val="26"/>
          <w:szCs w:val="26"/>
        </w:rPr>
        <w:t xml:space="preserve">del provvedimento recante le ammissioni e le esclusioni è ontologicamente </w:t>
      </w:r>
      <w:r w:rsidR="00953A29" w:rsidRPr="00771488">
        <w:rPr>
          <w:rFonts w:ascii="Times New Roman" w:hAnsi="Times New Roman"/>
          <w:i/>
          <w:color w:val="002060"/>
          <w:sz w:val="26"/>
          <w:szCs w:val="26"/>
        </w:rPr>
        <w:t>irragionevole</w:t>
      </w:r>
      <w:r w:rsidR="00953A29" w:rsidRPr="00771488">
        <w:rPr>
          <w:rFonts w:ascii="Times New Roman" w:hAnsi="Times New Roman"/>
          <w:color w:val="002060"/>
          <w:sz w:val="26"/>
          <w:szCs w:val="26"/>
        </w:rPr>
        <w:t>, la sua giustificazione non</w:t>
      </w:r>
      <w:r w:rsidR="00603AD4" w:rsidRPr="00771488">
        <w:rPr>
          <w:rFonts w:ascii="Times New Roman" w:hAnsi="Times New Roman"/>
          <w:color w:val="002060"/>
          <w:sz w:val="26"/>
          <w:szCs w:val="26"/>
        </w:rPr>
        <w:t xml:space="preserve"> può essere recuperata </w:t>
      </w:r>
      <w:r w:rsidR="00D406FC" w:rsidRPr="00771488">
        <w:rPr>
          <w:rFonts w:ascii="Times New Roman" w:hAnsi="Times New Roman"/>
          <w:color w:val="002060"/>
          <w:sz w:val="26"/>
          <w:szCs w:val="26"/>
        </w:rPr>
        <w:t xml:space="preserve">attraverso la previsione di </w:t>
      </w:r>
      <w:r w:rsidR="00603AD4" w:rsidRPr="00771488">
        <w:rPr>
          <w:rFonts w:ascii="Times New Roman" w:hAnsi="Times New Roman"/>
          <w:color w:val="002060"/>
          <w:sz w:val="26"/>
          <w:szCs w:val="26"/>
        </w:rPr>
        <w:t>una decorrenza del termine più favorevole al ricorrente.</w:t>
      </w:r>
    </w:p>
    <w:p w:rsidR="00603AD4" w:rsidRPr="00771488" w:rsidRDefault="00603AD4" w:rsidP="00771488">
      <w:pPr>
        <w:pStyle w:val="Paragrafoelenco"/>
        <w:numPr>
          <w:ilvl w:val="0"/>
          <w:numId w:val="15"/>
        </w:numPr>
        <w:spacing w:after="0" w:line="360" w:lineRule="auto"/>
        <w:jc w:val="both"/>
        <w:rPr>
          <w:rFonts w:ascii="Times New Roman" w:hAnsi="Times New Roman"/>
          <w:color w:val="002060"/>
          <w:sz w:val="26"/>
          <w:szCs w:val="26"/>
        </w:rPr>
      </w:pPr>
      <w:r w:rsidRPr="00771488">
        <w:rPr>
          <w:rFonts w:ascii="Times New Roman" w:hAnsi="Times New Roman"/>
          <w:color w:val="002060"/>
          <w:sz w:val="26"/>
          <w:szCs w:val="26"/>
        </w:rPr>
        <w:t>Se, invece, l’onere di impugnazione immediata si collega</w:t>
      </w:r>
      <w:r w:rsidR="00C83995" w:rsidRPr="00771488">
        <w:rPr>
          <w:rFonts w:ascii="Times New Roman" w:hAnsi="Times New Roman"/>
          <w:color w:val="002060"/>
          <w:sz w:val="26"/>
          <w:szCs w:val="26"/>
        </w:rPr>
        <w:t xml:space="preserve"> davvero</w:t>
      </w:r>
      <w:r w:rsidRPr="00771488">
        <w:rPr>
          <w:rFonts w:ascii="Times New Roman" w:hAnsi="Times New Roman"/>
          <w:color w:val="002060"/>
          <w:sz w:val="26"/>
          <w:szCs w:val="26"/>
        </w:rPr>
        <w:t xml:space="preserve"> ad un autonomo interesse sostanziale, </w:t>
      </w:r>
      <w:r w:rsidR="00D406FC" w:rsidRPr="00771488">
        <w:rPr>
          <w:rFonts w:ascii="Times New Roman" w:hAnsi="Times New Roman"/>
          <w:color w:val="002060"/>
          <w:sz w:val="26"/>
          <w:szCs w:val="26"/>
        </w:rPr>
        <w:t>leso dal provvedimento di cui al comma 2-</w:t>
      </w:r>
      <w:r w:rsidR="00D406FC" w:rsidRPr="00771488">
        <w:rPr>
          <w:rFonts w:ascii="Times New Roman" w:hAnsi="Times New Roman"/>
          <w:i/>
          <w:color w:val="002060"/>
          <w:sz w:val="26"/>
          <w:szCs w:val="26"/>
        </w:rPr>
        <w:t>bis</w:t>
      </w:r>
      <w:r w:rsidR="00D406FC" w:rsidRPr="00771488">
        <w:rPr>
          <w:rFonts w:ascii="Times New Roman" w:hAnsi="Times New Roman"/>
          <w:color w:val="002060"/>
          <w:sz w:val="26"/>
          <w:szCs w:val="26"/>
        </w:rPr>
        <w:t xml:space="preserve">, </w:t>
      </w:r>
      <w:r w:rsidRPr="00771488">
        <w:rPr>
          <w:rFonts w:ascii="Times New Roman" w:hAnsi="Times New Roman"/>
          <w:color w:val="002060"/>
          <w:sz w:val="26"/>
          <w:szCs w:val="26"/>
        </w:rPr>
        <w:t>la decorrenza del termine va disciplinata secondo le regole generali dell’art. 120, nelle coordinate delineate dalla CGUE, che impongono la conoscibilità piena degli atti di gara e della motivazione del provvedimento lesivo.</w:t>
      </w:r>
    </w:p>
    <w:p w:rsidR="005B2A83" w:rsidRDefault="007F27BB" w:rsidP="00A917C4">
      <w:pPr>
        <w:spacing w:after="0" w:line="360" w:lineRule="auto"/>
        <w:ind w:firstLine="709"/>
        <w:jc w:val="both"/>
        <w:rPr>
          <w:rFonts w:ascii="Times New Roman" w:hAnsi="Times New Roman"/>
          <w:color w:val="002060"/>
          <w:sz w:val="26"/>
          <w:szCs w:val="26"/>
        </w:rPr>
      </w:pPr>
      <w:r w:rsidRPr="00771488">
        <w:rPr>
          <w:rFonts w:ascii="Times New Roman" w:hAnsi="Times New Roman"/>
          <w:color w:val="002060"/>
          <w:sz w:val="26"/>
          <w:szCs w:val="26"/>
        </w:rPr>
        <w:t xml:space="preserve">Resta allora assai forte la sensazione che l’intera impostazione del “rito </w:t>
      </w:r>
      <w:proofErr w:type="spellStart"/>
      <w:r w:rsidRPr="00771488">
        <w:rPr>
          <w:rFonts w:ascii="Times New Roman" w:hAnsi="Times New Roman"/>
          <w:color w:val="002060"/>
          <w:sz w:val="26"/>
          <w:szCs w:val="26"/>
        </w:rPr>
        <w:t>superspeciale</w:t>
      </w:r>
      <w:proofErr w:type="spellEnd"/>
      <w:r w:rsidRPr="00771488">
        <w:rPr>
          <w:rFonts w:ascii="Times New Roman" w:hAnsi="Times New Roman"/>
          <w:color w:val="002060"/>
          <w:sz w:val="26"/>
          <w:szCs w:val="26"/>
        </w:rPr>
        <w:t xml:space="preserve">”, anche prescindendo dai profili </w:t>
      </w:r>
      <w:r w:rsidR="0040283E" w:rsidRPr="00771488">
        <w:rPr>
          <w:rFonts w:ascii="Times New Roman" w:hAnsi="Times New Roman"/>
          <w:color w:val="002060"/>
          <w:sz w:val="26"/>
          <w:szCs w:val="26"/>
        </w:rPr>
        <w:t xml:space="preserve">di legittimità costituzionale ed </w:t>
      </w:r>
      <w:proofErr w:type="spellStart"/>
      <w:r w:rsidR="0040283E" w:rsidRPr="00771488">
        <w:rPr>
          <w:rFonts w:ascii="Times New Roman" w:hAnsi="Times New Roman"/>
          <w:color w:val="002060"/>
          <w:sz w:val="26"/>
          <w:szCs w:val="26"/>
        </w:rPr>
        <w:t>eurounitaria</w:t>
      </w:r>
      <w:proofErr w:type="spellEnd"/>
      <w:r w:rsidR="0040283E" w:rsidRPr="00771488">
        <w:rPr>
          <w:rFonts w:ascii="Times New Roman" w:hAnsi="Times New Roman"/>
          <w:color w:val="002060"/>
          <w:sz w:val="26"/>
          <w:szCs w:val="26"/>
        </w:rPr>
        <w:t>, si ponga in contrasto con le esigenze di razionale e ordinato svolgimento del contenzioso in materia di contratti pubblici.</w:t>
      </w:r>
    </w:p>
    <w:p w:rsidR="00771488" w:rsidRDefault="00771488" w:rsidP="00A917C4">
      <w:pPr>
        <w:spacing w:after="0" w:line="360" w:lineRule="auto"/>
        <w:ind w:firstLine="709"/>
        <w:jc w:val="both"/>
        <w:rPr>
          <w:rFonts w:ascii="Times New Roman" w:hAnsi="Times New Roman"/>
          <w:color w:val="002060"/>
          <w:sz w:val="26"/>
          <w:szCs w:val="26"/>
        </w:rPr>
      </w:pPr>
    </w:p>
    <w:p w:rsidR="00771488" w:rsidRPr="00771488" w:rsidRDefault="00771488" w:rsidP="00771488">
      <w:pPr>
        <w:spacing w:after="0" w:line="360" w:lineRule="auto"/>
        <w:ind w:firstLine="709"/>
        <w:jc w:val="right"/>
        <w:rPr>
          <w:rFonts w:ascii="Times New Roman" w:hAnsi="Times New Roman"/>
          <w:smallCaps/>
          <w:color w:val="002060"/>
          <w:sz w:val="26"/>
          <w:szCs w:val="26"/>
        </w:rPr>
      </w:pPr>
      <w:r w:rsidRPr="00771488">
        <w:rPr>
          <w:rFonts w:ascii="Times New Roman" w:hAnsi="Times New Roman"/>
          <w:smallCaps/>
          <w:color w:val="002060"/>
          <w:sz w:val="26"/>
          <w:szCs w:val="26"/>
        </w:rPr>
        <w:t>Marco Lipari</w:t>
      </w:r>
    </w:p>
    <w:p w:rsidR="00771488" w:rsidRPr="00771488" w:rsidRDefault="00771488" w:rsidP="00771488">
      <w:pPr>
        <w:spacing w:after="0" w:line="360" w:lineRule="auto"/>
        <w:ind w:firstLine="709"/>
        <w:jc w:val="right"/>
        <w:rPr>
          <w:rFonts w:ascii="Times New Roman" w:hAnsi="Times New Roman"/>
          <w:color w:val="002060"/>
          <w:sz w:val="26"/>
          <w:szCs w:val="26"/>
        </w:rPr>
      </w:pPr>
      <w:r w:rsidRPr="00771488">
        <w:rPr>
          <w:rFonts w:ascii="Times New Roman" w:hAnsi="Times New Roman"/>
          <w:color w:val="002060"/>
          <w:sz w:val="26"/>
          <w:szCs w:val="26"/>
        </w:rPr>
        <w:t>Presidente di Sezione del Consiglio di Stato</w:t>
      </w:r>
    </w:p>
    <w:p w:rsidR="00771488" w:rsidRDefault="00771488" w:rsidP="00A917C4">
      <w:pPr>
        <w:spacing w:after="0" w:line="360" w:lineRule="auto"/>
        <w:ind w:firstLine="709"/>
        <w:jc w:val="both"/>
      </w:pPr>
    </w:p>
    <w:p w:rsidR="00771488" w:rsidRPr="00771488" w:rsidRDefault="00771488" w:rsidP="00771488">
      <w:pPr>
        <w:spacing w:after="0" w:line="360" w:lineRule="auto"/>
        <w:ind w:firstLine="709"/>
        <w:jc w:val="right"/>
      </w:pPr>
      <w:r>
        <w:t>Pubblicato il 17 dicembre 2018</w:t>
      </w:r>
    </w:p>
    <w:sectPr w:rsidR="00771488" w:rsidRPr="00771488">
      <w:headerReference w:type="default" r:id="rId63"/>
      <w:footerReference w:type="default" r:id="rId6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129" w:rsidRDefault="009E5129" w:rsidP="00451917">
      <w:pPr>
        <w:spacing w:after="0" w:line="240" w:lineRule="auto"/>
      </w:pPr>
      <w:r>
        <w:separator/>
      </w:r>
    </w:p>
  </w:endnote>
  <w:endnote w:type="continuationSeparator" w:id="0">
    <w:p w:rsidR="009E5129" w:rsidRDefault="009E5129" w:rsidP="0045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29" w:rsidRDefault="009E51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129" w:rsidRDefault="009E5129" w:rsidP="00451917">
      <w:pPr>
        <w:spacing w:after="0" w:line="240" w:lineRule="auto"/>
      </w:pPr>
      <w:r>
        <w:separator/>
      </w:r>
    </w:p>
  </w:footnote>
  <w:footnote w:type="continuationSeparator" w:id="0">
    <w:p w:rsidR="009E5129" w:rsidRDefault="009E5129" w:rsidP="00451917">
      <w:pPr>
        <w:spacing w:after="0" w:line="240" w:lineRule="auto"/>
      </w:pPr>
      <w:r>
        <w:continuationSeparator/>
      </w:r>
    </w:p>
  </w:footnote>
  <w:footnote w:id="1">
    <w:p w:rsidR="009E5129" w:rsidRPr="00771488" w:rsidRDefault="009E5129" w:rsidP="00771488">
      <w:pPr>
        <w:pStyle w:val="Testonotaapidipagina"/>
        <w:ind w:firstLine="709"/>
        <w:jc w:val="both"/>
        <w:rPr>
          <w:i/>
          <w:sz w:val="22"/>
          <w:szCs w:val="22"/>
        </w:rPr>
      </w:pPr>
      <w:r w:rsidRPr="00771488">
        <w:rPr>
          <w:rStyle w:val="Rimandonotaapidipagina"/>
          <w:sz w:val="22"/>
          <w:szCs w:val="22"/>
        </w:rPr>
        <w:footnoteRef/>
      </w:r>
      <w:r w:rsidRPr="00771488">
        <w:rPr>
          <w:sz w:val="22"/>
          <w:szCs w:val="22"/>
        </w:rPr>
        <w:t xml:space="preserve"> Sui problemi generali posti dal rito </w:t>
      </w:r>
      <w:proofErr w:type="spellStart"/>
      <w:r w:rsidRPr="00771488">
        <w:rPr>
          <w:sz w:val="22"/>
          <w:szCs w:val="22"/>
        </w:rPr>
        <w:t>superspeciale</w:t>
      </w:r>
      <w:proofErr w:type="spellEnd"/>
      <w:r w:rsidRPr="00771488">
        <w:rPr>
          <w:sz w:val="22"/>
          <w:szCs w:val="22"/>
        </w:rPr>
        <w:t xml:space="preserve"> sia consentito rinviare a Lipari M. La tutela giurisdizionale e 'precontenziosa' nel nuovo Codice dei contratti pubblici, in </w:t>
      </w:r>
      <w:r w:rsidRPr="00771488">
        <w:rPr>
          <w:i/>
          <w:sz w:val="22"/>
          <w:szCs w:val="22"/>
        </w:rPr>
        <w:t>federalismi.it.</w:t>
      </w:r>
    </w:p>
    <w:p w:rsidR="009E5129" w:rsidRPr="00771488" w:rsidRDefault="009E5129" w:rsidP="00771488">
      <w:pPr>
        <w:pStyle w:val="Testonotaapidipagina"/>
        <w:ind w:firstLine="709"/>
        <w:jc w:val="both"/>
        <w:rPr>
          <w:i/>
          <w:sz w:val="22"/>
          <w:szCs w:val="22"/>
        </w:rPr>
      </w:pPr>
    </w:p>
  </w:footnote>
  <w:footnote w:id="2">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Le modifiche apportate dal decreto correttivo n. 56/2017 risultano destinate a risolvere proprio le incertezze interpretative determinate dalla originaria formulazione della disciplina riguardante la decorrenza del termine. È pertanto ragionevole ritenere che esse vadano applicate, retroattivamente, anche alle gare bandite prima della loro formale entrata in vigore.</w:t>
      </w:r>
    </w:p>
    <w:p w:rsidR="009E5129" w:rsidRPr="00771488" w:rsidRDefault="009E5129" w:rsidP="00771488">
      <w:pPr>
        <w:pStyle w:val="Testonotaapidipagina"/>
        <w:ind w:firstLine="709"/>
        <w:jc w:val="both"/>
        <w:rPr>
          <w:sz w:val="22"/>
          <w:szCs w:val="22"/>
        </w:rPr>
      </w:pPr>
    </w:p>
  </w:footnote>
  <w:footnote w:id="3">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w:t>
      </w:r>
      <w:proofErr w:type="spellStart"/>
      <w:r w:rsidRPr="00771488">
        <w:rPr>
          <w:sz w:val="22"/>
          <w:szCs w:val="22"/>
        </w:rPr>
        <w:t>Cfr</w:t>
      </w:r>
      <w:proofErr w:type="spellEnd"/>
      <w:r w:rsidRPr="00771488">
        <w:rPr>
          <w:sz w:val="22"/>
          <w:szCs w:val="22"/>
        </w:rPr>
        <w:t xml:space="preserve"> </w:t>
      </w:r>
      <w:proofErr w:type="spellStart"/>
      <w:r w:rsidRPr="00771488">
        <w:rPr>
          <w:smallCaps/>
          <w:sz w:val="22"/>
          <w:szCs w:val="22"/>
        </w:rPr>
        <w:t>Caponigro</w:t>
      </w:r>
      <w:proofErr w:type="spellEnd"/>
      <w:r w:rsidRPr="00771488">
        <w:rPr>
          <w:sz w:val="22"/>
          <w:szCs w:val="22"/>
        </w:rPr>
        <w:t xml:space="preserve">, </w:t>
      </w:r>
      <w:r w:rsidRPr="00771488">
        <w:rPr>
          <w:i/>
          <w:sz w:val="22"/>
          <w:szCs w:val="22"/>
        </w:rPr>
        <w:t>Le prime criticità nell’applicazione del nuovo codice dei contratti pubblici da parte della giurisprudenza amministrativa</w:t>
      </w:r>
      <w:r w:rsidRPr="00771488">
        <w:rPr>
          <w:sz w:val="22"/>
          <w:szCs w:val="22"/>
        </w:rPr>
        <w:t>: relazione predisposta per il corso di formazione, in data 5 aprile 2018, su “L’affidamento e l’esecuzione dei contratti pubblici: differenze e punti di contatto con gli appalti privati”, organizzato a Roma, presso il TAR Lazio, dall’Ufficio Studi, massimario e formazione della Giustizia amministrativa, in collaborazione con la Scuola Superiore della Magistratura</w:t>
      </w:r>
    </w:p>
  </w:footnote>
  <w:footnote w:id="4">
    <w:p w:rsidR="009E5129" w:rsidRPr="00771488" w:rsidRDefault="009E5129" w:rsidP="00771488">
      <w:pPr>
        <w:spacing w:after="0" w:line="240" w:lineRule="auto"/>
        <w:ind w:firstLine="709"/>
        <w:jc w:val="both"/>
      </w:pPr>
      <w:r w:rsidRPr="004E4C37">
        <w:rPr>
          <w:rStyle w:val="Rimandonotaapidipagina"/>
        </w:rPr>
        <w:footnoteRef/>
      </w:r>
      <w:r w:rsidRPr="004E4C37">
        <w:t xml:space="preserve"> </w:t>
      </w:r>
      <w:r w:rsidRPr="00771488">
        <w:t xml:space="preserve">M.A. SANDULLI, </w:t>
      </w:r>
      <w:r w:rsidRPr="00771488">
        <w:rPr>
          <w:i/>
          <w:iCs/>
        </w:rPr>
        <w:t>Fonti e principi della giustizia amministrativa</w:t>
      </w:r>
      <w:r w:rsidRPr="00771488">
        <w:t xml:space="preserve">, in </w:t>
      </w:r>
      <w:r w:rsidRPr="00771488">
        <w:rPr>
          <w:i/>
          <w:iCs/>
        </w:rPr>
        <w:t>federalismi.it</w:t>
      </w:r>
      <w:r w:rsidRPr="00771488">
        <w:t>, rileva come la possibilità di negare la decorrenza del termine a ricorrere nei confronti di un provvedimento del quale non si conosca il contenuto motivazionale può trovare qualche supporto nella direttiva n. 66 del 2007, la quale “</w:t>
      </w:r>
      <w:r w:rsidRPr="00771488">
        <w:rPr>
          <w:i/>
          <w:iCs/>
        </w:rPr>
        <w:t>espressamente lega la decorrenza del termine di sospensione dell’efficacia del provvedimento alla comunicazione agli interessati delle informazioni pertinenti che sono loro necessarie per proporre un ricorso efficace, e che devono in particolare comprendere una relazione sintetica dei motivi pertinenti</w:t>
      </w:r>
      <w:r w:rsidRPr="00771488">
        <w:t>”.</w:t>
      </w:r>
    </w:p>
    <w:p w:rsidR="009E5129" w:rsidRPr="00771488" w:rsidRDefault="009E5129" w:rsidP="00771488">
      <w:pPr>
        <w:pStyle w:val="Testonotaapidipagina"/>
        <w:ind w:firstLine="709"/>
        <w:jc w:val="both"/>
        <w:rPr>
          <w:sz w:val="22"/>
          <w:szCs w:val="22"/>
        </w:rPr>
      </w:pPr>
    </w:p>
  </w:footnote>
  <w:footnote w:id="5">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Anche Corte </w:t>
      </w:r>
      <w:proofErr w:type="spellStart"/>
      <w:proofErr w:type="gramStart"/>
      <w:r w:rsidRPr="00771488">
        <w:rPr>
          <w:sz w:val="22"/>
          <w:szCs w:val="22"/>
        </w:rPr>
        <w:t>Giust</w:t>
      </w:r>
      <w:proofErr w:type="spellEnd"/>
      <w:r w:rsidRPr="00771488">
        <w:rPr>
          <w:sz w:val="22"/>
          <w:szCs w:val="22"/>
        </w:rPr>
        <w:t>.,</w:t>
      </w:r>
      <w:proofErr w:type="gramEnd"/>
      <w:r w:rsidRPr="00771488">
        <w:rPr>
          <w:sz w:val="22"/>
          <w:szCs w:val="22"/>
        </w:rPr>
        <w:t xml:space="preserve"> 6 dicembre 1990, in C. 180/88 afferma che “</w:t>
      </w:r>
      <w:r w:rsidRPr="00771488">
        <w:rPr>
          <w:i/>
          <w:iCs/>
          <w:sz w:val="22"/>
          <w:szCs w:val="22"/>
        </w:rPr>
        <w:t xml:space="preserve">.. </w:t>
      </w:r>
      <w:proofErr w:type="gramStart"/>
      <w:r w:rsidRPr="00771488">
        <w:rPr>
          <w:i/>
          <w:iCs/>
          <w:sz w:val="22"/>
          <w:szCs w:val="22"/>
        </w:rPr>
        <w:t>il</w:t>
      </w:r>
      <w:proofErr w:type="gramEnd"/>
      <w:r w:rsidRPr="00771488">
        <w:rPr>
          <w:i/>
          <w:iCs/>
          <w:sz w:val="22"/>
          <w:szCs w:val="22"/>
        </w:rPr>
        <w:t xml:space="preserve"> termine per la presentazione del ricorso può decorrere solo dal momento in cui il terzo interessato ha una conoscenza esatta del contenuto e della motivazione dell'atto di cui trattasi in modo da potere esercitare il proprio diritto di ricorso (sentenza 6 luglio 1988, </w:t>
      </w:r>
      <w:proofErr w:type="spellStart"/>
      <w:r w:rsidRPr="00771488">
        <w:rPr>
          <w:i/>
          <w:iCs/>
          <w:sz w:val="22"/>
          <w:szCs w:val="22"/>
        </w:rPr>
        <w:t>Dillinger</w:t>
      </w:r>
      <w:proofErr w:type="spellEnd"/>
      <w:r w:rsidRPr="00771488">
        <w:rPr>
          <w:i/>
          <w:iCs/>
          <w:sz w:val="22"/>
          <w:szCs w:val="22"/>
        </w:rPr>
        <w:t xml:space="preserve"> </w:t>
      </w:r>
      <w:proofErr w:type="spellStart"/>
      <w:r w:rsidRPr="00771488">
        <w:rPr>
          <w:i/>
          <w:iCs/>
          <w:sz w:val="22"/>
          <w:szCs w:val="22"/>
        </w:rPr>
        <w:t>Huettenwerke</w:t>
      </w:r>
      <w:proofErr w:type="spellEnd"/>
      <w:r w:rsidRPr="00771488">
        <w:rPr>
          <w:i/>
          <w:iCs/>
          <w:sz w:val="22"/>
          <w:szCs w:val="22"/>
        </w:rPr>
        <w:t xml:space="preserve">, punto 14 della motivazione, causa 236/86, </w:t>
      </w:r>
      <w:proofErr w:type="spellStart"/>
      <w:r w:rsidRPr="00771488">
        <w:rPr>
          <w:i/>
          <w:iCs/>
          <w:sz w:val="22"/>
          <w:szCs w:val="22"/>
        </w:rPr>
        <w:t>Racc</w:t>
      </w:r>
      <w:proofErr w:type="spellEnd"/>
      <w:r w:rsidRPr="00771488">
        <w:rPr>
          <w:i/>
          <w:iCs/>
          <w:sz w:val="22"/>
          <w:szCs w:val="22"/>
        </w:rPr>
        <w:t>. pag. 3761)</w:t>
      </w:r>
      <w:r w:rsidRPr="00771488">
        <w:rPr>
          <w:sz w:val="22"/>
          <w:szCs w:val="22"/>
        </w:rPr>
        <w:t xml:space="preserve">”; Corte </w:t>
      </w:r>
      <w:proofErr w:type="spellStart"/>
      <w:r w:rsidRPr="00771488">
        <w:rPr>
          <w:sz w:val="22"/>
          <w:szCs w:val="22"/>
        </w:rPr>
        <w:t>Giust</w:t>
      </w:r>
      <w:proofErr w:type="spellEnd"/>
      <w:r w:rsidRPr="00771488">
        <w:rPr>
          <w:sz w:val="22"/>
          <w:szCs w:val="22"/>
        </w:rPr>
        <w:t>., Sez. VI, 9 gennaio 1997, in C. 143/95.</w:t>
      </w:r>
    </w:p>
  </w:footnote>
  <w:footnote w:id="6">
    <w:p w:rsidR="009E5129" w:rsidRPr="00771488" w:rsidRDefault="009E5129" w:rsidP="00771488">
      <w:pPr>
        <w:spacing w:after="0" w:line="240" w:lineRule="auto"/>
        <w:ind w:firstLine="709"/>
        <w:jc w:val="both"/>
        <w:outlineLvl w:val="1"/>
        <w:rPr>
          <w:rFonts w:eastAsia="Times New Roman" w:cs="Helvetica"/>
          <w:color w:val="1D2127"/>
          <w:spacing w:val="-15"/>
          <w:lang w:eastAsia="it-IT"/>
        </w:rPr>
      </w:pPr>
      <w:r w:rsidRPr="004E4C37">
        <w:rPr>
          <w:rStyle w:val="Rimandonotaapidipagina"/>
        </w:rPr>
        <w:footnoteRef/>
      </w:r>
      <w:r w:rsidRPr="004E4C37">
        <w:t xml:space="preserve"> Il </w:t>
      </w:r>
      <w:hyperlink r:id="rId1" w:history="1">
        <w:r w:rsidRPr="004E4C37">
          <w:t>Consiglio di Stato, V, con ordinanza n. 4226 del 11/07/2018</w:t>
        </w:r>
      </w:hyperlink>
      <w:r w:rsidRPr="004E4C37">
        <w:t>, succintamente motivata, ha ritenuto di sospendere il giudizio in attesa della pronuncia della CGUE.</w:t>
      </w:r>
    </w:p>
    <w:p w:rsidR="009E5129" w:rsidRPr="00771488" w:rsidRDefault="009E5129" w:rsidP="00771488">
      <w:pPr>
        <w:pStyle w:val="Testonotaapidipagina"/>
        <w:ind w:firstLine="709"/>
        <w:jc w:val="both"/>
        <w:rPr>
          <w:sz w:val="22"/>
          <w:szCs w:val="22"/>
        </w:rPr>
      </w:pPr>
    </w:p>
  </w:footnote>
  <w:footnote w:id="7">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“Gli Stati membri prendono i provvedimenti necessari per garantire che, per quanto riguarda le procedure di aggiudicazione degli appalti pubblici disciplinati dalle direttive 71/305/CEE e 77/62/CEE, le decisioni prese dalle autorità aggiudicatrici possano essere oggetto di un ricorso efficace e, in particolare, quanto più rapido possibile, secondo le condizioni previste negli articoli seguenti, in particolare l’articolo 2, paragrafo 7, in quanto tali decisioni hanno violato il diritto comunitario in materia di appalti pubblici o le norme nazionali che recepiscono tale diritto”.</w:t>
      </w:r>
    </w:p>
    <w:p w:rsidR="009E5129" w:rsidRPr="00771488" w:rsidRDefault="009E5129" w:rsidP="00771488">
      <w:pPr>
        <w:pStyle w:val="Testonotaapidipagina"/>
        <w:ind w:firstLine="709"/>
        <w:jc w:val="both"/>
        <w:rPr>
          <w:sz w:val="22"/>
          <w:szCs w:val="22"/>
        </w:rPr>
      </w:pPr>
    </w:p>
  </w:footnote>
  <w:footnote w:id="8">
    <w:p w:rsidR="009E5129" w:rsidRPr="00771488" w:rsidRDefault="009E5129" w:rsidP="004E4C37">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w:t>
      </w:r>
      <w:proofErr w:type="spellStart"/>
      <w:r w:rsidRPr="00771488">
        <w:rPr>
          <w:sz w:val="22"/>
          <w:szCs w:val="22"/>
        </w:rPr>
        <w:t>T.a.r</w:t>
      </w:r>
      <w:proofErr w:type="spellEnd"/>
      <w:r w:rsidRPr="00771488">
        <w:rPr>
          <w:sz w:val="22"/>
          <w:szCs w:val="22"/>
        </w:rPr>
        <w:t>. per la Puglia - Bari, Sez. III, ordinanza 20 giugno 2018, n. 903:</w:t>
      </w:r>
      <w:r w:rsidRPr="00771488">
        <w:rPr>
          <w:color w:val="002060"/>
          <w:sz w:val="22"/>
          <w:szCs w:val="22"/>
        </w:rPr>
        <w:t xml:space="preserve"> </w:t>
      </w:r>
      <w:r w:rsidRPr="00771488">
        <w:rPr>
          <w:sz w:val="22"/>
          <w:szCs w:val="22"/>
        </w:rPr>
        <w:t xml:space="preserve">Secondo il TAR, è rilevante e non manifestamente infondata la questione di legittimità costituzionale dell’art. 120, comma 2 bis, primo e secondo periodo cod. </w:t>
      </w:r>
      <w:proofErr w:type="spellStart"/>
      <w:r w:rsidRPr="00771488">
        <w:rPr>
          <w:sz w:val="22"/>
          <w:szCs w:val="22"/>
        </w:rPr>
        <w:t>proc</w:t>
      </w:r>
      <w:proofErr w:type="spellEnd"/>
      <w:r w:rsidRPr="00771488">
        <w:rPr>
          <w:sz w:val="22"/>
          <w:szCs w:val="22"/>
        </w:rPr>
        <w:t xml:space="preserve">. </w:t>
      </w:r>
      <w:proofErr w:type="spellStart"/>
      <w:r w:rsidRPr="00771488">
        <w:rPr>
          <w:sz w:val="22"/>
          <w:szCs w:val="22"/>
        </w:rPr>
        <w:t>amm</w:t>
      </w:r>
      <w:proofErr w:type="spellEnd"/>
      <w:r w:rsidRPr="00771488">
        <w:rPr>
          <w:sz w:val="22"/>
          <w:szCs w:val="22"/>
        </w:rPr>
        <w:t xml:space="preserve">. (comma aggiunto dall’art. 204, comma 1, lettera b) </w:t>
      </w:r>
      <w:proofErr w:type="spellStart"/>
      <w:r w:rsidRPr="00771488">
        <w:rPr>
          <w:sz w:val="22"/>
          <w:szCs w:val="22"/>
        </w:rPr>
        <w:t>d.lgs</w:t>
      </w:r>
      <w:proofErr w:type="spellEnd"/>
      <w:r w:rsidRPr="00771488">
        <w:rPr>
          <w:sz w:val="22"/>
          <w:szCs w:val="22"/>
        </w:rPr>
        <w:t xml:space="preserve"> n. 50/2016), limitatamente all’onere di immediata impugnazione dei provvedimenti di ammissione, per contrasto con gli artt. 3, comma 1, 24, commi 1 e 2, 103, comma 1, 111, commi 1 e 2, 113, commi 1 e 2 e 117, comma 1 della Costituzione e 6 e 13 della Convenzione europea per la salvaguardia dei diritti dell’uomo e delle libertà fondamentali, recepita con legge 4 agosto 1955, n. 848, nella parte in cui onera l’impresa partecipante alla gara ad impugnare immediatamente le ammissioni delle altre imprese partecipanti alla stessa gara, pena altrimenti l’incorrere nella preclusione di cui al secondo periodo della disposizione (“L’omessa impugnazione preclude la facoltà di far valere l’illegittimità derivata dei successivi atti delle procedure di affidamento, anche con ricorso incidentale”).</w:t>
      </w:r>
    </w:p>
    <w:p w:rsidR="009E5129" w:rsidRPr="00771488" w:rsidRDefault="009E5129" w:rsidP="00771488">
      <w:pPr>
        <w:pStyle w:val="Testonotaapidipagina"/>
        <w:ind w:firstLine="709"/>
        <w:jc w:val="both"/>
        <w:rPr>
          <w:sz w:val="22"/>
          <w:szCs w:val="22"/>
        </w:rPr>
      </w:pPr>
    </w:p>
  </w:footnote>
  <w:footnote w:id="9">
    <w:p w:rsidR="009E5129" w:rsidRPr="00771488" w:rsidRDefault="009E5129" w:rsidP="00771488">
      <w:pPr>
        <w:pStyle w:val="Testonotaapidipagina"/>
        <w:ind w:firstLine="709"/>
        <w:jc w:val="both"/>
        <w:rPr>
          <w:color w:val="002060"/>
          <w:sz w:val="22"/>
          <w:szCs w:val="22"/>
        </w:rPr>
      </w:pPr>
      <w:r w:rsidRPr="00771488">
        <w:rPr>
          <w:rStyle w:val="Rimandonotaapidipagina"/>
          <w:sz w:val="22"/>
          <w:szCs w:val="22"/>
        </w:rPr>
        <w:footnoteRef/>
      </w:r>
      <w:r w:rsidRPr="00771488">
        <w:rPr>
          <w:sz w:val="22"/>
          <w:szCs w:val="22"/>
        </w:rPr>
        <w:t xml:space="preserve"> </w:t>
      </w:r>
      <w:hyperlink r:id="rId2" w:tgtFrame="_blank" w:history="1">
        <w:r w:rsidRPr="00771488">
          <w:rPr>
            <w:color w:val="002060"/>
            <w:sz w:val="22"/>
            <w:szCs w:val="22"/>
          </w:rPr>
          <w:t>TAR Campania, Napoli, Sez. VIII, 2 febbraio 2017, n. 696</w:t>
        </w:r>
      </w:hyperlink>
      <w:r w:rsidRPr="00771488">
        <w:rPr>
          <w:color w:val="002060"/>
          <w:sz w:val="22"/>
          <w:szCs w:val="22"/>
        </w:rPr>
        <w:t xml:space="preserve">, in </w:t>
      </w:r>
      <w:r w:rsidRPr="00771488">
        <w:rPr>
          <w:i/>
          <w:color w:val="002060"/>
          <w:sz w:val="22"/>
          <w:szCs w:val="22"/>
        </w:rPr>
        <w:t>l’Amministrativista.it,</w:t>
      </w:r>
      <w:r w:rsidRPr="00771488">
        <w:rPr>
          <w:color w:val="002060"/>
          <w:sz w:val="22"/>
          <w:szCs w:val="22"/>
        </w:rPr>
        <w:t xml:space="preserve"> con nota di M. MARTINELLI - R. DE ROSE, </w:t>
      </w:r>
      <w:r w:rsidRPr="00771488">
        <w:rPr>
          <w:i/>
          <w:color w:val="002060"/>
          <w:sz w:val="22"/>
          <w:szCs w:val="22"/>
        </w:rPr>
        <w:t>Il nuovo rito “super-speciale”: nessun dubbio di costituzionalità e compatibilità con la disciplina euro unitaria?</w:t>
      </w:r>
      <w:r w:rsidRPr="00771488">
        <w:rPr>
          <w:color w:val="002060"/>
          <w:sz w:val="22"/>
          <w:szCs w:val="22"/>
        </w:rPr>
        <w:t xml:space="preserve">; </w:t>
      </w:r>
      <w:hyperlink r:id="rId3" w:tgtFrame="_blank" w:history="1">
        <w:r w:rsidRPr="00771488">
          <w:rPr>
            <w:color w:val="002060"/>
            <w:sz w:val="22"/>
            <w:szCs w:val="22"/>
          </w:rPr>
          <w:t xml:space="preserve">TAR Lazio, Roma, </w:t>
        </w:r>
      </w:hyperlink>
      <w:hyperlink r:id="rId4" w:tgtFrame="_blank" w:history="1">
        <w:r w:rsidRPr="00771488">
          <w:rPr>
            <w:color w:val="002060"/>
            <w:sz w:val="22"/>
            <w:szCs w:val="22"/>
          </w:rPr>
          <w:t xml:space="preserve">Sez. III, </w:t>
        </w:r>
      </w:hyperlink>
      <w:hyperlink r:id="rId5" w:tgtFrame="_blank" w:history="1">
        <w:r w:rsidRPr="00771488">
          <w:rPr>
            <w:color w:val="002060"/>
            <w:sz w:val="22"/>
            <w:szCs w:val="22"/>
          </w:rPr>
          <w:t>22 agosto 2017, n. 9379</w:t>
        </w:r>
      </w:hyperlink>
      <w:r w:rsidRPr="00771488">
        <w:rPr>
          <w:color w:val="002060"/>
          <w:sz w:val="22"/>
          <w:szCs w:val="22"/>
        </w:rPr>
        <w:t xml:space="preserve">, </w:t>
      </w:r>
      <w:hyperlink r:id="rId6" w:tgtFrame="_blank" w:history="1">
        <w:r w:rsidRPr="00771488">
          <w:rPr>
            <w:color w:val="002060"/>
            <w:sz w:val="22"/>
            <w:szCs w:val="22"/>
          </w:rPr>
          <w:t>TAR Lombardia, Milano, Sez. IV, 8 gennaio 2018, n. 29</w:t>
        </w:r>
      </w:hyperlink>
      <w:r w:rsidRPr="00771488">
        <w:rPr>
          <w:color w:val="002060"/>
          <w:sz w:val="22"/>
          <w:szCs w:val="22"/>
        </w:rPr>
        <w:t>.</w:t>
      </w:r>
    </w:p>
    <w:p w:rsidR="009E5129" w:rsidRPr="00771488" w:rsidRDefault="009E5129" w:rsidP="00771488">
      <w:pPr>
        <w:pStyle w:val="Testonotaapidipagina"/>
        <w:ind w:firstLine="709"/>
        <w:jc w:val="both"/>
        <w:rPr>
          <w:sz w:val="22"/>
          <w:szCs w:val="22"/>
        </w:rPr>
      </w:pPr>
    </w:p>
  </w:footnote>
  <w:footnote w:id="10">
    <w:p w:rsidR="009E5129" w:rsidRPr="004E4C37"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Sul tema</w:t>
      </w:r>
      <w:r w:rsidRPr="004E4C37">
        <w:rPr>
          <w:sz w:val="22"/>
          <w:szCs w:val="22"/>
        </w:rPr>
        <w:t>,</w:t>
      </w:r>
      <w:r w:rsidRPr="00771488">
        <w:rPr>
          <w:sz w:val="22"/>
          <w:szCs w:val="22"/>
        </w:rPr>
        <w:t xml:space="preserve"> </w:t>
      </w:r>
      <w:r w:rsidRPr="004E4C37">
        <w:rPr>
          <w:sz w:val="22"/>
          <w:szCs w:val="22"/>
        </w:rPr>
        <w:t xml:space="preserve">in generale, si veda l’accuratissima analisi di S. MARTINO, </w:t>
      </w:r>
      <w:r w:rsidRPr="00771488">
        <w:rPr>
          <w:i/>
          <w:sz w:val="22"/>
          <w:szCs w:val="22"/>
        </w:rPr>
        <w:t>Termine decadenza e la sua decorrenza: regole, applicazione, prospettive</w:t>
      </w:r>
      <w:r w:rsidRPr="004E4C37">
        <w:rPr>
          <w:sz w:val="22"/>
          <w:szCs w:val="22"/>
        </w:rPr>
        <w:t>, in “</w:t>
      </w:r>
      <w:r w:rsidRPr="00771488">
        <w:rPr>
          <w:i/>
          <w:sz w:val="22"/>
          <w:szCs w:val="22"/>
        </w:rPr>
        <w:t>Principio di ragionevolezza delle decisioni giurisdizionali e diritto alla sicurezza giuridica</w:t>
      </w:r>
      <w:r w:rsidRPr="004E4C37">
        <w:rPr>
          <w:sz w:val="22"/>
          <w:szCs w:val="22"/>
        </w:rPr>
        <w:t xml:space="preserve">”, Napoli, 2018, 223 e ss. Nello stesso volume si veda il saggio di M. </w:t>
      </w:r>
      <w:proofErr w:type="spellStart"/>
      <w:r w:rsidRPr="004E4C37">
        <w:rPr>
          <w:sz w:val="22"/>
          <w:szCs w:val="22"/>
        </w:rPr>
        <w:t>Ramajoli</w:t>
      </w:r>
      <w:proofErr w:type="spellEnd"/>
      <w:r w:rsidRPr="004E4C37">
        <w:rPr>
          <w:sz w:val="22"/>
          <w:szCs w:val="22"/>
        </w:rPr>
        <w:t xml:space="preserve">, </w:t>
      </w:r>
      <w:r w:rsidRPr="00771488">
        <w:rPr>
          <w:i/>
          <w:sz w:val="22"/>
          <w:szCs w:val="22"/>
        </w:rPr>
        <w:t>Riflessioni critiche sulla ragionevolezza della disciplina dei termini per ricorrere nel processo amministrativo</w:t>
      </w:r>
      <w:r w:rsidRPr="004E4C37">
        <w:rPr>
          <w:sz w:val="22"/>
          <w:szCs w:val="22"/>
        </w:rPr>
        <w:t>, pp. 183 e ss.</w:t>
      </w:r>
    </w:p>
    <w:p w:rsidR="009E5129" w:rsidRPr="004E4C37" w:rsidRDefault="009E5129" w:rsidP="00771488">
      <w:pPr>
        <w:pStyle w:val="Testonotaapidipagina"/>
        <w:ind w:firstLine="709"/>
        <w:jc w:val="both"/>
        <w:rPr>
          <w:sz w:val="22"/>
          <w:szCs w:val="22"/>
        </w:rPr>
      </w:pPr>
      <w:r w:rsidRPr="004E4C37">
        <w:rPr>
          <w:sz w:val="22"/>
          <w:szCs w:val="22"/>
        </w:rPr>
        <w:t xml:space="preserve">Un’approfondita analisi delle esperienze negli ordinamenti processuali stranieri è contenuta nel volume </w:t>
      </w:r>
      <w:r w:rsidRPr="00771488">
        <w:rPr>
          <w:i/>
          <w:sz w:val="22"/>
          <w:szCs w:val="22"/>
        </w:rPr>
        <w:t>Stabilità e contendibilità del provvedimento amministrativo nella prospettiva comparata</w:t>
      </w:r>
      <w:r w:rsidRPr="004E4C37">
        <w:rPr>
          <w:sz w:val="22"/>
          <w:szCs w:val="22"/>
        </w:rPr>
        <w:t xml:space="preserve"> (a cura di G. </w:t>
      </w:r>
      <w:proofErr w:type="spellStart"/>
      <w:r w:rsidRPr="004E4C37">
        <w:rPr>
          <w:sz w:val="22"/>
          <w:szCs w:val="22"/>
        </w:rPr>
        <w:t>Falcon</w:t>
      </w:r>
      <w:proofErr w:type="spellEnd"/>
      <w:r w:rsidRPr="004E4C37">
        <w:rPr>
          <w:sz w:val="22"/>
          <w:szCs w:val="22"/>
        </w:rPr>
        <w:t xml:space="preserve"> e D. de </w:t>
      </w:r>
      <w:proofErr w:type="spellStart"/>
      <w:r w:rsidRPr="004E4C37">
        <w:rPr>
          <w:sz w:val="22"/>
          <w:szCs w:val="22"/>
        </w:rPr>
        <w:t>Pretis</w:t>
      </w:r>
      <w:proofErr w:type="spellEnd"/>
      <w:r w:rsidRPr="004E4C37">
        <w:rPr>
          <w:sz w:val="22"/>
          <w:szCs w:val="22"/>
        </w:rPr>
        <w:t>), Padova, 2011.</w:t>
      </w:r>
    </w:p>
    <w:p w:rsidR="009E5129" w:rsidRPr="004E4C37" w:rsidRDefault="009E5129" w:rsidP="00771488">
      <w:pPr>
        <w:pStyle w:val="Testonotaapidipagina"/>
        <w:ind w:firstLine="709"/>
        <w:jc w:val="both"/>
        <w:rPr>
          <w:sz w:val="22"/>
          <w:szCs w:val="22"/>
        </w:rPr>
      </w:pPr>
      <w:r w:rsidRPr="004E4C37">
        <w:rPr>
          <w:sz w:val="22"/>
          <w:szCs w:val="22"/>
        </w:rPr>
        <w:t>Altri interessanti spunti possono ricavarsi in:</w:t>
      </w:r>
      <w:r w:rsidRPr="00771488">
        <w:rPr>
          <w:sz w:val="22"/>
          <w:szCs w:val="22"/>
        </w:rPr>
        <w:t xml:space="preserve"> S. DE PAOLIS, </w:t>
      </w:r>
      <w:r w:rsidRPr="00771488">
        <w:rPr>
          <w:i/>
          <w:iCs/>
          <w:sz w:val="22"/>
          <w:szCs w:val="22"/>
        </w:rPr>
        <w:t>Le condizioni dell’azione davanti al giudice amministrativo</w:t>
      </w:r>
      <w:r w:rsidRPr="00771488">
        <w:rPr>
          <w:sz w:val="22"/>
          <w:szCs w:val="22"/>
        </w:rPr>
        <w:t xml:space="preserve">, in </w:t>
      </w:r>
      <w:proofErr w:type="gramStart"/>
      <w:r w:rsidRPr="00771488">
        <w:rPr>
          <w:sz w:val="22"/>
          <w:szCs w:val="22"/>
        </w:rPr>
        <w:t>AA.VV.,</w:t>
      </w:r>
      <w:proofErr w:type="gramEnd"/>
      <w:r w:rsidRPr="00771488">
        <w:rPr>
          <w:sz w:val="22"/>
          <w:szCs w:val="22"/>
        </w:rPr>
        <w:t xml:space="preserve"> </w:t>
      </w:r>
      <w:r w:rsidRPr="00771488">
        <w:rPr>
          <w:i/>
          <w:iCs/>
          <w:sz w:val="22"/>
          <w:szCs w:val="22"/>
        </w:rPr>
        <w:t>Il nuovo processo amministrativo</w:t>
      </w:r>
      <w:r w:rsidRPr="00771488">
        <w:rPr>
          <w:sz w:val="22"/>
          <w:szCs w:val="22"/>
        </w:rPr>
        <w:t xml:space="preserve">, a cura di M. A. SANDULLI, Milano, 2013, 374; S. DE PAOLIS, B. RINALDI, </w:t>
      </w:r>
      <w:r w:rsidRPr="00771488">
        <w:rPr>
          <w:i/>
          <w:iCs/>
          <w:sz w:val="22"/>
          <w:szCs w:val="22"/>
        </w:rPr>
        <w:t>Piena conoscenza ed effettività della tutela: riflessioni e attualità del pensiero dei maestri</w:t>
      </w:r>
      <w:r w:rsidRPr="00771488">
        <w:rPr>
          <w:sz w:val="22"/>
          <w:szCs w:val="22"/>
        </w:rPr>
        <w:t xml:space="preserve">, in </w:t>
      </w:r>
      <w:r w:rsidRPr="00771488">
        <w:rPr>
          <w:i/>
          <w:iCs/>
          <w:sz w:val="22"/>
          <w:szCs w:val="22"/>
        </w:rPr>
        <w:t>Atti del Convegno L’impugnabilità degli atti amministrativi</w:t>
      </w:r>
      <w:r w:rsidRPr="00771488">
        <w:rPr>
          <w:sz w:val="22"/>
          <w:szCs w:val="22"/>
        </w:rPr>
        <w:t xml:space="preserve">, Giornate di Studio in onore di E. CANNADA-BARTOLI, 13-14 giugno 2008, Siena, in </w:t>
      </w:r>
      <w:r w:rsidRPr="00771488">
        <w:rPr>
          <w:i/>
          <w:iCs/>
          <w:sz w:val="22"/>
          <w:szCs w:val="22"/>
        </w:rPr>
        <w:t>giustamm.it</w:t>
      </w:r>
      <w:r w:rsidRPr="00771488">
        <w:rPr>
          <w:sz w:val="22"/>
          <w:szCs w:val="22"/>
        </w:rPr>
        <w:t>.</w:t>
      </w:r>
    </w:p>
    <w:p w:rsidR="009E5129" w:rsidRPr="00771488" w:rsidRDefault="009E5129" w:rsidP="00771488">
      <w:pPr>
        <w:pStyle w:val="Testonotaapidipagina"/>
        <w:ind w:firstLine="709"/>
        <w:jc w:val="both"/>
        <w:rPr>
          <w:sz w:val="22"/>
          <w:szCs w:val="22"/>
        </w:rPr>
      </w:pPr>
    </w:p>
    <w:p w:rsidR="009E5129" w:rsidRPr="00771488" w:rsidRDefault="009E5129" w:rsidP="004E4C37">
      <w:pPr>
        <w:pStyle w:val="Testonotaapidipagina"/>
        <w:ind w:firstLine="709"/>
        <w:jc w:val="both"/>
        <w:rPr>
          <w:sz w:val="22"/>
          <w:szCs w:val="22"/>
        </w:rPr>
      </w:pPr>
      <w:r w:rsidRPr="00771488">
        <w:rPr>
          <w:sz w:val="22"/>
          <w:szCs w:val="22"/>
        </w:rPr>
        <w:t xml:space="preserve">11 La </w:t>
      </w:r>
      <w:r w:rsidRPr="004E4C37">
        <w:rPr>
          <w:sz w:val="22"/>
          <w:szCs w:val="22"/>
        </w:rPr>
        <w:t xml:space="preserve">letteratura sul tema è sterminata. Fra i tanti Autori si vedano: </w:t>
      </w:r>
      <w:r w:rsidRPr="00771488">
        <w:rPr>
          <w:sz w:val="22"/>
          <w:szCs w:val="22"/>
        </w:rPr>
        <w:t xml:space="preserve">A. REGGIO D’ACI, </w:t>
      </w:r>
      <w:r w:rsidRPr="00771488">
        <w:rPr>
          <w:i/>
          <w:iCs/>
          <w:sz w:val="22"/>
          <w:szCs w:val="22"/>
        </w:rPr>
        <w:t>La piena conoscenza del provvedimento amministrativo e la decorrenza del termine per la sua impugnazione</w:t>
      </w:r>
      <w:r w:rsidRPr="00771488">
        <w:rPr>
          <w:sz w:val="22"/>
          <w:szCs w:val="22"/>
        </w:rPr>
        <w:t xml:space="preserve">, in </w:t>
      </w:r>
      <w:proofErr w:type="spellStart"/>
      <w:r w:rsidRPr="00771488">
        <w:rPr>
          <w:i/>
          <w:iCs/>
          <w:sz w:val="22"/>
          <w:szCs w:val="22"/>
        </w:rPr>
        <w:t>Urb</w:t>
      </w:r>
      <w:proofErr w:type="spellEnd"/>
      <w:r w:rsidRPr="00771488">
        <w:rPr>
          <w:i/>
          <w:iCs/>
          <w:sz w:val="22"/>
          <w:szCs w:val="22"/>
        </w:rPr>
        <w:t xml:space="preserve">. </w:t>
      </w:r>
      <w:proofErr w:type="gramStart"/>
      <w:r w:rsidRPr="00771488">
        <w:rPr>
          <w:i/>
          <w:iCs/>
          <w:sz w:val="22"/>
          <w:szCs w:val="22"/>
        </w:rPr>
        <w:t>e</w:t>
      </w:r>
      <w:proofErr w:type="gramEnd"/>
      <w:r w:rsidRPr="00771488">
        <w:rPr>
          <w:i/>
          <w:iCs/>
          <w:sz w:val="22"/>
          <w:szCs w:val="22"/>
        </w:rPr>
        <w:t xml:space="preserve"> </w:t>
      </w:r>
      <w:proofErr w:type="spellStart"/>
      <w:r w:rsidRPr="00771488">
        <w:rPr>
          <w:i/>
          <w:iCs/>
          <w:sz w:val="22"/>
          <w:szCs w:val="22"/>
        </w:rPr>
        <w:t>App</w:t>
      </w:r>
      <w:proofErr w:type="spellEnd"/>
      <w:r w:rsidRPr="00771488">
        <w:rPr>
          <w:sz w:val="22"/>
          <w:szCs w:val="22"/>
        </w:rPr>
        <w:t xml:space="preserve">., 11/2007, 1367; F. CEGLIO, </w:t>
      </w:r>
      <w:r w:rsidRPr="00771488">
        <w:rPr>
          <w:i/>
          <w:iCs/>
          <w:sz w:val="22"/>
          <w:szCs w:val="22"/>
        </w:rPr>
        <w:t>La piena conoscenza e la decorrenza del termine per la proposizione del ricorso</w:t>
      </w:r>
      <w:r w:rsidRPr="00771488">
        <w:rPr>
          <w:sz w:val="22"/>
          <w:szCs w:val="22"/>
        </w:rPr>
        <w:t xml:space="preserve">, in </w:t>
      </w:r>
      <w:proofErr w:type="spellStart"/>
      <w:r w:rsidRPr="00771488">
        <w:rPr>
          <w:i/>
          <w:iCs/>
          <w:sz w:val="22"/>
          <w:szCs w:val="22"/>
        </w:rPr>
        <w:t>Giorn</w:t>
      </w:r>
      <w:proofErr w:type="spellEnd"/>
      <w:r w:rsidRPr="00771488">
        <w:rPr>
          <w:i/>
          <w:iCs/>
          <w:sz w:val="22"/>
          <w:szCs w:val="22"/>
        </w:rPr>
        <w:t xml:space="preserve"> dir. </w:t>
      </w:r>
      <w:proofErr w:type="spellStart"/>
      <w:r w:rsidRPr="00771488">
        <w:rPr>
          <w:i/>
          <w:iCs/>
          <w:sz w:val="22"/>
          <w:szCs w:val="22"/>
        </w:rPr>
        <w:t>amm</w:t>
      </w:r>
      <w:proofErr w:type="spellEnd"/>
      <w:r w:rsidRPr="00771488">
        <w:rPr>
          <w:sz w:val="22"/>
          <w:szCs w:val="22"/>
        </w:rPr>
        <w:t xml:space="preserve">., 5, 2003, 495; R. DAMONTE, </w:t>
      </w:r>
      <w:r w:rsidRPr="00771488">
        <w:rPr>
          <w:i/>
          <w:iCs/>
          <w:sz w:val="22"/>
          <w:szCs w:val="22"/>
        </w:rPr>
        <w:t>Conoscenza del provvedimento amministrativo e termini di proposizione del ricorso al Giudice Amministrativo</w:t>
      </w:r>
      <w:r w:rsidRPr="00771488">
        <w:rPr>
          <w:sz w:val="22"/>
          <w:szCs w:val="22"/>
        </w:rPr>
        <w:t xml:space="preserve">, in </w:t>
      </w:r>
      <w:proofErr w:type="spellStart"/>
      <w:r w:rsidRPr="00771488">
        <w:rPr>
          <w:i/>
          <w:iCs/>
          <w:sz w:val="22"/>
          <w:szCs w:val="22"/>
        </w:rPr>
        <w:t>Riv</w:t>
      </w:r>
      <w:proofErr w:type="spellEnd"/>
      <w:r w:rsidRPr="00771488">
        <w:rPr>
          <w:i/>
          <w:iCs/>
          <w:sz w:val="22"/>
          <w:szCs w:val="22"/>
        </w:rPr>
        <w:t xml:space="preserve">. </w:t>
      </w:r>
      <w:proofErr w:type="gramStart"/>
      <w:r w:rsidRPr="00771488">
        <w:rPr>
          <w:i/>
          <w:iCs/>
          <w:sz w:val="22"/>
          <w:szCs w:val="22"/>
        </w:rPr>
        <w:t>giur</w:t>
      </w:r>
      <w:proofErr w:type="gramEnd"/>
      <w:r w:rsidRPr="00771488">
        <w:rPr>
          <w:i/>
          <w:iCs/>
          <w:sz w:val="22"/>
          <w:szCs w:val="22"/>
        </w:rPr>
        <w:t xml:space="preserve">. </w:t>
      </w:r>
      <w:proofErr w:type="spellStart"/>
      <w:r w:rsidRPr="00771488">
        <w:rPr>
          <w:i/>
          <w:iCs/>
          <w:sz w:val="22"/>
          <w:szCs w:val="22"/>
        </w:rPr>
        <w:t>edil</w:t>
      </w:r>
      <w:proofErr w:type="spellEnd"/>
      <w:r w:rsidRPr="00771488">
        <w:rPr>
          <w:sz w:val="22"/>
          <w:szCs w:val="22"/>
        </w:rPr>
        <w:t xml:space="preserve">., 2000, I, 1135; R. POLITI, </w:t>
      </w:r>
      <w:r w:rsidRPr="00771488">
        <w:rPr>
          <w:i/>
          <w:iCs/>
          <w:sz w:val="22"/>
          <w:szCs w:val="22"/>
        </w:rPr>
        <w:t>Decorrenza del termine per l’impugnazione del provvedimento in sede giurisdizionale e conoscenza della motivazione dell’atto: spunti di riflessione</w:t>
      </w:r>
      <w:r w:rsidRPr="00771488">
        <w:rPr>
          <w:sz w:val="22"/>
          <w:szCs w:val="22"/>
        </w:rPr>
        <w:t xml:space="preserve">, in </w:t>
      </w:r>
      <w:r w:rsidRPr="00771488">
        <w:rPr>
          <w:i/>
          <w:iCs/>
          <w:sz w:val="22"/>
          <w:szCs w:val="22"/>
        </w:rPr>
        <w:t>T.A.R</w:t>
      </w:r>
      <w:r w:rsidRPr="00771488">
        <w:rPr>
          <w:sz w:val="22"/>
          <w:szCs w:val="22"/>
        </w:rPr>
        <w:t xml:space="preserve">., 1999, II, 133; A. CERRETO, </w:t>
      </w:r>
      <w:r w:rsidRPr="00771488">
        <w:rPr>
          <w:i/>
          <w:iCs/>
          <w:sz w:val="22"/>
          <w:szCs w:val="22"/>
        </w:rPr>
        <w:t>Osservazione sul concetto di piena cognizione ai fini della decorrenza del termine perentorio per ricorrere al Tribunale amministrativo regionale</w:t>
      </w:r>
      <w:r w:rsidRPr="00771488">
        <w:rPr>
          <w:sz w:val="22"/>
          <w:szCs w:val="22"/>
        </w:rPr>
        <w:t xml:space="preserve">, in </w:t>
      </w:r>
      <w:r w:rsidRPr="00771488">
        <w:rPr>
          <w:i/>
          <w:iCs/>
          <w:sz w:val="22"/>
          <w:szCs w:val="22"/>
        </w:rPr>
        <w:t xml:space="preserve">Foro </w:t>
      </w:r>
      <w:proofErr w:type="spellStart"/>
      <w:r w:rsidRPr="00771488">
        <w:rPr>
          <w:i/>
          <w:iCs/>
          <w:sz w:val="22"/>
          <w:szCs w:val="22"/>
        </w:rPr>
        <w:t>Amm</w:t>
      </w:r>
      <w:proofErr w:type="spellEnd"/>
      <w:r w:rsidRPr="00771488">
        <w:rPr>
          <w:i/>
          <w:iCs/>
          <w:sz w:val="22"/>
          <w:szCs w:val="22"/>
        </w:rPr>
        <w:t>.</w:t>
      </w:r>
      <w:r w:rsidRPr="00771488">
        <w:rPr>
          <w:sz w:val="22"/>
          <w:szCs w:val="22"/>
        </w:rPr>
        <w:t xml:space="preserve">, 1995, 2572; S. BACCARINI, </w:t>
      </w:r>
      <w:r w:rsidRPr="00771488">
        <w:rPr>
          <w:i/>
          <w:iCs/>
          <w:sz w:val="22"/>
          <w:szCs w:val="22"/>
        </w:rPr>
        <w:t>La comunicazione del provvedimento amministrativo tra prassi e nuove garanzie</w:t>
      </w:r>
      <w:r w:rsidRPr="00771488">
        <w:rPr>
          <w:sz w:val="22"/>
          <w:szCs w:val="22"/>
        </w:rPr>
        <w:t xml:space="preserve">, in </w:t>
      </w:r>
      <w:r w:rsidRPr="00771488">
        <w:rPr>
          <w:i/>
          <w:iCs/>
          <w:sz w:val="22"/>
          <w:szCs w:val="22"/>
        </w:rPr>
        <w:t xml:space="preserve">Dir. </w:t>
      </w:r>
      <w:proofErr w:type="spellStart"/>
      <w:r w:rsidRPr="00771488">
        <w:rPr>
          <w:i/>
          <w:iCs/>
          <w:sz w:val="22"/>
          <w:szCs w:val="22"/>
        </w:rPr>
        <w:t>proc</w:t>
      </w:r>
      <w:proofErr w:type="spellEnd"/>
      <w:r w:rsidRPr="00771488">
        <w:rPr>
          <w:i/>
          <w:iCs/>
          <w:sz w:val="22"/>
          <w:szCs w:val="22"/>
        </w:rPr>
        <w:t xml:space="preserve">. </w:t>
      </w:r>
      <w:proofErr w:type="spellStart"/>
      <w:r w:rsidRPr="00771488">
        <w:rPr>
          <w:i/>
          <w:iCs/>
          <w:sz w:val="22"/>
          <w:szCs w:val="22"/>
        </w:rPr>
        <w:t>amm</w:t>
      </w:r>
      <w:proofErr w:type="spellEnd"/>
      <w:r w:rsidRPr="00771488">
        <w:rPr>
          <w:sz w:val="22"/>
          <w:szCs w:val="22"/>
        </w:rPr>
        <w:t xml:space="preserve">., 1994, I, 8; ID., </w:t>
      </w:r>
      <w:r w:rsidRPr="00771488">
        <w:rPr>
          <w:i/>
          <w:iCs/>
          <w:sz w:val="22"/>
          <w:szCs w:val="22"/>
        </w:rPr>
        <w:t>Motivazione ed effettività della tutela</w:t>
      </w:r>
      <w:r w:rsidRPr="00771488">
        <w:rPr>
          <w:sz w:val="22"/>
          <w:szCs w:val="22"/>
        </w:rPr>
        <w:t xml:space="preserve">, in </w:t>
      </w:r>
      <w:r w:rsidRPr="00771488">
        <w:rPr>
          <w:i/>
          <w:iCs/>
          <w:sz w:val="22"/>
          <w:szCs w:val="22"/>
        </w:rPr>
        <w:t>giustamm.it</w:t>
      </w:r>
      <w:r w:rsidRPr="00771488">
        <w:rPr>
          <w:sz w:val="22"/>
          <w:szCs w:val="22"/>
        </w:rPr>
        <w:t>.</w:t>
      </w:r>
      <w:r w:rsidRPr="004E4C37">
        <w:rPr>
          <w:sz w:val="22"/>
          <w:szCs w:val="22"/>
        </w:rPr>
        <w:t xml:space="preserve"> </w:t>
      </w:r>
      <w:proofErr w:type="gramStart"/>
      <w:r w:rsidRPr="004E4C37">
        <w:rPr>
          <w:sz w:val="22"/>
          <w:szCs w:val="22"/>
        </w:rPr>
        <w:t>e</w:t>
      </w:r>
      <w:proofErr w:type="gramEnd"/>
      <w:r w:rsidRPr="004E4C37">
        <w:rPr>
          <w:sz w:val="22"/>
          <w:szCs w:val="22"/>
        </w:rPr>
        <w:t xml:space="preserve"> in Foro </w:t>
      </w:r>
      <w:proofErr w:type="spellStart"/>
      <w:r w:rsidRPr="004E4C37">
        <w:rPr>
          <w:sz w:val="22"/>
          <w:szCs w:val="22"/>
        </w:rPr>
        <w:t>amm</w:t>
      </w:r>
      <w:proofErr w:type="spellEnd"/>
      <w:r w:rsidRPr="004E4C37">
        <w:rPr>
          <w:sz w:val="22"/>
          <w:szCs w:val="22"/>
        </w:rPr>
        <w:t>. 2007, 3311.</w:t>
      </w:r>
    </w:p>
    <w:p w:rsidR="009E5129" w:rsidRPr="00771488" w:rsidRDefault="009E5129" w:rsidP="004E4C37">
      <w:pPr>
        <w:pStyle w:val="Testonotaapidipagina"/>
        <w:ind w:firstLine="709"/>
        <w:jc w:val="both"/>
        <w:rPr>
          <w:sz w:val="22"/>
          <w:szCs w:val="22"/>
        </w:rPr>
      </w:pPr>
    </w:p>
  </w:footnote>
  <w:footnote w:id="11">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Ma non deve trascurarsi la regola finale, una vera e propria </w:t>
      </w:r>
      <w:r w:rsidRPr="00771488">
        <w:rPr>
          <w:i/>
          <w:sz w:val="22"/>
          <w:szCs w:val="22"/>
        </w:rPr>
        <w:t>valvola di sfogo</w:t>
      </w:r>
      <w:r w:rsidRPr="00771488">
        <w:rPr>
          <w:sz w:val="22"/>
          <w:szCs w:val="22"/>
        </w:rPr>
        <w:t xml:space="preserve"> del sistema, confermata anche nel vigente codice del processo amministrativo, espressiva del principio del beneficio dell’errore scusabile, che consente di qualificare come tempestivo il ricorso tardivo proposto dalla parte, in presenza di eccezionali circostanze di fatto o di diritto.</w:t>
      </w:r>
    </w:p>
    <w:p w:rsidR="009E5129" w:rsidRPr="00771488" w:rsidRDefault="009E5129" w:rsidP="00771488">
      <w:pPr>
        <w:pStyle w:val="Testonotaapidipagina"/>
        <w:ind w:firstLine="709"/>
        <w:jc w:val="both"/>
        <w:rPr>
          <w:sz w:val="22"/>
          <w:szCs w:val="22"/>
        </w:rPr>
      </w:pPr>
    </w:p>
  </w:footnote>
  <w:footnote w:id="12">
    <w:p w:rsidR="009E5129" w:rsidRPr="00771488" w:rsidRDefault="009E5129" w:rsidP="004E4C37">
      <w:pPr>
        <w:pStyle w:val="Testonotaapidipagina"/>
        <w:ind w:firstLine="709"/>
        <w:jc w:val="both"/>
        <w:rPr>
          <w:sz w:val="22"/>
          <w:szCs w:val="22"/>
        </w:rPr>
      </w:pPr>
      <w:r w:rsidRPr="00771488">
        <w:rPr>
          <w:rStyle w:val="Rimandonotaapidipagina"/>
          <w:rFonts w:cs="Garamond"/>
          <w:color w:val="000000"/>
          <w:sz w:val="22"/>
          <w:szCs w:val="22"/>
        </w:rPr>
        <w:footnoteRef/>
      </w:r>
      <w:r w:rsidRPr="00771488">
        <w:rPr>
          <w:rFonts w:cs="Garamond"/>
          <w:color w:val="000000"/>
          <w:sz w:val="22"/>
          <w:szCs w:val="22"/>
        </w:rPr>
        <w:t xml:space="preserve"> </w:t>
      </w:r>
      <w:r w:rsidRPr="00771488">
        <w:rPr>
          <w:rFonts w:cs="Garamond"/>
          <w:color w:val="000000"/>
          <w:sz w:val="22"/>
        </w:rPr>
        <w:t xml:space="preserve">TAR Campania, Napoli, Sez. IV, 21 febbraio 2017, n. 1038; Id., 6 febbraio 2017, n. 764; </w:t>
      </w:r>
      <w:proofErr w:type="spellStart"/>
      <w:r w:rsidRPr="00771488">
        <w:rPr>
          <w:rFonts w:cs="Garamond"/>
          <w:color w:val="000000"/>
          <w:sz w:val="22"/>
        </w:rPr>
        <w:t>Cons</w:t>
      </w:r>
      <w:proofErr w:type="spellEnd"/>
      <w:r w:rsidRPr="00771488">
        <w:rPr>
          <w:rFonts w:cs="Garamond"/>
          <w:color w:val="000000"/>
          <w:sz w:val="22"/>
        </w:rPr>
        <w:t xml:space="preserve">. </w:t>
      </w:r>
      <w:proofErr w:type="gramStart"/>
      <w:r w:rsidRPr="00771488">
        <w:rPr>
          <w:rFonts w:cs="Garamond"/>
          <w:color w:val="000000"/>
          <w:sz w:val="22"/>
        </w:rPr>
        <w:t>St.,</w:t>
      </w:r>
      <w:proofErr w:type="gramEnd"/>
      <w:r w:rsidRPr="00771488">
        <w:rPr>
          <w:rFonts w:cs="Garamond"/>
          <w:color w:val="000000"/>
          <w:sz w:val="22"/>
        </w:rPr>
        <w:t xml:space="preserve"> Sez. IV, 13 gennaio 2017, n. 65; Id., Sez. VI, 14 giugno 2016, n. 2565; Id., Sez. III, 28 dicembre 2016, n. 5511; TAR Campania, Salerno, Sez. I, 6 aprile 2016, n. 872; Id., Lazio, Roma, Sez. II </w:t>
      </w:r>
      <w:r w:rsidRPr="00771488">
        <w:rPr>
          <w:rFonts w:cs="Garamond"/>
          <w:i/>
          <w:iCs/>
          <w:color w:val="000000"/>
          <w:sz w:val="22"/>
        </w:rPr>
        <w:t>ter</w:t>
      </w:r>
      <w:r w:rsidRPr="00771488">
        <w:rPr>
          <w:rFonts w:cs="Garamond"/>
          <w:color w:val="000000"/>
          <w:sz w:val="22"/>
        </w:rPr>
        <w:t>, 3 marzo 2016, n. 2809; Id., Umbria, Sez. I, 19 febbraio 2016, n. 122.</w:t>
      </w:r>
      <w:r w:rsidRPr="004E4C37">
        <w:rPr>
          <w:sz w:val="22"/>
          <w:szCs w:val="22"/>
        </w:rPr>
        <w:t xml:space="preserve"> </w:t>
      </w:r>
      <w:r w:rsidRPr="00771488">
        <w:rPr>
          <w:sz w:val="22"/>
          <w:szCs w:val="22"/>
        </w:rPr>
        <w:t xml:space="preserve">15 </w:t>
      </w:r>
      <w:proofErr w:type="spellStart"/>
      <w:r w:rsidRPr="00771488">
        <w:rPr>
          <w:sz w:val="22"/>
          <w:szCs w:val="22"/>
        </w:rPr>
        <w:t>Cons</w:t>
      </w:r>
      <w:proofErr w:type="spellEnd"/>
      <w:r w:rsidRPr="00771488">
        <w:rPr>
          <w:sz w:val="22"/>
          <w:szCs w:val="22"/>
        </w:rPr>
        <w:t xml:space="preserve">. </w:t>
      </w:r>
      <w:r w:rsidRPr="00771488">
        <w:rPr>
          <w:sz w:val="22"/>
          <w:szCs w:val="22"/>
          <w:lang w:val="en-US"/>
        </w:rPr>
        <w:t xml:space="preserve">St., </w:t>
      </w:r>
      <w:proofErr w:type="spellStart"/>
      <w:r w:rsidRPr="00771488">
        <w:rPr>
          <w:sz w:val="22"/>
          <w:szCs w:val="22"/>
          <w:lang w:val="en-US"/>
        </w:rPr>
        <w:t>Sez</w:t>
      </w:r>
      <w:proofErr w:type="spellEnd"/>
      <w:r w:rsidRPr="00771488">
        <w:rPr>
          <w:sz w:val="22"/>
          <w:szCs w:val="22"/>
          <w:lang w:val="en-US"/>
        </w:rPr>
        <w:t xml:space="preserve">. </w:t>
      </w:r>
      <w:r w:rsidRPr="00771488">
        <w:rPr>
          <w:sz w:val="22"/>
          <w:szCs w:val="22"/>
        </w:rPr>
        <w:t xml:space="preserve">V, 13 febbraio 2017, n. 592; Id., 1 agosto 2016, n. 3451. </w:t>
      </w:r>
    </w:p>
    <w:p w:rsidR="009E5129" w:rsidRPr="004E4C37" w:rsidRDefault="009E5129" w:rsidP="004E4C37">
      <w:pPr>
        <w:pStyle w:val="Testonotaapidipagina"/>
        <w:ind w:firstLine="709"/>
        <w:jc w:val="both"/>
        <w:rPr>
          <w:sz w:val="22"/>
          <w:szCs w:val="22"/>
        </w:rPr>
      </w:pPr>
      <w:r w:rsidRPr="004E4C37">
        <w:rPr>
          <w:sz w:val="22"/>
          <w:szCs w:val="22"/>
        </w:rPr>
        <w:t>Nello stesso senso si pone</w:t>
      </w:r>
      <w:r w:rsidRPr="00771488">
        <w:rPr>
          <w:sz w:val="22"/>
          <w:szCs w:val="22"/>
        </w:rPr>
        <w:t xml:space="preserve"> TAR Toscana, Sez. I, 23 gennaio 2017, n. 121, secondo cui “</w:t>
      </w:r>
      <w:r w:rsidRPr="00771488">
        <w:rPr>
          <w:i/>
          <w:iCs/>
          <w:sz w:val="22"/>
          <w:szCs w:val="22"/>
        </w:rPr>
        <w:t>si deve ritenere che laddove l'amministrazione comunichi l'esistenza del provvedimento sfavorevole, senza comunicarne la motivazione, il destinatario ha una mera facoltà, ma non un onere, di impugnare subito l'atto e poi articolare i motivi aggiunti, ma ben può attendere di conoscere la motivazione dell'atto per valutare se impugnarlo o meno (</w:t>
      </w:r>
      <w:proofErr w:type="spellStart"/>
      <w:r w:rsidRPr="00771488">
        <w:rPr>
          <w:i/>
          <w:iCs/>
          <w:sz w:val="22"/>
          <w:szCs w:val="22"/>
        </w:rPr>
        <w:t>Cons</w:t>
      </w:r>
      <w:proofErr w:type="spellEnd"/>
      <w:r w:rsidRPr="00771488">
        <w:rPr>
          <w:i/>
          <w:iCs/>
          <w:sz w:val="22"/>
          <w:szCs w:val="22"/>
        </w:rPr>
        <w:t>. Stato, VI, 21.5.2007, n. 2543)</w:t>
      </w:r>
      <w:r w:rsidRPr="00771488">
        <w:rPr>
          <w:sz w:val="22"/>
          <w:szCs w:val="22"/>
        </w:rPr>
        <w:t>”.</w:t>
      </w:r>
      <w:r w:rsidRPr="004E4C37">
        <w:rPr>
          <w:sz w:val="22"/>
          <w:szCs w:val="22"/>
        </w:rPr>
        <w:t>Anche in precedenza, il Consiglio di Stato, con decisione della V Sez. 30 aprile 2002 n. 2290, aveva statuito che la decorrenza del termine si lega alla conoscenza della motivazione dell’atto, “</w:t>
      </w:r>
      <w:r w:rsidRPr="00771488">
        <w:rPr>
          <w:i/>
          <w:sz w:val="22"/>
          <w:szCs w:val="22"/>
        </w:rPr>
        <w:t>ciò non solo perché gli stessi effetti giuridici dell’atto sono, nella maggior parte dei casi, individuabili soltanto attraverso la lettura della sua motivazione, ma soprattutto perché la sua effettiva</w:t>
      </w:r>
      <w:r w:rsidRPr="004E4C37">
        <w:rPr>
          <w:sz w:val="22"/>
          <w:szCs w:val="22"/>
        </w:rPr>
        <w:t xml:space="preserve"> </w:t>
      </w:r>
      <w:r w:rsidRPr="00771488">
        <w:rPr>
          <w:i/>
          <w:sz w:val="22"/>
          <w:szCs w:val="22"/>
        </w:rPr>
        <w:t>portata lesiva  la sua conseguente illegittimità nono possono essere apprezzate dagli interessati se non mediante la valutazione della sua giustificazione espressa</w:t>
      </w:r>
      <w:r w:rsidRPr="004E4C37">
        <w:rPr>
          <w:sz w:val="22"/>
          <w:szCs w:val="22"/>
        </w:rPr>
        <w:t>”.</w:t>
      </w:r>
    </w:p>
    <w:p w:rsidR="009E5129" w:rsidRPr="00771488" w:rsidRDefault="009E5129" w:rsidP="004E4C37">
      <w:pPr>
        <w:pStyle w:val="Testonotaapidipagina"/>
        <w:ind w:firstLine="709"/>
        <w:jc w:val="both"/>
        <w:rPr>
          <w:rStyle w:val="Rimandonotaapidipagina"/>
          <w:sz w:val="22"/>
          <w:szCs w:val="22"/>
        </w:rPr>
      </w:pPr>
    </w:p>
  </w:footnote>
  <w:footnote w:id="13">
    <w:p w:rsidR="009E5129" w:rsidRPr="00771488" w:rsidRDefault="009E5129" w:rsidP="004E4C37">
      <w:pPr>
        <w:pStyle w:val="Default"/>
        <w:ind w:firstLine="709"/>
        <w:jc w:val="both"/>
        <w:rPr>
          <w:rFonts w:asciiTheme="minorHAnsi" w:hAnsiTheme="minorHAnsi"/>
          <w:sz w:val="22"/>
          <w:szCs w:val="22"/>
        </w:rPr>
      </w:pPr>
      <w:r w:rsidRPr="00771488">
        <w:rPr>
          <w:rStyle w:val="Rimandonotaapidipagina"/>
          <w:rFonts w:asciiTheme="minorHAnsi" w:hAnsiTheme="minorHAnsi"/>
          <w:sz w:val="22"/>
          <w:szCs w:val="22"/>
        </w:rPr>
        <w:footnoteRef/>
      </w:r>
      <w:r w:rsidRPr="00771488">
        <w:rPr>
          <w:rFonts w:asciiTheme="minorHAnsi" w:hAnsiTheme="minorHAnsi"/>
          <w:sz w:val="22"/>
          <w:szCs w:val="22"/>
          <w:lang w:val="en-US"/>
        </w:rPr>
        <w:t xml:space="preserve"> </w:t>
      </w:r>
      <w:proofErr w:type="spellStart"/>
      <w:r w:rsidRPr="00771488">
        <w:rPr>
          <w:rFonts w:asciiTheme="minorHAnsi" w:hAnsiTheme="minorHAnsi"/>
          <w:sz w:val="22"/>
          <w:szCs w:val="22"/>
          <w:lang w:val="en-US"/>
        </w:rPr>
        <w:t>Analogamente</w:t>
      </w:r>
      <w:proofErr w:type="spellEnd"/>
      <w:r w:rsidRPr="00771488">
        <w:rPr>
          <w:rFonts w:asciiTheme="minorHAnsi" w:hAnsiTheme="minorHAnsi"/>
          <w:sz w:val="22"/>
          <w:szCs w:val="22"/>
          <w:lang w:val="en-US"/>
        </w:rPr>
        <w:t xml:space="preserve">, Cons. St., </w:t>
      </w:r>
      <w:proofErr w:type="spellStart"/>
      <w:r w:rsidRPr="00771488">
        <w:rPr>
          <w:rFonts w:asciiTheme="minorHAnsi" w:hAnsiTheme="minorHAnsi"/>
          <w:sz w:val="22"/>
          <w:szCs w:val="22"/>
          <w:lang w:val="en-US"/>
        </w:rPr>
        <w:t>Sez</w:t>
      </w:r>
      <w:proofErr w:type="spellEnd"/>
      <w:r w:rsidRPr="00771488">
        <w:rPr>
          <w:rFonts w:asciiTheme="minorHAnsi" w:hAnsiTheme="minorHAnsi"/>
          <w:sz w:val="22"/>
          <w:szCs w:val="22"/>
          <w:lang w:val="en-US"/>
        </w:rPr>
        <w:t xml:space="preserve">. V, 1 </w:t>
      </w:r>
      <w:proofErr w:type="spellStart"/>
      <w:r w:rsidRPr="00771488">
        <w:rPr>
          <w:rFonts w:asciiTheme="minorHAnsi" w:hAnsiTheme="minorHAnsi"/>
          <w:sz w:val="22"/>
          <w:szCs w:val="22"/>
          <w:lang w:val="en-US"/>
        </w:rPr>
        <w:t>agosto</w:t>
      </w:r>
      <w:proofErr w:type="spellEnd"/>
      <w:r w:rsidRPr="00771488">
        <w:rPr>
          <w:rFonts w:asciiTheme="minorHAnsi" w:hAnsiTheme="minorHAnsi"/>
          <w:sz w:val="22"/>
          <w:szCs w:val="22"/>
          <w:lang w:val="en-US"/>
        </w:rPr>
        <w:t xml:space="preserve"> 2016, n. 3451; Id., </w:t>
      </w:r>
      <w:proofErr w:type="spellStart"/>
      <w:r w:rsidRPr="00771488">
        <w:rPr>
          <w:rFonts w:asciiTheme="minorHAnsi" w:hAnsiTheme="minorHAnsi"/>
          <w:sz w:val="22"/>
          <w:szCs w:val="22"/>
          <w:lang w:val="en-US"/>
        </w:rPr>
        <w:t>Sez</w:t>
      </w:r>
      <w:proofErr w:type="spellEnd"/>
      <w:r w:rsidRPr="00771488">
        <w:rPr>
          <w:rFonts w:asciiTheme="minorHAnsi" w:hAnsiTheme="minorHAnsi"/>
          <w:sz w:val="22"/>
          <w:szCs w:val="22"/>
          <w:lang w:val="en-US"/>
        </w:rPr>
        <w:t xml:space="preserve">. </w:t>
      </w:r>
      <w:r w:rsidRPr="00771488">
        <w:rPr>
          <w:rFonts w:asciiTheme="minorHAnsi" w:hAnsiTheme="minorHAnsi"/>
          <w:sz w:val="22"/>
          <w:szCs w:val="22"/>
        </w:rPr>
        <w:t xml:space="preserve">III, 22 luglio 2016, n. 3308, in </w:t>
      </w:r>
      <w:r w:rsidRPr="00771488">
        <w:rPr>
          <w:rFonts w:asciiTheme="minorHAnsi" w:hAnsiTheme="minorHAnsi"/>
          <w:i/>
          <w:iCs/>
          <w:sz w:val="22"/>
          <w:szCs w:val="22"/>
        </w:rPr>
        <w:t>lamministrativista.it</w:t>
      </w:r>
      <w:r w:rsidRPr="00771488">
        <w:rPr>
          <w:rFonts w:asciiTheme="minorHAnsi" w:hAnsiTheme="minorHAnsi"/>
          <w:sz w:val="22"/>
          <w:szCs w:val="22"/>
        </w:rPr>
        <w:t xml:space="preserve">,; TAR Lazio, Roma, Sez. II, 26 aprile 2016, n. 4760. Sul tema si veda anche la </w:t>
      </w:r>
      <w:r w:rsidRPr="00771488">
        <w:rPr>
          <w:rFonts w:asciiTheme="minorHAnsi" w:hAnsiTheme="minorHAnsi"/>
          <w:i/>
          <w:sz w:val="22"/>
          <w:szCs w:val="22"/>
        </w:rPr>
        <w:t>Rassegna</w:t>
      </w:r>
      <w:r w:rsidRPr="00771488">
        <w:rPr>
          <w:rFonts w:asciiTheme="minorHAnsi" w:hAnsiTheme="minorHAnsi"/>
          <w:sz w:val="22"/>
          <w:szCs w:val="22"/>
        </w:rPr>
        <w:t xml:space="preserve"> nell’</w:t>
      </w:r>
      <w:r w:rsidRPr="00771488">
        <w:rPr>
          <w:rFonts w:asciiTheme="minorHAnsi" w:hAnsiTheme="minorHAnsi"/>
          <w:i/>
          <w:iCs/>
          <w:sz w:val="22"/>
          <w:szCs w:val="22"/>
        </w:rPr>
        <w:t>Osservatorio sull’applicazione del codice dei contratti pubblici</w:t>
      </w:r>
      <w:r w:rsidRPr="00771488">
        <w:rPr>
          <w:rFonts w:asciiTheme="minorHAnsi" w:hAnsiTheme="minorHAnsi"/>
          <w:sz w:val="22"/>
          <w:szCs w:val="22"/>
        </w:rPr>
        <w:t xml:space="preserve">, in </w:t>
      </w:r>
      <w:r w:rsidRPr="00771488">
        <w:rPr>
          <w:rFonts w:asciiTheme="minorHAnsi" w:hAnsiTheme="minorHAnsi"/>
          <w:i/>
          <w:iCs/>
          <w:sz w:val="22"/>
          <w:szCs w:val="22"/>
        </w:rPr>
        <w:t xml:space="preserve">Foro </w:t>
      </w:r>
      <w:proofErr w:type="spellStart"/>
      <w:r w:rsidRPr="00771488">
        <w:rPr>
          <w:rFonts w:asciiTheme="minorHAnsi" w:hAnsiTheme="minorHAnsi"/>
          <w:i/>
          <w:iCs/>
          <w:sz w:val="22"/>
          <w:szCs w:val="22"/>
        </w:rPr>
        <w:t>Amm</w:t>
      </w:r>
      <w:proofErr w:type="spellEnd"/>
      <w:r w:rsidRPr="00771488">
        <w:rPr>
          <w:rFonts w:asciiTheme="minorHAnsi" w:hAnsiTheme="minorHAnsi"/>
          <w:sz w:val="22"/>
          <w:szCs w:val="22"/>
        </w:rPr>
        <w:t>., 2014, 9, 2357, nonché.</w:t>
      </w:r>
    </w:p>
    <w:p w:rsidR="009E5129" w:rsidRPr="00771488" w:rsidRDefault="009E5129" w:rsidP="00771488">
      <w:pPr>
        <w:pStyle w:val="Testonotaapidipagina"/>
        <w:ind w:firstLine="709"/>
        <w:jc w:val="both"/>
        <w:rPr>
          <w:sz w:val="22"/>
          <w:szCs w:val="22"/>
        </w:rPr>
      </w:pPr>
    </w:p>
  </w:footnote>
  <w:footnote w:id="14">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Il principio, affermato da </w:t>
      </w:r>
      <w:proofErr w:type="spellStart"/>
      <w:r w:rsidRPr="00771488">
        <w:rPr>
          <w:sz w:val="22"/>
          <w:szCs w:val="22"/>
        </w:rPr>
        <w:t>Cons</w:t>
      </w:r>
      <w:proofErr w:type="spellEnd"/>
      <w:r w:rsidRPr="00771488">
        <w:rPr>
          <w:sz w:val="22"/>
          <w:szCs w:val="22"/>
        </w:rPr>
        <w:t>. Stato, Sez. V, 9 giugno 1970, n. 523, è stato poi costantemente seguito dalla giurisprudenza successiva.</w:t>
      </w:r>
    </w:p>
    <w:p w:rsidR="009E5129" w:rsidRPr="00771488" w:rsidRDefault="009E5129" w:rsidP="00771488">
      <w:pPr>
        <w:pStyle w:val="Testonotaapidipagina"/>
        <w:ind w:firstLine="709"/>
        <w:jc w:val="both"/>
        <w:rPr>
          <w:sz w:val="22"/>
          <w:szCs w:val="22"/>
        </w:rPr>
      </w:pPr>
    </w:p>
  </w:footnote>
  <w:footnote w:id="15">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In via indiretta, possono assumere notevole importanza le normative speciali, anche regionali, che prevedono regole ad hoc in materia di comunicazione o pubblicazione dei provvedimenti. Si pensi, esemplificativamente, alla normativa della Provincia di Bolzano che prevede l’obbligo di notificare il permesso edilizio ai titolari del diritto di proprietà sugli immobili confinanti con quello oggetto dell’intervento.</w:t>
      </w:r>
    </w:p>
  </w:footnote>
  <w:footnote w:id="16">
    <w:p w:rsidR="009E5129" w:rsidRPr="00771488" w:rsidRDefault="009E5129" w:rsidP="00771488">
      <w:pPr>
        <w:spacing w:after="0" w:line="240" w:lineRule="auto"/>
        <w:ind w:firstLine="709"/>
        <w:jc w:val="both"/>
        <w:rPr>
          <w:color w:val="002060"/>
        </w:rPr>
      </w:pPr>
      <w:r w:rsidRPr="004E4C37">
        <w:rPr>
          <w:rStyle w:val="Rimandonotaapidipagina"/>
        </w:rPr>
        <w:footnoteRef/>
      </w:r>
      <w:r w:rsidRPr="004E4C37">
        <w:t xml:space="preserve"> </w:t>
      </w:r>
      <w:r w:rsidRPr="00771488">
        <w:rPr>
          <w:color w:val="002060"/>
        </w:rPr>
        <w:t xml:space="preserve">In questa parte, il legislatore italiano ha forse frainteso il significato della normativa europea, la quale aveva indicato in </w:t>
      </w:r>
      <w:r w:rsidRPr="00771488">
        <w:rPr>
          <w:i/>
          <w:color w:val="002060"/>
        </w:rPr>
        <w:t>sei mesi</w:t>
      </w:r>
      <w:r w:rsidRPr="00771488">
        <w:rPr>
          <w:color w:val="002060"/>
        </w:rPr>
        <w:t xml:space="preserve"> il termine </w:t>
      </w:r>
      <w:r w:rsidRPr="00771488">
        <w:rPr>
          <w:i/>
          <w:color w:val="002060"/>
        </w:rPr>
        <w:t>minimo</w:t>
      </w:r>
      <w:r w:rsidRPr="00771488">
        <w:rPr>
          <w:color w:val="002060"/>
        </w:rPr>
        <w:t xml:space="preserve"> di impugnazione per gli affidamenti diretti.</w:t>
      </w:r>
    </w:p>
    <w:p w:rsidR="009E5129" w:rsidRPr="00771488" w:rsidRDefault="009E5129" w:rsidP="00771488">
      <w:pPr>
        <w:spacing w:after="0" w:line="240" w:lineRule="auto"/>
        <w:ind w:firstLine="709"/>
        <w:jc w:val="both"/>
        <w:rPr>
          <w:color w:val="002060"/>
        </w:rPr>
      </w:pPr>
      <w:r w:rsidRPr="00771488">
        <w:rPr>
          <w:color w:val="002060"/>
        </w:rPr>
        <w:t>Nella relazione governativa di accompagnamento, invece, si ipotizza che il termine di sei mesi sia quello “massimo”. Ne deriva una previsione che pur realizzando il fine di assicurare la certezza e stabilità dei rapporti giuridici, penalizza il diritto di difesa della parte, che potrebbe non avere avuto contezza dell’illegittimo affidamento diretto proprio nei casi più gravi di stipulazione senza gara e senza pubblicità.</w:t>
      </w:r>
    </w:p>
    <w:p w:rsidR="009E5129" w:rsidRPr="00771488" w:rsidRDefault="009E5129" w:rsidP="00771488">
      <w:pPr>
        <w:pStyle w:val="Testonotaapidipagina"/>
        <w:ind w:firstLine="709"/>
        <w:jc w:val="both"/>
        <w:rPr>
          <w:sz w:val="22"/>
          <w:szCs w:val="22"/>
        </w:rPr>
      </w:pPr>
    </w:p>
  </w:footnote>
  <w:footnote w:id="17">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M. </w:t>
      </w:r>
      <w:proofErr w:type="spellStart"/>
      <w:r w:rsidRPr="00771488">
        <w:rPr>
          <w:sz w:val="22"/>
          <w:szCs w:val="22"/>
        </w:rPr>
        <w:t>Ramajoli</w:t>
      </w:r>
      <w:proofErr w:type="spellEnd"/>
      <w:r w:rsidRPr="00771488">
        <w:rPr>
          <w:sz w:val="22"/>
          <w:szCs w:val="22"/>
        </w:rPr>
        <w:t xml:space="preserve">, op. cit., p. 237, nota 33, ricorda, però, la decisione del TAR Lazio, Sez. </w:t>
      </w:r>
      <w:proofErr w:type="gramStart"/>
      <w:r w:rsidRPr="00771488">
        <w:rPr>
          <w:sz w:val="22"/>
          <w:szCs w:val="22"/>
        </w:rPr>
        <w:t>II.,</w:t>
      </w:r>
      <w:proofErr w:type="gramEnd"/>
      <w:r w:rsidRPr="00771488">
        <w:rPr>
          <w:sz w:val="22"/>
          <w:szCs w:val="22"/>
        </w:rPr>
        <w:t xml:space="preserve"> n. 7032/2016.</w:t>
      </w:r>
    </w:p>
  </w:footnote>
  <w:footnote w:id="18">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Il correttivo, aggiunge un inciso iniziale al comma 5, che formerà oggetto di analisi nei paragrafi successivi.</w:t>
      </w:r>
    </w:p>
  </w:footnote>
  <w:footnote w:id="19">
    <w:p w:rsidR="009E5129" w:rsidRPr="00771488" w:rsidRDefault="009E5129" w:rsidP="00771488">
      <w:pPr>
        <w:spacing w:after="0" w:line="240" w:lineRule="auto"/>
        <w:ind w:firstLine="709"/>
        <w:jc w:val="both"/>
        <w:rPr>
          <w:color w:val="002060"/>
        </w:rPr>
      </w:pPr>
      <w:r w:rsidRPr="004E4C37">
        <w:rPr>
          <w:rStyle w:val="Rimandonotaapidipagina"/>
        </w:rPr>
        <w:footnoteRef/>
      </w:r>
      <w:r w:rsidRPr="004E4C37">
        <w:t xml:space="preserve"> </w:t>
      </w:r>
      <w:r w:rsidRPr="00771488">
        <w:rPr>
          <w:color w:val="002060"/>
        </w:rPr>
        <w:t>L'art. 79, comma 5, d.lgs. n. 163 del 2006, prevedeva l'obbligo della stazione appaltante di dare tempestiva informazione a ciascun candidato e a ciascun offerente delle decisioni adottate in merito alla conclusione di un accordo quadro, all'aggiudicazione di un appalto o all'ammissione a un sistema dinamico di acquisizione, ivi compresi i motivi dell'eventuale decisione di non concludere o di riavviare la procedura o non attuare il sistema. La norma, poi, imponeva alla stessa stazione appaltante di comunicare tempestivamente e comunque entro 5 giorni (con le modalità espressamente indicate nella medesima disposizione) ai rispettivi interessati (come specificamente individuati dallo stesso articolo) i provvedimenti di aggiudicazione definitiva e di esclusione e la data di avvenuta stipulazione del contratto. Detta “</w:t>
      </w:r>
      <w:r w:rsidRPr="00771488">
        <w:rPr>
          <w:i/>
          <w:color w:val="002060"/>
        </w:rPr>
        <w:t>comunicazione è accompagnata dal provvedimento e dalla relativa motivazione</w:t>
      </w:r>
      <w:r w:rsidRPr="00771488">
        <w:rPr>
          <w:color w:val="002060"/>
        </w:rPr>
        <w:t xml:space="preserve">” e deve indicare gli uffici e gli orari in cui, nei successivi 10 giorni, senza necessità di specifica richiesta, i medesimi soggetti possono prendere visione ed eventualmente estrarre copia degli atti della procedura. Si prevedeva, dunque un accesso automatico </w:t>
      </w:r>
      <w:r w:rsidRPr="00771488">
        <w:rPr>
          <w:i/>
          <w:color w:val="002060"/>
        </w:rPr>
        <w:t xml:space="preserve">ex </w:t>
      </w:r>
      <w:proofErr w:type="spellStart"/>
      <w:r w:rsidRPr="00771488">
        <w:rPr>
          <w:i/>
          <w:color w:val="002060"/>
        </w:rPr>
        <w:t>lege</w:t>
      </w:r>
      <w:proofErr w:type="spellEnd"/>
      <w:r w:rsidRPr="00771488">
        <w:rPr>
          <w:color w:val="002060"/>
        </w:rPr>
        <w:t xml:space="preserve"> a tutti gli atti di gara (con la sola eccezione di quelli per i quali la stessa comunicazione avesse espressamente indicato il divieto o il differimento dell'accesso), al cui decorso si legava una presunzione legale di conoscenza degli atti messi effettivamente a disposizione nei suddetti uffici ed orari. </w:t>
      </w:r>
    </w:p>
    <w:p w:rsidR="009E5129" w:rsidRPr="00771488" w:rsidRDefault="009E5129" w:rsidP="00771488">
      <w:pPr>
        <w:pStyle w:val="Testonotaapidipagina"/>
        <w:ind w:firstLine="709"/>
        <w:jc w:val="both"/>
        <w:rPr>
          <w:sz w:val="22"/>
          <w:szCs w:val="22"/>
        </w:rPr>
      </w:pPr>
    </w:p>
  </w:footnote>
  <w:footnote w:id="20">
    <w:p w:rsidR="009E5129" w:rsidRPr="00771488" w:rsidRDefault="009E5129" w:rsidP="00771488">
      <w:pPr>
        <w:spacing w:after="0" w:line="240" w:lineRule="auto"/>
        <w:ind w:firstLine="709"/>
        <w:jc w:val="both"/>
        <w:rPr>
          <w:color w:val="002060"/>
        </w:rPr>
      </w:pPr>
      <w:r w:rsidRPr="004E4C37">
        <w:rPr>
          <w:rStyle w:val="Rimandonotaapidipagina"/>
        </w:rPr>
        <w:footnoteRef/>
      </w:r>
      <w:r w:rsidRPr="004E4C37">
        <w:t xml:space="preserve"> </w:t>
      </w:r>
      <w:r w:rsidRPr="00771488">
        <w:rPr>
          <w:color w:val="002060"/>
        </w:rPr>
        <w:t xml:space="preserve">“6-bis. </w:t>
      </w:r>
      <w:r w:rsidRPr="00771488">
        <w:rPr>
          <w:i/>
          <w:color w:val="002060"/>
        </w:rPr>
        <w:t>Nel casi previsti al comma 2-</w:t>
      </w:r>
      <w:r w:rsidRPr="00771488">
        <w:rPr>
          <w:color w:val="002060"/>
        </w:rPr>
        <w:t>bis</w:t>
      </w:r>
      <w:r w:rsidRPr="00771488">
        <w:rPr>
          <w:i/>
          <w:color w:val="002060"/>
        </w:rPr>
        <w:t>, il giudizio è definito in una camera di consiglio da tenersi entro trenta giorni dalla scadenza del termine per la costituzione delle parti diverse dal ricorrente. Su richiesta delle parti il ricorso è definito, negli stessi termini, in udienza pubblica. Il decreto di fissazione dell'udienza è comunicato alle parti quindici giorni prima dell'udienza. Le parti possono produrre documenti fino a dieci giorni liberi prima dell'udienza, memorie fino a sei giorni liberi prima e presentare repliche ai nuovi documenti e alle nuove memorie depositate in vista della camera di consiglio, fino a tre giorni liberi prima. La camera di consiglio o l'udienza possono essere rinviate solo in caso di esigenze istruttorie, per integrare il contraddittorio, per proporre motivi aggiunti o ricorso incidentale. L'ordinanza istruttoria fissa per il deposito di documenti un termine non superiore a tre giorni decorrenti dalla comunicazione o, se anteriore, notificazione della stessa. La nuova camera di consiglio deve essere fissata non oltre quindici giorni. Non può essere disposta la cancellazione della causa dal ruolo. L'appello deve essere proposto entro trenta giorni dalla comunicazione o, se anteriore, notificazione della sentenza e non trova applicazione il termine lungo decorrente dalla sua pubblicazione”</w:t>
      </w:r>
      <w:r w:rsidRPr="00771488">
        <w:rPr>
          <w:color w:val="002060"/>
        </w:rPr>
        <w:t>.</w:t>
      </w:r>
    </w:p>
    <w:p w:rsidR="009E5129" w:rsidRPr="00771488" w:rsidRDefault="009E5129" w:rsidP="00771488">
      <w:pPr>
        <w:pStyle w:val="Testonotaapidipagina"/>
        <w:ind w:firstLine="709"/>
        <w:jc w:val="both"/>
        <w:rPr>
          <w:sz w:val="22"/>
          <w:szCs w:val="22"/>
        </w:rPr>
      </w:pPr>
    </w:p>
  </w:footnote>
  <w:footnote w:id="21">
    <w:p w:rsidR="009E5129" w:rsidRPr="00771488" w:rsidRDefault="009E5129" w:rsidP="00771488">
      <w:pPr>
        <w:spacing w:after="0" w:line="240" w:lineRule="auto"/>
        <w:ind w:firstLine="709"/>
        <w:jc w:val="both"/>
        <w:rPr>
          <w:color w:val="002060"/>
        </w:rPr>
      </w:pPr>
      <w:r w:rsidRPr="00A7462E">
        <w:rPr>
          <w:rStyle w:val="Rimandonotaapidipagina"/>
        </w:rPr>
        <w:footnoteRef/>
      </w:r>
      <w:r w:rsidRPr="00A7462E">
        <w:t xml:space="preserve"> Il primo periodo prevede che: </w:t>
      </w:r>
      <w:r w:rsidRPr="00771488">
        <w:rPr>
          <w:color w:val="002060"/>
        </w:rPr>
        <w:t>“</w:t>
      </w:r>
      <w:r w:rsidRPr="00771488">
        <w:rPr>
          <w:i/>
          <w:color w:val="002060"/>
        </w:rPr>
        <w:t xml:space="preserve">1. Tutti gli atti delle amministrazioni aggiudicatrici e degli enti aggiudicatori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alla composizione della commissione giudicatrice e ai curricula dei suoi componenti ove non considerati riservati ai sensi dell'articolo 53 ovvero secretati ai sensi dell'articolo 162, devono essere pubblicati e aggiornati sul profilo del committente, nella sezione "Amministrazione trasparente", con l'applicazione delle disposizioni di cui al </w:t>
      </w:r>
      <w:hyperlink r:id="rId7" w:anchor="id=10LX0000783063ART0,__m=document" w:history="1">
        <w:r w:rsidRPr="00771488">
          <w:rPr>
            <w:i/>
            <w:color w:val="002060"/>
          </w:rPr>
          <w:t>decreto legislativo 14 marzo 2013, n. 33</w:t>
        </w:r>
      </w:hyperlink>
      <w:r w:rsidRPr="00771488">
        <w:rPr>
          <w:i/>
          <w:color w:val="002060"/>
        </w:rPr>
        <w:t>.</w:t>
      </w:r>
      <w:r w:rsidRPr="00771488">
        <w:rPr>
          <w:color w:val="002060"/>
        </w:rPr>
        <w:t>”</w:t>
      </w:r>
    </w:p>
    <w:p w:rsidR="009E5129" w:rsidRPr="00771488" w:rsidRDefault="009E5129" w:rsidP="00771488">
      <w:pPr>
        <w:pStyle w:val="Testonotaapidipagina"/>
        <w:ind w:firstLine="709"/>
        <w:jc w:val="both"/>
        <w:rPr>
          <w:sz w:val="22"/>
          <w:szCs w:val="22"/>
        </w:rPr>
      </w:pPr>
    </w:p>
  </w:footnote>
  <w:footnote w:id="22">
    <w:p w:rsidR="009E5129" w:rsidRPr="00771488" w:rsidRDefault="009E5129" w:rsidP="00771488">
      <w:pPr>
        <w:pStyle w:val="Testonotaapidipagina"/>
        <w:ind w:firstLine="709"/>
        <w:jc w:val="both"/>
        <w:rPr>
          <w:i/>
          <w:sz w:val="22"/>
          <w:szCs w:val="22"/>
        </w:rPr>
      </w:pPr>
      <w:r w:rsidRPr="00771488">
        <w:rPr>
          <w:rStyle w:val="Rimandonotaapidipagina"/>
          <w:sz w:val="22"/>
          <w:szCs w:val="22"/>
        </w:rPr>
        <w:footnoteRef/>
      </w:r>
      <w:r w:rsidRPr="00771488">
        <w:rPr>
          <w:sz w:val="22"/>
          <w:szCs w:val="22"/>
        </w:rPr>
        <w:t xml:space="preserve"> Della stessa Autrice si veda anche </w:t>
      </w:r>
      <w:r w:rsidRPr="00771488">
        <w:rPr>
          <w:i/>
          <w:sz w:val="22"/>
          <w:szCs w:val="22"/>
        </w:rPr>
        <w:t>Nuovi ostacoli alla tutela contro la pubblica amministrazione (legge di stabilità 2016 e legge delega sul recepimento delle direttive contratti</w:t>
      </w:r>
      <w:r w:rsidRPr="00771488">
        <w:rPr>
          <w:sz w:val="22"/>
          <w:szCs w:val="22"/>
        </w:rPr>
        <w:t xml:space="preserve">, in </w:t>
      </w:r>
      <w:r w:rsidRPr="00771488">
        <w:rPr>
          <w:i/>
          <w:sz w:val="22"/>
          <w:szCs w:val="22"/>
        </w:rPr>
        <w:t>www.federalismi.it.</w:t>
      </w:r>
    </w:p>
  </w:footnote>
  <w:footnote w:id="23">
    <w:p w:rsidR="009E5129" w:rsidRPr="00771488" w:rsidRDefault="009E5129" w:rsidP="00771488">
      <w:pPr>
        <w:spacing w:after="0" w:line="240" w:lineRule="auto"/>
        <w:ind w:firstLine="709"/>
        <w:jc w:val="both"/>
        <w:rPr>
          <w:i/>
          <w:color w:val="002060"/>
        </w:rPr>
      </w:pPr>
      <w:r w:rsidRPr="00A7462E">
        <w:rPr>
          <w:rStyle w:val="Rimandonotaapidipagina"/>
        </w:rPr>
        <w:footnoteRef/>
      </w:r>
      <w:r w:rsidRPr="00A7462E">
        <w:t xml:space="preserve"> </w:t>
      </w:r>
      <w:r w:rsidRPr="00771488">
        <w:rPr>
          <w:color w:val="002060"/>
        </w:rPr>
        <w:t>L’art. 29, poi, prosegue stabilendo, molto opportunamente, che “</w:t>
      </w:r>
      <w:r w:rsidRPr="00771488">
        <w:rPr>
          <w:i/>
          <w:color w:val="002060"/>
        </w:rPr>
        <w:t>Gli atti di cui al presente comma recano, prima dell'intestazione o in calce, la data di pubblicazione sul profilo del committente.</w:t>
      </w:r>
    </w:p>
    <w:p w:rsidR="009E5129" w:rsidRPr="00771488" w:rsidRDefault="009E5129" w:rsidP="00771488">
      <w:pPr>
        <w:spacing w:after="0" w:line="240" w:lineRule="auto"/>
        <w:ind w:firstLine="709"/>
        <w:jc w:val="both"/>
        <w:rPr>
          <w:color w:val="002060"/>
        </w:rPr>
      </w:pPr>
      <w:r w:rsidRPr="00771488">
        <w:rPr>
          <w:color w:val="002060"/>
        </w:rPr>
        <w:t>Infine, la norma, con formulazione non del tutto chiara, stabilisce che: “</w:t>
      </w:r>
      <w:r w:rsidRPr="00771488">
        <w:rPr>
          <w:i/>
          <w:color w:val="002060"/>
        </w:rPr>
        <w:t>Fatti salvi gli atti a cui si applica l'articolo 73, comma 5, i termini cui sono collegati gli effetti giuridici della pubblicazione decorrono dalla data di pubblicazione sul profilo del committente.</w:t>
      </w:r>
      <w:r w:rsidRPr="00771488">
        <w:rPr>
          <w:color w:val="002060"/>
        </w:rPr>
        <w:t>”</w:t>
      </w:r>
    </w:p>
    <w:p w:rsidR="009E5129" w:rsidRPr="00771488" w:rsidRDefault="009E5129" w:rsidP="00771488">
      <w:pPr>
        <w:pStyle w:val="Testonotaapidipagina"/>
        <w:ind w:firstLine="709"/>
        <w:jc w:val="both"/>
        <w:rPr>
          <w:sz w:val="22"/>
          <w:szCs w:val="22"/>
        </w:rPr>
      </w:pPr>
    </w:p>
  </w:footnote>
  <w:footnote w:id="24">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L’art. 29 non chiarisce espressamente se la decorrenza debba collegarsi espressamente anche alla comunicazione del provvedimento. Questa è senz’altro prescritta, ma l’art. 29 non ha adottato una formula diretta a chiarire il rilevo di tale adempimento. Poiché, tuttavia, la comunicazione rappresenta il veicolo necessario attraverso cui attestare la concreta </w:t>
      </w:r>
      <w:r w:rsidRPr="00771488">
        <w:rPr>
          <w:i/>
          <w:sz w:val="22"/>
          <w:szCs w:val="22"/>
        </w:rPr>
        <w:t>disponibilità</w:t>
      </w:r>
      <w:r w:rsidRPr="00771488">
        <w:rPr>
          <w:sz w:val="22"/>
          <w:szCs w:val="22"/>
        </w:rPr>
        <w:t xml:space="preserve"> degli atti del procedimento, si deve ritenere che anche tale adempimento costituisca un presupposto indispensabile della decorrenza del termine di ricorso.</w:t>
      </w:r>
    </w:p>
  </w:footnote>
  <w:footnote w:id="25">
    <w:p w:rsidR="009E5129" w:rsidRPr="00771488" w:rsidRDefault="009E5129" w:rsidP="00771488">
      <w:pPr>
        <w:spacing w:after="0" w:line="240" w:lineRule="auto"/>
        <w:ind w:firstLine="709"/>
        <w:jc w:val="both"/>
        <w:rPr>
          <w:color w:val="002060"/>
        </w:rPr>
      </w:pPr>
      <w:r w:rsidRPr="00A7462E">
        <w:rPr>
          <w:rStyle w:val="Rimandonotaapidipagina"/>
        </w:rPr>
        <w:footnoteRef/>
      </w:r>
      <w:r w:rsidRPr="00A7462E">
        <w:t xml:space="preserve"> Come già illustrato, </w:t>
      </w:r>
      <w:r w:rsidRPr="00771488">
        <w:rPr>
          <w:color w:val="002060"/>
        </w:rPr>
        <w:t>il decreto correttivo ha poi soppresso, perché trasfusa e meglio riformulata nell’art. 29, la previsione del comma 3 dell’art. 76: “</w:t>
      </w:r>
      <w:r w:rsidRPr="00771488">
        <w:rPr>
          <w:i/>
          <w:color w:val="002060"/>
        </w:rPr>
        <w:t>3. Fermo quanto previsto nell'articolo 29, comma 1, secondo e terzo periodo, contestualmente alla pubblicazione ivi prevista è dato avviso ai concorrenti, mediante PEC o strumento analogo negli altri Stati membri, del provvedimento che determina le esclusioni dalla procedura di affidamento e le ammissioni ad essa all'esito della valutazione dei requisiti soggettivi, economico-finanziari e tecnico-professionali, indicando l'ufficio o il collegamento informatico ad accesso riservato dove sono disponibili i relativi atti.</w:t>
      </w:r>
      <w:r w:rsidRPr="00771488">
        <w:rPr>
          <w:color w:val="002060"/>
        </w:rPr>
        <w:t>”</w:t>
      </w:r>
    </w:p>
    <w:p w:rsidR="009E5129" w:rsidRPr="00771488" w:rsidRDefault="009E5129" w:rsidP="00771488">
      <w:pPr>
        <w:pStyle w:val="Testonotaapidipagina"/>
        <w:ind w:firstLine="709"/>
        <w:jc w:val="both"/>
        <w:rPr>
          <w:sz w:val="22"/>
          <w:szCs w:val="22"/>
        </w:rPr>
      </w:pPr>
    </w:p>
  </w:footnote>
  <w:footnote w:id="26">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È dubbio se nel raggio di azione del rito di cui al comma 2-</w:t>
      </w:r>
      <w:r w:rsidRPr="00771488">
        <w:rPr>
          <w:i/>
          <w:sz w:val="22"/>
          <w:szCs w:val="22"/>
        </w:rPr>
        <w:t>bis</w:t>
      </w:r>
      <w:r w:rsidRPr="00771488">
        <w:rPr>
          <w:sz w:val="22"/>
          <w:szCs w:val="22"/>
        </w:rPr>
        <w:t xml:space="preserve"> ricadano anche le esclusioni (o le contestazioni delle ammissioni) motivate in ragione di difetti formali della domanda di partecipazione.</w:t>
      </w:r>
    </w:p>
    <w:p w:rsidR="009E5129" w:rsidRPr="00771488" w:rsidRDefault="009E5129" w:rsidP="00771488">
      <w:pPr>
        <w:pStyle w:val="Testonotaapidipagina"/>
        <w:ind w:firstLine="709"/>
        <w:jc w:val="both"/>
        <w:rPr>
          <w:sz w:val="22"/>
          <w:szCs w:val="22"/>
        </w:rPr>
      </w:pPr>
      <w:r w:rsidRPr="00771488">
        <w:rPr>
          <w:sz w:val="22"/>
          <w:szCs w:val="22"/>
        </w:rPr>
        <w:t>Una tesi molto rigida sostiene che il comma 2-bis riguarda solo la valutazione dei requisiti morali, tecnici, ed economici.</w:t>
      </w:r>
    </w:p>
    <w:p w:rsidR="009E5129" w:rsidRPr="00771488" w:rsidRDefault="009E5129" w:rsidP="00771488">
      <w:pPr>
        <w:pStyle w:val="Testonotaapidipagina"/>
        <w:ind w:firstLine="709"/>
        <w:jc w:val="both"/>
        <w:rPr>
          <w:sz w:val="22"/>
          <w:szCs w:val="22"/>
        </w:rPr>
      </w:pPr>
      <w:r w:rsidRPr="00771488">
        <w:rPr>
          <w:sz w:val="22"/>
          <w:szCs w:val="22"/>
        </w:rPr>
        <w:t>Ma è agevole replicare che la norma fa riferimento alle ammissioni e alle esclusioni disposte “</w:t>
      </w:r>
      <w:r w:rsidRPr="00771488">
        <w:rPr>
          <w:i/>
          <w:sz w:val="22"/>
          <w:szCs w:val="22"/>
        </w:rPr>
        <w:t>all’esito della valutazione</w:t>
      </w:r>
      <w:r w:rsidRPr="00771488">
        <w:rPr>
          <w:sz w:val="22"/>
          <w:szCs w:val="22"/>
        </w:rPr>
        <w:t>”: il subprocedimento di ammissione presuppone logicamente l’esame di ammissibilità “estrinseca” delle domande di partecipazione (anche alla luce delle dettagliata tassonomia indicata dalla Adunanza Plenaria n. 9/2014).</w:t>
      </w:r>
    </w:p>
    <w:p w:rsidR="009E5129" w:rsidRPr="00771488" w:rsidRDefault="009E5129" w:rsidP="00771488">
      <w:pPr>
        <w:pStyle w:val="Testonotaapidipagina"/>
        <w:ind w:firstLine="709"/>
        <w:jc w:val="both"/>
        <w:rPr>
          <w:sz w:val="22"/>
          <w:szCs w:val="22"/>
        </w:rPr>
      </w:pPr>
      <w:r w:rsidRPr="00771488">
        <w:rPr>
          <w:sz w:val="22"/>
          <w:szCs w:val="22"/>
        </w:rPr>
        <w:t xml:space="preserve">Sarebbe davvero singolare che la disposizione, tradendo la sua finalità semplificatrice del contenzioso, possa interpretarsi nel senso di rimettere in discussione l’intera gara per un vizio </w:t>
      </w:r>
      <w:r w:rsidRPr="00771488">
        <w:rPr>
          <w:i/>
          <w:sz w:val="22"/>
          <w:szCs w:val="22"/>
        </w:rPr>
        <w:t>formale</w:t>
      </w:r>
      <w:r w:rsidRPr="00771488">
        <w:rPr>
          <w:sz w:val="22"/>
          <w:szCs w:val="22"/>
        </w:rPr>
        <w:t xml:space="preserve"> della procedura, compiutamente realizzato nella sua fase inziale, precedente la valutazione delle offerte.</w:t>
      </w:r>
    </w:p>
    <w:p w:rsidR="009E5129" w:rsidRPr="00771488" w:rsidRDefault="009E5129" w:rsidP="00771488">
      <w:pPr>
        <w:pStyle w:val="Testonotaapidipagina"/>
        <w:ind w:firstLine="709"/>
        <w:jc w:val="both"/>
        <w:rPr>
          <w:sz w:val="22"/>
          <w:szCs w:val="22"/>
        </w:rPr>
      </w:pPr>
    </w:p>
  </w:footnote>
  <w:footnote w:id="27">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 “La stazione appaltante, previa verifica della proposta di aggiudicazione ai sensi dell'articolo 33, comma 1, provvede all'aggiudicazione”.</w:t>
      </w:r>
    </w:p>
  </w:footnote>
  <w:footnote w:id="28">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w:t>
      </w:r>
      <w:r w:rsidRPr="00771488">
        <w:rPr>
          <w:sz w:val="22"/>
          <w:szCs w:val="22"/>
        </w:rPr>
        <w:t>Nel caso sottoposto all’attenzione del TAR, la ricorrente aveva contestato la mancata indicazione, da parte dell’aggiudicataria, di un episodio di asserita risoluzione contrattuale per inadempimento, che sarebbe stata disposta a suo carico da una diversa stazione appaltante. Tuttavia tale ipotizzata lacuna della dichiarazione non emergeva dall’esame documentale della domanda di partecipazione e delle dichiarazioni ad essa inerenti. La carenza avrebbe dovuto essere appurata all’esito della verifica svolta dalla stazione appaltante svolge nella fase successiva della procedura, diretta proprio all’accertamento dell’effettivo possesso dei requisiti solo dichiarati al momento della presentazione della domanda di partecipazione.</w:t>
      </w:r>
    </w:p>
  </w:footnote>
  <w:footnote w:id="29">
    <w:p w:rsidR="009E5129" w:rsidRPr="00A7462E" w:rsidRDefault="009E5129" w:rsidP="00A7462E">
      <w:pPr>
        <w:spacing w:after="0" w:line="360" w:lineRule="auto"/>
        <w:ind w:firstLine="709"/>
        <w:jc w:val="both"/>
      </w:pPr>
      <w:r w:rsidRPr="00A7462E">
        <w:rPr>
          <w:rStyle w:val="Rimandonotaapidipagina"/>
        </w:rPr>
        <w:footnoteRef/>
      </w:r>
      <w:r w:rsidRPr="00A7462E">
        <w:t xml:space="preserve"> Secondo TAR Campania, Napoli, Sez. I, 30 gennaio 2017, n. 644, “</w:t>
      </w:r>
      <w:r w:rsidRPr="00A7462E">
        <w:rPr>
          <w:i/>
          <w:iCs/>
        </w:rPr>
        <w:t xml:space="preserve">ai fini della decorrenza del termine per proporre ricorso, è sufficiente la percezione dell'esistenza di un provvedimento amministrativo e degli aspetti che ne rendono evidente la immediata e concreta lesività per la sfera giuridica dell'interessato, al fine di garantire l'esigenza di certezza giuridica connessa alla previsione di un termine </w:t>
      </w:r>
      <w:proofErr w:type="spellStart"/>
      <w:r w:rsidRPr="00A7462E">
        <w:rPr>
          <w:i/>
          <w:iCs/>
        </w:rPr>
        <w:t>decadenziale</w:t>
      </w:r>
      <w:proofErr w:type="spellEnd"/>
      <w:r w:rsidRPr="00A7462E">
        <w:rPr>
          <w:i/>
          <w:iCs/>
        </w:rPr>
        <w:t xml:space="preserve"> per l'impugnativa degli atti amministrativi, senza che ciò possa intaccare il diritto di difesa in giudizio ed il giusto processo, garantiti invece dalla congruità del termine temporale per impugnare, decorrente dalla conoscenza dell'atto nei suoi elementi essenziali e dalla possibilità di proporre successivi motivi aggiunti</w:t>
      </w:r>
      <w:r w:rsidRPr="00A7462E">
        <w:t>”).</w:t>
      </w:r>
    </w:p>
    <w:p w:rsidR="009E5129" w:rsidRPr="00771488" w:rsidRDefault="009E5129" w:rsidP="00A7462E">
      <w:pPr>
        <w:spacing w:after="0" w:line="360" w:lineRule="auto"/>
        <w:ind w:firstLine="709"/>
        <w:jc w:val="both"/>
        <w:rPr>
          <w:color w:val="002060"/>
        </w:rPr>
      </w:pPr>
      <w:r w:rsidRPr="00A7462E">
        <w:t xml:space="preserve">In senso analogo si pongono anche </w:t>
      </w:r>
      <w:proofErr w:type="spellStart"/>
      <w:r w:rsidRPr="00A7462E">
        <w:t>Cons</w:t>
      </w:r>
      <w:proofErr w:type="spellEnd"/>
      <w:r w:rsidRPr="00A7462E">
        <w:t xml:space="preserve">. </w:t>
      </w:r>
      <w:r w:rsidRPr="00A7462E">
        <w:rPr>
          <w:lang w:val="en-US"/>
        </w:rPr>
        <w:t xml:space="preserve">St., </w:t>
      </w:r>
      <w:proofErr w:type="spellStart"/>
      <w:r w:rsidRPr="00A7462E">
        <w:rPr>
          <w:lang w:val="en-US"/>
        </w:rPr>
        <w:t>Sez</w:t>
      </w:r>
      <w:proofErr w:type="spellEnd"/>
      <w:r w:rsidRPr="00A7462E">
        <w:rPr>
          <w:lang w:val="en-US"/>
        </w:rPr>
        <w:t xml:space="preserve">. IV, 19 </w:t>
      </w:r>
      <w:proofErr w:type="spellStart"/>
      <w:r w:rsidRPr="00A7462E">
        <w:rPr>
          <w:lang w:val="en-US"/>
        </w:rPr>
        <w:t>agosto</w:t>
      </w:r>
      <w:proofErr w:type="spellEnd"/>
      <w:r w:rsidRPr="00A7462E">
        <w:rPr>
          <w:lang w:val="en-US"/>
        </w:rPr>
        <w:t xml:space="preserve"> 2016, n. 3645; Id., </w:t>
      </w:r>
      <w:proofErr w:type="spellStart"/>
      <w:r w:rsidRPr="00A7462E">
        <w:rPr>
          <w:lang w:val="en-US"/>
        </w:rPr>
        <w:t>Sez</w:t>
      </w:r>
      <w:proofErr w:type="spellEnd"/>
      <w:r w:rsidRPr="00A7462E">
        <w:rPr>
          <w:lang w:val="en-US"/>
        </w:rPr>
        <w:t xml:space="preserve">. </w:t>
      </w:r>
      <w:r w:rsidRPr="00A7462E">
        <w:t>VI, 14 giugno 2016, n. 2565, secondo cui “</w:t>
      </w:r>
      <w:r w:rsidRPr="00A7462E">
        <w:rPr>
          <w:i/>
          <w:iCs/>
        </w:rPr>
        <w:t>nel processo amministrativo la decorrenza del termine per l'impugnazione deve essere ancorata al momento in cui in concreto si è verificata ed è stata apprezzata la situazione di lesività, atteso che la piena conoscenza del provvedimento causativo non può ritenersi operante oltre ogni limite temporale, atteso che ciò renderebbe l'attività dell'Amministrazione e le iniziative dei controinteressati suscettibili d'impugnazione sine die, in aperta contraddizione con il limite temporale che la legge impone al soggetto di farsi parte diligente</w:t>
      </w:r>
      <w:r w:rsidRPr="00A7462E">
        <w:t xml:space="preserve">”. </w:t>
      </w:r>
    </w:p>
    <w:p w:rsidR="009E5129" w:rsidRPr="00771488" w:rsidRDefault="009E5129" w:rsidP="00771488">
      <w:pPr>
        <w:pStyle w:val="Testonotaapidipagina"/>
        <w:ind w:firstLine="709"/>
        <w:jc w:val="both"/>
        <w:rPr>
          <w:sz w:val="22"/>
          <w:szCs w:val="22"/>
        </w:rPr>
      </w:pPr>
    </w:p>
  </w:footnote>
  <w:footnote w:id="30">
    <w:p w:rsidR="009E5129" w:rsidRPr="00771488" w:rsidRDefault="009E5129" w:rsidP="00A7462E">
      <w:pPr>
        <w:pStyle w:val="Titolo2"/>
        <w:ind w:firstLine="709"/>
        <w:jc w:val="both"/>
        <w:rPr>
          <w:rFonts w:asciiTheme="minorHAnsi" w:eastAsia="Times New Roman" w:hAnsiTheme="minorHAnsi" w:cs="Arial"/>
          <w:color w:val="1F3864" w:themeColor="accent5" w:themeShade="80"/>
          <w:sz w:val="22"/>
          <w:szCs w:val="22"/>
          <w:lang w:eastAsia="it-IT"/>
        </w:rPr>
      </w:pPr>
      <w:r w:rsidRPr="00771488">
        <w:rPr>
          <w:rStyle w:val="Rimandonotaapidipagina"/>
          <w:rFonts w:asciiTheme="minorHAnsi" w:hAnsiTheme="minorHAnsi"/>
          <w:sz w:val="22"/>
          <w:szCs w:val="22"/>
        </w:rPr>
        <w:footnoteRef/>
      </w:r>
      <w:r w:rsidRPr="00771488">
        <w:rPr>
          <w:rFonts w:asciiTheme="minorHAnsi" w:hAnsiTheme="minorHAnsi"/>
          <w:sz w:val="22"/>
          <w:szCs w:val="22"/>
        </w:rPr>
        <w:t xml:space="preserve"> </w:t>
      </w:r>
      <w:r w:rsidRPr="00771488">
        <w:rPr>
          <w:rFonts w:asciiTheme="minorHAnsi" w:eastAsia="Times New Roman" w:hAnsiTheme="minorHAnsi" w:cs="Arial"/>
          <w:color w:val="1F3864" w:themeColor="accent5" w:themeShade="80"/>
          <w:sz w:val="22"/>
          <w:szCs w:val="22"/>
          <w:lang w:eastAsia="it-IT"/>
        </w:rPr>
        <w:t>La pronuncia richiama l</w:t>
      </w:r>
      <w:r w:rsidRPr="00771488">
        <w:rPr>
          <w:rFonts w:asciiTheme="minorHAnsi" w:eastAsia="Times New Roman" w:hAnsiTheme="minorHAnsi" w:cs="Arial" w:hint="eastAsia"/>
          <w:color w:val="1F3864" w:themeColor="accent5" w:themeShade="80"/>
          <w:sz w:val="22"/>
          <w:szCs w:val="22"/>
          <w:lang w:eastAsia="it-IT"/>
        </w:rPr>
        <w:t>’</w:t>
      </w:r>
      <w:r w:rsidRPr="00771488">
        <w:rPr>
          <w:rFonts w:asciiTheme="minorHAnsi" w:eastAsia="Times New Roman" w:hAnsiTheme="minorHAnsi" w:cs="Arial"/>
          <w:color w:val="1F3864" w:themeColor="accent5" w:themeShade="80"/>
          <w:sz w:val="22"/>
          <w:szCs w:val="22"/>
          <w:lang w:eastAsia="it-IT"/>
        </w:rPr>
        <w:t xml:space="preserve">indirizzo secondo cui l'onere di immediata impugnativa dell'altrui ammissione alla procedura di gara senza attendere l'aggiudicazione, previsto dalla trascritta norma, </w:t>
      </w:r>
      <w:r w:rsidRPr="00771488">
        <w:rPr>
          <w:rFonts w:asciiTheme="minorHAnsi" w:eastAsia="Times New Roman" w:hAnsiTheme="minorHAnsi" w:cs="Arial" w:hint="eastAsia"/>
          <w:color w:val="1F3864" w:themeColor="accent5" w:themeShade="80"/>
          <w:sz w:val="22"/>
          <w:szCs w:val="22"/>
          <w:lang w:eastAsia="it-IT"/>
        </w:rPr>
        <w:t>è</w:t>
      </w:r>
      <w:r w:rsidRPr="00771488">
        <w:rPr>
          <w:rFonts w:asciiTheme="minorHAnsi" w:eastAsia="Times New Roman" w:hAnsiTheme="minorHAnsi" w:cs="Arial"/>
          <w:color w:val="1F3864" w:themeColor="accent5" w:themeShade="80"/>
          <w:sz w:val="22"/>
          <w:szCs w:val="22"/>
          <w:lang w:eastAsia="it-IT"/>
        </w:rPr>
        <w:t xml:space="preserve"> ragionevolmente subordinato alla pubblicazione degli atti della procedura (</w:t>
      </w:r>
      <w:proofErr w:type="spellStart"/>
      <w:r w:rsidRPr="00771488">
        <w:rPr>
          <w:rFonts w:asciiTheme="minorHAnsi" w:eastAsia="Times New Roman" w:hAnsiTheme="minorHAnsi" w:cs="Arial"/>
          <w:color w:val="1F3864" w:themeColor="accent5" w:themeShade="80"/>
          <w:sz w:val="22"/>
          <w:szCs w:val="22"/>
          <w:lang w:eastAsia="it-IT"/>
        </w:rPr>
        <w:t>Cons</w:t>
      </w:r>
      <w:proofErr w:type="spellEnd"/>
      <w:r w:rsidRPr="00771488">
        <w:rPr>
          <w:rFonts w:asciiTheme="minorHAnsi" w:eastAsia="Times New Roman" w:hAnsiTheme="minorHAnsi" w:cs="Arial"/>
          <w:color w:val="1F3864" w:themeColor="accent5" w:themeShade="80"/>
          <w:sz w:val="22"/>
          <w:szCs w:val="22"/>
          <w:lang w:eastAsia="it-IT"/>
        </w:rPr>
        <w:t xml:space="preserve">. Stato, Sez. III, 26/1/2018, n. 565; </w:t>
      </w:r>
      <w:hyperlink r:id="rId8" w:history="1">
        <w:r w:rsidRPr="00771488">
          <w:rPr>
            <w:rStyle w:val="Enfasigrassetto"/>
            <w:rFonts w:asciiTheme="minorHAnsi" w:hAnsiTheme="minorHAnsi" w:cs="Arial"/>
            <w:b w:val="0"/>
            <w:color w:val="1F3864" w:themeColor="accent5" w:themeShade="80"/>
            <w:sz w:val="22"/>
            <w:szCs w:val="22"/>
          </w:rPr>
          <w:t>Consiglio di Stato - sez. III - sentenza n. 1902 del 27 marzo 2018</w:t>
        </w:r>
      </w:hyperlink>
      <w:r w:rsidRPr="00771488">
        <w:rPr>
          <w:rFonts w:asciiTheme="minorHAnsi" w:hAnsiTheme="minorHAnsi" w:cs="Arial"/>
          <w:color w:val="1F3864" w:themeColor="accent5" w:themeShade="80"/>
          <w:sz w:val="22"/>
          <w:szCs w:val="22"/>
        </w:rPr>
        <w:t xml:space="preserve">). Tuttavia, </w:t>
      </w:r>
      <w:r w:rsidRPr="00771488">
        <w:rPr>
          <w:rFonts w:asciiTheme="minorHAnsi" w:eastAsia="Times New Roman" w:hAnsiTheme="minorHAnsi" w:cs="Arial"/>
          <w:color w:val="1F3864" w:themeColor="accent5" w:themeShade="80"/>
          <w:sz w:val="22"/>
          <w:szCs w:val="22"/>
          <w:lang w:eastAsia="it-IT"/>
        </w:rPr>
        <w:t>la disposizione in parola non implica l</w:t>
      </w:r>
      <w:r w:rsidRPr="00771488">
        <w:rPr>
          <w:rFonts w:asciiTheme="minorHAnsi" w:eastAsia="Times New Roman" w:hAnsiTheme="minorHAnsi" w:cs="Arial" w:hint="eastAsia"/>
          <w:color w:val="1F3864" w:themeColor="accent5" w:themeShade="80"/>
          <w:sz w:val="22"/>
          <w:szCs w:val="22"/>
          <w:lang w:eastAsia="it-IT"/>
        </w:rPr>
        <w:t>’</w:t>
      </w:r>
      <w:r w:rsidRPr="00771488">
        <w:rPr>
          <w:rFonts w:asciiTheme="minorHAnsi" w:eastAsia="Times New Roman" w:hAnsiTheme="minorHAnsi" w:cs="Arial"/>
          <w:color w:val="1F3864" w:themeColor="accent5" w:themeShade="80"/>
          <w:sz w:val="22"/>
          <w:szCs w:val="22"/>
          <w:lang w:eastAsia="it-IT"/>
        </w:rPr>
        <w:t>assoluta inapplicabilit</w:t>
      </w:r>
      <w:r w:rsidRPr="00771488">
        <w:rPr>
          <w:rFonts w:asciiTheme="minorHAnsi" w:eastAsia="Times New Roman" w:hAnsiTheme="minorHAnsi" w:cs="Arial" w:hint="eastAsia"/>
          <w:color w:val="1F3864" w:themeColor="accent5" w:themeShade="80"/>
          <w:sz w:val="22"/>
          <w:szCs w:val="22"/>
          <w:lang w:eastAsia="it-IT"/>
        </w:rPr>
        <w:t>à</w:t>
      </w:r>
      <w:r w:rsidRPr="00771488">
        <w:rPr>
          <w:rFonts w:asciiTheme="minorHAnsi" w:eastAsia="Times New Roman" w:hAnsiTheme="minorHAnsi" w:cs="Arial"/>
          <w:color w:val="1F3864" w:themeColor="accent5" w:themeShade="80"/>
          <w:sz w:val="22"/>
          <w:szCs w:val="22"/>
          <w:lang w:eastAsia="it-IT"/>
        </w:rPr>
        <w:t xml:space="preserve"> del generale principio sancito dagli artt. 41, comma 2 e 120, comma 5, ultima parte, del </w:t>
      </w:r>
      <w:proofErr w:type="spellStart"/>
      <w:r w:rsidRPr="00771488">
        <w:rPr>
          <w:rFonts w:asciiTheme="minorHAnsi" w:eastAsia="Times New Roman" w:hAnsiTheme="minorHAnsi" w:cs="Arial"/>
          <w:color w:val="1F3864" w:themeColor="accent5" w:themeShade="80"/>
          <w:sz w:val="22"/>
          <w:szCs w:val="22"/>
          <w:lang w:eastAsia="it-IT"/>
        </w:rPr>
        <w:t>c.p.a</w:t>
      </w:r>
      <w:proofErr w:type="spellEnd"/>
      <w:r w:rsidRPr="00771488">
        <w:rPr>
          <w:rFonts w:asciiTheme="minorHAnsi" w:eastAsia="Times New Roman" w:hAnsiTheme="minorHAnsi" w:cs="Arial"/>
          <w:color w:val="1F3864" w:themeColor="accent5" w:themeShade="80"/>
          <w:sz w:val="22"/>
          <w:szCs w:val="22"/>
          <w:lang w:eastAsia="it-IT"/>
        </w:rPr>
        <w:t>., per cui, in difetto della formale comunicazione dell'atto - o, per quanto qui interessa, in mancanza di pubblicazione dell'atto di ammissione sulla piattaforma telematica della stazione appaltante - il termine decorre, comunque, dal momento dell'intervenuta piena conoscenza del provvedimento da impugnare, ma ci</w:t>
      </w:r>
      <w:r w:rsidRPr="00771488">
        <w:rPr>
          <w:rFonts w:asciiTheme="minorHAnsi" w:eastAsia="Times New Roman" w:hAnsiTheme="minorHAnsi" w:cs="Arial" w:hint="eastAsia"/>
          <w:color w:val="1F3864" w:themeColor="accent5" w:themeShade="80"/>
          <w:sz w:val="22"/>
          <w:szCs w:val="22"/>
          <w:lang w:eastAsia="it-IT"/>
        </w:rPr>
        <w:t>ò</w:t>
      </w:r>
      <w:r w:rsidRPr="00771488">
        <w:rPr>
          <w:rFonts w:asciiTheme="minorHAnsi" w:eastAsia="Times New Roman" w:hAnsiTheme="minorHAnsi" w:cs="Arial"/>
          <w:color w:val="1F3864" w:themeColor="accent5" w:themeShade="80"/>
          <w:sz w:val="22"/>
          <w:szCs w:val="22"/>
          <w:lang w:eastAsia="it-IT"/>
        </w:rPr>
        <w:t xml:space="preserve"> a patto che l</w:t>
      </w:r>
      <w:r w:rsidRPr="00771488">
        <w:rPr>
          <w:rFonts w:asciiTheme="minorHAnsi" w:eastAsia="Times New Roman" w:hAnsiTheme="minorHAnsi" w:cs="Arial" w:hint="eastAsia"/>
          <w:color w:val="1F3864" w:themeColor="accent5" w:themeShade="80"/>
          <w:sz w:val="22"/>
          <w:szCs w:val="22"/>
          <w:lang w:eastAsia="it-IT"/>
        </w:rPr>
        <w:t>’</w:t>
      </w:r>
      <w:r w:rsidRPr="00771488">
        <w:rPr>
          <w:rFonts w:asciiTheme="minorHAnsi" w:eastAsia="Times New Roman" w:hAnsiTheme="minorHAnsi" w:cs="Arial"/>
          <w:color w:val="1F3864" w:themeColor="accent5" w:themeShade="80"/>
          <w:sz w:val="22"/>
          <w:szCs w:val="22"/>
          <w:lang w:eastAsia="it-IT"/>
        </w:rPr>
        <w:t>interessato sia in grado di percepire i profili che ne rendano evidente la lesivit</w:t>
      </w:r>
      <w:r w:rsidRPr="00771488">
        <w:rPr>
          <w:rFonts w:asciiTheme="minorHAnsi" w:eastAsia="Times New Roman" w:hAnsiTheme="minorHAnsi" w:cs="Arial" w:hint="eastAsia"/>
          <w:color w:val="1F3864" w:themeColor="accent5" w:themeShade="80"/>
          <w:sz w:val="22"/>
          <w:szCs w:val="22"/>
          <w:lang w:eastAsia="it-IT"/>
        </w:rPr>
        <w:t>à</w:t>
      </w:r>
      <w:r w:rsidRPr="00771488">
        <w:rPr>
          <w:rFonts w:asciiTheme="minorHAnsi" w:eastAsia="Times New Roman" w:hAnsiTheme="minorHAnsi" w:cs="Arial"/>
          <w:color w:val="1F3864" w:themeColor="accent5" w:themeShade="80"/>
          <w:sz w:val="22"/>
          <w:szCs w:val="22"/>
          <w:lang w:eastAsia="it-IT"/>
        </w:rPr>
        <w:t xml:space="preserve"> per la propria sfera giuridica in rapporto al tipo di rimedio apprestato dall'ordinamento processuale (</w:t>
      </w:r>
      <w:proofErr w:type="spellStart"/>
      <w:r w:rsidRPr="00771488">
        <w:rPr>
          <w:rFonts w:asciiTheme="minorHAnsi" w:eastAsia="Times New Roman" w:hAnsiTheme="minorHAnsi" w:cs="Arial"/>
          <w:color w:val="1F3864" w:themeColor="accent5" w:themeShade="80"/>
          <w:sz w:val="22"/>
          <w:szCs w:val="22"/>
          <w:lang w:eastAsia="it-IT"/>
        </w:rPr>
        <w:t>Cons</w:t>
      </w:r>
      <w:proofErr w:type="spellEnd"/>
      <w:r w:rsidRPr="00771488">
        <w:rPr>
          <w:rFonts w:asciiTheme="minorHAnsi" w:eastAsia="Times New Roman" w:hAnsiTheme="minorHAnsi" w:cs="Arial"/>
          <w:color w:val="1F3864" w:themeColor="accent5" w:themeShade="80"/>
          <w:sz w:val="22"/>
          <w:szCs w:val="22"/>
          <w:lang w:eastAsia="it-IT"/>
        </w:rPr>
        <w:t>. Stato, Sez. VI, 13/12/2017, n. 5870).</w:t>
      </w:r>
    </w:p>
    <w:p w:rsidR="009E5129" w:rsidRPr="00A7462E" w:rsidRDefault="009E5129" w:rsidP="00A7462E">
      <w:pPr>
        <w:spacing w:after="300" w:line="360" w:lineRule="atLeast"/>
        <w:ind w:firstLine="709"/>
        <w:jc w:val="both"/>
      </w:pPr>
    </w:p>
  </w:footnote>
  <w:footnote w:id="31">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In questo senso viene inteso il disposto dell’art. 32, l. n. 69 del 2009 (</w:t>
      </w:r>
      <w:proofErr w:type="spellStart"/>
      <w:r w:rsidRPr="00771488">
        <w:rPr>
          <w:sz w:val="22"/>
          <w:szCs w:val="22"/>
        </w:rPr>
        <w:t>Cons</w:t>
      </w:r>
      <w:proofErr w:type="spellEnd"/>
      <w:r w:rsidRPr="00771488">
        <w:rPr>
          <w:sz w:val="22"/>
          <w:szCs w:val="22"/>
        </w:rPr>
        <w:t xml:space="preserve">. </w:t>
      </w:r>
      <w:proofErr w:type="gramStart"/>
      <w:r w:rsidRPr="00771488">
        <w:rPr>
          <w:sz w:val="22"/>
          <w:szCs w:val="22"/>
        </w:rPr>
        <w:t>St.,</w:t>
      </w:r>
      <w:proofErr w:type="gramEnd"/>
      <w:r w:rsidRPr="00771488">
        <w:rPr>
          <w:sz w:val="22"/>
          <w:szCs w:val="22"/>
        </w:rPr>
        <w:t xml:space="preserve"> sez. V, 8 maggio 2018, n. 2757 e 27 agosto 2014, n. 4384) e del tutto conforme è la previsione generale contenuta all’articolo 54, comma 4 bis, del Codice dell’amministrazione digitale n. 82 del 2005 secondo cui “la pubblicazione telematica produce effetti di pubblicità legale nei casi e nei modi espressamente previsti dall’ordinamento”.</w:t>
      </w:r>
    </w:p>
    <w:p w:rsidR="009E5129" w:rsidRPr="00771488" w:rsidRDefault="009E5129" w:rsidP="00771488">
      <w:pPr>
        <w:pStyle w:val="Testonotaapidipagina"/>
        <w:ind w:firstLine="709"/>
        <w:jc w:val="both"/>
        <w:rPr>
          <w:sz w:val="22"/>
          <w:szCs w:val="22"/>
        </w:rPr>
      </w:pPr>
      <w:r w:rsidRPr="00771488">
        <w:rPr>
          <w:sz w:val="22"/>
          <w:szCs w:val="22"/>
        </w:rPr>
        <w:t>Per il Consiglio di Stato, i concetti di esecutività e conoscenza legale dell’atto amministrativo non sono coincidenti e automaticamente sovrapponibili (</w:t>
      </w:r>
      <w:proofErr w:type="spellStart"/>
      <w:r w:rsidRPr="00771488">
        <w:rPr>
          <w:sz w:val="22"/>
          <w:szCs w:val="22"/>
        </w:rPr>
        <w:t>Cons</w:t>
      </w:r>
      <w:proofErr w:type="spellEnd"/>
      <w:r w:rsidRPr="00771488">
        <w:rPr>
          <w:sz w:val="22"/>
          <w:szCs w:val="22"/>
        </w:rPr>
        <w:t xml:space="preserve">. </w:t>
      </w:r>
      <w:proofErr w:type="gramStart"/>
      <w:r w:rsidRPr="00771488">
        <w:rPr>
          <w:sz w:val="22"/>
          <w:szCs w:val="22"/>
        </w:rPr>
        <w:t>St.,</w:t>
      </w:r>
      <w:proofErr w:type="gramEnd"/>
      <w:r w:rsidRPr="00771488">
        <w:rPr>
          <w:sz w:val="22"/>
          <w:szCs w:val="22"/>
        </w:rPr>
        <w:t xml:space="preserve"> sez. V, 17 novembre 2009, n. 7151) – il che induce a ritenere che la pubblicità funzionale all’acquisizione di esecutività dell’atto non debba necessariamente assolvere anche alla funzione di rendere opponibili ai terzi, ai fini della decorrenza del termine per impugnare, i fatti per i quali cui essa è prevista.</w:t>
      </w:r>
    </w:p>
    <w:p w:rsidR="009E5129" w:rsidRPr="00771488" w:rsidRDefault="009E5129" w:rsidP="00A7462E">
      <w:pPr>
        <w:pStyle w:val="Testonotaapidipagina"/>
        <w:ind w:firstLine="709"/>
        <w:jc w:val="both"/>
        <w:rPr>
          <w:sz w:val="22"/>
          <w:szCs w:val="22"/>
        </w:rPr>
      </w:pPr>
      <w:r w:rsidRPr="00771488">
        <w:rPr>
          <w:sz w:val="22"/>
          <w:szCs w:val="22"/>
        </w:rPr>
        <w:t>Le norme in tema di pubblicazione telematica degli atti devono essere applicate con particolare cautela e, quindi, sottostare ad un canone di interpretazione restrittiva, in particolare modo nel momento in cui si tratta di determinare (in via interpretativa) gli effetti di conoscenza legale associabili o meno a siffatta tipologia di esternazione comunicativa.</w:t>
      </w:r>
    </w:p>
    <w:p w:rsidR="009E5129" w:rsidRPr="00771488" w:rsidRDefault="009E5129" w:rsidP="00771488">
      <w:pPr>
        <w:pStyle w:val="Testonotaapidipagina"/>
        <w:ind w:firstLine="709"/>
        <w:jc w:val="both"/>
        <w:rPr>
          <w:sz w:val="22"/>
          <w:szCs w:val="22"/>
        </w:rPr>
      </w:pPr>
      <w:r w:rsidRPr="00771488">
        <w:rPr>
          <w:sz w:val="22"/>
          <w:szCs w:val="22"/>
        </w:rPr>
        <w:t xml:space="preserve">A favore di una regola di cautela depongono plurime considerazioni, riconducibili, essenzialmente: a) alla mancanza di una disposizione di carattere generale in grado di equiparare, nella loro efficacia giuridica, tutte le variegate forme di pubblicità degli atti; b) alla esigenza di garantire, con regole chiare e uniformi, standard tecnici di adeguata e omogenea visibilità dei dati pubblicizzati sui siti telematici, nei diversi settori e ambiti operativi dell’azione pubblica; c) alla constatazione di una diversa propensione al mezzo telematico che si riscontra nei differenti ambiti del diritto pubblico, anche in ragione dell’eterogeneo grado di specializzazione professionale dei soggetti che vi operano e agiscono; d) alla notevole rilevanza degli interessi implicati nella materia in esame, in particolar modo per quanto concerne l’incidenza che la conoscenza legale dell’atto assume ai fini della decorrenza del termine utile per l’impugnazione degli atti soggetti a pubblicità; e) alla conseguenza necessità di privilegiare, in presenza di dubbi esegetici aventi effetti sul regime </w:t>
      </w:r>
      <w:proofErr w:type="spellStart"/>
      <w:r w:rsidRPr="00771488">
        <w:rPr>
          <w:sz w:val="22"/>
          <w:szCs w:val="22"/>
        </w:rPr>
        <w:t>decadenziale</w:t>
      </w:r>
      <w:proofErr w:type="spellEnd"/>
      <w:r w:rsidRPr="00771488">
        <w:rPr>
          <w:sz w:val="22"/>
          <w:szCs w:val="22"/>
        </w:rPr>
        <w:t xml:space="preserve"> dall’azione </w:t>
      </w:r>
      <w:proofErr w:type="spellStart"/>
      <w:r w:rsidRPr="00771488">
        <w:rPr>
          <w:sz w:val="22"/>
          <w:szCs w:val="22"/>
        </w:rPr>
        <w:t>impugnatoria</w:t>
      </w:r>
      <w:proofErr w:type="spellEnd"/>
      <w:r w:rsidRPr="00771488">
        <w:rPr>
          <w:sz w:val="22"/>
          <w:szCs w:val="22"/>
        </w:rPr>
        <w:t xml:space="preserve">, l’opzione meno sfavorevole per l’esercizio del diritto di difesa e, quindi, maggiormente conforme ai principi costituzionali espressi dagli artt. 24, 111 e 113 </w:t>
      </w:r>
      <w:proofErr w:type="spellStart"/>
      <w:r w:rsidRPr="00771488">
        <w:rPr>
          <w:sz w:val="22"/>
          <w:szCs w:val="22"/>
        </w:rPr>
        <w:t>Cost</w:t>
      </w:r>
      <w:proofErr w:type="spellEnd"/>
      <w:r w:rsidRPr="00771488">
        <w:rPr>
          <w:sz w:val="22"/>
          <w:szCs w:val="22"/>
        </w:rPr>
        <w:t>., nonché al principio di effettività della tutela giurisdizionale.</w:t>
      </w:r>
    </w:p>
  </w:footnote>
  <w:footnote w:id="32">
    <w:p w:rsidR="009E5129" w:rsidRPr="00771488" w:rsidRDefault="009E5129" w:rsidP="00771488">
      <w:pPr>
        <w:pStyle w:val="NormaleWeb"/>
        <w:spacing w:after="0" w:line="240" w:lineRule="auto"/>
        <w:ind w:firstLine="709"/>
        <w:jc w:val="both"/>
        <w:rPr>
          <w:rFonts w:eastAsia="Times New Roman" w:cs="Arial"/>
          <w:color w:val="111111"/>
          <w:sz w:val="22"/>
          <w:szCs w:val="22"/>
          <w:lang w:eastAsia="it-IT"/>
        </w:rPr>
      </w:pPr>
      <w:r w:rsidRPr="00771488">
        <w:rPr>
          <w:rStyle w:val="Rimandonotaapidipagina"/>
          <w:rFonts w:asciiTheme="minorHAnsi" w:hAnsiTheme="minorHAnsi"/>
          <w:sz w:val="22"/>
          <w:szCs w:val="22"/>
        </w:rPr>
        <w:footnoteRef/>
      </w:r>
      <w:r w:rsidRPr="00771488">
        <w:rPr>
          <w:rFonts w:asciiTheme="minorHAnsi" w:hAnsiTheme="minorHAnsi"/>
          <w:sz w:val="22"/>
          <w:szCs w:val="22"/>
        </w:rPr>
        <w:t xml:space="preserve"> </w:t>
      </w:r>
      <w:r w:rsidRPr="00771488">
        <w:rPr>
          <w:rFonts w:asciiTheme="minorHAnsi" w:eastAsia="Times New Roman" w:hAnsiTheme="minorHAnsi" w:cs="Arial"/>
          <w:color w:val="111111"/>
          <w:sz w:val="22"/>
          <w:szCs w:val="22"/>
          <w:lang w:eastAsia="it-IT"/>
        </w:rPr>
        <w:t xml:space="preserve">Secondo la pronuncia n, 20145, “dall’insieme di tali norme emerge chiaramente che la decorrenza del termine per la proposizione del ricorso ex art. 120, comma 2-bis, </w:t>
      </w:r>
      <w:proofErr w:type="spellStart"/>
      <w:r w:rsidRPr="00771488">
        <w:rPr>
          <w:rFonts w:asciiTheme="minorHAnsi" w:eastAsia="Times New Roman" w:hAnsiTheme="minorHAnsi" w:cs="Arial"/>
          <w:color w:val="111111"/>
          <w:sz w:val="22"/>
          <w:szCs w:val="22"/>
          <w:lang w:eastAsia="it-IT"/>
        </w:rPr>
        <w:t>c.p.a</w:t>
      </w:r>
      <w:proofErr w:type="spellEnd"/>
      <w:r w:rsidRPr="00771488">
        <w:rPr>
          <w:rFonts w:asciiTheme="minorHAnsi" w:eastAsia="Times New Roman" w:hAnsiTheme="minorHAnsi" w:cs="Arial"/>
          <w:color w:val="111111"/>
          <w:sz w:val="22"/>
          <w:szCs w:val="22"/>
          <w:lang w:eastAsia="it-IT"/>
        </w:rPr>
        <w:t>. è stato ancorato alla pubblicazione del provvedimento recante le ammissioni/esclusioni e non alla comunicazione individuale di quest’ultimo ai concorrenti.</w:t>
      </w:r>
    </w:p>
    <w:p w:rsidR="009E5129" w:rsidRPr="00771488" w:rsidRDefault="009E5129" w:rsidP="00771488">
      <w:pPr>
        <w:pStyle w:val="NormaleWeb"/>
        <w:spacing w:after="0" w:line="240" w:lineRule="auto"/>
        <w:ind w:firstLine="709"/>
        <w:jc w:val="both"/>
        <w:rPr>
          <w:rFonts w:eastAsia="Times New Roman" w:cs="Arial"/>
          <w:color w:val="111111"/>
          <w:sz w:val="22"/>
          <w:szCs w:val="22"/>
          <w:lang w:eastAsia="it-IT"/>
        </w:rPr>
      </w:pPr>
      <w:r w:rsidRPr="00771488">
        <w:rPr>
          <w:rFonts w:asciiTheme="minorHAnsi" w:eastAsia="Times New Roman" w:hAnsiTheme="minorHAnsi" w:cs="Arial"/>
          <w:color w:val="111111"/>
          <w:sz w:val="22"/>
          <w:szCs w:val="22"/>
          <w:lang w:eastAsia="it-IT"/>
        </w:rPr>
        <w:t>Nel caso di specie, sono stati tempestivamente pubblicati tutti i verbali di gara, ivi compreso quello dell’ultima seduta pubblica del 14.3.2017, verbale in cui è stata riepilogata la posizione di ciascun concorrente, dandosi atto dell’ammissione di tutti e sedici i partecipanti, né vi era necessità di formalizzare le ammissioni/esclusioni in un provvedimento ulteriore.</w:t>
      </w:r>
    </w:p>
    <w:p w:rsidR="009E5129" w:rsidRPr="00771488" w:rsidRDefault="009E5129" w:rsidP="00771488">
      <w:pPr>
        <w:pStyle w:val="NormaleWeb"/>
        <w:spacing w:after="0" w:line="240" w:lineRule="auto"/>
        <w:ind w:firstLine="709"/>
        <w:jc w:val="both"/>
        <w:rPr>
          <w:rFonts w:eastAsia="Times New Roman" w:cs="Arial"/>
          <w:color w:val="111111"/>
          <w:sz w:val="22"/>
          <w:szCs w:val="22"/>
          <w:lang w:eastAsia="it-IT"/>
        </w:rPr>
      </w:pPr>
      <w:r w:rsidRPr="00771488">
        <w:rPr>
          <w:rFonts w:asciiTheme="minorHAnsi" w:eastAsia="Times New Roman" w:hAnsiTheme="minorHAnsi" w:cs="Arial"/>
          <w:color w:val="111111"/>
          <w:sz w:val="22"/>
          <w:szCs w:val="22"/>
          <w:lang w:eastAsia="it-IT"/>
        </w:rPr>
        <w:t xml:space="preserve">Pertanto, è irrimediabilmente decorso il termine, con conseguente tardività dell’impugnazione, come stabilito dal TAR, non potendosi, per le ragioni appena dette, farsi decorrere il termine dall’effettivo accesso del 31.8.2017, atteso che la normativa sopravventa era inapplicabile </w:t>
      </w:r>
      <w:proofErr w:type="spellStart"/>
      <w:r w:rsidRPr="00771488">
        <w:rPr>
          <w:rFonts w:asciiTheme="minorHAnsi" w:eastAsia="Times New Roman" w:hAnsiTheme="minorHAnsi" w:cs="Arial"/>
          <w:color w:val="111111"/>
          <w:sz w:val="22"/>
          <w:szCs w:val="22"/>
          <w:lang w:eastAsia="it-IT"/>
        </w:rPr>
        <w:t>ratione</w:t>
      </w:r>
      <w:proofErr w:type="spellEnd"/>
      <w:r w:rsidRPr="00771488">
        <w:rPr>
          <w:rFonts w:asciiTheme="minorHAnsi" w:eastAsia="Times New Roman" w:hAnsiTheme="minorHAnsi" w:cs="Arial"/>
          <w:color w:val="111111"/>
          <w:sz w:val="22"/>
          <w:szCs w:val="22"/>
          <w:lang w:eastAsia="it-IT"/>
        </w:rPr>
        <w:t xml:space="preserve"> </w:t>
      </w:r>
      <w:proofErr w:type="spellStart"/>
      <w:r w:rsidRPr="00771488">
        <w:rPr>
          <w:rFonts w:asciiTheme="minorHAnsi" w:eastAsia="Times New Roman" w:hAnsiTheme="minorHAnsi" w:cs="Arial"/>
          <w:color w:val="111111"/>
          <w:sz w:val="22"/>
          <w:szCs w:val="22"/>
          <w:lang w:eastAsia="it-IT"/>
        </w:rPr>
        <w:t>temporis</w:t>
      </w:r>
      <w:proofErr w:type="spellEnd"/>
      <w:r w:rsidRPr="00771488">
        <w:rPr>
          <w:rFonts w:asciiTheme="minorHAnsi" w:eastAsia="Times New Roman" w:hAnsiTheme="minorHAnsi" w:cs="Arial"/>
          <w:color w:val="111111"/>
          <w:sz w:val="22"/>
          <w:szCs w:val="22"/>
          <w:lang w:eastAsia="it-IT"/>
        </w:rPr>
        <w:t xml:space="preserve"> al caso di specie.</w:t>
      </w:r>
    </w:p>
    <w:p w:rsidR="009E5129" w:rsidRPr="00771488" w:rsidRDefault="009E5129" w:rsidP="00771488">
      <w:pPr>
        <w:pStyle w:val="Testonotaapidipagina"/>
        <w:ind w:firstLine="709"/>
        <w:jc w:val="both"/>
        <w:rPr>
          <w:sz w:val="22"/>
          <w:szCs w:val="22"/>
        </w:rPr>
      </w:pPr>
    </w:p>
  </w:footnote>
  <w:footnote w:id="33">
    <w:p w:rsidR="009E5129" w:rsidRPr="00771488" w:rsidRDefault="009E5129" w:rsidP="00A7462E">
      <w:pPr>
        <w:pStyle w:val="NormaleWeb"/>
        <w:spacing w:after="0" w:line="240" w:lineRule="auto"/>
        <w:ind w:firstLine="709"/>
        <w:jc w:val="both"/>
        <w:rPr>
          <w:rFonts w:asciiTheme="minorHAnsi" w:eastAsia="Times New Roman" w:hAnsiTheme="minorHAnsi" w:cs="Arial"/>
          <w:color w:val="111111"/>
          <w:sz w:val="22"/>
          <w:szCs w:val="22"/>
          <w:lang w:eastAsia="it-IT"/>
        </w:rPr>
      </w:pPr>
      <w:r w:rsidRPr="00771488">
        <w:rPr>
          <w:rStyle w:val="Rimandonotaapidipagina"/>
          <w:rFonts w:asciiTheme="minorHAnsi" w:hAnsiTheme="minorHAnsi"/>
          <w:sz w:val="22"/>
          <w:szCs w:val="22"/>
        </w:rPr>
        <w:footnoteRef/>
      </w:r>
      <w:r w:rsidRPr="00771488">
        <w:rPr>
          <w:rFonts w:asciiTheme="minorHAnsi" w:hAnsiTheme="minorHAnsi"/>
          <w:sz w:val="22"/>
          <w:szCs w:val="22"/>
        </w:rPr>
        <w:t xml:space="preserve"> </w:t>
      </w:r>
      <w:r w:rsidRPr="00771488">
        <w:rPr>
          <w:rFonts w:asciiTheme="minorHAnsi" w:eastAsia="Times New Roman" w:hAnsiTheme="minorHAnsi" w:cs="Arial"/>
          <w:color w:val="111111"/>
          <w:sz w:val="22"/>
          <w:szCs w:val="22"/>
          <w:lang w:eastAsia="it-IT"/>
        </w:rPr>
        <w:t>Nel caso di specie, ai fini dell'ammissione, le imprese non avevano dovuto presentare alcuna documentazione tecnica e, pertanto, non erano note le caratteristiche dell'offerta. L'art. 120, comma 2-</w:t>
      </w:r>
      <w:r w:rsidRPr="00771488">
        <w:rPr>
          <w:rFonts w:asciiTheme="minorHAnsi" w:eastAsia="Times New Roman" w:hAnsiTheme="minorHAnsi" w:cs="Arial"/>
          <w:i/>
          <w:color w:val="111111"/>
          <w:sz w:val="22"/>
          <w:szCs w:val="22"/>
          <w:lang w:eastAsia="it-IT"/>
        </w:rPr>
        <w:t>bis</w:t>
      </w:r>
      <w:r w:rsidRPr="00771488">
        <w:rPr>
          <w:rFonts w:asciiTheme="minorHAnsi" w:eastAsia="Times New Roman" w:hAnsiTheme="minorHAnsi" w:cs="Arial"/>
          <w:color w:val="111111"/>
          <w:sz w:val="22"/>
          <w:szCs w:val="22"/>
          <w:lang w:eastAsia="it-IT"/>
        </w:rPr>
        <w:t>, del codice di procedura amministrativa (</w:t>
      </w:r>
      <w:proofErr w:type="spellStart"/>
      <w:r w:rsidRPr="00771488">
        <w:rPr>
          <w:rFonts w:asciiTheme="minorHAnsi" w:eastAsia="Times New Roman" w:hAnsiTheme="minorHAnsi" w:cs="Arial"/>
          <w:color w:val="111111"/>
          <w:sz w:val="22"/>
          <w:szCs w:val="22"/>
          <w:lang w:eastAsia="it-IT"/>
        </w:rPr>
        <w:t>c.p.a</w:t>
      </w:r>
      <w:proofErr w:type="spellEnd"/>
      <w:r w:rsidRPr="00771488">
        <w:rPr>
          <w:rFonts w:asciiTheme="minorHAnsi" w:eastAsia="Times New Roman" w:hAnsiTheme="minorHAnsi" w:cs="Arial"/>
          <w:color w:val="111111"/>
          <w:sz w:val="22"/>
          <w:szCs w:val="22"/>
          <w:lang w:eastAsia="it-IT"/>
        </w:rPr>
        <w:t>.) vieta di impugnare la proposta di aggiudicazione, assimilabile alla vecchia aggiudicazione provvisoria, ma anche come gi</w:t>
      </w:r>
      <w:r w:rsidRPr="00771488">
        <w:rPr>
          <w:rFonts w:asciiTheme="minorHAnsi" w:eastAsia="Times New Roman" w:hAnsiTheme="minorHAnsi" w:cs="Arial" w:hint="eastAsia"/>
          <w:color w:val="111111"/>
          <w:sz w:val="22"/>
          <w:szCs w:val="22"/>
          <w:lang w:eastAsia="it-IT"/>
        </w:rPr>
        <w:t>à</w:t>
      </w:r>
      <w:r w:rsidRPr="00771488">
        <w:rPr>
          <w:rFonts w:asciiTheme="minorHAnsi" w:eastAsia="Times New Roman" w:hAnsiTheme="minorHAnsi" w:cs="Arial"/>
          <w:color w:val="111111"/>
          <w:sz w:val="22"/>
          <w:szCs w:val="22"/>
          <w:lang w:eastAsia="it-IT"/>
        </w:rPr>
        <w:t xml:space="preserve"> prima dell'introduzione di tale disposizione la giurisprudenza considerasse l'impugnazione dell'aggiudicazione provvisoria meramente facoltativa.</w:t>
      </w:r>
    </w:p>
    <w:p w:rsidR="009E5129" w:rsidRPr="00771488" w:rsidRDefault="009E5129" w:rsidP="00A7462E">
      <w:pPr>
        <w:shd w:val="clear" w:color="auto" w:fill="FFFFFF"/>
        <w:spacing w:after="0" w:line="240" w:lineRule="auto"/>
        <w:ind w:firstLine="709"/>
        <w:jc w:val="both"/>
        <w:rPr>
          <w:rFonts w:eastAsia="Times New Roman" w:cs="Arial"/>
          <w:color w:val="111111"/>
          <w:lang w:eastAsia="it-IT"/>
        </w:rPr>
      </w:pPr>
      <w:r w:rsidRPr="00771488">
        <w:rPr>
          <w:rFonts w:eastAsia="Times New Roman" w:cs="Arial"/>
          <w:color w:val="111111"/>
          <w:lang w:eastAsia="it-IT"/>
        </w:rPr>
        <w:t xml:space="preserve">Solo con la determinazione di aggiudicazione definitiva, alla quale era allegato il verbale da cui si evincevano le esatte caratteristiche tecniche dell'offerta, che la contro-interessata ha avuto una conoscenza certa della </w:t>
      </w:r>
      <w:r w:rsidRPr="00771488">
        <w:rPr>
          <w:rFonts w:eastAsia="Times New Roman" w:cs="Arial"/>
          <w:i/>
          <w:color w:val="111111"/>
          <w:lang w:eastAsia="it-IT"/>
        </w:rPr>
        <w:t>difformit</w:t>
      </w:r>
      <w:r w:rsidRPr="00771488">
        <w:rPr>
          <w:rFonts w:eastAsia="Times New Roman" w:cs="Arial" w:hint="eastAsia"/>
          <w:i/>
          <w:color w:val="111111"/>
          <w:lang w:eastAsia="it-IT"/>
        </w:rPr>
        <w:t>à</w:t>
      </w:r>
      <w:r w:rsidRPr="00771488">
        <w:rPr>
          <w:rFonts w:eastAsia="Times New Roman" w:cs="Arial"/>
          <w:color w:val="111111"/>
          <w:lang w:eastAsia="it-IT"/>
        </w:rPr>
        <w:t xml:space="preserve"> dell'offerta stessa.</w:t>
      </w:r>
    </w:p>
    <w:p w:rsidR="009E5129" w:rsidRPr="00771488" w:rsidRDefault="009E5129" w:rsidP="00A7462E">
      <w:pPr>
        <w:shd w:val="clear" w:color="auto" w:fill="FFFFFF"/>
        <w:spacing w:after="0" w:line="240" w:lineRule="auto"/>
        <w:ind w:firstLine="709"/>
        <w:jc w:val="both"/>
        <w:rPr>
          <w:rFonts w:eastAsia="Times New Roman" w:cs="Arial"/>
          <w:color w:val="111111"/>
          <w:lang w:eastAsia="it-IT"/>
        </w:rPr>
      </w:pPr>
      <w:r w:rsidRPr="00771488">
        <w:rPr>
          <w:rFonts w:eastAsia="Times New Roman" w:cs="Arial"/>
          <w:color w:val="111111"/>
          <w:lang w:eastAsia="it-IT"/>
        </w:rPr>
        <w:t>Si trattava, quindi, di una fattispecie di ammissione o di esclusione non riferibile ai requisiti soggettivi e, quindi, estranea al perimetro applicativo del comma 2-</w:t>
      </w:r>
      <w:r w:rsidRPr="00771488">
        <w:rPr>
          <w:rFonts w:eastAsia="Times New Roman" w:cs="Arial"/>
          <w:i/>
          <w:color w:val="111111"/>
          <w:lang w:eastAsia="it-IT"/>
        </w:rPr>
        <w:t>bis</w:t>
      </w:r>
      <w:r w:rsidRPr="00771488">
        <w:rPr>
          <w:rFonts w:eastAsia="Times New Roman" w:cs="Arial"/>
          <w:color w:val="111111"/>
          <w:lang w:eastAsia="it-IT"/>
        </w:rPr>
        <w:t>.</w:t>
      </w:r>
    </w:p>
    <w:p w:rsidR="009E5129" w:rsidRPr="00771488" w:rsidRDefault="009E5129" w:rsidP="00771488">
      <w:pPr>
        <w:pStyle w:val="Testonotaapidipagina"/>
        <w:ind w:firstLine="709"/>
        <w:jc w:val="both"/>
        <w:rPr>
          <w:sz w:val="22"/>
          <w:szCs w:val="22"/>
        </w:rPr>
      </w:pPr>
    </w:p>
  </w:footnote>
  <w:footnote w:id="34">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Il Collegio, quindi, ha dichiarato infondata l'eccezione di tardività, perché dalla documentazione versata in atti emergeva che la P.A. non aveva pubblicato un formale provvedimento di ammissione alla gara sul profilo del committente, con consequenziale inapplicabilità del rito “super-accelerato”, ex art. 120, comma 2-</w:t>
      </w:r>
      <w:r w:rsidRPr="00771488">
        <w:rPr>
          <w:i/>
          <w:sz w:val="22"/>
          <w:szCs w:val="22"/>
        </w:rPr>
        <w:t>bis</w:t>
      </w:r>
      <w:r w:rsidRPr="00771488">
        <w:rPr>
          <w:sz w:val="22"/>
          <w:szCs w:val="22"/>
        </w:rPr>
        <w:t xml:space="preserve">, </w:t>
      </w:r>
      <w:proofErr w:type="spellStart"/>
      <w:r w:rsidRPr="00771488">
        <w:rPr>
          <w:sz w:val="22"/>
          <w:szCs w:val="22"/>
        </w:rPr>
        <w:t>c.p.a</w:t>
      </w:r>
      <w:proofErr w:type="spellEnd"/>
      <w:r w:rsidRPr="00771488">
        <w:rPr>
          <w:sz w:val="22"/>
          <w:szCs w:val="22"/>
        </w:rPr>
        <w:t>.</w:t>
      </w:r>
    </w:p>
  </w:footnote>
  <w:footnote w:id="35">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In tal senso si pone </w:t>
      </w:r>
      <w:proofErr w:type="spellStart"/>
      <w:r w:rsidRPr="00771488">
        <w:rPr>
          <w:sz w:val="22"/>
          <w:szCs w:val="22"/>
        </w:rPr>
        <w:t>Cons</w:t>
      </w:r>
      <w:proofErr w:type="spellEnd"/>
      <w:r w:rsidRPr="00771488">
        <w:rPr>
          <w:sz w:val="22"/>
          <w:szCs w:val="22"/>
        </w:rPr>
        <w:t>. Stato, III, 27 aprile 2018 n. 2579, che conferma, sul punto la sentenza breve n. 1078 del 27 novembre 2017 del T.A.R. per il Veneto, Sez. II: “</w:t>
      </w:r>
      <w:r w:rsidRPr="00771488">
        <w:rPr>
          <w:i/>
          <w:sz w:val="22"/>
          <w:szCs w:val="22"/>
        </w:rPr>
        <w:t xml:space="preserve">una diversa interpretazione (…)si porrebbe in contrasto non solo con gli artt. 24 e 113 </w:t>
      </w:r>
      <w:proofErr w:type="spellStart"/>
      <w:r w:rsidRPr="00771488">
        <w:rPr>
          <w:i/>
          <w:sz w:val="22"/>
          <w:szCs w:val="22"/>
        </w:rPr>
        <w:t>Cost</w:t>
      </w:r>
      <w:proofErr w:type="spellEnd"/>
      <w:r w:rsidRPr="00771488">
        <w:rPr>
          <w:i/>
          <w:sz w:val="22"/>
          <w:szCs w:val="22"/>
        </w:rPr>
        <w:t xml:space="preserve">, ma anche con l’appena richiamato art. 97 </w:t>
      </w:r>
      <w:proofErr w:type="spellStart"/>
      <w:r w:rsidRPr="00771488">
        <w:rPr>
          <w:i/>
          <w:sz w:val="22"/>
          <w:szCs w:val="22"/>
        </w:rPr>
        <w:t>Cost</w:t>
      </w:r>
      <w:proofErr w:type="spellEnd"/>
      <w:r w:rsidRPr="00771488">
        <w:rPr>
          <w:i/>
          <w:sz w:val="22"/>
          <w:szCs w:val="22"/>
        </w:rPr>
        <w:t xml:space="preserve">., consentendo l’aggiudicazione di una gara sulla base di una determinazione della soglia ottenuta per l’effetto di una ammissione illegittima, tempestivamente impugnata dal concorrente interessato nelle forme e nei tempi dell’art. 120, comma 2-bis, </w:t>
      </w:r>
      <w:proofErr w:type="spellStart"/>
      <w:r w:rsidRPr="00771488">
        <w:rPr>
          <w:i/>
          <w:sz w:val="22"/>
          <w:szCs w:val="22"/>
        </w:rPr>
        <w:t>c.p.a</w:t>
      </w:r>
      <w:proofErr w:type="spellEnd"/>
      <w:r w:rsidRPr="00771488">
        <w:rPr>
          <w:i/>
          <w:sz w:val="22"/>
          <w:szCs w:val="22"/>
        </w:rPr>
        <w:t>.</w:t>
      </w:r>
      <w:r w:rsidRPr="00771488">
        <w:rPr>
          <w:sz w:val="22"/>
          <w:szCs w:val="22"/>
        </w:rPr>
        <w:t>”</w:t>
      </w:r>
    </w:p>
  </w:footnote>
  <w:footnote w:id="36">
    <w:p w:rsidR="009E5129" w:rsidRPr="00771488" w:rsidRDefault="009E5129" w:rsidP="00771488">
      <w:pPr>
        <w:pStyle w:val="Testonotaapidipagina"/>
        <w:ind w:firstLine="709"/>
        <w:jc w:val="both"/>
        <w:rPr>
          <w:sz w:val="22"/>
          <w:szCs w:val="22"/>
        </w:rPr>
      </w:pPr>
      <w:r w:rsidRPr="00771488">
        <w:rPr>
          <w:rStyle w:val="Rimandonotaapidipagina"/>
          <w:sz w:val="22"/>
          <w:szCs w:val="22"/>
        </w:rPr>
        <w:footnoteRef/>
      </w:r>
      <w:r w:rsidRPr="00771488">
        <w:rPr>
          <w:sz w:val="22"/>
          <w:szCs w:val="22"/>
        </w:rPr>
        <w:t xml:space="preserve"> Si tratterebbe di individuare gli strumenti per assicurare il rispetto puntuale del termine per la celebrazione dell’udienza di discussione e del termine per la pubblicazione della decisione.</w:t>
      </w:r>
    </w:p>
    <w:p w:rsidR="009E5129" w:rsidRPr="00771488" w:rsidRDefault="009E5129" w:rsidP="00771488">
      <w:pPr>
        <w:pStyle w:val="Testonotaapidipagina"/>
        <w:ind w:firstLine="709"/>
        <w:jc w:val="both"/>
        <w:rPr>
          <w:sz w:val="22"/>
          <w:szCs w:val="22"/>
        </w:rPr>
      </w:pPr>
      <w:r w:rsidRPr="00771488">
        <w:rPr>
          <w:sz w:val="22"/>
          <w:szCs w:val="22"/>
        </w:rPr>
        <w:t>La scelta legislativa di prevedere, per le controversie di cui al comma 2-</w:t>
      </w:r>
      <w:r w:rsidRPr="00771488">
        <w:rPr>
          <w:i/>
          <w:sz w:val="22"/>
          <w:szCs w:val="22"/>
        </w:rPr>
        <w:t>bis</w:t>
      </w:r>
      <w:r w:rsidRPr="00771488">
        <w:rPr>
          <w:sz w:val="22"/>
          <w:szCs w:val="22"/>
        </w:rPr>
        <w:t xml:space="preserve">, il rito in camera di consiglio (salva </w:t>
      </w:r>
      <w:r w:rsidRPr="00A7462E">
        <w:rPr>
          <w:sz w:val="22"/>
          <w:szCs w:val="22"/>
        </w:rPr>
        <w:t>diversa</w:t>
      </w:r>
      <w:r w:rsidRPr="00771488">
        <w:rPr>
          <w:sz w:val="22"/>
          <w:szCs w:val="22"/>
        </w:rPr>
        <w:t xml:space="preserve"> richiesta delle parti) dovrebbe determinare, nella prassi, una concreta accelerazione, posto che, di norma i ricorsi in camera di consiglio sono fissati anche “fuori sacco”, alla prima udienza utile.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9E5129" w:rsidRDefault="009E5129">
        <w:pPr>
          <w:pStyle w:val="Intestazione"/>
        </w:pPr>
        <w:r>
          <w:t xml:space="preserve">Pag. </w:t>
        </w:r>
        <w:r>
          <w:rPr>
            <w:b/>
            <w:bCs/>
            <w:sz w:val="24"/>
            <w:szCs w:val="24"/>
          </w:rPr>
          <w:fldChar w:fldCharType="begin"/>
        </w:r>
        <w:r>
          <w:rPr>
            <w:b/>
            <w:bCs/>
          </w:rPr>
          <w:instrText>PAGE</w:instrText>
        </w:r>
        <w:r>
          <w:rPr>
            <w:b/>
            <w:bCs/>
            <w:sz w:val="24"/>
            <w:szCs w:val="24"/>
          </w:rPr>
          <w:fldChar w:fldCharType="separate"/>
        </w:r>
        <w:r w:rsidR="0073302B">
          <w:rPr>
            <w:b/>
            <w:bCs/>
            <w:noProof/>
          </w:rPr>
          <w:t>13</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73302B">
          <w:rPr>
            <w:b/>
            <w:bCs/>
            <w:noProof/>
          </w:rPr>
          <w:t>71</w:t>
        </w:r>
        <w:r>
          <w:rPr>
            <w:b/>
            <w:bCs/>
            <w:sz w:val="24"/>
            <w:szCs w:val="24"/>
          </w:rPr>
          <w:fldChar w:fldCharType="end"/>
        </w:r>
      </w:p>
    </w:sdtContent>
  </w:sdt>
  <w:p w:rsidR="009E5129" w:rsidRDefault="009E512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4274"/>
    <w:multiLevelType w:val="hybridMultilevel"/>
    <w:tmpl w:val="E04C6C8C"/>
    <w:lvl w:ilvl="0" w:tplc="84E4ADC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E4E7655"/>
    <w:multiLevelType w:val="hybridMultilevel"/>
    <w:tmpl w:val="AAF4088A"/>
    <w:lvl w:ilvl="0" w:tplc="36EC517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138E6D2E"/>
    <w:multiLevelType w:val="hybridMultilevel"/>
    <w:tmpl w:val="1728C92A"/>
    <w:lvl w:ilvl="0" w:tplc="8F76031E">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223B7004"/>
    <w:multiLevelType w:val="hybridMultilevel"/>
    <w:tmpl w:val="20687E8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28B6174B"/>
    <w:multiLevelType w:val="hybridMultilevel"/>
    <w:tmpl w:val="4080EEC4"/>
    <w:lvl w:ilvl="0" w:tplc="66BEF2C0">
      <w:start w:val="6"/>
      <w:numFmt w:val="bullet"/>
      <w:lvlText w:val="-"/>
      <w:lvlJc w:val="left"/>
      <w:pPr>
        <w:ind w:left="1069" w:hanging="360"/>
      </w:pPr>
      <w:rPr>
        <w:rFonts w:ascii="Times New Roman" w:eastAsiaTheme="minorHAns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15:restartNumberingAfterBreak="0">
    <w:nsid w:val="2E1D5540"/>
    <w:multiLevelType w:val="hybridMultilevel"/>
    <w:tmpl w:val="9BE07056"/>
    <w:lvl w:ilvl="0" w:tplc="2C984828">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15:restartNumberingAfterBreak="0">
    <w:nsid w:val="424C1FCE"/>
    <w:multiLevelType w:val="hybridMultilevel"/>
    <w:tmpl w:val="28CEC580"/>
    <w:lvl w:ilvl="0" w:tplc="30A81858">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43C81A6C"/>
    <w:multiLevelType w:val="hybridMultilevel"/>
    <w:tmpl w:val="9B7C5D4A"/>
    <w:lvl w:ilvl="0" w:tplc="26944FB8">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495F0686"/>
    <w:multiLevelType w:val="hybridMultilevel"/>
    <w:tmpl w:val="958A4838"/>
    <w:lvl w:ilvl="0" w:tplc="ED160C98">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4B0D6F9C"/>
    <w:multiLevelType w:val="hybridMultilevel"/>
    <w:tmpl w:val="735ADF86"/>
    <w:lvl w:ilvl="0" w:tplc="4BAEDC48">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15:restartNumberingAfterBreak="0">
    <w:nsid w:val="52AB234A"/>
    <w:multiLevelType w:val="hybridMultilevel"/>
    <w:tmpl w:val="0A862BE2"/>
    <w:lvl w:ilvl="0" w:tplc="05A4B8FC">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5B9D6132"/>
    <w:multiLevelType w:val="hybridMultilevel"/>
    <w:tmpl w:val="A5844332"/>
    <w:lvl w:ilvl="0" w:tplc="FBF0B5D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609B72B5"/>
    <w:multiLevelType w:val="hybridMultilevel"/>
    <w:tmpl w:val="89808A4E"/>
    <w:lvl w:ilvl="0" w:tplc="539CE786">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6302142C"/>
    <w:multiLevelType w:val="hybridMultilevel"/>
    <w:tmpl w:val="D92ADFAA"/>
    <w:lvl w:ilvl="0" w:tplc="ABDCABA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711B58E8"/>
    <w:multiLevelType w:val="hybridMultilevel"/>
    <w:tmpl w:val="50D682F6"/>
    <w:lvl w:ilvl="0" w:tplc="DAD0E4E2">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15:restartNumberingAfterBreak="0">
    <w:nsid w:val="73705CF4"/>
    <w:multiLevelType w:val="hybridMultilevel"/>
    <w:tmpl w:val="A22034E2"/>
    <w:lvl w:ilvl="0" w:tplc="C2FE2B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7BFC51FA"/>
    <w:multiLevelType w:val="hybridMultilevel"/>
    <w:tmpl w:val="872E7AD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3"/>
  </w:num>
  <w:num w:numId="2">
    <w:abstractNumId w:val="16"/>
  </w:num>
  <w:num w:numId="3">
    <w:abstractNumId w:val="4"/>
  </w:num>
  <w:num w:numId="4">
    <w:abstractNumId w:val="9"/>
  </w:num>
  <w:num w:numId="5">
    <w:abstractNumId w:val="13"/>
  </w:num>
  <w:num w:numId="6">
    <w:abstractNumId w:val="0"/>
  </w:num>
  <w:num w:numId="7">
    <w:abstractNumId w:val="1"/>
  </w:num>
  <w:num w:numId="8">
    <w:abstractNumId w:val="11"/>
  </w:num>
  <w:num w:numId="9">
    <w:abstractNumId w:val="6"/>
  </w:num>
  <w:num w:numId="10">
    <w:abstractNumId w:val="15"/>
  </w:num>
  <w:num w:numId="11">
    <w:abstractNumId w:val="8"/>
  </w:num>
  <w:num w:numId="12">
    <w:abstractNumId w:val="5"/>
  </w:num>
  <w:num w:numId="13">
    <w:abstractNumId w:val="10"/>
  </w:num>
  <w:num w:numId="14">
    <w:abstractNumId w:val="14"/>
  </w:num>
  <w:num w:numId="15">
    <w:abstractNumId w:val="2"/>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55"/>
    <w:rsid w:val="00000CF6"/>
    <w:rsid w:val="0000151A"/>
    <w:rsid w:val="0000152F"/>
    <w:rsid w:val="0000168E"/>
    <w:rsid w:val="000016FD"/>
    <w:rsid w:val="00002A44"/>
    <w:rsid w:val="00002D22"/>
    <w:rsid w:val="000037DB"/>
    <w:rsid w:val="000064A2"/>
    <w:rsid w:val="00006EAA"/>
    <w:rsid w:val="00007C35"/>
    <w:rsid w:val="00007E3C"/>
    <w:rsid w:val="000105E5"/>
    <w:rsid w:val="0001215A"/>
    <w:rsid w:val="000127D0"/>
    <w:rsid w:val="00013010"/>
    <w:rsid w:val="000146BC"/>
    <w:rsid w:val="00015449"/>
    <w:rsid w:val="00015C06"/>
    <w:rsid w:val="00015D0D"/>
    <w:rsid w:val="0002181C"/>
    <w:rsid w:val="00021957"/>
    <w:rsid w:val="00024580"/>
    <w:rsid w:val="0002493F"/>
    <w:rsid w:val="00024B38"/>
    <w:rsid w:val="00025898"/>
    <w:rsid w:val="000263DE"/>
    <w:rsid w:val="00026EA2"/>
    <w:rsid w:val="0003106E"/>
    <w:rsid w:val="00032037"/>
    <w:rsid w:val="00033F5A"/>
    <w:rsid w:val="00034D89"/>
    <w:rsid w:val="00034D94"/>
    <w:rsid w:val="0003569F"/>
    <w:rsid w:val="000371B8"/>
    <w:rsid w:val="000400CF"/>
    <w:rsid w:val="00040183"/>
    <w:rsid w:val="00041623"/>
    <w:rsid w:val="00043706"/>
    <w:rsid w:val="000443AD"/>
    <w:rsid w:val="00044DC2"/>
    <w:rsid w:val="00046216"/>
    <w:rsid w:val="000467D5"/>
    <w:rsid w:val="00046A8C"/>
    <w:rsid w:val="00053A9C"/>
    <w:rsid w:val="00056041"/>
    <w:rsid w:val="0005656D"/>
    <w:rsid w:val="00056FEB"/>
    <w:rsid w:val="000624B2"/>
    <w:rsid w:val="00063A36"/>
    <w:rsid w:val="00064B00"/>
    <w:rsid w:val="00066220"/>
    <w:rsid w:val="00070EEB"/>
    <w:rsid w:val="00071055"/>
    <w:rsid w:val="00071CF6"/>
    <w:rsid w:val="00072241"/>
    <w:rsid w:val="0007336A"/>
    <w:rsid w:val="0007565D"/>
    <w:rsid w:val="0007760F"/>
    <w:rsid w:val="00077812"/>
    <w:rsid w:val="000806E1"/>
    <w:rsid w:val="000845CB"/>
    <w:rsid w:val="00084C6B"/>
    <w:rsid w:val="00084FFF"/>
    <w:rsid w:val="000856A0"/>
    <w:rsid w:val="00090B46"/>
    <w:rsid w:val="00091E5A"/>
    <w:rsid w:val="00092249"/>
    <w:rsid w:val="0009265F"/>
    <w:rsid w:val="00093316"/>
    <w:rsid w:val="00096711"/>
    <w:rsid w:val="000A4CB5"/>
    <w:rsid w:val="000A729F"/>
    <w:rsid w:val="000A76C8"/>
    <w:rsid w:val="000B1148"/>
    <w:rsid w:val="000B21F8"/>
    <w:rsid w:val="000B4A6C"/>
    <w:rsid w:val="000B7D03"/>
    <w:rsid w:val="000C42A4"/>
    <w:rsid w:val="000C4E4C"/>
    <w:rsid w:val="000C616C"/>
    <w:rsid w:val="000C6225"/>
    <w:rsid w:val="000D0240"/>
    <w:rsid w:val="000D066C"/>
    <w:rsid w:val="000D072E"/>
    <w:rsid w:val="000D0B74"/>
    <w:rsid w:val="000D47A3"/>
    <w:rsid w:val="000D61DE"/>
    <w:rsid w:val="000D70D5"/>
    <w:rsid w:val="000E0A9D"/>
    <w:rsid w:val="000E28F4"/>
    <w:rsid w:val="000E3DBB"/>
    <w:rsid w:val="000E409B"/>
    <w:rsid w:val="000E4682"/>
    <w:rsid w:val="000E681E"/>
    <w:rsid w:val="000F061C"/>
    <w:rsid w:val="000F1DDD"/>
    <w:rsid w:val="000F25B6"/>
    <w:rsid w:val="000F2602"/>
    <w:rsid w:val="000F2C2D"/>
    <w:rsid w:val="00100030"/>
    <w:rsid w:val="00100D94"/>
    <w:rsid w:val="001014CE"/>
    <w:rsid w:val="00102FBB"/>
    <w:rsid w:val="001035AF"/>
    <w:rsid w:val="00104B50"/>
    <w:rsid w:val="00104F8E"/>
    <w:rsid w:val="00106629"/>
    <w:rsid w:val="00107202"/>
    <w:rsid w:val="001074CB"/>
    <w:rsid w:val="00110544"/>
    <w:rsid w:val="00111FB5"/>
    <w:rsid w:val="00112107"/>
    <w:rsid w:val="0011263F"/>
    <w:rsid w:val="001157CD"/>
    <w:rsid w:val="00115C19"/>
    <w:rsid w:val="00117EF5"/>
    <w:rsid w:val="00120699"/>
    <w:rsid w:val="0012088D"/>
    <w:rsid w:val="00120AFD"/>
    <w:rsid w:val="00120DBB"/>
    <w:rsid w:val="0012109C"/>
    <w:rsid w:val="0012121B"/>
    <w:rsid w:val="00122DC1"/>
    <w:rsid w:val="0012312A"/>
    <w:rsid w:val="00124DF7"/>
    <w:rsid w:val="00126036"/>
    <w:rsid w:val="001262E5"/>
    <w:rsid w:val="001271AD"/>
    <w:rsid w:val="001303D2"/>
    <w:rsid w:val="001309C2"/>
    <w:rsid w:val="00130CDB"/>
    <w:rsid w:val="00131830"/>
    <w:rsid w:val="001345B0"/>
    <w:rsid w:val="0013463C"/>
    <w:rsid w:val="0013617B"/>
    <w:rsid w:val="00137153"/>
    <w:rsid w:val="00137F74"/>
    <w:rsid w:val="001405B5"/>
    <w:rsid w:val="00141521"/>
    <w:rsid w:val="00142A48"/>
    <w:rsid w:val="00142C0A"/>
    <w:rsid w:val="0014635B"/>
    <w:rsid w:val="00147106"/>
    <w:rsid w:val="00152B26"/>
    <w:rsid w:val="0015628F"/>
    <w:rsid w:val="00163115"/>
    <w:rsid w:val="0016327A"/>
    <w:rsid w:val="00170D2B"/>
    <w:rsid w:val="00170E45"/>
    <w:rsid w:val="00173DD1"/>
    <w:rsid w:val="001740F7"/>
    <w:rsid w:val="001741A9"/>
    <w:rsid w:val="00175838"/>
    <w:rsid w:val="00175D7E"/>
    <w:rsid w:val="00182022"/>
    <w:rsid w:val="0018262A"/>
    <w:rsid w:val="00183AD4"/>
    <w:rsid w:val="00183EFD"/>
    <w:rsid w:val="00184DAE"/>
    <w:rsid w:val="00185D5D"/>
    <w:rsid w:val="00185FFB"/>
    <w:rsid w:val="00187318"/>
    <w:rsid w:val="00191414"/>
    <w:rsid w:val="001915BE"/>
    <w:rsid w:val="00191E66"/>
    <w:rsid w:val="00193AB3"/>
    <w:rsid w:val="00195B3D"/>
    <w:rsid w:val="001965CE"/>
    <w:rsid w:val="0019670C"/>
    <w:rsid w:val="001975E5"/>
    <w:rsid w:val="00197627"/>
    <w:rsid w:val="001978A2"/>
    <w:rsid w:val="001A0BD1"/>
    <w:rsid w:val="001A1764"/>
    <w:rsid w:val="001A1F15"/>
    <w:rsid w:val="001A2DE5"/>
    <w:rsid w:val="001A6745"/>
    <w:rsid w:val="001A6D13"/>
    <w:rsid w:val="001B28C9"/>
    <w:rsid w:val="001B3099"/>
    <w:rsid w:val="001B3519"/>
    <w:rsid w:val="001B3C3F"/>
    <w:rsid w:val="001B40C6"/>
    <w:rsid w:val="001B442F"/>
    <w:rsid w:val="001B50DE"/>
    <w:rsid w:val="001B5631"/>
    <w:rsid w:val="001C41D2"/>
    <w:rsid w:val="001C441E"/>
    <w:rsid w:val="001C51FD"/>
    <w:rsid w:val="001C6350"/>
    <w:rsid w:val="001C723B"/>
    <w:rsid w:val="001C7F3C"/>
    <w:rsid w:val="001D0646"/>
    <w:rsid w:val="001D0E2D"/>
    <w:rsid w:val="001D15BC"/>
    <w:rsid w:val="001D16C7"/>
    <w:rsid w:val="001D3358"/>
    <w:rsid w:val="001D3EFD"/>
    <w:rsid w:val="001D5131"/>
    <w:rsid w:val="001D6109"/>
    <w:rsid w:val="001D6ACB"/>
    <w:rsid w:val="001E0884"/>
    <w:rsid w:val="001E0885"/>
    <w:rsid w:val="001E1B3E"/>
    <w:rsid w:val="001F1AAA"/>
    <w:rsid w:val="001F2BAD"/>
    <w:rsid w:val="001F2C8B"/>
    <w:rsid w:val="001F4BE1"/>
    <w:rsid w:val="001F76E5"/>
    <w:rsid w:val="00200543"/>
    <w:rsid w:val="00200750"/>
    <w:rsid w:val="00200D5D"/>
    <w:rsid w:val="002026B3"/>
    <w:rsid w:val="00203A85"/>
    <w:rsid w:val="00205310"/>
    <w:rsid w:val="00207B85"/>
    <w:rsid w:val="00210796"/>
    <w:rsid w:val="00210DA3"/>
    <w:rsid w:val="00211463"/>
    <w:rsid w:val="00211CDF"/>
    <w:rsid w:val="00211D4D"/>
    <w:rsid w:val="00211F31"/>
    <w:rsid w:val="002131FE"/>
    <w:rsid w:val="00213A0A"/>
    <w:rsid w:val="00214D5C"/>
    <w:rsid w:val="00215CBD"/>
    <w:rsid w:val="00216366"/>
    <w:rsid w:val="002204A0"/>
    <w:rsid w:val="00221A42"/>
    <w:rsid w:val="002267B6"/>
    <w:rsid w:val="002316EB"/>
    <w:rsid w:val="00233D82"/>
    <w:rsid w:val="00235E68"/>
    <w:rsid w:val="00237ABA"/>
    <w:rsid w:val="00241701"/>
    <w:rsid w:val="0024249B"/>
    <w:rsid w:val="0024399F"/>
    <w:rsid w:val="00246486"/>
    <w:rsid w:val="00247471"/>
    <w:rsid w:val="00250431"/>
    <w:rsid w:val="002509CE"/>
    <w:rsid w:val="00252265"/>
    <w:rsid w:val="00252EDC"/>
    <w:rsid w:val="00253453"/>
    <w:rsid w:val="00253918"/>
    <w:rsid w:val="00254AB3"/>
    <w:rsid w:val="00260F98"/>
    <w:rsid w:val="00261FBD"/>
    <w:rsid w:val="002620FD"/>
    <w:rsid w:val="00265D78"/>
    <w:rsid w:val="00270441"/>
    <w:rsid w:val="00272860"/>
    <w:rsid w:val="00274B0F"/>
    <w:rsid w:val="0027789F"/>
    <w:rsid w:val="002819D2"/>
    <w:rsid w:val="00282E50"/>
    <w:rsid w:val="002858F4"/>
    <w:rsid w:val="00287288"/>
    <w:rsid w:val="0029021B"/>
    <w:rsid w:val="002915D2"/>
    <w:rsid w:val="00291F0D"/>
    <w:rsid w:val="00293242"/>
    <w:rsid w:val="002946CE"/>
    <w:rsid w:val="002A4924"/>
    <w:rsid w:val="002A4EB3"/>
    <w:rsid w:val="002A54BA"/>
    <w:rsid w:val="002B01DA"/>
    <w:rsid w:val="002B09D9"/>
    <w:rsid w:val="002B279A"/>
    <w:rsid w:val="002B2A30"/>
    <w:rsid w:val="002B784B"/>
    <w:rsid w:val="002C04D5"/>
    <w:rsid w:val="002C3613"/>
    <w:rsid w:val="002C4BAD"/>
    <w:rsid w:val="002C7D3B"/>
    <w:rsid w:val="002D0079"/>
    <w:rsid w:val="002D0B22"/>
    <w:rsid w:val="002D40A3"/>
    <w:rsid w:val="002D4FC0"/>
    <w:rsid w:val="002D7DC1"/>
    <w:rsid w:val="002E490F"/>
    <w:rsid w:val="002E67E8"/>
    <w:rsid w:val="002E7B7C"/>
    <w:rsid w:val="002F0648"/>
    <w:rsid w:val="002F12B2"/>
    <w:rsid w:val="002F1503"/>
    <w:rsid w:val="002F415B"/>
    <w:rsid w:val="002F546A"/>
    <w:rsid w:val="002F5DDD"/>
    <w:rsid w:val="0030006C"/>
    <w:rsid w:val="0030038F"/>
    <w:rsid w:val="00300EB6"/>
    <w:rsid w:val="003018FA"/>
    <w:rsid w:val="00302B86"/>
    <w:rsid w:val="003030F4"/>
    <w:rsid w:val="003069BE"/>
    <w:rsid w:val="00306D12"/>
    <w:rsid w:val="0031121E"/>
    <w:rsid w:val="00313250"/>
    <w:rsid w:val="00313D3B"/>
    <w:rsid w:val="0031421D"/>
    <w:rsid w:val="00315ECB"/>
    <w:rsid w:val="0031652E"/>
    <w:rsid w:val="003173ED"/>
    <w:rsid w:val="00320582"/>
    <w:rsid w:val="00325589"/>
    <w:rsid w:val="00327B54"/>
    <w:rsid w:val="00327D38"/>
    <w:rsid w:val="00327D63"/>
    <w:rsid w:val="00332349"/>
    <w:rsid w:val="00332E61"/>
    <w:rsid w:val="00333892"/>
    <w:rsid w:val="00335014"/>
    <w:rsid w:val="003420F3"/>
    <w:rsid w:val="003423D3"/>
    <w:rsid w:val="0034298E"/>
    <w:rsid w:val="0034631C"/>
    <w:rsid w:val="00346493"/>
    <w:rsid w:val="00346503"/>
    <w:rsid w:val="00352063"/>
    <w:rsid w:val="00353502"/>
    <w:rsid w:val="00354194"/>
    <w:rsid w:val="00354324"/>
    <w:rsid w:val="003559CE"/>
    <w:rsid w:val="00355A45"/>
    <w:rsid w:val="00357328"/>
    <w:rsid w:val="00357ABD"/>
    <w:rsid w:val="00362546"/>
    <w:rsid w:val="00364574"/>
    <w:rsid w:val="00365028"/>
    <w:rsid w:val="00365E0E"/>
    <w:rsid w:val="003678F6"/>
    <w:rsid w:val="00367A2D"/>
    <w:rsid w:val="00372B42"/>
    <w:rsid w:val="00372F7F"/>
    <w:rsid w:val="003740F3"/>
    <w:rsid w:val="0037462C"/>
    <w:rsid w:val="00375C0F"/>
    <w:rsid w:val="00375E33"/>
    <w:rsid w:val="00377C5A"/>
    <w:rsid w:val="00377EF1"/>
    <w:rsid w:val="00380778"/>
    <w:rsid w:val="003841D4"/>
    <w:rsid w:val="003866A9"/>
    <w:rsid w:val="003866B6"/>
    <w:rsid w:val="00387FAE"/>
    <w:rsid w:val="003911E4"/>
    <w:rsid w:val="00391A39"/>
    <w:rsid w:val="003920A5"/>
    <w:rsid w:val="003925E6"/>
    <w:rsid w:val="00395E09"/>
    <w:rsid w:val="003A15C3"/>
    <w:rsid w:val="003A2774"/>
    <w:rsid w:val="003B06AE"/>
    <w:rsid w:val="003B39D0"/>
    <w:rsid w:val="003B4536"/>
    <w:rsid w:val="003B7189"/>
    <w:rsid w:val="003C69D2"/>
    <w:rsid w:val="003D2227"/>
    <w:rsid w:val="003D5FAD"/>
    <w:rsid w:val="003D6B8E"/>
    <w:rsid w:val="003D79F6"/>
    <w:rsid w:val="003E2C2E"/>
    <w:rsid w:val="003E506E"/>
    <w:rsid w:val="003E6F58"/>
    <w:rsid w:val="003F0CF1"/>
    <w:rsid w:val="003F39B9"/>
    <w:rsid w:val="003F5798"/>
    <w:rsid w:val="003F6F40"/>
    <w:rsid w:val="003F7A50"/>
    <w:rsid w:val="0040064A"/>
    <w:rsid w:val="0040254B"/>
    <w:rsid w:val="0040283E"/>
    <w:rsid w:val="00403C77"/>
    <w:rsid w:val="00405C3F"/>
    <w:rsid w:val="00406DE4"/>
    <w:rsid w:val="00410461"/>
    <w:rsid w:val="004135D2"/>
    <w:rsid w:val="0041651C"/>
    <w:rsid w:val="00416FA7"/>
    <w:rsid w:val="004201CE"/>
    <w:rsid w:val="00422DEA"/>
    <w:rsid w:val="004248A1"/>
    <w:rsid w:val="00425F39"/>
    <w:rsid w:val="0042670D"/>
    <w:rsid w:val="0042717C"/>
    <w:rsid w:val="004278D9"/>
    <w:rsid w:val="0043227A"/>
    <w:rsid w:val="00432815"/>
    <w:rsid w:val="00432CD2"/>
    <w:rsid w:val="0043359B"/>
    <w:rsid w:val="00434E80"/>
    <w:rsid w:val="00435356"/>
    <w:rsid w:val="00435959"/>
    <w:rsid w:val="00440CF5"/>
    <w:rsid w:val="00440D45"/>
    <w:rsid w:val="004416A5"/>
    <w:rsid w:val="00444742"/>
    <w:rsid w:val="00444F59"/>
    <w:rsid w:val="00446671"/>
    <w:rsid w:val="00450355"/>
    <w:rsid w:val="00451510"/>
    <w:rsid w:val="00451917"/>
    <w:rsid w:val="00453556"/>
    <w:rsid w:val="0046347D"/>
    <w:rsid w:val="00463FD7"/>
    <w:rsid w:val="00467355"/>
    <w:rsid w:val="0046770A"/>
    <w:rsid w:val="00467F47"/>
    <w:rsid w:val="004703BF"/>
    <w:rsid w:val="004705BF"/>
    <w:rsid w:val="00470836"/>
    <w:rsid w:val="00470855"/>
    <w:rsid w:val="0047108D"/>
    <w:rsid w:val="00471960"/>
    <w:rsid w:val="004732E7"/>
    <w:rsid w:val="004746E4"/>
    <w:rsid w:val="004750CF"/>
    <w:rsid w:val="00475A8A"/>
    <w:rsid w:val="00477765"/>
    <w:rsid w:val="004803D9"/>
    <w:rsid w:val="00484827"/>
    <w:rsid w:val="00486C22"/>
    <w:rsid w:val="00491910"/>
    <w:rsid w:val="00491D80"/>
    <w:rsid w:val="004946FC"/>
    <w:rsid w:val="00494EF2"/>
    <w:rsid w:val="00495996"/>
    <w:rsid w:val="004A1166"/>
    <w:rsid w:val="004A3E3B"/>
    <w:rsid w:val="004A725E"/>
    <w:rsid w:val="004A73C4"/>
    <w:rsid w:val="004A7CC4"/>
    <w:rsid w:val="004B07AD"/>
    <w:rsid w:val="004B09E9"/>
    <w:rsid w:val="004B2BF4"/>
    <w:rsid w:val="004B30E3"/>
    <w:rsid w:val="004B4E98"/>
    <w:rsid w:val="004B4FEB"/>
    <w:rsid w:val="004B5148"/>
    <w:rsid w:val="004B53B2"/>
    <w:rsid w:val="004B6B47"/>
    <w:rsid w:val="004B71F9"/>
    <w:rsid w:val="004B75E6"/>
    <w:rsid w:val="004B7B2A"/>
    <w:rsid w:val="004C052F"/>
    <w:rsid w:val="004C1570"/>
    <w:rsid w:val="004C6589"/>
    <w:rsid w:val="004C6D82"/>
    <w:rsid w:val="004C76ED"/>
    <w:rsid w:val="004D0915"/>
    <w:rsid w:val="004D20F2"/>
    <w:rsid w:val="004D37D6"/>
    <w:rsid w:val="004D523B"/>
    <w:rsid w:val="004E4C37"/>
    <w:rsid w:val="004E4E41"/>
    <w:rsid w:val="004F1255"/>
    <w:rsid w:val="004F2A05"/>
    <w:rsid w:val="004F4B08"/>
    <w:rsid w:val="004F5592"/>
    <w:rsid w:val="00501089"/>
    <w:rsid w:val="00504292"/>
    <w:rsid w:val="0050473F"/>
    <w:rsid w:val="00505D31"/>
    <w:rsid w:val="005065C2"/>
    <w:rsid w:val="00507AA6"/>
    <w:rsid w:val="0051085D"/>
    <w:rsid w:val="005109D2"/>
    <w:rsid w:val="0051149C"/>
    <w:rsid w:val="00511ED9"/>
    <w:rsid w:val="005122B5"/>
    <w:rsid w:val="005138BC"/>
    <w:rsid w:val="005151FB"/>
    <w:rsid w:val="00515CE9"/>
    <w:rsid w:val="005207F4"/>
    <w:rsid w:val="00521F7C"/>
    <w:rsid w:val="005229C6"/>
    <w:rsid w:val="00523182"/>
    <w:rsid w:val="0052595F"/>
    <w:rsid w:val="00530568"/>
    <w:rsid w:val="00531C84"/>
    <w:rsid w:val="005321D0"/>
    <w:rsid w:val="005403CD"/>
    <w:rsid w:val="0054235D"/>
    <w:rsid w:val="00547325"/>
    <w:rsid w:val="00547FD5"/>
    <w:rsid w:val="00550FA6"/>
    <w:rsid w:val="00551459"/>
    <w:rsid w:val="0055297F"/>
    <w:rsid w:val="00555190"/>
    <w:rsid w:val="00556414"/>
    <w:rsid w:val="00557E03"/>
    <w:rsid w:val="00560D56"/>
    <w:rsid w:val="005613CB"/>
    <w:rsid w:val="00561E15"/>
    <w:rsid w:val="00562905"/>
    <w:rsid w:val="00563C51"/>
    <w:rsid w:val="00565A27"/>
    <w:rsid w:val="00570753"/>
    <w:rsid w:val="00571011"/>
    <w:rsid w:val="0057223A"/>
    <w:rsid w:val="00573BFB"/>
    <w:rsid w:val="00576B85"/>
    <w:rsid w:val="00576C81"/>
    <w:rsid w:val="00576F04"/>
    <w:rsid w:val="005805FE"/>
    <w:rsid w:val="005847BB"/>
    <w:rsid w:val="0058678A"/>
    <w:rsid w:val="00587319"/>
    <w:rsid w:val="00587374"/>
    <w:rsid w:val="0059111A"/>
    <w:rsid w:val="005937BC"/>
    <w:rsid w:val="00594262"/>
    <w:rsid w:val="00594C17"/>
    <w:rsid w:val="00595423"/>
    <w:rsid w:val="00595702"/>
    <w:rsid w:val="005957C3"/>
    <w:rsid w:val="005A02E9"/>
    <w:rsid w:val="005A1E54"/>
    <w:rsid w:val="005A1E97"/>
    <w:rsid w:val="005A24E9"/>
    <w:rsid w:val="005A5147"/>
    <w:rsid w:val="005A61FB"/>
    <w:rsid w:val="005A7528"/>
    <w:rsid w:val="005A7783"/>
    <w:rsid w:val="005A7B87"/>
    <w:rsid w:val="005A7DF7"/>
    <w:rsid w:val="005B0842"/>
    <w:rsid w:val="005B1416"/>
    <w:rsid w:val="005B1615"/>
    <w:rsid w:val="005B1883"/>
    <w:rsid w:val="005B2A83"/>
    <w:rsid w:val="005B316B"/>
    <w:rsid w:val="005B367C"/>
    <w:rsid w:val="005B38A8"/>
    <w:rsid w:val="005B63D9"/>
    <w:rsid w:val="005B63F9"/>
    <w:rsid w:val="005B7BDF"/>
    <w:rsid w:val="005C03DB"/>
    <w:rsid w:val="005C2DEF"/>
    <w:rsid w:val="005C315F"/>
    <w:rsid w:val="005C52BC"/>
    <w:rsid w:val="005C64F9"/>
    <w:rsid w:val="005C67D8"/>
    <w:rsid w:val="005C6FCE"/>
    <w:rsid w:val="005C7865"/>
    <w:rsid w:val="005D19A5"/>
    <w:rsid w:val="005D2D04"/>
    <w:rsid w:val="005D41E0"/>
    <w:rsid w:val="005D48BE"/>
    <w:rsid w:val="005D4D26"/>
    <w:rsid w:val="005D64D4"/>
    <w:rsid w:val="005D6A6C"/>
    <w:rsid w:val="005D6A89"/>
    <w:rsid w:val="005E1A43"/>
    <w:rsid w:val="005E33C0"/>
    <w:rsid w:val="005E446B"/>
    <w:rsid w:val="005E4674"/>
    <w:rsid w:val="005E4B0C"/>
    <w:rsid w:val="005E7F01"/>
    <w:rsid w:val="005F3AA2"/>
    <w:rsid w:val="005F3B27"/>
    <w:rsid w:val="005F49D6"/>
    <w:rsid w:val="005F6122"/>
    <w:rsid w:val="006014E4"/>
    <w:rsid w:val="00602C78"/>
    <w:rsid w:val="00603AD4"/>
    <w:rsid w:val="00603AFA"/>
    <w:rsid w:val="00604307"/>
    <w:rsid w:val="00605560"/>
    <w:rsid w:val="0060656A"/>
    <w:rsid w:val="00607743"/>
    <w:rsid w:val="00610196"/>
    <w:rsid w:val="00610DDC"/>
    <w:rsid w:val="00611177"/>
    <w:rsid w:val="00611DE0"/>
    <w:rsid w:val="006120D7"/>
    <w:rsid w:val="00614834"/>
    <w:rsid w:val="00615566"/>
    <w:rsid w:val="00615F36"/>
    <w:rsid w:val="0061708D"/>
    <w:rsid w:val="00617CE8"/>
    <w:rsid w:val="00621721"/>
    <w:rsid w:val="00621E7F"/>
    <w:rsid w:val="006236F5"/>
    <w:rsid w:val="00625B53"/>
    <w:rsid w:val="00625FD5"/>
    <w:rsid w:val="0063094E"/>
    <w:rsid w:val="00634C47"/>
    <w:rsid w:val="006354E9"/>
    <w:rsid w:val="00635A58"/>
    <w:rsid w:val="00636B8F"/>
    <w:rsid w:val="00641D50"/>
    <w:rsid w:val="00643706"/>
    <w:rsid w:val="006450EB"/>
    <w:rsid w:val="00645606"/>
    <w:rsid w:val="006471D9"/>
    <w:rsid w:val="00650F35"/>
    <w:rsid w:val="00651AA6"/>
    <w:rsid w:val="00651DB8"/>
    <w:rsid w:val="00653B23"/>
    <w:rsid w:val="0065414A"/>
    <w:rsid w:val="00656DB6"/>
    <w:rsid w:val="0065785E"/>
    <w:rsid w:val="00662CAD"/>
    <w:rsid w:val="006657F6"/>
    <w:rsid w:val="00667F90"/>
    <w:rsid w:val="00670216"/>
    <w:rsid w:val="006722F7"/>
    <w:rsid w:val="00672479"/>
    <w:rsid w:val="00672A06"/>
    <w:rsid w:val="00672A92"/>
    <w:rsid w:val="00672E77"/>
    <w:rsid w:val="00673B97"/>
    <w:rsid w:val="00677396"/>
    <w:rsid w:val="00680938"/>
    <w:rsid w:val="00681A6B"/>
    <w:rsid w:val="00681D81"/>
    <w:rsid w:val="006836A2"/>
    <w:rsid w:val="006839E4"/>
    <w:rsid w:val="00684124"/>
    <w:rsid w:val="0068443B"/>
    <w:rsid w:val="0068642E"/>
    <w:rsid w:val="00686C8B"/>
    <w:rsid w:val="00690549"/>
    <w:rsid w:val="00692CBF"/>
    <w:rsid w:val="00693140"/>
    <w:rsid w:val="00693A0D"/>
    <w:rsid w:val="00694025"/>
    <w:rsid w:val="00695B81"/>
    <w:rsid w:val="006960B5"/>
    <w:rsid w:val="00697E1B"/>
    <w:rsid w:val="006A26E4"/>
    <w:rsid w:val="006A31F5"/>
    <w:rsid w:val="006A5719"/>
    <w:rsid w:val="006A5A06"/>
    <w:rsid w:val="006A5EF5"/>
    <w:rsid w:val="006A7590"/>
    <w:rsid w:val="006B25B5"/>
    <w:rsid w:val="006B2B86"/>
    <w:rsid w:val="006B4840"/>
    <w:rsid w:val="006B6252"/>
    <w:rsid w:val="006C17D0"/>
    <w:rsid w:val="006C2582"/>
    <w:rsid w:val="006C3F47"/>
    <w:rsid w:val="006C4D7D"/>
    <w:rsid w:val="006C6B43"/>
    <w:rsid w:val="006C724E"/>
    <w:rsid w:val="006C78B5"/>
    <w:rsid w:val="006D055C"/>
    <w:rsid w:val="006D094D"/>
    <w:rsid w:val="006D4C13"/>
    <w:rsid w:val="006D622A"/>
    <w:rsid w:val="006D6E14"/>
    <w:rsid w:val="006E2EF3"/>
    <w:rsid w:val="006E34F6"/>
    <w:rsid w:val="006E36BE"/>
    <w:rsid w:val="006E61CB"/>
    <w:rsid w:val="006E6913"/>
    <w:rsid w:val="006E70CE"/>
    <w:rsid w:val="006F020F"/>
    <w:rsid w:val="006F06B6"/>
    <w:rsid w:val="006F1CF4"/>
    <w:rsid w:val="006F31AB"/>
    <w:rsid w:val="006F422D"/>
    <w:rsid w:val="006F6167"/>
    <w:rsid w:val="006F700A"/>
    <w:rsid w:val="00700824"/>
    <w:rsid w:val="00700F05"/>
    <w:rsid w:val="00704B5C"/>
    <w:rsid w:val="00705167"/>
    <w:rsid w:val="00705E19"/>
    <w:rsid w:val="0071079E"/>
    <w:rsid w:val="00710A42"/>
    <w:rsid w:val="0071196B"/>
    <w:rsid w:val="007125D2"/>
    <w:rsid w:val="00714A52"/>
    <w:rsid w:val="007211FE"/>
    <w:rsid w:val="00723A95"/>
    <w:rsid w:val="00724968"/>
    <w:rsid w:val="007263D1"/>
    <w:rsid w:val="00727BB2"/>
    <w:rsid w:val="00732095"/>
    <w:rsid w:val="007323F7"/>
    <w:rsid w:val="0073302B"/>
    <w:rsid w:val="00734F5C"/>
    <w:rsid w:val="0073515B"/>
    <w:rsid w:val="007353BC"/>
    <w:rsid w:val="007364B2"/>
    <w:rsid w:val="00736EA4"/>
    <w:rsid w:val="007370A6"/>
    <w:rsid w:val="007408E3"/>
    <w:rsid w:val="007408E8"/>
    <w:rsid w:val="007420F2"/>
    <w:rsid w:val="00743FB1"/>
    <w:rsid w:val="007453F1"/>
    <w:rsid w:val="00745B02"/>
    <w:rsid w:val="007464B4"/>
    <w:rsid w:val="00747849"/>
    <w:rsid w:val="007538CD"/>
    <w:rsid w:val="00754F24"/>
    <w:rsid w:val="00756993"/>
    <w:rsid w:val="00760555"/>
    <w:rsid w:val="0076108D"/>
    <w:rsid w:val="00763F1B"/>
    <w:rsid w:val="00763FD8"/>
    <w:rsid w:val="00765C4F"/>
    <w:rsid w:val="00770897"/>
    <w:rsid w:val="00771488"/>
    <w:rsid w:val="00772CA3"/>
    <w:rsid w:val="00773752"/>
    <w:rsid w:val="00776179"/>
    <w:rsid w:val="007821FB"/>
    <w:rsid w:val="007854F0"/>
    <w:rsid w:val="00786A00"/>
    <w:rsid w:val="00794A94"/>
    <w:rsid w:val="00794DD7"/>
    <w:rsid w:val="00796F74"/>
    <w:rsid w:val="007A08E5"/>
    <w:rsid w:val="007A11C4"/>
    <w:rsid w:val="007A1365"/>
    <w:rsid w:val="007A1A80"/>
    <w:rsid w:val="007A2152"/>
    <w:rsid w:val="007A2369"/>
    <w:rsid w:val="007A2905"/>
    <w:rsid w:val="007A34BA"/>
    <w:rsid w:val="007A4551"/>
    <w:rsid w:val="007A50BE"/>
    <w:rsid w:val="007A7B39"/>
    <w:rsid w:val="007B0121"/>
    <w:rsid w:val="007B01A5"/>
    <w:rsid w:val="007B03BA"/>
    <w:rsid w:val="007B3B1B"/>
    <w:rsid w:val="007C0A42"/>
    <w:rsid w:val="007C1F1D"/>
    <w:rsid w:val="007C2893"/>
    <w:rsid w:val="007C3C74"/>
    <w:rsid w:val="007C61B3"/>
    <w:rsid w:val="007C7019"/>
    <w:rsid w:val="007C7772"/>
    <w:rsid w:val="007C7A36"/>
    <w:rsid w:val="007C7EC7"/>
    <w:rsid w:val="007D193C"/>
    <w:rsid w:val="007D2591"/>
    <w:rsid w:val="007D3BE8"/>
    <w:rsid w:val="007D43AD"/>
    <w:rsid w:val="007E017F"/>
    <w:rsid w:val="007E0393"/>
    <w:rsid w:val="007E0752"/>
    <w:rsid w:val="007E2BF8"/>
    <w:rsid w:val="007E3325"/>
    <w:rsid w:val="007E334F"/>
    <w:rsid w:val="007E3FAC"/>
    <w:rsid w:val="007E4452"/>
    <w:rsid w:val="007E53DA"/>
    <w:rsid w:val="007F084D"/>
    <w:rsid w:val="007F27BB"/>
    <w:rsid w:val="007F59D1"/>
    <w:rsid w:val="007F5F14"/>
    <w:rsid w:val="007F693E"/>
    <w:rsid w:val="008018B9"/>
    <w:rsid w:val="00802D5D"/>
    <w:rsid w:val="0080510E"/>
    <w:rsid w:val="008114B7"/>
    <w:rsid w:val="008124AA"/>
    <w:rsid w:val="00812B48"/>
    <w:rsid w:val="008135AF"/>
    <w:rsid w:val="008208FE"/>
    <w:rsid w:val="00823D16"/>
    <w:rsid w:val="00823DDC"/>
    <w:rsid w:val="0082411F"/>
    <w:rsid w:val="00824DF9"/>
    <w:rsid w:val="008253B2"/>
    <w:rsid w:val="00826DE2"/>
    <w:rsid w:val="008303F0"/>
    <w:rsid w:val="008332F8"/>
    <w:rsid w:val="0083657A"/>
    <w:rsid w:val="00837247"/>
    <w:rsid w:val="008407F2"/>
    <w:rsid w:val="008458C5"/>
    <w:rsid w:val="008458F6"/>
    <w:rsid w:val="008552A6"/>
    <w:rsid w:val="00855716"/>
    <w:rsid w:val="008612EB"/>
    <w:rsid w:val="00861C7F"/>
    <w:rsid w:val="008622B9"/>
    <w:rsid w:val="00866BD0"/>
    <w:rsid w:val="0086786D"/>
    <w:rsid w:val="0087025C"/>
    <w:rsid w:val="00870265"/>
    <w:rsid w:val="008714D2"/>
    <w:rsid w:val="008714EB"/>
    <w:rsid w:val="0087391B"/>
    <w:rsid w:val="00873C95"/>
    <w:rsid w:val="008753F9"/>
    <w:rsid w:val="00875AB7"/>
    <w:rsid w:val="00880D88"/>
    <w:rsid w:val="008814CD"/>
    <w:rsid w:val="00881B80"/>
    <w:rsid w:val="00882E24"/>
    <w:rsid w:val="008838CD"/>
    <w:rsid w:val="00883C89"/>
    <w:rsid w:val="00885214"/>
    <w:rsid w:val="00886744"/>
    <w:rsid w:val="00891524"/>
    <w:rsid w:val="00892850"/>
    <w:rsid w:val="00893011"/>
    <w:rsid w:val="00894A09"/>
    <w:rsid w:val="0089526A"/>
    <w:rsid w:val="00895302"/>
    <w:rsid w:val="008978E2"/>
    <w:rsid w:val="008A0D34"/>
    <w:rsid w:val="008A2776"/>
    <w:rsid w:val="008A4241"/>
    <w:rsid w:val="008A4665"/>
    <w:rsid w:val="008A4975"/>
    <w:rsid w:val="008A4C81"/>
    <w:rsid w:val="008A54DF"/>
    <w:rsid w:val="008A67F0"/>
    <w:rsid w:val="008B0225"/>
    <w:rsid w:val="008B3942"/>
    <w:rsid w:val="008B48BE"/>
    <w:rsid w:val="008B6111"/>
    <w:rsid w:val="008B75EA"/>
    <w:rsid w:val="008C296B"/>
    <w:rsid w:val="008C477A"/>
    <w:rsid w:val="008C4901"/>
    <w:rsid w:val="008C493D"/>
    <w:rsid w:val="008C4973"/>
    <w:rsid w:val="008C52F2"/>
    <w:rsid w:val="008C562E"/>
    <w:rsid w:val="008C5B36"/>
    <w:rsid w:val="008C5B98"/>
    <w:rsid w:val="008C6052"/>
    <w:rsid w:val="008C75EC"/>
    <w:rsid w:val="008D20C9"/>
    <w:rsid w:val="008D2929"/>
    <w:rsid w:val="008D46DD"/>
    <w:rsid w:val="008D5280"/>
    <w:rsid w:val="008D5E28"/>
    <w:rsid w:val="008E3410"/>
    <w:rsid w:val="008E3D0F"/>
    <w:rsid w:val="008E53CE"/>
    <w:rsid w:val="008F027F"/>
    <w:rsid w:val="008F08F2"/>
    <w:rsid w:val="008F2100"/>
    <w:rsid w:val="008F2A9F"/>
    <w:rsid w:val="008F488A"/>
    <w:rsid w:val="008F617E"/>
    <w:rsid w:val="008F6E33"/>
    <w:rsid w:val="009005D9"/>
    <w:rsid w:val="00900B5C"/>
    <w:rsid w:val="00900C40"/>
    <w:rsid w:val="00900C6D"/>
    <w:rsid w:val="00902210"/>
    <w:rsid w:val="009057EB"/>
    <w:rsid w:val="00906F91"/>
    <w:rsid w:val="00907EA0"/>
    <w:rsid w:val="00910434"/>
    <w:rsid w:val="009111F7"/>
    <w:rsid w:val="00913E44"/>
    <w:rsid w:val="00915848"/>
    <w:rsid w:val="00915A97"/>
    <w:rsid w:val="009207FD"/>
    <w:rsid w:val="00920B9E"/>
    <w:rsid w:val="009219D9"/>
    <w:rsid w:val="00922F5F"/>
    <w:rsid w:val="0092723E"/>
    <w:rsid w:val="0092791F"/>
    <w:rsid w:val="00935954"/>
    <w:rsid w:val="00935C83"/>
    <w:rsid w:val="009400B4"/>
    <w:rsid w:val="00944B1A"/>
    <w:rsid w:val="009456F8"/>
    <w:rsid w:val="00945AA6"/>
    <w:rsid w:val="00945E4C"/>
    <w:rsid w:val="009467BB"/>
    <w:rsid w:val="009469E9"/>
    <w:rsid w:val="00947237"/>
    <w:rsid w:val="00947521"/>
    <w:rsid w:val="00947A19"/>
    <w:rsid w:val="009510EA"/>
    <w:rsid w:val="009515A6"/>
    <w:rsid w:val="009536FA"/>
    <w:rsid w:val="00953A29"/>
    <w:rsid w:val="009541EB"/>
    <w:rsid w:val="0095435B"/>
    <w:rsid w:val="00954E99"/>
    <w:rsid w:val="00954F6F"/>
    <w:rsid w:val="00960810"/>
    <w:rsid w:val="009615D5"/>
    <w:rsid w:val="009638B2"/>
    <w:rsid w:val="00963A73"/>
    <w:rsid w:val="00966261"/>
    <w:rsid w:val="00970817"/>
    <w:rsid w:val="009709A0"/>
    <w:rsid w:val="00971204"/>
    <w:rsid w:val="00971369"/>
    <w:rsid w:val="00971960"/>
    <w:rsid w:val="00971DA7"/>
    <w:rsid w:val="00972353"/>
    <w:rsid w:val="009733F2"/>
    <w:rsid w:val="009743A6"/>
    <w:rsid w:val="0097649E"/>
    <w:rsid w:val="0097731E"/>
    <w:rsid w:val="009817E5"/>
    <w:rsid w:val="00981F11"/>
    <w:rsid w:val="00984914"/>
    <w:rsid w:val="00985409"/>
    <w:rsid w:val="00985659"/>
    <w:rsid w:val="009873AF"/>
    <w:rsid w:val="009903F7"/>
    <w:rsid w:val="00990FC5"/>
    <w:rsid w:val="00993169"/>
    <w:rsid w:val="00997569"/>
    <w:rsid w:val="009A06CD"/>
    <w:rsid w:val="009A0E8A"/>
    <w:rsid w:val="009A0EB0"/>
    <w:rsid w:val="009A1593"/>
    <w:rsid w:val="009A2A73"/>
    <w:rsid w:val="009A34CE"/>
    <w:rsid w:val="009A41DB"/>
    <w:rsid w:val="009A4CFD"/>
    <w:rsid w:val="009A62DC"/>
    <w:rsid w:val="009A6596"/>
    <w:rsid w:val="009A69C8"/>
    <w:rsid w:val="009A7022"/>
    <w:rsid w:val="009A71E4"/>
    <w:rsid w:val="009B4DD0"/>
    <w:rsid w:val="009B53A0"/>
    <w:rsid w:val="009B58EF"/>
    <w:rsid w:val="009B5A95"/>
    <w:rsid w:val="009B7082"/>
    <w:rsid w:val="009B792D"/>
    <w:rsid w:val="009B7D5F"/>
    <w:rsid w:val="009C4ACD"/>
    <w:rsid w:val="009C702E"/>
    <w:rsid w:val="009C7985"/>
    <w:rsid w:val="009D072F"/>
    <w:rsid w:val="009D1530"/>
    <w:rsid w:val="009D2748"/>
    <w:rsid w:val="009D409B"/>
    <w:rsid w:val="009D4136"/>
    <w:rsid w:val="009D5B3E"/>
    <w:rsid w:val="009E0D77"/>
    <w:rsid w:val="009E3224"/>
    <w:rsid w:val="009E471C"/>
    <w:rsid w:val="009E50D3"/>
    <w:rsid w:val="009E5129"/>
    <w:rsid w:val="009E6DA1"/>
    <w:rsid w:val="009E7546"/>
    <w:rsid w:val="009E7F4E"/>
    <w:rsid w:val="009F0148"/>
    <w:rsid w:val="009F11D7"/>
    <w:rsid w:val="009F1461"/>
    <w:rsid w:val="009F182A"/>
    <w:rsid w:val="009F2001"/>
    <w:rsid w:val="009F3B0B"/>
    <w:rsid w:val="009F3D13"/>
    <w:rsid w:val="009F42E4"/>
    <w:rsid w:val="009F493B"/>
    <w:rsid w:val="009F5C74"/>
    <w:rsid w:val="00A00FC4"/>
    <w:rsid w:val="00A015D1"/>
    <w:rsid w:val="00A016E9"/>
    <w:rsid w:val="00A16C42"/>
    <w:rsid w:val="00A226D9"/>
    <w:rsid w:val="00A274A7"/>
    <w:rsid w:val="00A279AB"/>
    <w:rsid w:val="00A31D19"/>
    <w:rsid w:val="00A32ED5"/>
    <w:rsid w:val="00A33930"/>
    <w:rsid w:val="00A33DEC"/>
    <w:rsid w:val="00A365DA"/>
    <w:rsid w:val="00A409D7"/>
    <w:rsid w:val="00A4268E"/>
    <w:rsid w:val="00A43342"/>
    <w:rsid w:val="00A43FD7"/>
    <w:rsid w:val="00A44298"/>
    <w:rsid w:val="00A447EB"/>
    <w:rsid w:val="00A477C7"/>
    <w:rsid w:val="00A47BE0"/>
    <w:rsid w:val="00A500C8"/>
    <w:rsid w:val="00A50145"/>
    <w:rsid w:val="00A50512"/>
    <w:rsid w:val="00A529F9"/>
    <w:rsid w:val="00A54E23"/>
    <w:rsid w:val="00A600AC"/>
    <w:rsid w:val="00A600D3"/>
    <w:rsid w:val="00A60BCE"/>
    <w:rsid w:val="00A61606"/>
    <w:rsid w:val="00A62C09"/>
    <w:rsid w:val="00A63BBE"/>
    <w:rsid w:val="00A65085"/>
    <w:rsid w:val="00A65BC6"/>
    <w:rsid w:val="00A71EAA"/>
    <w:rsid w:val="00A726AB"/>
    <w:rsid w:val="00A72832"/>
    <w:rsid w:val="00A73CF6"/>
    <w:rsid w:val="00A7462E"/>
    <w:rsid w:val="00A75AA8"/>
    <w:rsid w:val="00A813F5"/>
    <w:rsid w:val="00A829B0"/>
    <w:rsid w:val="00A82E13"/>
    <w:rsid w:val="00A84FF5"/>
    <w:rsid w:val="00A85775"/>
    <w:rsid w:val="00A8679A"/>
    <w:rsid w:val="00A872D3"/>
    <w:rsid w:val="00A87471"/>
    <w:rsid w:val="00A917C4"/>
    <w:rsid w:val="00A95A02"/>
    <w:rsid w:val="00A971A6"/>
    <w:rsid w:val="00AA1D8A"/>
    <w:rsid w:val="00AA1FDD"/>
    <w:rsid w:val="00AA2D0D"/>
    <w:rsid w:val="00AA50AE"/>
    <w:rsid w:val="00AA567B"/>
    <w:rsid w:val="00AA5CAF"/>
    <w:rsid w:val="00AA621F"/>
    <w:rsid w:val="00AB035D"/>
    <w:rsid w:val="00AB0CCB"/>
    <w:rsid w:val="00AB1765"/>
    <w:rsid w:val="00AB28DC"/>
    <w:rsid w:val="00AB5857"/>
    <w:rsid w:val="00AB5E5F"/>
    <w:rsid w:val="00AB60D2"/>
    <w:rsid w:val="00AB6A7F"/>
    <w:rsid w:val="00AC0BAC"/>
    <w:rsid w:val="00AC2208"/>
    <w:rsid w:val="00AC2815"/>
    <w:rsid w:val="00AC2ED4"/>
    <w:rsid w:val="00AD0586"/>
    <w:rsid w:val="00AD2B85"/>
    <w:rsid w:val="00AD3B04"/>
    <w:rsid w:val="00AD3BAA"/>
    <w:rsid w:val="00AD55EB"/>
    <w:rsid w:val="00AD76FD"/>
    <w:rsid w:val="00AD7797"/>
    <w:rsid w:val="00AE051F"/>
    <w:rsid w:val="00AE05A0"/>
    <w:rsid w:val="00AE1658"/>
    <w:rsid w:val="00AE2352"/>
    <w:rsid w:val="00AE2854"/>
    <w:rsid w:val="00AE6A9D"/>
    <w:rsid w:val="00AF2D44"/>
    <w:rsid w:val="00AF5D59"/>
    <w:rsid w:val="00AF60AA"/>
    <w:rsid w:val="00AF7EB2"/>
    <w:rsid w:val="00AF7F7A"/>
    <w:rsid w:val="00B0177F"/>
    <w:rsid w:val="00B01EA0"/>
    <w:rsid w:val="00B02FB6"/>
    <w:rsid w:val="00B040DC"/>
    <w:rsid w:val="00B05434"/>
    <w:rsid w:val="00B05EAF"/>
    <w:rsid w:val="00B07B84"/>
    <w:rsid w:val="00B07E91"/>
    <w:rsid w:val="00B117F8"/>
    <w:rsid w:val="00B11A5A"/>
    <w:rsid w:val="00B11C1D"/>
    <w:rsid w:val="00B15283"/>
    <w:rsid w:val="00B15573"/>
    <w:rsid w:val="00B16446"/>
    <w:rsid w:val="00B168B2"/>
    <w:rsid w:val="00B16C5D"/>
    <w:rsid w:val="00B16DAA"/>
    <w:rsid w:val="00B177BE"/>
    <w:rsid w:val="00B204F6"/>
    <w:rsid w:val="00B24362"/>
    <w:rsid w:val="00B30D14"/>
    <w:rsid w:val="00B405DD"/>
    <w:rsid w:val="00B41BC1"/>
    <w:rsid w:val="00B42084"/>
    <w:rsid w:val="00B428F5"/>
    <w:rsid w:val="00B42FF2"/>
    <w:rsid w:val="00B43F74"/>
    <w:rsid w:val="00B44A82"/>
    <w:rsid w:val="00B44C5F"/>
    <w:rsid w:val="00B47DBB"/>
    <w:rsid w:val="00B52DB3"/>
    <w:rsid w:val="00B5310A"/>
    <w:rsid w:val="00B5629C"/>
    <w:rsid w:val="00B5734F"/>
    <w:rsid w:val="00B5773D"/>
    <w:rsid w:val="00B60535"/>
    <w:rsid w:val="00B6497C"/>
    <w:rsid w:val="00B65DCB"/>
    <w:rsid w:val="00B675C6"/>
    <w:rsid w:val="00B67658"/>
    <w:rsid w:val="00B70515"/>
    <w:rsid w:val="00B731C4"/>
    <w:rsid w:val="00B74529"/>
    <w:rsid w:val="00B75567"/>
    <w:rsid w:val="00B75A86"/>
    <w:rsid w:val="00B8283A"/>
    <w:rsid w:val="00B834CF"/>
    <w:rsid w:val="00B851B8"/>
    <w:rsid w:val="00B853CD"/>
    <w:rsid w:val="00B86CF6"/>
    <w:rsid w:val="00B90492"/>
    <w:rsid w:val="00B9096B"/>
    <w:rsid w:val="00B927DC"/>
    <w:rsid w:val="00B92EC9"/>
    <w:rsid w:val="00B94F61"/>
    <w:rsid w:val="00B955F5"/>
    <w:rsid w:val="00B96280"/>
    <w:rsid w:val="00BA07EF"/>
    <w:rsid w:val="00BA0E8E"/>
    <w:rsid w:val="00BA1EBF"/>
    <w:rsid w:val="00BA30A3"/>
    <w:rsid w:val="00BA5C09"/>
    <w:rsid w:val="00BA6D1E"/>
    <w:rsid w:val="00BB0E0E"/>
    <w:rsid w:val="00BB363A"/>
    <w:rsid w:val="00BB3B73"/>
    <w:rsid w:val="00BB50BF"/>
    <w:rsid w:val="00BC06A1"/>
    <w:rsid w:val="00BC129A"/>
    <w:rsid w:val="00BC165D"/>
    <w:rsid w:val="00BC33F2"/>
    <w:rsid w:val="00BC3620"/>
    <w:rsid w:val="00BC365E"/>
    <w:rsid w:val="00BC4344"/>
    <w:rsid w:val="00BC45F2"/>
    <w:rsid w:val="00BC4CD6"/>
    <w:rsid w:val="00BC5EBE"/>
    <w:rsid w:val="00BC64E6"/>
    <w:rsid w:val="00BC72D4"/>
    <w:rsid w:val="00BD069B"/>
    <w:rsid w:val="00BD1A52"/>
    <w:rsid w:val="00BD3912"/>
    <w:rsid w:val="00BD7693"/>
    <w:rsid w:val="00BE18DC"/>
    <w:rsid w:val="00BE6586"/>
    <w:rsid w:val="00BE68D2"/>
    <w:rsid w:val="00BF146B"/>
    <w:rsid w:val="00BF49E0"/>
    <w:rsid w:val="00BF660E"/>
    <w:rsid w:val="00BF7A18"/>
    <w:rsid w:val="00BF7B0C"/>
    <w:rsid w:val="00C000A7"/>
    <w:rsid w:val="00C01A0A"/>
    <w:rsid w:val="00C02385"/>
    <w:rsid w:val="00C03D56"/>
    <w:rsid w:val="00C04896"/>
    <w:rsid w:val="00C0524D"/>
    <w:rsid w:val="00C071B4"/>
    <w:rsid w:val="00C07DC1"/>
    <w:rsid w:val="00C10B37"/>
    <w:rsid w:val="00C111D2"/>
    <w:rsid w:val="00C1150F"/>
    <w:rsid w:val="00C24BC7"/>
    <w:rsid w:val="00C25142"/>
    <w:rsid w:val="00C25D98"/>
    <w:rsid w:val="00C26134"/>
    <w:rsid w:val="00C262F1"/>
    <w:rsid w:val="00C27189"/>
    <w:rsid w:val="00C32072"/>
    <w:rsid w:val="00C33298"/>
    <w:rsid w:val="00C337E2"/>
    <w:rsid w:val="00C345CF"/>
    <w:rsid w:val="00C3780D"/>
    <w:rsid w:val="00C41738"/>
    <w:rsid w:val="00C43DC4"/>
    <w:rsid w:val="00C44C27"/>
    <w:rsid w:val="00C4513E"/>
    <w:rsid w:val="00C4667F"/>
    <w:rsid w:val="00C47119"/>
    <w:rsid w:val="00C53263"/>
    <w:rsid w:val="00C55646"/>
    <w:rsid w:val="00C56F40"/>
    <w:rsid w:val="00C6236D"/>
    <w:rsid w:val="00C6489E"/>
    <w:rsid w:val="00C64A61"/>
    <w:rsid w:val="00C67D2E"/>
    <w:rsid w:val="00C70494"/>
    <w:rsid w:val="00C70F2B"/>
    <w:rsid w:val="00C7313E"/>
    <w:rsid w:val="00C75CE3"/>
    <w:rsid w:val="00C761F2"/>
    <w:rsid w:val="00C767C6"/>
    <w:rsid w:val="00C77B1E"/>
    <w:rsid w:val="00C77ECC"/>
    <w:rsid w:val="00C80D41"/>
    <w:rsid w:val="00C81BFF"/>
    <w:rsid w:val="00C81F84"/>
    <w:rsid w:val="00C82709"/>
    <w:rsid w:val="00C82E6B"/>
    <w:rsid w:val="00C83995"/>
    <w:rsid w:val="00C84F4B"/>
    <w:rsid w:val="00C84FA2"/>
    <w:rsid w:val="00C85D8E"/>
    <w:rsid w:val="00C86A54"/>
    <w:rsid w:val="00C908F6"/>
    <w:rsid w:val="00C91E20"/>
    <w:rsid w:val="00C9286D"/>
    <w:rsid w:val="00C93B85"/>
    <w:rsid w:val="00C969BE"/>
    <w:rsid w:val="00C97860"/>
    <w:rsid w:val="00C97E30"/>
    <w:rsid w:val="00CA6416"/>
    <w:rsid w:val="00CA7CE0"/>
    <w:rsid w:val="00CB0B4A"/>
    <w:rsid w:val="00CB0CB9"/>
    <w:rsid w:val="00CB12B0"/>
    <w:rsid w:val="00CB53B3"/>
    <w:rsid w:val="00CB554B"/>
    <w:rsid w:val="00CC0B68"/>
    <w:rsid w:val="00CC1725"/>
    <w:rsid w:val="00CC1AC2"/>
    <w:rsid w:val="00CC1C93"/>
    <w:rsid w:val="00CC3803"/>
    <w:rsid w:val="00CC4586"/>
    <w:rsid w:val="00CC4F8A"/>
    <w:rsid w:val="00CC7D4C"/>
    <w:rsid w:val="00CD04CF"/>
    <w:rsid w:val="00CD15FE"/>
    <w:rsid w:val="00CD5050"/>
    <w:rsid w:val="00CD52E4"/>
    <w:rsid w:val="00CD6E51"/>
    <w:rsid w:val="00CE0D75"/>
    <w:rsid w:val="00CE2647"/>
    <w:rsid w:val="00CE40FF"/>
    <w:rsid w:val="00CE5C6A"/>
    <w:rsid w:val="00CE5F61"/>
    <w:rsid w:val="00CE7199"/>
    <w:rsid w:val="00CF0035"/>
    <w:rsid w:val="00CF1319"/>
    <w:rsid w:val="00CF41FD"/>
    <w:rsid w:val="00CF45A2"/>
    <w:rsid w:val="00D01631"/>
    <w:rsid w:val="00D0321E"/>
    <w:rsid w:val="00D03A20"/>
    <w:rsid w:val="00D03C3C"/>
    <w:rsid w:val="00D07A10"/>
    <w:rsid w:val="00D117CB"/>
    <w:rsid w:val="00D12329"/>
    <w:rsid w:val="00D12E69"/>
    <w:rsid w:val="00D132FD"/>
    <w:rsid w:val="00D16C56"/>
    <w:rsid w:val="00D2000F"/>
    <w:rsid w:val="00D20371"/>
    <w:rsid w:val="00D20E94"/>
    <w:rsid w:val="00D2257B"/>
    <w:rsid w:val="00D33B02"/>
    <w:rsid w:val="00D34199"/>
    <w:rsid w:val="00D35028"/>
    <w:rsid w:val="00D3585E"/>
    <w:rsid w:val="00D36F08"/>
    <w:rsid w:val="00D406FC"/>
    <w:rsid w:val="00D408C7"/>
    <w:rsid w:val="00D41F77"/>
    <w:rsid w:val="00D4320C"/>
    <w:rsid w:val="00D43AEF"/>
    <w:rsid w:val="00D44527"/>
    <w:rsid w:val="00D44EF3"/>
    <w:rsid w:val="00D4569A"/>
    <w:rsid w:val="00D46F80"/>
    <w:rsid w:val="00D473FB"/>
    <w:rsid w:val="00D47B77"/>
    <w:rsid w:val="00D519D4"/>
    <w:rsid w:val="00D528A8"/>
    <w:rsid w:val="00D52936"/>
    <w:rsid w:val="00D5323C"/>
    <w:rsid w:val="00D534FF"/>
    <w:rsid w:val="00D556DB"/>
    <w:rsid w:val="00D62A4B"/>
    <w:rsid w:val="00D64F9A"/>
    <w:rsid w:val="00D65150"/>
    <w:rsid w:val="00D65F4A"/>
    <w:rsid w:val="00D67EA0"/>
    <w:rsid w:val="00D70FD5"/>
    <w:rsid w:val="00D713A1"/>
    <w:rsid w:val="00D71986"/>
    <w:rsid w:val="00D75445"/>
    <w:rsid w:val="00D80218"/>
    <w:rsid w:val="00D81873"/>
    <w:rsid w:val="00D818DE"/>
    <w:rsid w:val="00D82402"/>
    <w:rsid w:val="00D82F20"/>
    <w:rsid w:val="00D85F74"/>
    <w:rsid w:val="00D86035"/>
    <w:rsid w:val="00D8617F"/>
    <w:rsid w:val="00D86CD2"/>
    <w:rsid w:val="00D90C4A"/>
    <w:rsid w:val="00D91A78"/>
    <w:rsid w:val="00D92802"/>
    <w:rsid w:val="00DA3A5A"/>
    <w:rsid w:val="00DB13E0"/>
    <w:rsid w:val="00DB142E"/>
    <w:rsid w:val="00DB4559"/>
    <w:rsid w:val="00DB4D05"/>
    <w:rsid w:val="00DB67FC"/>
    <w:rsid w:val="00DB74C9"/>
    <w:rsid w:val="00DB7C84"/>
    <w:rsid w:val="00DC102D"/>
    <w:rsid w:val="00DC3DEF"/>
    <w:rsid w:val="00DC61D9"/>
    <w:rsid w:val="00DC6EA4"/>
    <w:rsid w:val="00DC773A"/>
    <w:rsid w:val="00DD10B5"/>
    <w:rsid w:val="00DD19D6"/>
    <w:rsid w:val="00DD36AA"/>
    <w:rsid w:val="00DD7358"/>
    <w:rsid w:val="00DE1874"/>
    <w:rsid w:val="00DE45C5"/>
    <w:rsid w:val="00DE4DBE"/>
    <w:rsid w:val="00DE5E43"/>
    <w:rsid w:val="00DE6609"/>
    <w:rsid w:val="00DE6FB9"/>
    <w:rsid w:val="00DE7004"/>
    <w:rsid w:val="00DE781D"/>
    <w:rsid w:val="00DE7FDC"/>
    <w:rsid w:val="00DF19FD"/>
    <w:rsid w:val="00DF244E"/>
    <w:rsid w:val="00DF385D"/>
    <w:rsid w:val="00DF42E9"/>
    <w:rsid w:val="00DF68EF"/>
    <w:rsid w:val="00DF7EAD"/>
    <w:rsid w:val="00E01F29"/>
    <w:rsid w:val="00E05456"/>
    <w:rsid w:val="00E10D24"/>
    <w:rsid w:val="00E10D47"/>
    <w:rsid w:val="00E13117"/>
    <w:rsid w:val="00E1419E"/>
    <w:rsid w:val="00E15568"/>
    <w:rsid w:val="00E15B09"/>
    <w:rsid w:val="00E17E6D"/>
    <w:rsid w:val="00E2029A"/>
    <w:rsid w:val="00E2153D"/>
    <w:rsid w:val="00E24674"/>
    <w:rsid w:val="00E279A3"/>
    <w:rsid w:val="00E3025F"/>
    <w:rsid w:val="00E3509E"/>
    <w:rsid w:val="00E37175"/>
    <w:rsid w:val="00E417E0"/>
    <w:rsid w:val="00E41ADA"/>
    <w:rsid w:val="00E43675"/>
    <w:rsid w:val="00E43B04"/>
    <w:rsid w:val="00E4589E"/>
    <w:rsid w:val="00E46BB1"/>
    <w:rsid w:val="00E5209B"/>
    <w:rsid w:val="00E52C5B"/>
    <w:rsid w:val="00E54F27"/>
    <w:rsid w:val="00E604B7"/>
    <w:rsid w:val="00E62F09"/>
    <w:rsid w:val="00E65C6E"/>
    <w:rsid w:val="00E66B8B"/>
    <w:rsid w:val="00E67E43"/>
    <w:rsid w:val="00E67EB7"/>
    <w:rsid w:val="00E7004A"/>
    <w:rsid w:val="00E711ED"/>
    <w:rsid w:val="00E7252B"/>
    <w:rsid w:val="00E73112"/>
    <w:rsid w:val="00E73C26"/>
    <w:rsid w:val="00E73ECD"/>
    <w:rsid w:val="00E74A17"/>
    <w:rsid w:val="00E7532B"/>
    <w:rsid w:val="00E76515"/>
    <w:rsid w:val="00E76709"/>
    <w:rsid w:val="00E7753C"/>
    <w:rsid w:val="00E804EA"/>
    <w:rsid w:val="00E83CC8"/>
    <w:rsid w:val="00E86955"/>
    <w:rsid w:val="00E930F7"/>
    <w:rsid w:val="00E958D6"/>
    <w:rsid w:val="00EA4D59"/>
    <w:rsid w:val="00EA5491"/>
    <w:rsid w:val="00EA7BEB"/>
    <w:rsid w:val="00EB0B0F"/>
    <w:rsid w:val="00EB27A8"/>
    <w:rsid w:val="00EB74A3"/>
    <w:rsid w:val="00EC0FF6"/>
    <w:rsid w:val="00EC2040"/>
    <w:rsid w:val="00EC251A"/>
    <w:rsid w:val="00EC2ED8"/>
    <w:rsid w:val="00EC3E8D"/>
    <w:rsid w:val="00EC49C9"/>
    <w:rsid w:val="00EC563E"/>
    <w:rsid w:val="00EC7944"/>
    <w:rsid w:val="00ED5877"/>
    <w:rsid w:val="00ED6AF7"/>
    <w:rsid w:val="00EE2AA5"/>
    <w:rsid w:val="00EE34FB"/>
    <w:rsid w:val="00EE3A98"/>
    <w:rsid w:val="00EE55F5"/>
    <w:rsid w:val="00EE6F5E"/>
    <w:rsid w:val="00EF0AAE"/>
    <w:rsid w:val="00EF3C1D"/>
    <w:rsid w:val="00EF54EF"/>
    <w:rsid w:val="00EF6BE6"/>
    <w:rsid w:val="00EF7103"/>
    <w:rsid w:val="00EF7AC2"/>
    <w:rsid w:val="00F021C4"/>
    <w:rsid w:val="00F02408"/>
    <w:rsid w:val="00F02D20"/>
    <w:rsid w:val="00F04C8A"/>
    <w:rsid w:val="00F05B48"/>
    <w:rsid w:val="00F065E3"/>
    <w:rsid w:val="00F0783D"/>
    <w:rsid w:val="00F07FEE"/>
    <w:rsid w:val="00F10C80"/>
    <w:rsid w:val="00F11479"/>
    <w:rsid w:val="00F14253"/>
    <w:rsid w:val="00F142B9"/>
    <w:rsid w:val="00F17429"/>
    <w:rsid w:val="00F23DA7"/>
    <w:rsid w:val="00F23EDE"/>
    <w:rsid w:val="00F263D8"/>
    <w:rsid w:val="00F27D6E"/>
    <w:rsid w:val="00F32859"/>
    <w:rsid w:val="00F36F02"/>
    <w:rsid w:val="00F43765"/>
    <w:rsid w:val="00F4464F"/>
    <w:rsid w:val="00F5118D"/>
    <w:rsid w:val="00F51BF8"/>
    <w:rsid w:val="00F52E59"/>
    <w:rsid w:val="00F53F4F"/>
    <w:rsid w:val="00F55957"/>
    <w:rsid w:val="00F5604D"/>
    <w:rsid w:val="00F56AAE"/>
    <w:rsid w:val="00F57439"/>
    <w:rsid w:val="00F60904"/>
    <w:rsid w:val="00F61186"/>
    <w:rsid w:val="00F62EDF"/>
    <w:rsid w:val="00F631B7"/>
    <w:rsid w:val="00F63355"/>
    <w:rsid w:val="00F63BAB"/>
    <w:rsid w:val="00F63F93"/>
    <w:rsid w:val="00F64176"/>
    <w:rsid w:val="00F64834"/>
    <w:rsid w:val="00F70DE3"/>
    <w:rsid w:val="00F717BB"/>
    <w:rsid w:val="00F719EE"/>
    <w:rsid w:val="00F723B9"/>
    <w:rsid w:val="00F75EA5"/>
    <w:rsid w:val="00F76698"/>
    <w:rsid w:val="00F805FF"/>
    <w:rsid w:val="00F8482C"/>
    <w:rsid w:val="00F862C5"/>
    <w:rsid w:val="00F87CA8"/>
    <w:rsid w:val="00F9090A"/>
    <w:rsid w:val="00F90F54"/>
    <w:rsid w:val="00F910E5"/>
    <w:rsid w:val="00F92D77"/>
    <w:rsid w:val="00F9343A"/>
    <w:rsid w:val="00F93596"/>
    <w:rsid w:val="00F93DD0"/>
    <w:rsid w:val="00F940FC"/>
    <w:rsid w:val="00F94EDD"/>
    <w:rsid w:val="00F95DCD"/>
    <w:rsid w:val="00F95E1F"/>
    <w:rsid w:val="00F976E0"/>
    <w:rsid w:val="00FA0A47"/>
    <w:rsid w:val="00FA2126"/>
    <w:rsid w:val="00FA313F"/>
    <w:rsid w:val="00FA3C5C"/>
    <w:rsid w:val="00FA3C77"/>
    <w:rsid w:val="00FA4459"/>
    <w:rsid w:val="00FA7B93"/>
    <w:rsid w:val="00FB0B47"/>
    <w:rsid w:val="00FB2130"/>
    <w:rsid w:val="00FB5817"/>
    <w:rsid w:val="00FB7FEF"/>
    <w:rsid w:val="00FC00D3"/>
    <w:rsid w:val="00FC136D"/>
    <w:rsid w:val="00FC2929"/>
    <w:rsid w:val="00FC3A8B"/>
    <w:rsid w:val="00FC3E09"/>
    <w:rsid w:val="00FC531F"/>
    <w:rsid w:val="00FC7475"/>
    <w:rsid w:val="00FC7787"/>
    <w:rsid w:val="00FD69B0"/>
    <w:rsid w:val="00FE17D2"/>
    <w:rsid w:val="00FE5C19"/>
    <w:rsid w:val="00FE797A"/>
    <w:rsid w:val="00FE79D9"/>
    <w:rsid w:val="00FF0A93"/>
    <w:rsid w:val="00FF2824"/>
    <w:rsid w:val="00FF4E8D"/>
    <w:rsid w:val="00FF53BB"/>
    <w:rsid w:val="00FF5EE9"/>
    <w:rsid w:val="00FF73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1BBDD00-4B73-417D-A7D7-45B27D7C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unhideWhenUsed/>
    <w:qFormat/>
    <w:rsid w:val="004519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67355"/>
    <w:pPr>
      <w:ind w:left="720"/>
      <w:contextualSpacing/>
    </w:pPr>
  </w:style>
  <w:style w:type="character" w:customStyle="1" w:styleId="Titolo2Carattere">
    <w:name w:val="Titolo 2 Carattere"/>
    <w:basedOn w:val="Carpredefinitoparagrafo"/>
    <w:link w:val="Titolo2"/>
    <w:uiPriority w:val="9"/>
    <w:rsid w:val="00451917"/>
    <w:rPr>
      <w:rFonts w:asciiTheme="majorHAnsi" w:eastAsiaTheme="majorEastAsia" w:hAnsiTheme="majorHAnsi" w:cstheme="majorBidi"/>
      <w:color w:val="2E74B5" w:themeColor="accent1" w:themeShade="BF"/>
      <w:sz w:val="26"/>
      <w:szCs w:val="26"/>
    </w:rPr>
  </w:style>
  <w:style w:type="paragraph" w:styleId="NormaleWeb">
    <w:name w:val="Normal (Web)"/>
    <w:basedOn w:val="Normale"/>
    <w:uiPriority w:val="99"/>
    <w:unhideWhenUsed/>
    <w:rsid w:val="00451917"/>
    <w:rPr>
      <w:rFonts w:ascii="Times New Roman" w:hAnsi="Times New Roman" w:cs="Times New Roman"/>
      <w:sz w:val="24"/>
      <w:szCs w:val="24"/>
    </w:rPr>
  </w:style>
  <w:style w:type="paragraph" w:styleId="Testonotaapidipagina">
    <w:name w:val="footnote text"/>
    <w:basedOn w:val="Normale"/>
    <w:link w:val="TestonotaapidipaginaCarattere"/>
    <w:uiPriority w:val="99"/>
    <w:semiHidden/>
    <w:unhideWhenUsed/>
    <w:rsid w:val="0045191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51917"/>
    <w:rPr>
      <w:sz w:val="20"/>
      <w:szCs w:val="20"/>
    </w:rPr>
  </w:style>
  <w:style w:type="character" w:styleId="Enfasigrassetto">
    <w:name w:val="Strong"/>
    <w:basedOn w:val="Carpredefinitoparagrafo"/>
    <w:uiPriority w:val="22"/>
    <w:qFormat/>
    <w:rsid w:val="00451917"/>
    <w:rPr>
      <w:b/>
      <w:bCs/>
    </w:rPr>
  </w:style>
  <w:style w:type="character" w:styleId="Rimandonotaapidipagina">
    <w:name w:val="footnote reference"/>
    <w:rsid w:val="00451917"/>
    <w:rPr>
      <w:vertAlign w:val="superscript"/>
    </w:rPr>
  </w:style>
  <w:style w:type="paragraph" w:customStyle="1" w:styleId="Default">
    <w:name w:val="Default"/>
    <w:rsid w:val="000C42A4"/>
    <w:pPr>
      <w:autoSpaceDE w:val="0"/>
      <w:autoSpaceDN w:val="0"/>
      <w:adjustRightInd w:val="0"/>
      <w:spacing w:after="0" w:line="240" w:lineRule="auto"/>
    </w:pPr>
    <w:rPr>
      <w:rFonts w:ascii="Garamond" w:hAnsi="Garamond" w:cs="Garamond"/>
      <w:color w:val="000000"/>
      <w:sz w:val="24"/>
      <w:szCs w:val="24"/>
    </w:rPr>
  </w:style>
  <w:style w:type="paragraph" w:styleId="Intestazione">
    <w:name w:val="header"/>
    <w:basedOn w:val="Normale"/>
    <w:link w:val="IntestazioneCarattere"/>
    <w:uiPriority w:val="99"/>
    <w:unhideWhenUsed/>
    <w:rsid w:val="00697E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7E1B"/>
  </w:style>
  <w:style w:type="paragraph" w:styleId="Pidipagina">
    <w:name w:val="footer"/>
    <w:basedOn w:val="Normale"/>
    <w:link w:val="PidipaginaCarattere"/>
    <w:uiPriority w:val="99"/>
    <w:unhideWhenUsed/>
    <w:rsid w:val="00697E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7E1B"/>
  </w:style>
  <w:style w:type="paragraph" w:styleId="Testofumetto">
    <w:name w:val="Balloon Text"/>
    <w:basedOn w:val="Normale"/>
    <w:link w:val="TestofumettoCarattere"/>
    <w:uiPriority w:val="99"/>
    <w:semiHidden/>
    <w:unhideWhenUsed/>
    <w:rsid w:val="0040064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0064A"/>
    <w:rPr>
      <w:rFonts w:ascii="Segoe UI" w:hAnsi="Segoe UI" w:cs="Segoe UI"/>
      <w:sz w:val="18"/>
      <w:szCs w:val="18"/>
    </w:rPr>
  </w:style>
  <w:style w:type="paragraph" w:styleId="Revisione">
    <w:name w:val="Revision"/>
    <w:hidden/>
    <w:uiPriority w:val="99"/>
    <w:semiHidden/>
    <w:rsid w:val="00E604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usexplorer.it/document?id=196520_1091589_1_DIRCE___19920225000000000000013A0002S07&amp;ticket=AQIC5wM2LY4SfcwADcd6NWIqTvVxgK5CiEpJPiI_84l4FAA.*AAJTSQACMDMAAlNLABM3NDA2MjA3ODUwMDg2OTcwNTI1AAJTMQACMDI.*" TargetMode="External"/><Relationship Id="rId18" Type="http://schemas.openxmlformats.org/officeDocument/2006/relationships/hyperlink" Target="https://www.iusexplorer.it/document?id=7288826_0_1_SAU025D17M01Y2018N000000088S01RPIC10100&amp;ticket=AQIC5wM2LY4SfcwQSsk-LHuadvLcRWXGmrLaPavNGK-Abow.*AAJTSQACMDMAAlNLABQtNTIwMjk2ODQ4NTQ2ODczNjM5OAACUzEAAjAy*" TargetMode="External"/><Relationship Id="rId26" Type="http://schemas.openxmlformats.org/officeDocument/2006/relationships/hyperlink" Target="https://www.iusexplorer.it/document?id=2834765_8284909_1_L_______19550804000000000000848&amp;ticket=AQIC5wM2LY4SfcwQSsk-LHuadvLcRWXGmrLaPavNGK-Abow.*AAJTSQACMDMAAlNLABQtNTIwMjk2ODQ4NTQ2ODczNjM5OAACUzEAAjAy*" TargetMode="External"/><Relationship Id="rId39" Type="http://schemas.openxmlformats.org/officeDocument/2006/relationships/hyperlink" Target="https://www.iusexplorer.it/document?id=6267262_0_1_SAU018D05M09Y2017N000004193S03&amp;ticket=AQIC5wM2LY4SfcwQSsk-LHuadvLcRWXGmrLaPavNGK-Abow.*AAJTSQACMDMAAlNLABQtNTIwMjk2ODQ4NTQ2ODczNjM5OAACUzEAAjAy*" TargetMode="External"/><Relationship Id="rId21" Type="http://schemas.openxmlformats.org/officeDocument/2006/relationships/hyperlink" Target="https://www.iusexplorer.it/document?id=2834765_8284909_1_L_______19550804000000000000848&amp;ticket=AQIC5wM2LY4SfcwQSsk-LHuadvLcRWXGmrLaPavNGK-Abow.*AAJTSQACMDMAAlNLABQtNTIwMjk2ODQ4NTQ2ODczNjM5OAACUzEAAjAy*" TargetMode="External"/><Relationship Id="rId34" Type="http://schemas.openxmlformats.org/officeDocument/2006/relationships/hyperlink" Target="https://www.iusexplorer.it/document?id=1804510_5595280_1_DLT_____20100702000000000000104&amp;ticket=AQIC5wM2LY4SfcwQSsk-LHuadvLcRWXGmrLaPavNGK-Abow.*AAJTSQACMDMAAlNLABQtNTIwMjk2ODQ4NTQ2ODczNjM5OAACUzEAAjAy*" TargetMode="External"/><Relationship Id="rId42" Type="http://schemas.openxmlformats.org/officeDocument/2006/relationships/hyperlink" Target="https://www.iusexplorer.it/document?id=5376433_0_1_SAU025D30M05Y2017N000000241S01RABC67100&amp;ticket=AQIC5wM2LY4SfcwQSsk-LHuadvLcRWXGmrLaPavNGK-Abow.*AAJTSQACMDMAAlNLABQtNTIwMjk2ODQ4NTQ2ODczNjM5OAACUzEAAjAy*" TargetMode="External"/><Relationship Id="rId47" Type="http://schemas.openxmlformats.org/officeDocument/2006/relationships/hyperlink" Target="https://www.iusexplorer.it/document?id=7321717_0_1_SAU025D23M02Y2018N000002108S02RLAC00100&amp;ticket=AQIC5wM2LY4SfcwQSsk-LHuadvLcRWXGmrLaPavNGK-Abow.*AAJTSQACMDMAAlNLABQtNTIwMjk2ODQ4NTQ2ODczNjM5OAACUzEAAjAy*" TargetMode="External"/><Relationship Id="rId50" Type="http://schemas.openxmlformats.org/officeDocument/2006/relationships/hyperlink" Target="https://www.iusexplorer.it/document?id=7090017_0_1_SAU025D02M01Y2018N000000017S01RTOC50100&amp;ticket=AQIC5wM2LY4SfcwQSsk-LHuadvLcRWXGmrLaPavNGK-Abow.*AAJTSQACMDMAAlNLABQtNTIwMjk2ODQ4NTQ2ODczNjM5OAACUzEAAjAy*" TargetMode="External"/><Relationship Id="rId55" Type="http://schemas.openxmlformats.org/officeDocument/2006/relationships/hyperlink" Target="https://www.iusexplorer.it/document?id=4977851_29881105_1_DLT_____20160418000000000000050A0029S00&amp;ticket=AQIC5wM2LY4SfcwQSsk-LHuadvLcRWXGmrLaPavNGK-Abow.*AAJTSQACMDMAAlNLABQtNTIwMjk2ODQ4NTQ2ODczNjM5OAACUzEAAjAy*"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usexplorer.it/document?id=2834765_8284909_1_L_______19550804000000000000848&amp;ticket=AQIC5wM2LY4SfcwADcd6NWIqTvVxgK5CiEpJPiI_84l4FAA.*AAJTSQACMDMAAlNLABM3NDA2MjA3ODUwMDg2OTcwNTI1AAJTMQACMDI.*" TargetMode="External"/><Relationship Id="rId20" Type="http://schemas.openxmlformats.org/officeDocument/2006/relationships/hyperlink" Target="https://www.iusexplorer.it/document?id=2834765_8284909_1_L_______19550804000000000000848&amp;ticket=AQIC5wM2LY4SfcwQSsk-LHuadvLcRWXGmrLaPavNGK-Abow.*AAJTSQACMDMAAlNLABQtNTIwMjk2ODQ4NTQ2ODczNjM5OAACUzEAAjAy*" TargetMode="External"/><Relationship Id="rId29" Type="http://schemas.openxmlformats.org/officeDocument/2006/relationships/hyperlink" Target="https://www.iusexplorer.it/document?id=195998_1088060_1_DIRCE___19891221000000000000665A0001S00&amp;ticket=AQIC5wM2LY4SfcwQSsk-LHuadvLcRWXGmrLaPavNGK-Abow.*AAJTSQACMDMAAlNLABQtNTIwMjk2ODQ4NTQ2ODczNjM5OAACUzEAAjAy*" TargetMode="External"/><Relationship Id="rId41" Type="http://schemas.openxmlformats.org/officeDocument/2006/relationships/hyperlink" Target="https://www.iusexplorer.it/document?id=5377373_0_1_SAU018D14M06Y2017N000002925S03&amp;ticket=AQIC5wM2LY4SfcwQSsk-LHuadvLcRWXGmrLaPavNGK-Abow.*AAJTSQACMDMAAlNLABQtNTIwMjk2ODQ4NTQ2ODczNjM5OAACUzEAAjAy*" TargetMode="External"/><Relationship Id="rId54" Type="http://schemas.openxmlformats.org/officeDocument/2006/relationships/hyperlink" Target="https://www.iusexplorer.it/document?id=4977851_29881105_1_DLT_____20160418000000000000050A0029S00&amp;ticket=AQIC5wM2LY4SfcwQSsk-LHuadvLcRWXGmrLaPavNGK-Abow.*AAJTSQACMDMAAlNLABQtNTIwMjk2ODQ4NTQ2ODczNjM5OAACUzEAAjAy*" TargetMode="External"/><Relationship Id="rId62" Type="http://schemas.openxmlformats.org/officeDocument/2006/relationships/hyperlink" Target="https://www.iusexplorer.it/document?id=7292338_0_1_SAU018D27M03Y2018N000001902S03&amp;ticket=AQIC5wM2LY4SfcxqS2vOIIXgf0JOvI69eZnUX7C0Dw3xQnI.*AAJTSQACMDMAAlNLABMyNTcwMjUxMjgzNTQ3MDQ4ODUwAAJTMQACM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sexplorer.it/document?id=195998_1088065_1_DIRCE___19891221000000000000665A0002S04&amp;ticket=AQIC5wM2LY4SfcwADcd6NWIqTvVxgK5CiEpJPiI_84l4FAA.*AAJTSQACMDMAAlNLABM3NDA2MjA3ODUwMDg2OTcwNTI1AAJTMQACMDI.*" TargetMode="External"/><Relationship Id="rId24" Type="http://schemas.openxmlformats.org/officeDocument/2006/relationships/hyperlink" Target="https://www.iusexplorer.it/document?id=1804510_5595280_1_DLT_____20100702000000000000104&amp;ticket=AQIC5wM2LY4SfcwQSsk-LHuadvLcRWXGmrLaPavNGK-Abow.*AAJTSQACMDMAAlNLABQtNTIwMjk2ODQ4NTQ2ODczNjM5OAACUzEAAjAy*" TargetMode="External"/><Relationship Id="rId32" Type="http://schemas.openxmlformats.org/officeDocument/2006/relationships/hyperlink" Target="https://www.iusexplorer.it/document?id=1804510_5595280_1_DLT_____20100702000000000000104&amp;ticket=AQIC5wM2LY4SfcwQSsk-LHuadvLcRWXGmrLaPavNGK-Abow.*AAJTSQACMDMAAlNLABQtNTIwMjk2ODQ4NTQ2ODczNjM5OAACUzEAAjAy*" TargetMode="External"/><Relationship Id="rId37" Type="http://schemas.openxmlformats.org/officeDocument/2006/relationships/hyperlink" Target="http://entilocali.leggiditalia.it/" TargetMode="External"/><Relationship Id="rId40" Type="http://schemas.openxmlformats.org/officeDocument/2006/relationships/hyperlink" Target="https://www.iusexplorer.it/document?id=3948605_20131942_1_DLT_____20060412000000000000163A0079S00&amp;ticket=AQIC5wM2LY4SfcwQSsk-LHuadvLcRWXGmrLaPavNGK-Abow.*AAJTSQACMDMAAlNLABQtNTIwMjk2ODQ4NTQ2ODczNjM5OAACUzEAAjAy*" TargetMode="External"/><Relationship Id="rId45" Type="http://schemas.openxmlformats.org/officeDocument/2006/relationships/hyperlink" Target="https://www.iusexplorer.it/document?id=7321717_0_1_SAU025D23M02Y2018N000002108S02RLAC00100&amp;ticket=AQIC5wM2LY4SfcwQSsk-LHuadvLcRWXGmrLaPavNGK-Abow.*AAJTSQACMDMAAlNLABQtNTIwMjk2ODQ4NTQ2ODczNjM5OAACUzEAAjAy*" TargetMode="External"/><Relationship Id="rId53" Type="http://schemas.openxmlformats.org/officeDocument/2006/relationships/hyperlink" Target="https://www.iusexplorer.it/document?id=1804510_5595280_1_DLT_____20100702000000000000104&amp;ticket=AQIC5wM2LY4SfcwQSsk-LHuadvLcRWXGmrLaPavNGK-Abow.*AAJTSQACMDMAAlNLABQtNTIwMjk2ODQ4NTQ2ODczNjM5OAACUzEAAjAy*" TargetMode="External"/><Relationship Id="rId58" Type="http://schemas.openxmlformats.org/officeDocument/2006/relationships/hyperlink" Target="http://lamministrativista.it/system/files/articoli/allegati/Cons.%20St.%2C%20Sez.%20V%2C%2022%20ottobre%202018%2C%20n.%206005_1.pd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usexplorer.it/document?id=5276759_0_1_SAU002D25M01Y2017N000000640S03&amp;ticket=AQIC5wM2LY4SfcwADcd6NWIqTvVxgK5CiEpJPiI_84l4FAA.*AAJTSQACMDMAAlNLABM3NDA2MjA3ODUwMDg2OTcwNTI1AAJTMQACMDI.*" TargetMode="External"/><Relationship Id="rId23" Type="http://schemas.openxmlformats.org/officeDocument/2006/relationships/hyperlink" Target="https://www.iusexplorer.it/document?id=195998_1088060_1_DIRCE___19891221000000000000665A0001S00&amp;ticket=AQIC5wM2LY4SfcwQSsk-LHuadvLcRWXGmrLaPavNGK-Abow.*AAJTSQACMDMAAlNLABQtNTIwMjk2ODQ4NTQ2ODczNjM5OAACUzEAAjAy*" TargetMode="External"/><Relationship Id="rId28" Type="http://schemas.openxmlformats.org/officeDocument/2006/relationships/hyperlink" Target="https://www.iusexplorer.it/document?id=2834765_8284909_1_L_______19550804000000000000848&amp;ticket=AQIC5wM2LY4SfcwQSsk-LHuadvLcRWXGmrLaPavNGK-Abow.*AAJTSQACMDMAAlNLABQtNTIwMjk2ODQ4NTQ2ODczNjM5OAACUzEAAjAy*" TargetMode="External"/><Relationship Id="rId36" Type="http://schemas.openxmlformats.org/officeDocument/2006/relationships/hyperlink" Target="http://entilocali.leggiditalia.it/" TargetMode="External"/><Relationship Id="rId49" Type="http://schemas.openxmlformats.org/officeDocument/2006/relationships/hyperlink" Target="https://www.iusexplorer.it/document?id=7318376_0_1_SAU018D03M04Y2018N000002079S05&amp;ticket=AQIC5wM2LY4SfcwQSsk-LHuadvLcRWXGmrLaPavNGK-Abow.*AAJTSQACMDMAAlNLABQtNTIwMjk2ODQ4NTQ2ODczNjM5OAACUzEAAjAy*" TargetMode="External"/><Relationship Id="rId57" Type="http://schemas.openxmlformats.org/officeDocument/2006/relationships/hyperlink" Target="https://www.iusexplorer.it/document?id=5346165_32678129_1_DLT_____20170419000000000000056A0019S00&amp;ticket=AQIC5wM2LY4SfcwQSsk-LHuadvLcRWXGmrLaPavNGK-Abow.*AAJTSQACMDMAAlNLABQtNTIwMjk2ODQ4NTQ2ODczNjM5OAACUzEAAjAy*" TargetMode="External"/><Relationship Id="rId61" Type="http://schemas.openxmlformats.org/officeDocument/2006/relationships/hyperlink" Target="https://www.iusexplorer.it/document?id=7292085_0_1_SAU018D23M03Y2018N000001843S05&amp;ticket=AQIC5wM2LY4SfcxqS2vOIIXgf0JOvI69eZnUX7C0Dw3xQnI.*AAJTSQACMDMAAlNLABMyNTcwMjUxMjgzNTQ3MDQ4ODUwAAJTMQACMDE.*" TargetMode="External"/><Relationship Id="rId10" Type="http://schemas.openxmlformats.org/officeDocument/2006/relationships/hyperlink" Target="https://www.iusexplorer.it/document?id=195998_1088063_1_DIRCE___19891221000000000000665A0002S02&amp;ticket=AQIC5wM2LY4SfcwADcd6NWIqTvVxgK5CiEpJPiI_84l4FAA.*AAJTSQACMDMAAlNLABM3NDA2MjA3ODUwMDg2OTcwNTI1AAJTMQACMDI.*" TargetMode="External"/><Relationship Id="rId19" Type="http://schemas.openxmlformats.org/officeDocument/2006/relationships/hyperlink" Target="https://www.iusexplorer.it/document?id=2834765_8284909_1_L_______19550804000000000000848&amp;ticket=AQIC5wM2LY4SfcwQSsk-LHuadvLcRWXGmrLaPavNGK-Abow.*AAJTSQACMDMAAlNLABQtNTIwMjk2ODQ4NTQ2ODczNjM5OAACUzEAAjAy*" TargetMode="External"/><Relationship Id="rId31" Type="http://schemas.openxmlformats.org/officeDocument/2006/relationships/hyperlink" Target="https://www.iusexplorer.it/document?id=1804510_5595280_1_DLT_____20100702000000000000104&amp;ticket=AQIC5wM2LY4SfcwQSsk-LHuadvLcRWXGmrLaPavNGK-Abow.*AAJTSQACMDMAAlNLABQtNTIwMjk2ODQ4NTQ2ODczNjM5OAACUzEAAjAy*" TargetMode="External"/><Relationship Id="rId44" Type="http://schemas.openxmlformats.org/officeDocument/2006/relationships/hyperlink" Target="https://www.iusexplorer.it/document?id=4977851_29881108_1_DLT_____20160418000000000000050A0032S00&amp;ticket=AQIC5wM2LY4SfcwADcd6NWIqTvVxgK5CiEpJPiI_84l4FAA.*AAJTSQACMDMAAlNLABM3NDA2MjA3ODUwMDg2OTcwNTI1AAJTMQACMDI.*" TargetMode="External"/><Relationship Id="rId52" Type="http://schemas.openxmlformats.org/officeDocument/2006/relationships/hyperlink" Target="https://www.iusexplorer.it/document?id=1804510_5595280_1_DLT_____20100702000000000000104&amp;ticket=AQIC5wM2LY4SfcwQSsk-LHuadvLcRWXGmrLaPavNGK-Abow.*AAJTSQACMDMAAlNLABQtNTIwMjk2ODQ4NTQ2ODczNjM5OAACUzEAAjAy*" TargetMode="External"/><Relationship Id="rId60" Type="http://schemas.openxmlformats.org/officeDocument/2006/relationships/hyperlink" Target="https://www.iusexplorer.it/document?id=7184194_0_1_SAU018D26M01Y2018N000000565S03&amp;ticket=AQIC5wM2LY4SfcxqS2vOIIXgf0JOvI69eZnUX7C0Dw3xQnI.*AAJTSQACMDMAAlNLABMyNTcwMjUxMjgzNTQ3MDQ4ODUwAAJTMQACMD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usexplorer.it/document?id=2085539_0_1_SAU002D28M01Y2010N000000406S03&amp;ticket=AQIC5wM2LY4SfcwADcd6NWIqTvVxgK5CiEpJPiI_84l4FAA.*AAJTSQACMDMAAlNLABM3NDA2MjA3ODUwMDg2OTcwNTI1AAJTMQACMDI.*" TargetMode="External"/><Relationship Id="rId14" Type="http://schemas.openxmlformats.org/officeDocument/2006/relationships/hyperlink" Target="https://www.iusexplorer.it/document?id=2070286_0_1_SAU002D11M01Y2005N000000026S01&amp;ticket=AQIC5wM2LY4SfcwADcd6NWIqTvVxgK5CiEpJPiI_84l4FAA.*AAJTSQACMDMAAlNLABM3NDA2MjA3ODUwMDg2OTcwNTI1AAJTMQACMDI.*" TargetMode="External"/><Relationship Id="rId22" Type="http://schemas.openxmlformats.org/officeDocument/2006/relationships/hyperlink" Target="https://www.iusexplorer.it/document?id=2834765_8284909_1_L_______19550804000000000000848&amp;ticket=AQIC5wM2LY4SfcwQSsk-LHuadvLcRWXGmrLaPavNGK-Abow.*AAJTSQACMDMAAlNLABQtNTIwMjk2ODQ4NTQ2ODczNjM5OAACUzEAAjAy*" TargetMode="External"/><Relationship Id="rId27" Type="http://schemas.openxmlformats.org/officeDocument/2006/relationships/hyperlink" Target="https://www.iusexplorer.it/document?id=2834765_8284909_1_L_______19550804000000000000848&amp;ticket=AQIC5wM2LY4SfcwQSsk-LHuadvLcRWXGmrLaPavNGK-Abow.*AAJTSQACMDMAAlNLABQtNTIwMjk2ODQ4NTQ2ODczNjM5OAACUzEAAjAy*" TargetMode="External"/><Relationship Id="rId30" Type="http://schemas.openxmlformats.org/officeDocument/2006/relationships/hyperlink" Target="https://www.iusexplorer.it/document?id=1804510_5595280_1_DLT_____20100702000000000000104&amp;ticket=AQIC5wM2LY4SfcwQSsk-LHuadvLcRWXGmrLaPavNGK-Abow.*AAJTSQACMDMAAlNLABQtNTIwMjk2ODQ4NTQ2ODczNjM5OAACUzEAAjAy*" TargetMode="External"/><Relationship Id="rId35" Type="http://schemas.openxmlformats.org/officeDocument/2006/relationships/hyperlink" Target="https://www.iusexplorer.it/document?id=1804510_5595280_1_DLT_____20100702000000000000104&amp;ticket=AQIC5wM2LY4SfcwQSsk-LHuadvLcRWXGmrLaPavNGK-Abow.*AAJTSQACMDMAAlNLABQtNTIwMjk2ODQ4NTQ2ODczNjM5OAACUzEAAjAy*" TargetMode="External"/><Relationship Id="rId43" Type="http://schemas.openxmlformats.org/officeDocument/2006/relationships/hyperlink" Target="https://www.iusexplorer.it/document?id=5385217_0_1_SAU025D20M06Y2017N000000584S03RVEC30100&amp;ticket=AQIC5wM2LY4SfcwQSsk-LHuadvLcRWXGmrLaPavNGK-Abow.*AAJTSQACMDMAAlNLABQtNTIwMjk2ODQ4NTQ2ODczNjM5OAACUzEAAjAy*" TargetMode="External"/><Relationship Id="rId48" Type="http://schemas.openxmlformats.org/officeDocument/2006/relationships/hyperlink" Target="https://www.iusexplorer.it/document?id=4977851_29881105_1_DLT_____20160418000000000000050A0029S00&amp;ticket=AQIC5wM2LY4SfcwADcd6NWIqTvVxgK5CiEpJPiI_84l4FAA.*AAJTSQACMDMAAlNLABM3NDA2MjA3ODUwMDg2OTcwNTI1AAJTMQACMDI.*" TargetMode="External"/><Relationship Id="rId56" Type="http://schemas.openxmlformats.org/officeDocument/2006/relationships/hyperlink" Target="https://www.iusexplorer.it/document?id=5346165_32678129_1_DLT_____20170419000000000000056A0019S00&amp;ticket=AQIC5wM2LY4SfcwQSsk-LHuadvLcRWXGmrLaPavNGK-Abow.*AAJTSQACMDMAAlNLABQtNTIwMjk2ODQ4NTQ2ODczNjM5OAACUzEAAjAy*" TargetMode="External"/><Relationship Id="rId64" Type="http://schemas.openxmlformats.org/officeDocument/2006/relationships/footer" Target="footer1.xml"/><Relationship Id="rId8" Type="http://schemas.openxmlformats.org/officeDocument/2006/relationships/hyperlink" Target="https://www.iusexplorer.it/document?id=4156439_0_1_SAU002D08M05Y2014N000000161S05&amp;ticket=AQIC5wM2LY4SfcwADcd6NWIqTvVxgK5CiEpJPiI_84l4FAA.*AAJTSQACMDMAAlNLABM3NDA2MjA3ODUwMDg2OTcwNTI1AAJTMQACMDI.*" TargetMode="External"/><Relationship Id="rId51" Type="http://schemas.openxmlformats.org/officeDocument/2006/relationships/hyperlink" Target="https://www.iusexplorer.it/document?id=1804510_5595280_1_DLT_____20100702000000000000104&amp;ticket=AQIC5wM2LY4SfcwQSsk-LHuadvLcRWXGmrLaPavNGK-Abow.*AAJTSQACMDMAAlNLABQtNTIwMjk2ODQ4NTQ2ODczNjM5OAACUzEAAjAy*" TargetMode="External"/><Relationship Id="rId3" Type="http://schemas.openxmlformats.org/officeDocument/2006/relationships/styles" Target="styles.xml"/><Relationship Id="rId12" Type="http://schemas.openxmlformats.org/officeDocument/2006/relationships/hyperlink" Target="https://www.iusexplorer.it/document?id=195998_1088070_1_DIRCE___19891221000000000000665A0002S07&amp;ticket=AQIC5wM2LY4SfcwADcd6NWIqTvVxgK5CiEpJPiI_84l4FAA.*AAJTSQACMDMAAlNLABM3NDA2MjA3ODUwMDg2OTcwNTI1AAJTMQACMDI.*" TargetMode="External"/><Relationship Id="rId17" Type="http://schemas.openxmlformats.org/officeDocument/2006/relationships/hyperlink" Target="https://www.iusexplorer.it/document?id=202548_1130056_1_DIRCE___20071211000000000000066&amp;ticket=AQIC5wM2LY4SfcwADcd6NWIqTvVxgK5CiEpJPiI_84l4FAA.*AAJTSQACMDMAAlNLABM3NDA2MjA3ODUwMDg2OTcwNTI1AAJTMQACMDI.*" TargetMode="External"/><Relationship Id="rId25" Type="http://schemas.openxmlformats.org/officeDocument/2006/relationships/hyperlink" Target="https://www.iusexplorer.it/document?id=2834765_8284909_1_L_______19550804000000000000848&amp;ticket=AQIC5wM2LY4SfcwQSsk-LHuadvLcRWXGmrLaPavNGK-Abow.*AAJTSQACMDMAAlNLABQtNTIwMjk2ODQ4NTQ2ODczNjM5OAACUzEAAjAy*" TargetMode="External"/><Relationship Id="rId33" Type="http://schemas.openxmlformats.org/officeDocument/2006/relationships/hyperlink" Target="https://www.iusexplorer.it/document?id=1804510_5595280_1_DLT_____20100702000000000000104&amp;ticket=AQIC5wM2LY4SfcwQSsk-LHuadvLcRWXGmrLaPavNGK-Abow.*AAJTSQACMDMAAlNLABQtNTIwMjk2ODQ4NTQ2ODczNjM5OAACUzEAAjAy*" TargetMode="External"/><Relationship Id="rId38" Type="http://schemas.openxmlformats.org/officeDocument/2006/relationships/hyperlink" Target="https://www.iusexplorer.it/document?id=5383142_0_1_SAU018D21M06Y2017N000003040S05&amp;ticket=AQIC5wM2LY4SfcwQSsk-LHuadvLcRWXGmrLaPavNGK-Abow.*AAJTSQACMDMAAlNLABQtNTIwMjk2ODQ4NTQ2ODczNjM5OAACUzEAAjAy*" TargetMode="External"/><Relationship Id="rId46" Type="http://schemas.openxmlformats.org/officeDocument/2006/relationships/hyperlink" Target="https://www.iusexplorer.it/document?id=7321717_0_1_SAU025D23M02Y2018N000002108S02RLAC00100&amp;ticket=AQIC5wM2LY4SfcwQSsk-LHuadvLcRWXGmrLaPavNGK-Abow.*AAJTSQACMDMAAlNLABQtNTIwMjk2ODQ4NTQ2ODczNjM5OAACUzEAAjAy*" TargetMode="External"/><Relationship Id="rId59" Type="http://schemas.openxmlformats.org/officeDocument/2006/relationships/hyperlink" Target="https://www.iusexplorer.it/document?id=4977851_29881105_1_DLT_____20160418000000000000050A0029S00&amp;ticket=AQIC5wM2LY4SfcxqS2vOIIXgf0JOvI69eZnUX7C0Dw3xQnI.*AAJTSQACMDMAAlNLABMyNTcwMjUxMjgzNTQ3MDQ4ODUwAAJTMQACM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iritto.it/sentenze/consiglio-sez-iii-sentenza-n-1902-del-27-03-2018/" TargetMode="External"/><Relationship Id="rId3" Type="http://schemas.openxmlformats.org/officeDocument/2006/relationships/hyperlink" Target="https://www.iusexplorer.it/document?id=6123972_0_1_SAU025D22M08Y2017N000009379S03RLAC00100&amp;ticket=AQIC5wM2LY4SfcwQSsk-LHuadvLcRWXGmrLaPavNGK-Abow.*AAJTSQACMDMAAlNLABQtNTIwMjk2ODQ4NTQ2ODczNjM5OAACUzEAAjAy*" TargetMode="External"/><Relationship Id="rId7" Type="http://schemas.openxmlformats.org/officeDocument/2006/relationships/hyperlink" Target="http://entilocali.leggiditalia.it/" TargetMode="External"/><Relationship Id="rId2" Type="http://schemas.openxmlformats.org/officeDocument/2006/relationships/hyperlink" Target="https://www.iusexplorer.it/document?id=5281600_0_1_SAU025D02M02Y2017N000000696S08RCMC80100&amp;ticket=AQIC5wM2LY4SfcwQSsk-LHuadvLcRWXGmrLaPavNGK-Abow.*AAJTSQACMDMAAlNLABQtNTIwMjk2ODQ4NTQ2ODczNjM5OAACUzEAAjAy*" TargetMode="External"/><Relationship Id="rId1" Type="http://schemas.openxmlformats.org/officeDocument/2006/relationships/hyperlink" Target="http://www.italiappalti.it/blog-post.html" TargetMode="External"/><Relationship Id="rId6" Type="http://schemas.openxmlformats.org/officeDocument/2006/relationships/hyperlink" Target="https://www.iusexplorer.it/document?id=7094187_0_1_SAU025D08M01Y2018N000000029S04RLOC20100&amp;ticket=AQIC5wM2LY4SfcwQSsk-LHuadvLcRWXGmrLaPavNGK-Abow.*AAJTSQACMDMAAlNLABQtNTIwMjk2ODQ4NTQ2ODczNjM5OAACUzEAAjAy*" TargetMode="External"/><Relationship Id="rId5" Type="http://schemas.openxmlformats.org/officeDocument/2006/relationships/hyperlink" Target="https://www.iusexplorer.it/document?id=6123972_0_1_SAU025D22M08Y2017N000009379S03RLAC00100&amp;ticket=AQIC5wM2LY4SfcwQSsk-LHuadvLcRWXGmrLaPavNGK-Abow.*AAJTSQACMDMAAlNLABQtNTIwMjk2ODQ4NTQ2ODczNjM5OAACUzEAAjAy*" TargetMode="External"/><Relationship Id="rId4" Type="http://schemas.openxmlformats.org/officeDocument/2006/relationships/hyperlink" Target="https://www.iusexplorer.it/document?id=6123972_0_1_SAU025D22M08Y2017N000009379S03RLAC00100&amp;ticket=AQIC5wM2LY4SfcwQSsk-LHuadvLcRWXGmrLaPavNGK-Abow.*AAJTSQACMDMAAlNLABQtNTIwMjk2ODQ4NTQ2ODczNjM5OAACUzEAAjA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E227A-96ED-4998-8165-6416A560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25938</Words>
  <Characters>147847</Characters>
  <Application>Microsoft Office Word</Application>
  <DocSecurity>0</DocSecurity>
  <Lines>1232</Lines>
  <Paragraphs>346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LIPARI Marco</dc:creator>
  <cp:keywords/>
  <dc:description/>
  <cp:lastModifiedBy>FERRARI Giulia</cp:lastModifiedBy>
  <cp:revision>3</cp:revision>
  <dcterms:created xsi:type="dcterms:W3CDTF">2018-12-15T15:44:00Z</dcterms:created>
  <dcterms:modified xsi:type="dcterms:W3CDTF">2018-12-15T15:45:00Z</dcterms:modified>
</cp:coreProperties>
</file>