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AB" w:rsidRDefault="00AB5579" w:rsidP="00AA2E3C">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Il processo amministrativo telematico tra </w:t>
      </w:r>
      <w:r w:rsidR="00F77DF5" w:rsidRPr="00D91B99">
        <w:rPr>
          <w:rFonts w:ascii="Times New Roman" w:hAnsi="Times New Roman" w:cs="Times New Roman"/>
          <w:b/>
          <w:sz w:val="24"/>
          <w:szCs w:val="24"/>
        </w:rPr>
        <w:t>questioni risolte e problematiche ancora aperte</w:t>
      </w:r>
      <w:r>
        <w:rPr>
          <w:rFonts w:ascii="Times New Roman" w:hAnsi="Times New Roman" w:cs="Times New Roman"/>
          <w:b/>
          <w:sz w:val="24"/>
          <w:szCs w:val="24"/>
        </w:rPr>
        <w:t xml:space="preserve"> </w:t>
      </w:r>
      <w:r w:rsidR="001659F9" w:rsidRPr="001659F9">
        <w:rPr>
          <w:rFonts w:ascii="Times New Roman" w:hAnsi="Times New Roman" w:cs="Times New Roman"/>
          <w:b/>
          <w:sz w:val="24"/>
          <w:szCs w:val="24"/>
        </w:rPr>
        <w:t>e la notifica via PEC alle pubbliche amministrazioni</w:t>
      </w:r>
      <w:r w:rsidR="00BF26AB">
        <w:rPr>
          <w:rFonts w:ascii="Times New Roman" w:hAnsi="Times New Roman" w:cs="Times New Roman"/>
          <w:b/>
          <w:sz w:val="24"/>
          <w:szCs w:val="24"/>
        </w:rPr>
        <w:t xml:space="preserve"> </w:t>
      </w:r>
      <w:r w:rsidR="00BF26AB">
        <w:rPr>
          <w:rStyle w:val="Rimandonotaapidipagina"/>
          <w:rFonts w:ascii="Times New Roman" w:hAnsi="Times New Roman" w:cs="Times New Roman"/>
          <w:b/>
          <w:sz w:val="24"/>
          <w:szCs w:val="24"/>
        </w:rPr>
        <w:footnoteReference w:id="1"/>
      </w:r>
    </w:p>
    <w:bookmarkEnd w:id="0"/>
    <w:p w:rsidR="00F77DF5" w:rsidRPr="00D91B99" w:rsidRDefault="001659F9" w:rsidP="000F28F3">
      <w:pPr>
        <w:jc w:val="both"/>
        <w:rPr>
          <w:rFonts w:ascii="Times New Roman" w:hAnsi="Times New Roman" w:cs="Times New Roman"/>
          <w:b/>
          <w:sz w:val="24"/>
          <w:szCs w:val="24"/>
        </w:rPr>
      </w:pPr>
      <w:r w:rsidRPr="001659F9">
        <w:rPr>
          <w:rFonts w:ascii="Times New Roman" w:hAnsi="Times New Roman" w:cs="Times New Roman"/>
          <w:b/>
          <w:sz w:val="24"/>
          <w:szCs w:val="24"/>
        </w:rPr>
        <w:t xml:space="preserve"> </w:t>
      </w:r>
      <w:r w:rsidR="00AB5579">
        <w:rPr>
          <w:rFonts w:ascii="Times New Roman" w:hAnsi="Times New Roman" w:cs="Times New Roman"/>
          <w:b/>
          <w:sz w:val="24"/>
          <w:szCs w:val="24"/>
        </w:rPr>
        <w:t>(”)</w:t>
      </w:r>
    </w:p>
    <w:p w:rsidR="00F17F18" w:rsidRPr="00F17F18" w:rsidRDefault="00F17F18" w:rsidP="00F17F18">
      <w:pPr>
        <w:jc w:val="both"/>
        <w:rPr>
          <w:rFonts w:ascii="Times New Roman" w:hAnsi="Times New Roman" w:cs="Times New Roman"/>
          <w:sz w:val="24"/>
          <w:szCs w:val="24"/>
        </w:rPr>
      </w:pPr>
      <w:r>
        <w:rPr>
          <w:rFonts w:ascii="Times New Roman" w:hAnsi="Times New Roman" w:cs="Times New Roman"/>
          <w:sz w:val="24"/>
          <w:szCs w:val="24"/>
        </w:rPr>
        <w:t xml:space="preserve">1) </w:t>
      </w:r>
      <w:r w:rsidRPr="00F17F18">
        <w:rPr>
          <w:rFonts w:ascii="Times New Roman" w:hAnsi="Times New Roman" w:cs="Times New Roman"/>
          <w:sz w:val="24"/>
          <w:szCs w:val="24"/>
        </w:rPr>
        <w:t xml:space="preserve">I capisaldi del </w:t>
      </w:r>
      <w:proofErr w:type="gramStart"/>
      <w:r w:rsidRPr="00F17F18">
        <w:rPr>
          <w:rFonts w:ascii="Times New Roman" w:hAnsi="Times New Roman" w:cs="Times New Roman"/>
          <w:sz w:val="24"/>
          <w:szCs w:val="24"/>
        </w:rPr>
        <w:t>PAT</w:t>
      </w:r>
      <w:r>
        <w:rPr>
          <w:rFonts w:ascii="Times New Roman" w:hAnsi="Times New Roman" w:cs="Times New Roman"/>
          <w:sz w:val="24"/>
          <w:szCs w:val="24"/>
        </w:rPr>
        <w:t xml:space="preserve">; </w:t>
      </w:r>
      <w:r w:rsidRPr="00F17F18">
        <w:rPr>
          <w:rFonts w:ascii="Times New Roman" w:hAnsi="Times New Roman" w:cs="Times New Roman"/>
          <w:sz w:val="24"/>
          <w:szCs w:val="24"/>
        </w:rPr>
        <w:t xml:space="preserve"> </w:t>
      </w:r>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F17F18">
        <w:rPr>
          <w:rFonts w:ascii="Times New Roman" w:hAnsi="Times New Roman" w:cs="Times New Roman"/>
          <w:sz w:val="24"/>
          <w:szCs w:val="24"/>
        </w:rPr>
        <w:t>Le norme tecniche e le conseguenze della loro violazione</w:t>
      </w:r>
      <w:r>
        <w:rPr>
          <w:rFonts w:ascii="Times New Roman" w:hAnsi="Times New Roman" w:cs="Times New Roman"/>
          <w:sz w:val="24"/>
          <w:szCs w:val="24"/>
        </w:rPr>
        <w:t xml:space="preserve">; </w:t>
      </w:r>
      <w:r w:rsidRPr="00F17F18">
        <w:rPr>
          <w:rFonts w:ascii="Times New Roman" w:hAnsi="Times New Roman" w:cs="Times New Roman"/>
          <w:sz w:val="24"/>
          <w:szCs w:val="24"/>
        </w:rPr>
        <w:t>3) Le questioni interpretative “risolte” e quelle ancora controverse</w:t>
      </w:r>
      <w:r>
        <w:rPr>
          <w:rFonts w:ascii="Times New Roman" w:hAnsi="Times New Roman" w:cs="Times New Roman"/>
          <w:sz w:val="24"/>
          <w:szCs w:val="24"/>
        </w:rPr>
        <w:t>;</w:t>
      </w:r>
      <w:r w:rsidRPr="00F17F18">
        <w:t xml:space="preserve"> </w:t>
      </w:r>
      <w:r w:rsidRPr="00F17F18">
        <w:rPr>
          <w:rFonts w:ascii="Times New Roman" w:hAnsi="Times New Roman" w:cs="Times New Roman"/>
          <w:sz w:val="24"/>
          <w:szCs w:val="24"/>
        </w:rPr>
        <w:t>4) La notifica in via telematica alle amministrazioni a un indirizzo PEC diverso da quello indicato nel registro della P.A.</w:t>
      </w:r>
      <w:r>
        <w:rPr>
          <w:rFonts w:ascii="Times New Roman" w:hAnsi="Times New Roman" w:cs="Times New Roman"/>
          <w:sz w:val="24"/>
          <w:szCs w:val="24"/>
        </w:rPr>
        <w:t xml:space="preserve">; </w:t>
      </w:r>
      <w:r w:rsidR="005114BC" w:rsidRPr="005114BC">
        <w:rPr>
          <w:rFonts w:ascii="Times New Roman" w:hAnsi="Times New Roman" w:cs="Times New Roman"/>
          <w:sz w:val="24"/>
          <w:szCs w:val="24"/>
        </w:rPr>
        <w:t>5) Le conseguenze della notifica a un diverso indirizzo PEC</w:t>
      </w:r>
      <w:r w:rsidR="005114BC">
        <w:rPr>
          <w:rFonts w:ascii="Times New Roman" w:hAnsi="Times New Roman" w:cs="Times New Roman"/>
          <w:sz w:val="24"/>
          <w:szCs w:val="24"/>
        </w:rPr>
        <w:t xml:space="preserve">; </w:t>
      </w:r>
      <w:r w:rsidR="005114BC" w:rsidRPr="005114BC">
        <w:rPr>
          <w:rFonts w:ascii="Times New Roman" w:hAnsi="Times New Roman" w:cs="Times New Roman"/>
          <w:sz w:val="24"/>
          <w:szCs w:val="24"/>
        </w:rPr>
        <w:t>6) La mancata iscrizione della p.a. al registro del Ministero della Giustizia</w:t>
      </w:r>
      <w:r w:rsidR="005114BC">
        <w:rPr>
          <w:rFonts w:ascii="Times New Roman" w:hAnsi="Times New Roman" w:cs="Times New Roman"/>
          <w:sz w:val="24"/>
          <w:szCs w:val="24"/>
        </w:rPr>
        <w:t xml:space="preserve">; </w:t>
      </w:r>
      <w:r w:rsidR="00166E23" w:rsidRPr="00166E23">
        <w:rPr>
          <w:rFonts w:ascii="Times New Roman" w:hAnsi="Times New Roman" w:cs="Times New Roman"/>
          <w:sz w:val="24"/>
          <w:szCs w:val="24"/>
        </w:rPr>
        <w:t xml:space="preserve">7) Il correttivo al C.A.D.  </w:t>
      </w:r>
      <w:proofErr w:type="gramStart"/>
      <w:r w:rsidR="00161EC5">
        <w:rPr>
          <w:rFonts w:ascii="Times New Roman" w:hAnsi="Times New Roman" w:cs="Times New Roman"/>
          <w:sz w:val="24"/>
          <w:szCs w:val="24"/>
        </w:rPr>
        <w:t>e</w:t>
      </w:r>
      <w:proofErr w:type="gramEnd"/>
      <w:r w:rsidR="00161EC5">
        <w:rPr>
          <w:rFonts w:ascii="Times New Roman" w:hAnsi="Times New Roman" w:cs="Times New Roman"/>
          <w:sz w:val="24"/>
          <w:szCs w:val="24"/>
        </w:rPr>
        <w:t xml:space="preserve"> l’elenco degli indirizzi PEC della P.A.</w:t>
      </w:r>
    </w:p>
    <w:p w:rsidR="00F77DF5" w:rsidRPr="00D91B99" w:rsidRDefault="00F17F18" w:rsidP="000F28F3">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F77DF5" w:rsidRPr="00D91B99">
        <w:rPr>
          <w:rFonts w:ascii="Times New Roman" w:hAnsi="Times New Roman" w:cs="Times New Roman"/>
          <w:b/>
          <w:sz w:val="24"/>
          <w:szCs w:val="24"/>
        </w:rPr>
        <w:t xml:space="preserve">I capisaldi del PAT </w:t>
      </w:r>
    </w:p>
    <w:p w:rsidR="000F28F3" w:rsidRPr="00D91B99" w:rsidRDefault="00477F1B" w:rsidP="000F28F3">
      <w:pPr>
        <w:jc w:val="both"/>
        <w:rPr>
          <w:rFonts w:ascii="Times New Roman" w:hAnsi="Times New Roman" w:cs="Times New Roman"/>
          <w:sz w:val="24"/>
          <w:szCs w:val="24"/>
        </w:rPr>
      </w:pPr>
      <w:r w:rsidRPr="00D91B99">
        <w:rPr>
          <w:rFonts w:ascii="Times New Roman" w:hAnsi="Times New Roman" w:cs="Times New Roman"/>
          <w:sz w:val="24"/>
          <w:szCs w:val="24"/>
        </w:rPr>
        <w:t>Il</w:t>
      </w:r>
      <w:r w:rsidR="00093041" w:rsidRPr="00D91B99">
        <w:rPr>
          <w:rFonts w:ascii="Times New Roman" w:hAnsi="Times New Roman" w:cs="Times New Roman"/>
          <w:sz w:val="24"/>
          <w:szCs w:val="24"/>
        </w:rPr>
        <w:t xml:space="preserve"> processo amministrativo telematico </w:t>
      </w:r>
      <w:r w:rsidR="000F28F3" w:rsidRPr="00D91B99">
        <w:rPr>
          <w:rFonts w:ascii="Times New Roman" w:hAnsi="Times New Roman" w:cs="Times New Roman"/>
          <w:sz w:val="24"/>
          <w:szCs w:val="24"/>
        </w:rPr>
        <w:t xml:space="preserve">è fondato su alcuni capisaldi, frutto di precise scelte tecnico-giuridiche, che lo caratterizzano: </w:t>
      </w:r>
      <w:r w:rsidR="00F77DF5" w:rsidRPr="00D91B99">
        <w:rPr>
          <w:rFonts w:ascii="Times New Roman" w:hAnsi="Times New Roman" w:cs="Times New Roman"/>
          <w:sz w:val="24"/>
          <w:szCs w:val="24"/>
        </w:rPr>
        <w:t xml:space="preserve">1) </w:t>
      </w:r>
      <w:r w:rsidR="00176D98" w:rsidRPr="00D91B99">
        <w:rPr>
          <w:rFonts w:ascii="Times New Roman" w:hAnsi="Times New Roman" w:cs="Times New Roman"/>
          <w:sz w:val="24"/>
          <w:szCs w:val="24"/>
        </w:rPr>
        <w:t>La “neutralità” dello strumento telematico;</w:t>
      </w:r>
      <w:r w:rsidR="00F77DF5" w:rsidRPr="00D91B99">
        <w:rPr>
          <w:rFonts w:ascii="Times New Roman" w:hAnsi="Times New Roman" w:cs="Times New Roman"/>
          <w:sz w:val="24"/>
          <w:szCs w:val="24"/>
        </w:rPr>
        <w:t xml:space="preserve"> 2) Il valore legale “esclusivo” attribuito all’atto </w:t>
      </w:r>
      <w:r w:rsidR="00D56CF6">
        <w:rPr>
          <w:rFonts w:ascii="Times New Roman" w:hAnsi="Times New Roman" w:cs="Times New Roman"/>
          <w:sz w:val="24"/>
          <w:szCs w:val="24"/>
        </w:rPr>
        <w:t>digitale</w:t>
      </w:r>
      <w:r w:rsidR="00F77DF5" w:rsidRPr="00D91B99">
        <w:rPr>
          <w:rFonts w:ascii="Times New Roman" w:hAnsi="Times New Roman" w:cs="Times New Roman"/>
          <w:sz w:val="24"/>
          <w:szCs w:val="24"/>
        </w:rPr>
        <w:t>; 3) L’utilizzo totale dell</w:t>
      </w:r>
      <w:r w:rsidR="00D56CF6">
        <w:rPr>
          <w:rFonts w:ascii="Times New Roman" w:hAnsi="Times New Roman" w:cs="Times New Roman"/>
          <w:sz w:val="24"/>
          <w:szCs w:val="24"/>
        </w:rPr>
        <w:t>e modalità</w:t>
      </w:r>
      <w:r w:rsidR="00F77DF5" w:rsidRPr="00D91B99">
        <w:rPr>
          <w:rFonts w:ascii="Times New Roman" w:hAnsi="Times New Roman" w:cs="Times New Roman"/>
          <w:sz w:val="24"/>
          <w:szCs w:val="24"/>
        </w:rPr>
        <w:t xml:space="preserve"> telematic</w:t>
      </w:r>
      <w:r w:rsidR="00D56CF6">
        <w:rPr>
          <w:rFonts w:ascii="Times New Roman" w:hAnsi="Times New Roman" w:cs="Times New Roman"/>
          <w:sz w:val="24"/>
          <w:szCs w:val="24"/>
        </w:rPr>
        <w:t>he</w:t>
      </w:r>
      <w:r w:rsidR="00F77DF5" w:rsidRPr="00D91B99">
        <w:rPr>
          <w:rFonts w:ascii="Times New Roman" w:hAnsi="Times New Roman" w:cs="Times New Roman"/>
          <w:sz w:val="24"/>
          <w:szCs w:val="24"/>
        </w:rPr>
        <w:t>.</w:t>
      </w:r>
    </w:p>
    <w:p w:rsidR="000F28F3" w:rsidRPr="00D91B99" w:rsidRDefault="00176D98" w:rsidP="00F77DF5">
      <w:pPr>
        <w:pStyle w:val="Paragrafoelenco"/>
        <w:ind w:left="0"/>
        <w:jc w:val="both"/>
        <w:rPr>
          <w:rFonts w:ascii="Times New Roman" w:hAnsi="Times New Roman" w:cs="Times New Roman"/>
          <w:sz w:val="24"/>
          <w:szCs w:val="24"/>
        </w:rPr>
      </w:pPr>
      <w:r w:rsidRPr="00D91B99">
        <w:rPr>
          <w:rFonts w:ascii="Times New Roman" w:hAnsi="Times New Roman" w:cs="Times New Roman"/>
          <w:sz w:val="24"/>
          <w:szCs w:val="24"/>
        </w:rPr>
        <w:t xml:space="preserve">1. </w:t>
      </w:r>
      <w:r w:rsidR="000E3199" w:rsidRPr="00D91B99">
        <w:rPr>
          <w:rFonts w:ascii="Times New Roman" w:hAnsi="Times New Roman" w:cs="Times New Roman"/>
          <w:sz w:val="24"/>
          <w:szCs w:val="24"/>
        </w:rPr>
        <w:t>La “neutralità” dello strumento telematico. I</w:t>
      </w:r>
      <w:r w:rsidR="000F28F3" w:rsidRPr="00D91B99">
        <w:rPr>
          <w:rFonts w:ascii="Times New Roman" w:hAnsi="Times New Roman" w:cs="Times New Roman"/>
          <w:sz w:val="24"/>
          <w:szCs w:val="24"/>
        </w:rPr>
        <w:t xml:space="preserve">l PAT è </w:t>
      </w:r>
      <w:r w:rsidR="00D56CF6">
        <w:rPr>
          <w:rFonts w:ascii="Times New Roman" w:hAnsi="Times New Roman" w:cs="Times New Roman"/>
          <w:sz w:val="24"/>
          <w:szCs w:val="24"/>
        </w:rPr>
        <w:t>stato concepito in linea di massima come</w:t>
      </w:r>
      <w:r w:rsidR="000F28F3" w:rsidRPr="00D91B99">
        <w:rPr>
          <w:rFonts w:ascii="Times New Roman" w:hAnsi="Times New Roman" w:cs="Times New Roman"/>
          <w:sz w:val="24"/>
          <w:szCs w:val="24"/>
        </w:rPr>
        <w:t xml:space="preserve"> una digitalizzazione degli atti del processo sostanzialmente neutra dal punto di vista delle norme processuali. </w:t>
      </w:r>
      <w:r w:rsidR="00C46D00" w:rsidRPr="00D91B99">
        <w:rPr>
          <w:rFonts w:ascii="Times New Roman" w:hAnsi="Times New Roman" w:cs="Times New Roman"/>
          <w:sz w:val="24"/>
          <w:szCs w:val="24"/>
        </w:rPr>
        <w:t>Ha comportato l</w:t>
      </w:r>
      <w:r w:rsidR="00D56CF6">
        <w:rPr>
          <w:rFonts w:ascii="Times New Roman" w:hAnsi="Times New Roman" w:cs="Times New Roman"/>
          <w:sz w:val="24"/>
          <w:szCs w:val="24"/>
        </w:rPr>
        <w:t xml:space="preserve">’utilizzo delle modalità telematiche per gli </w:t>
      </w:r>
      <w:r w:rsidR="00A45143" w:rsidRPr="00D91B99">
        <w:rPr>
          <w:rFonts w:ascii="Times New Roman" w:hAnsi="Times New Roman" w:cs="Times New Roman"/>
          <w:sz w:val="24"/>
          <w:szCs w:val="24"/>
        </w:rPr>
        <w:t xml:space="preserve">atti processuali </w:t>
      </w:r>
      <w:r w:rsidR="00C46D00" w:rsidRPr="00D91B99">
        <w:rPr>
          <w:rFonts w:ascii="Times New Roman" w:hAnsi="Times New Roman" w:cs="Times New Roman"/>
          <w:sz w:val="24"/>
          <w:szCs w:val="24"/>
        </w:rPr>
        <w:t xml:space="preserve">senza toccare le norme sostanziali del processo che </w:t>
      </w:r>
      <w:r w:rsidR="00DD1AC2" w:rsidRPr="00D91B99">
        <w:rPr>
          <w:rFonts w:ascii="Times New Roman" w:hAnsi="Times New Roman" w:cs="Times New Roman"/>
          <w:sz w:val="24"/>
          <w:szCs w:val="24"/>
        </w:rPr>
        <w:t xml:space="preserve">sono </w:t>
      </w:r>
      <w:r w:rsidR="00C46D00" w:rsidRPr="00D91B99">
        <w:rPr>
          <w:rFonts w:ascii="Times New Roman" w:hAnsi="Times New Roman" w:cs="Times New Roman"/>
          <w:sz w:val="24"/>
          <w:szCs w:val="24"/>
        </w:rPr>
        <w:t>rima</w:t>
      </w:r>
      <w:r w:rsidR="00DD1AC2" w:rsidRPr="00D91B99">
        <w:rPr>
          <w:rFonts w:ascii="Times New Roman" w:hAnsi="Times New Roman" w:cs="Times New Roman"/>
          <w:sz w:val="24"/>
          <w:szCs w:val="24"/>
        </w:rPr>
        <w:t>ste</w:t>
      </w:r>
      <w:r w:rsidR="00C46D00" w:rsidRPr="00D91B99">
        <w:rPr>
          <w:rFonts w:ascii="Times New Roman" w:hAnsi="Times New Roman" w:cs="Times New Roman"/>
          <w:sz w:val="24"/>
          <w:szCs w:val="24"/>
        </w:rPr>
        <w:t xml:space="preserve"> quelle del codice del processo amministrativo. </w:t>
      </w:r>
      <w:r w:rsidR="000F28F3" w:rsidRPr="00D91B99">
        <w:rPr>
          <w:rFonts w:ascii="Times New Roman" w:hAnsi="Times New Roman" w:cs="Times New Roman"/>
          <w:sz w:val="24"/>
          <w:szCs w:val="24"/>
        </w:rPr>
        <w:t xml:space="preserve">Questo in teoria perché a volte </w:t>
      </w:r>
      <w:r w:rsidR="00C46D00" w:rsidRPr="00D91B99">
        <w:rPr>
          <w:rFonts w:ascii="Times New Roman" w:hAnsi="Times New Roman" w:cs="Times New Roman"/>
          <w:sz w:val="24"/>
          <w:szCs w:val="24"/>
        </w:rPr>
        <w:t xml:space="preserve">l’introduzione dello strumento telematico </w:t>
      </w:r>
      <w:r w:rsidR="000F28F3" w:rsidRPr="00D91B99">
        <w:rPr>
          <w:rFonts w:ascii="Times New Roman" w:hAnsi="Times New Roman" w:cs="Times New Roman"/>
          <w:sz w:val="24"/>
          <w:szCs w:val="24"/>
        </w:rPr>
        <w:t>può influenzare anche le norme processuali</w:t>
      </w:r>
      <w:r w:rsidR="00C46D00" w:rsidRPr="00D91B99">
        <w:rPr>
          <w:rFonts w:ascii="Times New Roman" w:hAnsi="Times New Roman" w:cs="Times New Roman"/>
          <w:sz w:val="24"/>
          <w:szCs w:val="24"/>
        </w:rPr>
        <w:t xml:space="preserve">, e </w:t>
      </w:r>
      <w:r w:rsidR="00D56CF6">
        <w:rPr>
          <w:rFonts w:ascii="Times New Roman" w:hAnsi="Times New Roman" w:cs="Times New Roman"/>
          <w:sz w:val="24"/>
          <w:szCs w:val="24"/>
        </w:rPr>
        <w:t>questo accadrà</w:t>
      </w:r>
      <w:r w:rsidR="00C46D00" w:rsidRPr="00D91B99">
        <w:rPr>
          <w:rFonts w:ascii="Times New Roman" w:hAnsi="Times New Roman" w:cs="Times New Roman"/>
          <w:sz w:val="24"/>
          <w:szCs w:val="24"/>
        </w:rPr>
        <w:t xml:space="preserve"> sempre </w:t>
      </w:r>
      <w:r w:rsidR="00D56CF6">
        <w:rPr>
          <w:rFonts w:ascii="Times New Roman" w:hAnsi="Times New Roman" w:cs="Times New Roman"/>
          <w:sz w:val="24"/>
          <w:szCs w:val="24"/>
        </w:rPr>
        <w:t xml:space="preserve">di </w:t>
      </w:r>
      <w:r w:rsidR="00C46D00" w:rsidRPr="00D91B99">
        <w:rPr>
          <w:rFonts w:ascii="Times New Roman" w:hAnsi="Times New Roman" w:cs="Times New Roman"/>
          <w:sz w:val="24"/>
          <w:szCs w:val="24"/>
        </w:rPr>
        <w:t>più in futuro</w:t>
      </w:r>
      <w:r w:rsidR="00D56CF6">
        <w:rPr>
          <w:rFonts w:ascii="Times New Roman" w:hAnsi="Times New Roman" w:cs="Times New Roman"/>
          <w:sz w:val="24"/>
          <w:szCs w:val="24"/>
        </w:rPr>
        <w:t>, quando</w:t>
      </w:r>
      <w:r w:rsidR="00C46D00" w:rsidRPr="00D91B99">
        <w:rPr>
          <w:rFonts w:ascii="Times New Roman" w:hAnsi="Times New Roman" w:cs="Times New Roman"/>
          <w:sz w:val="24"/>
          <w:szCs w:val="24"/>
        </w:rPr>
        <w:t xml:space="preserve"> </w:t>
      </w:r>
      <w:r w:rsidR="000F28F3" w:rsidRPr="00D91B99">
        <w:rPr>
          <w:rFonts w:ascii="Times New Roman" w:hAnsi="Times New Roman" w:cs="Times New Roman"/>
          <w:sz w:val="24"/>
          <w:szCs w:val="24"/>
        </w:rPr>
        <w:t xml:space="preserve">la formulazione delle norme </w:t>
      </w:r>
      <w:r w:rsidR="00DD1AC2" w:rsidRPr="00D91B99">
        <w:rPr>
          <w:rFonts w:ascii="Times New Roman" w:hAnsi="Times New Roman" w:cs="Times New Roman"/>
          <w:sz w:val="24"/>
          <w:szCs w:val="24"/>
        </w:rPr>
        <w:t>di procedura</w:t>
      </w:r>
      <w:r w:rsidR="000F28F3" w:rsidRPr="00D91B99">
        <w:rPr>
          <w:rFonts w:ascii="Times New Roman" w:hAnsi="Times New Roman" w:cs="Times New Roman"/>
          <w:sz w:val="24"/>
          <w:szCs w:val="24"/>
        </w:rPr>
        <w:t xml:space="preserve"> sarà sempre più influenzata dalle modalità tecniche</w:t>
      </w:r>
      <w:r w:rsidR="00C46D00" w:rsidRPr="00D91B99">
        <w:rPr>
          <w:rFonts w:ascii="Times New Roman" w:hAnsi="Times New Roman" w:cs="Times New Roman"/>
          <w:sz w:val="24"/>
          <w:szCs w:val="24"/>
        </w:rPr>
        <w:t xml:space="preserve"> del processo. Si guardi in proposito alle recenti modifiche della normativa in tema di</w:t>
      </w:r>
      <w:r w:rsidR="000F28F3" w:rsidRPr="00D91B99">
        <w:rPr>
          <w:rFonts w:ascii="Times New Roman" w:hAnsi="Times New Roman" w:cs="Times New Roman"/>
          <w:sz w:val="24"/>
          <w:szCs w:val="24"/>
        </w:rPr>
        <w:t xml:space="preserve"> domicilio digitale</w:t>
      </w:r>
      <w:r w:rsidR="00C46D00" w:rsidRPr="00D91B99">
        <w:rPr>
          <w:rFonts w:ascii="Times New Roman" w:hAnsi="Times New Roman" w:cs="Times New Roman"/>
          <w:sz w:val="24"/>
          <w:szCs w:val="24"/>
        </w:rPr>
        <w:t xml:space="preserve"> e alla norma che disciplina i depostiti degli atti non più legata agli orari di apertura degli uffici</w:t>
      </w:r>
      <w:r w:rsidR="00D56CF6">
        <w:rPr>
          <w:rFonts w:ascii="Times New Roman" w:hAnsi="Times New Roman" w:cs="Times New Roman"/>
          <w:sz w:val="24"/>
          <w:szCs w:val="24"/>
        </w:rPr>
        <w:t>.</w:t>
      </w:r>
    </w:p>
    <w:p w:rsidR="008A4AAB" w:rsidRPr="00D91B99" w:rsidRDefault="00F77DF5" w:rsidP="00F77DF5">
      <w:pPr>
        <w:jc w:val="both"/>
        <w:rPr>
          <w:rFonts w:ascii="Times New Roman" w:hAnsi="Times New Roman" w:cs="Times New Roman"/>
          <w:sz w:val="24"/>
          <w:szCs w:val="24"/>
        </w:rPr>
      </w:pPr>
      <w:r w:rsidRPr="00D91B99">
        <w:rPr>
          <w:rFonts w:ascii="Times New Roman" w:hAnsi="Times New Roman" w:cs="Times New Roman"/>
          <w:sz w:val="24"/>
          <w:szCs w:val="24"/>
        </w:rPr>
        <w:t xml:space="preserve">2. </w:t>
      </w:r>
      <w:r w:rsidR="00D56CF6" w:rsidRPr="00D56CF6">
        <w:rPr>
          <w:rFonts w:ascii="Times New Roman" w:hAnsi="Times New Roman" w:cs="Times New Roman"/>
          <w:sz w:val="24"/>
          <w:szCs w:val="24"/>
        </w:rPr>
        <w:t>Il valore legale “esclusivo” attribuito all’atto digitale</w:t>
      </w:r>
      <w:r w:rsidR="000E3199" w:rsidRPr="00D91B99">
        <w:rPr>
          <w:rFonts w:ascii="Times New Roman" w:hAnsi="Times New Roman" w:cs="Times New Roman"/>
          <w:sz w:val="24"/>
          <w:szCs w:val="24"/>
        </w:rPr>
        <w:t>. N</w:t>
      </w:r>
      <w:r w:rsidR="00DD1AC2" w:rsidRPr="00D91B99">
        <w:rPr>
          <w:rFonts w:ascii="Times New Roman" w:hAnsi="Times New Roman" w:cs="Times New Roman"/>
          <w:sz w:val="24"/>
          <w:szCs w:val="24"/>
        </w:rPr>
        <w:t xml:space="preserve">ell’introdurre la </w:t>
      </w:r>
      <w:r w:rsidR="000F28F3" w:rsidRPr="00D91B99">
        <w:rPr>
          <w:rFonts w:ascii="Times New Roman" w:hAnsi="Times New Roman" w:cs="Times New Roman"/>
          <w:sz w:val="24"/>
          <w:szCs w:val="24"/>
        </w:rPr>
        <w:t>digitalizzazione degli atti processuali</w:t>
      </w:r>
      <w:r w:rsidR="00DD1AC2" w:rsidRPr="00D91B99">
        <w:rPr>
          <w:rFonts w:ascii="Times New Roman" w:hAnsi="Times New Roman" w:cs="Times New Roman"/>
          <w:sz w:val="24"/>
          <w:szCs w:val="24"/>
        </w:rPr>
        <w:t xml:space="preserve"> </w:t>
      </w:r>
      <w:r w:rsidR="00D56CF6">
        <w:rPr>
          <w:rFonts w:ascii="Times New Roman" w:hAnsi="Times New Roman" w:cs="Times New Roman"/>
          <w:sz w:val="24"/>
          <w:szCs w:val="24"/>
        </w:rPr>
        <w:t>è stato</w:t>
      </w:r>
      <w:r w:rsidR="00DD1AC2" w:rsidRPr="00D91B99">
        <w:rPr>
          <w:rFonts w:ascii="Times New Roman" w:hAnsi="Times New Roman" w:cs="Times New Roman"/>
          <w:sz w:val="24"/>
          <w:szCs w:val="24"/>
        </w:rPr>
        <w:t xml:space="preserve"> scelto di dare valore </w:t>
      </w:r>
      <w:r w:rsidR="000F28F3" w:rsidRPr="00D91B99">
        <w:rPr>
          <w:rFonts w:ascii="Times New Roman" w:hAnsi="Times New Roman" w:cs="Times New Roman"/>
          <w:sz w:val="24"/>
          <w:szCs w:val="24"/>
        </w:rPr>
        <w:t>legale esclusivamente agli atti digitali e non più a quelli cartacei</w:t>
      </w:r>
      <w:r w:rsidR="008A4AAB" w:rsidRPr="00D91B99">
        <w:rPr>
          <w:rFonts w:ascii="Times New Roman" w:hAnsi="Times New Roman" w:cs="Times New Roman"/>
          <w:sz w:val="24"/>
          <w:szCs w:val="24"/>
        </w:rPr>
        <w:t xml:space="preserve">. </w:t>
      </w:r>
      <w:r w:rsidR="00D56CF6">
        <w:rPr>
          <w:rFonts w:ascii="Times New Roman" w:hAnsi="Times New Roman" w:cs="Times New Roman"/>
          <w:sz w:val="24"/>
          <w:szCs w:val="24"/>
        </w:rPr>
        <w:t>E’ stato</w:t>
      </w:r>
      <w:r w:rsidR="00DD1AC2" w:rsidRPr="00D91B99">
        <w:rPr>
          <w:rFonts w:ascii="Times New Roman" w:hAnsi="Times New Roman" w:cs="Times New Roman"/>
          <w:sz w:val="24"/>
          <w:szCs w:val="24"/>
        </w:rPr>
        <w:t xml:space="preserve"> prev</w:t>
      </w:r>
      <w:r w:rsidR="008A4AAB" w:rsidRPr="00D91B99">
        <w:rPr>
          <w:rFonts w:ascii="Times New Roman" w:hAnsi="Times New Roman" w:cs="Times New Roman"/>
          <w:sz w:val="24"/>
          <w:szCs w:val="24"/>
        </w:rPr>
        <w:t>ist</w:t>
      </w:r>
      <w:r w:rsidR="00D56CF6">
        <w:rPr>
          <w:rFonts w:ascii="Times New Roman" w:hAnsi="Times New Roman" w:cs="Times New Roman"/>
          <w:sz w:val="24"/>
          <w:szCs w:val="24"/>
        </w:rPr>
        <w:t>a,</w:t>
      </w:r>
      <w:r w:rsidR="00DD1AC2" w:rsidRPr="00D91B99">
        <w:rPr>
          <w:rFonts w:ascii="Times New Roman" w:hAnsi="Times New Roman" w:cs="Times New Roman"/>
          <w:sz w:val="24"/>
          <w:szCs w:val="24"/>
        </w:rPr>
        <w:t xml:space="preserve"> in sostanza</w:t>
      </w:r>
      <w:r w:rsidR="00D56CF6">
        <w:rPr>
          <w:rFonts w:ascii="Times New Roman" w:hAnsi="Times New Roman" w:cs="Times New Roman"/>
          <w:sz w:val="24"/>
          <w:szCs w:val="24"/>
        </w:rPr>
        <w:t>,</w:t>
      </w:r>
      <w:r w:rsidR="000E3199" w:rsidRPr="00D91B99">
        <w:rPr>
          <w:rFonts w:ascii="Times New Roman" w:hAnsi="Times New Roman" w:cs="Times New Roman"/>
          <w:sz w:val="24"/>
          <w:szCs w:val="24"/>
        </w:rPr>
        <w:t xml:space="preserve"> la tendenziale scomparsa </w:t>
      </w:r>
      <w:r w:rsidR="000F28F3" w:rsidRPr="00D91B99">
        <w:rPr>
          <w:rFonts w:ascii="Times New Roman" w:hAnsi="Times New Roman" w:cs="Times New Roman"/>
          <w:sz w:val="24"/>
          <w:szCs w:val="24"/>
        </w:rPr>
        <w:t>dei tradizionali documenti carta</w:t>
      </w:r>
      <w:r w:rsidR="00D56CF6">
        <w:rPr>
          <w:rFonts w:ascii="Times New Roman" w:hAnsi="Times New Roman" w:cs="Times New Roman"/>
          <w:sz w:val="24"/>
          <w:szCs w:val="24"/>
        </w:rPr>
        <w:t>cei</w:t>
      </w:r>
      <w:r w:rsidR="000F28F3" w:rsidRPr="00D91B99">
        <w:rPr>
          <w:rFonts w:ascii="Times New Roman" w:hAnsi="Times New Roman" w:cs="Times New Roman"/>
          <w:sz w:val="24"/>
          <w:szCs w:val="24"/>
        </w:rPr>
        <w:t xml:space="preserve"> </w:t>
      </w:r>
      <w:r w:rsidR="000E3199" w:rsidRPr="00D91B99">
        <w:rPr>
          <w:rFonts w:ascii="Times New Roman" w:hAnsi="Times New Roman" w:cs="Times New Roman"/>
          <w:sz w:val="24"/>
          <w:szCs w:val="24"/>
        </w:rPr>
        <w:t xml:space="preserve">e il loro eventuale l’utilizzo </w:t>
      </w:r>
      <w:r w:rsidR="000F28F3" w:rsidRPr="00D91B99">
        <w:rPr>
          <w:rFonts w:ascii="Times New Roman" w:hAnsi="Times New Roman" w:cs="Times New Roman"/>
          <w:sz w:val="24"/>
          <w:szCs w:val="24"/>
        </w:rPr>
        <w:t xml:space="preserve">in funzione esclusivamente sussidiaria </w:t>
      </w:r>
      <w:r w:rsidR="000E3199" w:rsidRPr="00D91B99">
        <w:rPr>
          <w:rFonts w:ascii="Times New Roman" w:hAnsi="Times New Roman" w:cs="Times New Roman"/>
          <w:sz w:val="24"/>
          <w:szCs w:val="24"/>
        </w:rPr>
        <w:t>e senza valore legale</w:t>
      </w:r>
      <w:r w:rsidR="008A4AAB" w:rsidRPr="00D91B99">
        <w:rPr>
          <w:rFonts w:ascii="Times New Roman" w:hAnsi="Times New Roman" w:cs="Times New Roman"/>
          <w:sz w:val="24"/>
          <w:szCs w:val="24"/>
        </w:rPr>
        <w:t>, con la</w:t>
      </w:r>
      <w:r w:rsidR="000E3199" w:rsidRPr="00D91B99">
        <w:rPr>
          <w:rFonts w:ascii="Times New Roman" w:hAnsi="Times New Roman" w:cs="Times New Roman"/>
          <w:sz w:val="24"/>
          <w:szCs w:val="24"/>
        </w:rPr>
        <w:t xml:space="preserve">  previsione temporanea del deposito di una copia cartacea </w:t>
      </w:r>
      <w:r w:rsidR="008A4AAB" w:rsidRPr="00D91B99">
        <w:rPr>
          <w:rFonts w:ascii="Times New Roman" w:hAnsi="Times New Roman" w:cs="Times New Roman"/>
          <w:sz w:val="24"/>
          <w:szCs w:val="24"/>
        </w:rPr>
        <w:t xml:space="preserve">cosiddetta di cortesia </w:t>
      </w:r>
      <w:r w:rsidR="000E3199" w:rsidRPr="00D91B99">
        <w:rPr>
          <w:rFonts w:ascii="Times New Roman" w:hAnsi="Times New Roman" w:cs="Times New Roman"/>
          <w:sz w:val="24"/>
          <w:szCs w:val="24"/>
        </w:rPr>
        <w:t xml:space="preserve">degli atti </w:t>
      </w:r>
      <w:r w:rsidR="000F28F3" w:rsidRPr="00D91B99">
        <w:rPr>
          <w:rFonts w:ascii="Times New Roman" w:hAnsi="Times New Roman" w:cs="Times New Roman"/>
          <w:sz w:val="24"/>
          <w:szCs w:val="24"/>
        </w:rPr>
        <w:t xml:space="preserve">per </w:t>
      </w:r>
      <w:r w:rsidR="000E3199" w:rsidRPr="00D91B99">
        <w:rPr>
          <w:rFonts w:ascii="Times New Roman" w:hAnsi="Times New Roman" w:cs="Times New Roman"/>
          <w:sz w:val="24"/>
          <w:szCs w:val="24"/>
        </w:rPr>
        <w:t>facilitare il processo di transizione al regime telematico</w:t>
      </w:r>
      <w:r w:rsidR="00D56CF6">
        <w:rPr>
          <w:rFonts w:ascii="Times New Roman" w:hAnsi="Times New Roman" w:cs="Times New Roman"/>
          <w:sz w:val="24"/>
          <w:szCs w:val="24"/>
        </w:rPr>
        <w:t xml:space="preserve"> </w:t>
      </w:r>
      <w:r w:rsidR="00D56CF6" w:rsidRPr="00D91B99">
        <w:rPr>
          <w:rFonts w:ascii="Times New Roman" w:hAnsi="Times New Roman" w:cs="Times New Roman"/>
          <w:sz w:val="24"/>
          <w:szCs w:val="24"/>
        </w:rPr>
        <w:t>(che in realtà è una copia d’obbligo perché il suo deposito è previsto espressamente dalla normativa vigente)</w:t>
      </w:r>
      <w:r w:rsidR="008A4AAB" w:rsidRPr="00D91B99">
        <w:rPr>
          <w:rFonts w:ascii="Times New Roman" w:hAnsi="Times New Roman" w:cs="Times New Roman"/>
          <w:sz w:val="24"/>
          <w:szCs w:val="24"/>
        </w:rPr>
        <w:t>;</w:t>
      </w:r>
      <w:r w:rsidR="000F28F3" w:rsidRPr="00D91B99">
        <w:rPr>
          <w:rFonts w:ascii="Times New Roman" w:hAnsi="Times New Roman" w:cs="Times New Roman"/>
          <w:sz w:val="24"/>
          <w:szCs w:val="24"/>
        </w:rPr>
        <w:t xml:space="preserve"> o</w:t>
      </w:r>
      <w:r w:rsidR="0020043E" w:rsidRPr="00D91B99">
        <w:rPr>
          <w:rFonts w:ascii="Times New Roman" w:hAnsi="Times New Roman" w:cs="Times New Roman"/>
          <w:sz w:val="24"/>
          <w:szCs w:val="24"/>
        </w:rPr>
        <w:t>ppure</w:t>
      </w:r>
      <w:r w:rsidR="000F28F3" w:rsidRPr="00D91B99">
        <w:rPr>
          <w:rFonts w:ascii="Times New Roman" w:hAnsi="Times New Roman" w:cs="Times New Roman"/>
          <w:sz w:val="24"/>
          <w:szCs w:val="24"/>
        </w:rPr>
        <w:t xml:space="preserve"> </w:t>
      </w:r>
      <w:r w:rsidR="008A4AAB" w:rsidRPr="00D91B99">
        <w:rPr>
          <w:rFonts w:ascii="Times New Roman" w:hAnsi="Times New Roman" w:cs="Times New Roman"/>
          <w:sz w:val="24"/>
          <w:szCs w:val="24"/>
        </w:rPr>
        <w:t xml:space="preserve">per casi eccezionali (alcuni processi coperti da  segreto o </w:t>
      </w:r>
      <w:r w:rsidR="00D56CF6">
        <w:rPr>
          <w:rFonts w:ascii="Times New Roman" w:hAnsi="Times New Roman" w:cs="Times New Roman"/>
          <w:sz w:val="24"/>
          <w:szCs w:val="24"/>
        </w:rPr>
        <w:t xml:space="preserve">per il </w:t>
      </w:r>
      <w:r w:rsidR="008A4AAB" w:rsidRPr="00D91B99">
        <w:rPr>
          <w:rFonts w:ascii="Times New Roman" w:hAnsi="Times New Roman" w:cs="Times New Roman"/>
          <w:sz w:val="24"/>
          <w:szCs w:val="24"/>
        </w:rPr>
        <w:t xml:space="preserve">deposito di documenti particolarmente “pesanti” ai fini del caricamento sul sistema informatico  per la presenza di elaborati grafici o simili) o </w:t>
      </w:r>
      <w:r w:rsidR="000F28F3" w:rsidRPr="00D91B99">
        <w:rPr>
          <w:rFonts w:ascii="Times New Roman" w:hAnsi="Times New Roman" w:cs="Times New Roman"/>
          <w:sz w:val="24"/>
          <w:szCs w:val="24"/>
        </w:rPr>
        <w:t>in situazioni di emergenza  di malfunzionamenti del sistema</w:t>
      </w:r>
      <w:r w:rsidR="008A4AAB" w:rsidRPr="00D91B99">
        <w:rPr>
          <w:rFonts w:ascii="Times New Roman" w:hAnsi="Times New Roman" w:cs="Times New Roman"/>
          <w:sz w:val="24"/>
          <w:szCs w:val="24"/>
        </w:rPr>
        <w:t xml:space="preserve"> in cui la carta diventa l'estremo e temporaneo rimedio</w:t>
      </w:r>
      <w:r w:rsidR="000F28F3" w:rsidRPr="00D91B99">
        <w:rPr>
          <w:rFonts w:ascii="Times New Roman" w:hAnsi="Times New Roman" w:cs="Times New Roman"/>
          <w:sz w:val="24"/>
          <w:szCs w:val="24"/>
        </w:rPr>
        <w:t>.</w:t>
      </w:r>
      <w:r w:rsidR="00176D98" w:rsidRPr="00D91B99">
        <w:rPr>
          <w:rFonts w:ascii="Times New Roman" w:hAnsi="Times New Roman" w:cs="Times New Roman"/>
          <w:sz w:val="24"/>
          <w:szCs w:val="24"/>
        </w:rPr>
        <w:t xml:space="preserve"> Detto questo, la giurisprudenza in un’ottica interpretativa conservativa ha, in cert</w:t>
      </w:r>
      <w:r w:rsidR="00D56CF6">
        <w:rPr>
          <w:rFonts w:ascii="Times New Roman" w:hAnsi="Times New Roman" w:cs="Times New Roman"/>
          <w:sz w:val="24"/>
          <w:szCs w:val="24"/>
        </w:rPr>
        <w:t>e ipotesi,</w:t>
      </w:r>
      <w:r w:rsidR="00176D98" w:rsidRPr="00D91B99">
        <w:rPr>
          <w:rFonts w:ascii="Times New Roman" w:hAnsi="Times New Roman" w:cs="Times New Roman"/>
          <w:sz w:val="24"/>
          <w:szCs w:val="24"/>
        </w:rPr>
        <w:t xml:space="preserve"> attribuito una certa valenza anche a documenti cartacei, come ad esempio al caso più radicale del deposito cartaceo del ricorso non sanzionandolo con l’inammissibilità (</w:t>
      </w:r>
      <w:r w:rsidR="00D64544" w:rsidRPr="00D91B99">
        <w:rPr>
          <w:rFonts w:ascii="Times New Roman" w:hAnsi="Times New Roman" w:cs="Times New Roman"/>
          <w:sz w:val="24"/>
          <w:szCs w:val="24"/>
        </w:rPr>
        <w:t>Consiglio di Stato, Sez. IV, 4 aprile 2017, n. 1541</w:t>
      </w:r>
      <w:r w:rsidR="00176D98" w:rsidRPr="00D91B99">
        <w:rPr>
          <w:rFonts w:ascii="Times New Roman" w:hAnsi="Times New Roman" w:cs="Times New Roman"/>
          <w:sz w:val="24"/>
          <w:szCs w:val="24"/>
        </w:rPr>
        <w:t xml:space="preserve">)     </w:t>
      </w:r>
      <w:r w:rsidR="000F28F3" w:rsidRPr="00D91B99">
        <w:rPr>
          <w:rFonts w:ascii="Times New Roman" w:hAnsi="Times New Roman" w:cs="Times New Roman"/>
          <w:sz w:val="24"/>
          <w:szCs w:val="24"/>
        </w:rPr>
        <w:t xml:space="preserve"> </w:t>
      </w:r>
    </w:p>
    <w:p w:rsidR="0020043E" w:rsidRPr="00D91B99" w:rsidRDefault="00F77DF5" w:rsidP="00F77DF5">
      <w:pPr>
        <w:spacing w:after="240"/>
        <w:jc w:val="both"/>
        <w:rPr>
          <w:rFonts w:ascii="Times New Roman" w:hAnsi="Times New Roman" w:cs="Times New Roman"/>
          <w:sz w:val="24"/>
          <w:szCs w:val="24"/>
        </w:rPr>
      </w:pPr>
      <w:r w:rsidRPr="00D91B99">
        <w:rPr>
          <w:rFonts w:ascii="Times New Roman" w:hAnsi="Times New Roman" w:cs="Times New Roman"/>
          <w:sz w:val="24"/>
          <w:szCs w:val="24"/>
        </w:rPr>
        <w:t xml:space="preserve">3) </w:t>
      </w:r>
      <w:r w:rsidR="00D56CF6" w:rsidRPr="00D91B99">
        <w:rPr>
          <w:rFonts w:ascii="Times New Roman" w:hAnsi="Times New Roman" w:cs="Times New Roman"/>
          <w:sz w:val="24"/>
          <w:szCs w:val="24"/>
        </w:rPr>
        <w:t>L’utilizzo totale dell</w:t>
      </w:r>
      <w:r w:rsidR="00D56CF6">
        <w:rPr>
          <w:rFonts w:ascii="Times New Roman" w:hAnsi="Times New Roman" w:cs="Times New Roman"/>
          <w:sz w:val="24"/>
          <w:szCs w:val="24"/>
        </w:rPr>
        <w:t>e modalità</w:t>
      </w:r>
      <w:r w:rsidR="00D56CF6" w:rsidRPr="00D91B99">
        <w:rPr>
          <w:rFonts w:ascii="Times New Roman" w:hAnsi="Times New Roman" w:cs="Times New Roman"/>
          <w:sz w:val="24"/>
          <w:szCs w:val="24"/>
        </w:rPr>
        <w:t xml:space="preserve"> telematic</w:t>
      </w:r>
      <w:r w:rsidR="00D56CF6">
        <w:rPr>
          <w:rFonts w:ascii="Times New Roman" w:hAnsi="Times New Roman" w:cs="Times New Roman"/>
          <w:sz w:val="24"/>
          <w:szCs w:val="24"/>
        </w:rPr>
        <w:t>he</w:t>
      </w:r>
      <w:r w:rsidRPr="00D91B99">
        <w:rPr>
          <w:rFonts w:ascii="Times New Roman" w:hAnsi="Times New Roman" w:cs="Times New Roman"/>
          <w:sz w:val="24"/>
          <w:szCs w:val="24"/>
        </w:rPr>
        <w:t>. Questo principio assume un doppio significato, in quanto riferito sia all’uso dello strumento telematico a tutti i processi, sia agli atti dei singoli processi</w:t>
      </w:r>
      <w:r w:rsidR="000E3199" w:rsidRPr="00D91B99">
        <w:rPr>
          <w:rFonts w:ascii="Times New Roman" w:hAnsi="Times New Roman" w:cs="Times New Roman"/>
          <w:sz w:val="24"/>
          <w:szCs w:val="24"/>
        </w:rPr>
        <w:t>. Il PAT ha previsto la digitalizzazione di tutti gli atti ed adempimenti processuali, dalla formazione, sottoscrizione</w:t>
      </w:r>
      <w:r w:rsidR="00A45143" w:rsidRPr="00D91B99">
        <w:rPr>
          <w:rFonts w:ascii="Times New Roman" w:hAnsi="Times New Roman" w:cs="Times New Roman"/>
          <w:sz w:val="24"/>
          <w:szCs w:val="24"/>
        </w:rPr>
        <w:t>,</w:t>
      </w:r>
      <w:r w:rsidR="000E3199" w:rsidRPr="00D91B99">
        <w:rPr>
          <w:rFonts w:ascii="Times New Roman" w:hAnsi="Times New Roman" w:cs="Times New Roman"/>
          <w:sz w:val="24"/>
          <w:szCs w:val="24"/>
        </w:rPr>
        <w:t xml:space="preserve"> notifica </w:t>
      </w:r>
      <w:r w:rsidR="00A45143" w:rsidRPr="00D91B99">
        <w:rPr>
          <w:rFonts w:ascii="Times New Roman" w:hAnsi="Times New Roman" w:cs="Times New Roman"/>
          <w:sz w:val="24"/>
          <w:szCs w:val="24"/>
        </w:rPr>
        <w:t>e d</w:t>
      </w:r>
      <w:r w:rsidR="000E3199" w:rsidRPr="00D91B99">
        <w:rPr>
          <w:rFonts w:ascii="Times New Roman" w:hAnsi="Times New Roman" w:cs="Times New Roman"/>
          <w:sz w:val="24"/>
          <w:szCs w:val="24"/>
        </w:rPr>
        <w:t xml:space="preserve">eposito </w:t>
      </w:r>
      <w:r w:rsidR="00A45143" w:rsidRPr="00D91B99">
        <w:rPr>
          <w:rFonts w:ascii="Times New Roman" w:hAnsi="Times New Roman" w:cs="Times New Roman"/>
          <w:sz w:val="24"/>
          <w:szCs w:val="24"/>
        </w:rPr>
        <w:t xml:space="preserve">degli atti delle parti, </w:t>
      </w:r>
      <w:r w:rsidR="000E3199" w:rsidRPr="00D91B99">
        <w:rPr>
          <w:rFonts w:ascii="Times New Roman" w:hAnsi="Times New Roman" w:cs="Times New Roman"/>
          <w:sz w:val="24"/>
          <w:szCs w:val="24"/>
        </w:rPr>
        <w:t>alle modalità di redazione</w:t>
      </w:r>
      <w:r w:rsidR="00A45143" w:rsidRPr="00D91B99">
        <w:rPr>
          <w:rFonts w:ascii="Times New Roman" w:hAnsi="Times New Roman" w:cs="Times New Roman"/>
          <w:sz w:val="24"/>
          <w:szCs w:val="24"/>
        </w:rPr>
        <w:t>, sottoscrizione e</w:t>
      </w:r>
      <w:r w:rsidR="000E3199" w:rsidRPr="00D91B99">
        <w:rPr>
          <w:rFonts w:ascii="Times New Roman" w:hAnsi="Times New Roman" w:cs="Times New Roman"/>
          <w:sz w:val="24"/>
          <w:szCs w:val="24"/>
        </w:rPr>
        <w:t xml:space="preserve"> pubblicazione de</w:t>
      </w:r>
      <w:r w:rsidR="00A45143" w:rsidRPr="00D91B99">
        <w:rPr>
          <w:rFonts w:ascii="Times New Roman" w:hAnsi="Times New Roman" w:cs="Times New Roman"/>
          <w:sz w:val="24"/>
          <w:szCs w:val="24"/>
        </w:rPr>
        <w:t>i provvedimenti del giudice.</w:t>
      </w:r>
      <w:r w:rsidR="000E3199" w:rsidRPr="00D91B99">
        <w:rPr>
          <w:rFonts w:ascii="Times New Roman" w:hAnsi="Times New Roman" w:cs="Times New Roman"/>
          <w:sz w:val="24"/>
          <w:szCs w:val="24"/>
        </w:rPr>
        <w:t xml:space="preserve"> </w:t>
      </w:r>
      <w:r w:rsidR="00A45143" w:rsidRPr="00D91B99">
        <w:rPr>
          <w:rFonts w:ascii="Times New Roman" w:hAnsi="Times New Roman" w:cs="Times New Roman"/>
          <w:sz w:val="24"/>
          <w:szCs w:val="24"/>
        </w:rPr>
        <w:t>Inoltre</w:t>
      </w:r>
      <w:r w:rsidRPr="00D91B99">
        <w:rPr>
          <w:rFonts w:ascii="Times New Roman" w:hAnsi="Times New Roman" w:cs="Times New Roman"/>
          <w:sz w:val="24"/>
          <w:szCs w:val="24"/>
        </w:rPr>
        <w:t>,</w:t>
      </w:r>
      <w:r w:rsidR="00A45143" w:rsidRPr="00D91B99">
        <w:rPr>
          <w:rFonts w:ascii="Times New Roman" w:hAnsi="Times New Roman" w:cs="Times New Roman"/>
          <w:sz w:val="24"/>
          <w:szCs w:val="24"/>
        </w:rPr>
        <w:t xml:space="preserve"> qu</w:t>
      </w:r>
      <w:r w:rsidR="000F28F3" w:rsidRPr="00D91B99">
        <w:rPr>
          <w:rFonts w:ascii="Times New Roman" w:hAnsi="Times New Roman" w:cs="Times New Roman"/>
          <w:sz w:val="24"/>
          <w:szCs w:val="24"/>
        </w:rPr>
        <w:t xml:space="preserve">ello italiano è un processo amministrativo telematico nel quale l’uso delle forme telematiche è obbligatorio e si applica a tutti i processi indipendentemente dall’oggetto e dalla natura delle parti, a differenza ad esempio di quello </w:t>
      </w:r>
      <w:r w:rsidR="00A45143" w:rsidRPr="00D91B99">
        <w:rPr>
          <w:rFonts w:ascii="Times New Roman" w:hAnsi="Times New Roman" w:cs="Times New Roman"/>
          <w:sz w:val="24"/>
          <w:szCs w:val="24"/>
        </w:rPr>
        <w:t xml:space="preserve">adottato in altre nazioni che o rendono l’uso dello strumento telematico facoltativo o li limitano in base alla </w:t>
      </w:r>
      <w:r w:rsidR="00A45143" w:rsidRPr="00D91B99">
        <w:rPr>
          <w:rFonts w:ascii="Times New Roman" w:hAnsi="Times New Roman" w:cs="Times New Roman"/>
          <w:sz w:val="24"/>
          <w:szCs w:val="24"/>
        </w:rPr>
        <w:lastRenderedPageBreak/>
        <w:t xml:space="preserve">natura della parti (es. nel sistema </w:t>
      </w:r>
      <w:r w:rsidR="000F28F3" w:rsidRPr="00D91B99">
        <w:rPr>
          <w:rFonts w:ascii="Times New Roman" w:hAnsi="Times New Roman" w:cs="Times New Roman"/>
          <w:sz w:val="24"/>
          <w:szCs w:val="24"/>
        </w:rPr>
        <w:t>francese</w:t>
      </w:r>
      <w:r w:rsidR="00A45143" w:rsidRPr="00D91B99">
        <w:rPr>
          <w:rFonts w:ascii="Times New Roman" w:hAnsi="Times New Roman" w:cs="Times New Roman"/>
          <w:sz w:val="24"/>
          <w:szCs w:val="24"/>
        </w:rPr>
        <w:t xml:space="preserve"> il processo telematico non si utilizza nel caso in cui agiscano delle </w:t>
      </w:r>
      <w:r w:rsidR="000F28F3" w:rsidRPr="00D91B99">
        <w:rPr>
          <w:rFonts w:ascii="Times New Roman" w:hAnsi="Times New Roman" w:cs="Times New Roman"/>
          <w:sz w:val="24"/>
          <w:szCs w:val="24"/>
        </w:rPr>
        <w:t>parti private in proprio</w:t>
      </w:r>
      <w:r w:rsidR="00A45143" w:rsidRPr="00D91B99">
        <w:rPr>
          <w:rFonts w:ascii="Times New Roman" w:hAnsi="Times New Roman" w:cs="Times New Roman"/>
          <w:sz w:val="24"/>
          <w:szCs w:val="24"/>
        </w:rPr>
        <w:t>)</w:t>
      </w:r>
      <w:r w:rsidR="000F28F3" w:rsidRPr="00D91B99">
        <w:rPr>
          <w:rFonts w:ascii="Times New Roman" w:hAnsi="Times New Roman" w:cs="Times New Roman"/>
          <w:sz w:val="24"/>
          <w:szCs w:val="24"/>
        </w:rPr>
        <w:t>.</w:t>
      </w:r>
      <w:r w:rsidR="00A45143" w:rsidRPr="00D91B99">
        <w:rPr>
          <w:rFonts w:ascii="Times New Roman" w:hAnsi="Times New Roman" w:cs="Times New Roman"/>
          <w:sz w:val="24"/>
          <w:szCs w:val="24"/>
        </w:rPr>
        <w:t xml:space="preserve"> Queste scelte sono state </w:t>
      </w:r>
      <w:r w:rsidR="004A5C86" w:rsidRPr="00D91B99">
        <w:rPr>
          <w:rFonts w:ascii="Times New Roman" w:hAnsi="Times New Roman" w:cs="Times New Roman"/>
          <w:sz w:val="24"/>
          <w:szCs w:val="24"/>
        </w:rPr>
        <w:t xml:space="preserve">di </w:t>
      </w:r>
      <w:r w:rsidR="00093041" w:rsidRPr="00D91B99">
        <w:rPr>
          <w:rFonts w:ascii="Times New Roman" w:hAnsi="Times New Roman" w:cs="Times New Roman"/>
          <w:sz w:val="24"/>
          <w:szCs w:val="24"/>
        </w:rPr>
        <w:t>fondamentale importan</w:t>
      </w:r>
      <w:r w:rsidR="004A5C86" w:rsidRPr="00D91B99">
        <w:rPr>
          <w:rFonts w:ascii="Times New Roman" w:hAnsi="Times New Roman" w:cs="Times New Roman"/>
          <w:sz w:val="24"/>
          <w:szCs w:val="24"/>
        </w:rPr>
        <w:t>za</w:t>
      </w:r>
      <w:r w:rsidR="00093041" w:rsidRPr="00D91B99">
        <w:rPr>
          <w:rFonts w:ascii="Times New Roman" w:hAnsi="Times New Roman" w:cs="Times New Roman"/>
          <w:sz w:val="24"/>
          <w:szCs w:val="24"/>
        </w:rPr>
        <w:t xml:space="preserve"> per </w:t>
      </w:r>
      <w:r w:rsidR="00A45143" w:rsidRPr="00D91B99">
        <w:rPr>
          <w:rFonts w:ascii="Times New Roman" w:hAnsi="Times New Roman" w:cs="Times New Roman"/>
          <w:sz w:val="24"/>
          <w:szCs w:val="24"/>
        </w:rPr>
        <w:t>d</w:t>
      </w:r>
      <w:r w:rsidR="00093041" w:rsidRPr="00D91B99">
        <w:rPr>
          <w:rFonts w:ascii="Times New Roman" w:hAnsi="Times New Roman" w:cs="Times New Roman"/>
          <w:sz w:val="24"/>
          <w:szCs w:val="24"/>
        </w:rPr>
        <w:t>ifferenz</w:t>
      </w:r>
      <w:r w:rsidR="00A45143" w:rsidRPr="00D91B99">
        <w:rPr>
          <w:rFonts w:ascii="Times New Roman" w:hAnsi="Times New Roman" w:cs="Times New Roman"/>
          <w:sz w:val="24"/>
          <w:szCs w:val="24"/>
        </w:rPr>
        <w:t>i</w:t>
      </w:r>
      <w:r w:rsidR="00093041" w:rsidRPr="00D91B99">
        <w:rPr>
          <w:rFonts w:ascii="Times New Roman" w:hAnsi="Times New Roman" w:cs="Times New Roman"/>
          <w:sz w:val="24"/>
          <w:szCs w:val="24"/>
        </w:rPr>
        <w:t>a</w:t>
      </w:r>
      <w:r w:rsidR="00A45143" w:rsidRPr="00D91B99">
        <w:rPr>
          <w:rFonts w:ascii="Times New Roman" w:hAnsi="Times New Roman" w:cs="Times New Roman"/>
          <w:sz w:val="24"/>
          <w:szCs w:val="24"/>
        </w:rPr>
        <w:t>rlo rispetto ai sistemi adottati in altri ordinamenti</w:t>
      </w:r>
      <w:r w:rsidR="0020043E" w:rsidRPr="00D91B99">
        <w:rPr>
          <w:rFonts w:ascii="Times New Roman" w:hAnsi="Times New Roman" w:cs="Times New Roman"/>
          <w:sz w:val="24"/>
          <w:szCs w:val="24"/>
        </w:rPr>
        <w:t xml:space="preserve"> e lo rendono un processo fortemente innovativo</w:t>
      </w:r>
      <w:r w:rsidR="00D56CF6">
        <w:rPr>
          <w:rFonts w:ascii="Times New Roman" w:hAnsi="Times New Roman" w:cs="Times New Roman"/>
          <w:sz w:val="24"/>
          <w:szCs w:val="24"/>
        </w:rPr>
        <w:t>,</w:t>
      </w:r>
      <w:r w:rsidR="0020043E" w:rsidRPr="00D91B99">
        <w:rPr>
          <w:rFonts w:ascii="Times New Roman" w:hAnsi="Times New Roman" w:cs="Times New Roman"/>
          <w:sz w:val="24"/>
          <w:szCs w:val="24"/>
        </w:rPr>
        <w:t xml:space="preserve"> all’avanguardia sia in Europa che nel mondo perché, a quanto ci risulta, è sinora uno dei pochissimi, se non l’unico interamente digitale. </w:t>
      </w:r>
      <w:r w:rsidR="004A5C86" w:rsidRPr="00D91B99">
        <w:rPr>
          <w:rFonts w:ascii="Times New Roman" w:hAnsi="Times New Roman" w:cs="Times New Roman"/>
          <w:sz w:val="24"/>
          <w:szCs w:val="24"/>
        </w:rPr>
        <w:t>Come</w:t>
      </w:r>
      <w:r w:rsidR="00093041" w:rsidRPr="00D91B99">
        <w:rPr>
          <w:rFonts w:ascii="Times New Roman" w:hAnsi="Times New Roman" w:cs="Times New Roman"/>
          <w:sz w:val="24"/>
          <w:szCs w:val="24"/>
        </w:rPr>
        <w:t xml:space="preserve"> </w:t>
      </w:r>
      <w:r w:rsidR="00D56CF6">
        <w:rPr>
          <w:rFonts w:ascii="Times New Roman" w:hAnsi="Times New Roman" w:cs="Times New Roman"/>
          <w:sz w:val="24"/>
          <w:szCs w:val="24"/>
        </w:rPr>
        <w:t>G</w:t>
      </w:r>
      <w:r w:rsidR="00093041" w:rsidRPr="00D91B99">
        <w:rPr>
          <w:rFonts w:ascii="Times New Roman" w:hAnsi="Times New Roman" w:cs="Times New Roman"/>
          <w:sz w:val="24"/>
          <w:szCs w:val="24"/>
        </w:rPr>
        <w:t xml:space="preserve">iustizia </w:t>
      </w:r>
      <w:r w:rsidR="00D56CF6">
        <w:rPr>
          <w:rFonts w:ascii="Times New Roman" w:hAnsi="Times New Roman" w:cs="Times New Roman"/>
          <w:sz w:val="24"/>
          <w:szCs w:val="24"/>
        </w:rPr>
        <w:t>A</w:t>
      </w:r>
      <w:r w:rsidR="00093041" w:rsidRPr="00D91B99">
        <w:rPr>
          <w:rFonts w:ascii="Times New Roman" w:hAnsi="Times New Roman" w:cs="Times New Roman"/>
          <w:sz w:val="24"/>
          <w:szCs w:val="24"/>
        </w:rPr>
        <w:t xml:space="preserve">mministrativa </w:t>
      </w:r>
      <w:r w:rsidR="0020043E" w:rsidRPr="00D91B99">
        <w:rPr>
          <w:rFonts w:ascii="Times New Roman" w:hAnsi="Times New Roman" w:cs="Times New Roman"/>
          <w:sz w:val="24"/>
          <w:szCs w:val="24"/>
        </w:rPr>
        <w:t xml:space="preserve">abbiamo </w:t>
      </w:r>
      <w:proofErr w:type="gramStart"/>
      <w:r w:rsidR="0020043E" w:rsidRPr="00D91B99">
        <w:rPr>
          <w:rFonts w:ascii="Times New Roman" w:hAnsi="Times New Roman" w:cs="Times New Roman"/>
          <w:sz w:val="24"/>
          <w:szCs w:val="24"/>
        </w:rPr>
        <w:t xml:space="preserve">partecipato, </w:t>
      </w:r>
      <w:r w:rsidR="00093041" w:rsidRPr="00D91B99">
        <w:rPr>
          <w:rFonts w:ascii="Times New Roman" w:hAnsi="Times New Roman" w:cs="Times New Roman"/>
          <w:sz w:val="24"/>
          <w:szCs w:val="24"/>
        </w:rPr>
        <w:t xml:space="preserve"> </w:t>
      </w:r>
      <w:r w:rsidR="0020043E" w:rsidRPr="00D91B99">
        <w:rPr>
          <w:rFonts w:ascii="Times New Roman" w:hAnsi="Times New Roman" w:cs="Times New Roman"/>
          <w:sz w:val="24"/>
          <w:szCs w:val="24"/>
        </w:rPr>
        <w:t>ormai</w:t>
      </w:r>
      <w:proofErr w:type="gramEnd"/>
      <w:r w:rsidR="0020043E" w:rsidRPr="00D91B99">
        <w:rPr>
          <w:rFonts w:ascii="Times New Roman" w:hAnsi="Times New Roman" w:cs="Times New Roman"/>
          <w:sz w:val="24"/>
          <w:szCs w:val="24"/>
        </w:rPr>
        <w:t xml:space="preserve"> quasi un anno fa, a un </w:t>
      </w:r>
      <w:r w:rsidR="00093041" w:rsidRPr="00D91B99">
        <w:rPr>
          <w:rFonts w:ascii="Times New Roman" w:hAnsi="Times New Roman" w:cs="Times New Roman"/>
          <w:sz w:val="24"/>
          <w:szCs w:val="24"/>
        </w:rPr>
        <w:t xml:space="preserve">convegno Internazionale </w:t>
      </w:r>
      <w:r w:rsidR="0020043E" w:rsidRPr="00D91B99">
        <w:rPr>
          <w:rFonts w:ascii="Times New Roman" w:hAnsi="Times New Roman" w:cs="Times New Roman"/>
          <w:sz w:val="24"/>
          <w:szCs w:val="24"/>
        </w:rPr>
        <w:t xml:space="preserve">tenuto a Venezia </w:t>
      </w:r>
      <w:r w:rsidR="00093041" w:rsidRPr="00D91B99">
        <w:rPr>
          <w:rFonts w:ascii="Times New Roman" w:hAnsi="Times New Roman" w:cs="Times New Roman"/>
          <w:sz w:val="24"/>
          <w:szCs w:val="24"/>
        </w:rPr>
        <w:t xml:space="preserve">delle altre magistrature </w:t>
      </w:r>
      <w:r w:rsidR="00130DF5" w:rsidRPr="00D91B99">
        <w:rPr>
          <w:rFonts w:ascii="Times New Roman" w:hAnsi="Times New Roman" w:cs="Times New Roman"/>
          <w:sz w:val="24"/>
          <w:szCs w:val="24"/>
        </w:rPr>
        <w:t xml:space="preserve">amministrative </w:t>
      </w:r>
      <w:r w:rsidR="00093041" w:rsidRPr="00D91B99">
        <w:rPr>
          <w:rFonts w:ascii="Times New Roman" w:hAnsi="Times New Roman" w:cs="Times New Roman"/>
          <w:sz w:val="24"/>
          <w:szCs w:val="24"/>
        </w:rPr>
        <w:t xml:space="preserve">di tutto il mondo </w:t>
      </w:r>
      <w:r w:rsidR="0020043E" w:rsidRPr="00D91B99">
        <w:rPr>
          <w:rFonts w:ascii="Times New Roman" w:hAnsi="Times New Roman" w:cs="Times New Roman"/>
          <w:sz w:val="24"/>
          <w:szCs w:val="24"/>
        </w:rPr>
        <w:t>(organizzato dall’</w:t>
      </w:r>
      <w:r w:rsidR="00E95BDD" w:rsidRPr="00D91B99">
        <w:rPr>
          <w:rFonts w:ascii="Times New Roman" w:hAnsi="Times New Roman" w:cs="Times New Roman"/>
          <w:sz w:val="24"/>
          <w:szCs w:val="24"/>
        </w:rPr>
        <w:t xml:space="preserve">AIHJA </w:t>
      </w:r>
      <w:proofErr w:type="spellStart"/>
      <w:r w:rsidR="00E95BDD" w:rsidRPr="00D91B99">
        <w:rPr>
          <w:rFonts w:ascii="Times New Roman" w:hAnsi="Times New Roman" w:cs="Times New Roman"/>
          <w:sz w:val="24"/>
          <w:szCs w:val="24"/>
        </w:rPr>
        <w:t>Association</w:t>
      </w:r>
      <w:proofErr w:type="spellEnd"/>
      <w:r w:rsidR="00E95BDD" w:rsidRPr="00D91B99">
        <w:rPr>
          <w:rFonts w:ascii="Times New Roman" w:hAnsi="Times New Roman" w:cs="Times New Roman"/>
          <w:sz w:val="24"/>
          <w:szCs w:val="24"/>
        </w:rPr>
        <w:t xml:space="preserve"> </w:t>
      </w:r>
      <w:proofErr w:type="spellStart"/>
      <w:r w:rsidR="00E95BDD" w:rsidRPr="00D91B99">
        <w:rPr>
          <w:rFonts w:ascii="Times New Roman" w:hAnsi="Times New Roman" w:cs="Times New Roman"/>
          <w:sz w:val="24"/>
          <w:szCs w:val="24"/>
        </w:rPr>
        <w:t>internationale</w:t>
      </w:r>
      <w:proofErr w:type="spellEnd"/>
      <w:r w:rsidR="00E95BDD" w:rsidRPr="00D91B99">
        <w:rPr>
          <w:rFonts w:ascii="Times New Roman" w:hAnsi="Times New Roman" w:cs="Times New Roman"/>
          <w:sz w:val="24"/>
          <w:szCs w:val="24"/>
        </w:rPr>
        <w:t xml:space="preserve"> </w:t>
      </w:r>
      <w:proofErr w:type="spellStart"/>
      <w:r w:rsidR="00E95BDD" w:rsidRPr="00D91B99">
        <w:rPr>
          <w:rFonts w:ascii="Times New Roman" w:hAnsi="Times New Roman" w:cs="Times New Roman"/>
          <w:sz w:val="24"/>
          <w:szCs w:val="24"/>
        </w:rPr>
        <w:t>des</w:t>
      </w:r>
      <w:proofErr w:type="spellEnd"/>
      <w:r w:rsidR="00E95BDD" w:rsidRPr="00D91B99">
        <w:rPr>
          <w:rFonts w:ascii="Times New Roman" w:hAnsi="Times New Roman" w:cs="Times New Roman"/>
          <w:sz w:val="24"/>
          <w:szCs w:val="24"/>
        </w:rPr>
        <w:t xml:space="preserve"> </w:t>
      </w:r>
      <w:proofErr w:type="spellStart"/>
      <w:r w:rsidR="00E95BDD" w:rsidRPr="00D91B99">
        <w:rPr>
          <w:rFonts w:ascii="Times New Roman" w:hAnsi="Times New Roman" w:cs="Times New Roman"/>
          <w:sz w:val="24"/>
          <w:szCs w:val="24"/>
        </w:rPr>
        <w:t>hautes</w:t>
      </w:r>
      <w:proofErr w:type="spellEnd"/>
      <w:r w:rsidR="00E95BDD" w:rsidRPr="00D91B99">
        <w:rPr>
          <w:rFonts w:ascii="Times New Roman" w:hAnsi="Times New Roman" w:cs="Times New Roman"/>
          <w:sz w:val="24"/>
          <w:szCs w:val="24"/>
        </w:rPr>
        <w:t xml:space="preserve"> </w:t>
      </w:r>
      <w:proofErr w:type="spellStart"/>
      <w:r w:rsidR="00E95BDD" w:rsidRPr="00D91B99">
        <w:rPr>
          <w:rFonts w:ascii="Times New Roman" w:hAnsi="Times New Roman" w:cs="Times New Roman"/>
          <w:sz w:val="24"/>
          <w:szCs w:val="24"/>
        </w:rPr>
        <w:t>juridictions</w:t>
      </w:r>
      <w:proofErr w:type="spellEnd"/>
      <w:r w:rsidR="00E95BDD" w:rsidRPr="00D91B99">
        <w:rPr>
          <w:rFonts w:ascii="Times New Roman" w:hAnsi="Times New Roman" w:cs="Times New Roman"/>
          <w:sz w:val="24"/>
          <w:szCs w:val="24"/>
        </w:rPr>
        <w:t xml:space="preserve"> </w:t>
      </w:r>
      <w:proofErr w:type="spellStart"/>
      <w:r w:rsidR="00E95BDD" w:rsidRPr="00D91B99">
        <w:rPr>
          <w:rFonts w:ascii="Times New Roman" w:hAnsi="Times New Roman" w:cs="Times New Roman"/>
          <w:sz w:val="24"/>
          <w:szCs w:val="24"/>
        </w:rPr>
        <w:t>administrative</w:t>
      </w:r>
      <w:proofErr w:type="spellEnd"/>
      <w:r w:rsidR="0020043E" w:rsidRPr="00D91B99">
        <w:rPr>
          <w:rFonts w:ascii="Times New Roman" w:hAnsi="Times New Roman" w:cs="Times New Roman"/>
          <w:sz w:val="24"/>
          <w:szCs w:val="24"/>
        </w:rPr>
        <w:t xml:space="preserve">) </w:t>
      </w:r>
      <w:r w:rsidR="00093041" w:rsidRPr="00D91B99">
        <w:rPr>
          <w:rFonts w:ascii="Times New Roman" w:hAnsi="Times New Roman" w:cs="Times New Roman"/>
          <w:sz w:val="24"/>
          <w:szCs w:val="24"/>
        </w:rPr>
        <w:t xml:space="preserve">e abbiamo constatato che il nostro processo da questo punto di vista è </w:t>
      </w:r>
      <w:r w:rsidR="00130DF5" w:rsidRPr="00D91B99">
        <w:rPr>
          <w:rFonts w:ascii="Times New Roman" w:hAnsi="Times New Roman" w:cs="Times New Roman"/>
          <w:sz w:val="24"/>
          <w:szCs w:val="24"/>
        </w:rPr>
        <w:t xml:space="preserve">molto </w:t>
      </w:r>
      <w:r w:rsidR="004A5C86" w:rsidRPr="00D91B99">
        <w:rPr>
          <w:rFonts w:ascii="Times New Roman" w:hAnsi="Times New Roman" w:cs="Times New Roman"/>
          <w:sz w:val="24"/>
          <w:szCs w:val="24"/>
        </w:rPr>
        <w:t>avanzat</w:t>
      </w:r>
      <w:r w:rsidR="00130DF5" w:rsidRPr="00D91B99">
        <w:rPr>
          <w:rFonts w:ascii="Times New Roman" w:hAnsi="Times New Roman" w:cs="Times New Roman"/>
          <w:sz w:val="24"/>
          <w:szCs w:val="24"/>
        </w:rPr>
        <w:t>o</w:t>
      </w:r>
      <w:r w:rsidR="00093041" w:rsidRPr="00D91B99">
        <w:rPr>
          <w:rFonts w:ascii="Times New Roman" w:hAnsi="Times New Roman" w:cs="Times New Roman"/>
          <w:sz w:val="24"/>
          <w:szCs w:val="24"/>
        </w:rPr>
        <w:t xml:space="preserve">.  </w:t>
      </w:r>
      <w:r w:rsidR="004A5C86" w:rsidRPr="00D91B99">
        <w:rPr>
          <w:rFonts w:ascii="Times New Roman" w:hAnsi="Times New Roman" w:cs="Times New Roman"/>
          <w:sz w:val="24"/>
          <w:szCs w:val="24"/>
        </w:rPr>
        <w:t>N</w:t>
      </w:r>
      <w:r w:rsidR="00093041" w:rsidRPr="00D91B99">
        <w:rPr>
          <w:rFonts w:ascii="Times New Roman" w:hAnsi="Times New Roman" w:cs="Times New Roman"/>
          <w:sz w:val="24"/>
          <w:szCs w:val="24"/>
        </w:rPr>
        <w:t xml:space="preserve">eanche quello francese, che del processo amministrativo si fa </w:t>
      </w:r>
      <w:r w:rsidR="0020043E" w:rsidRPr="00D91B99">
        <w:rPr>
          <w:rFonts w:ascii="Times New Roman" w:hAnsi="Times New Roman" w:cs="Times New Roman"/>
          <w:sz w:val="24"/>
          <w:szCs w:val="24"/>
        </w:rPr>
        <w:t xml:space="preserve">giustamente </w:t>
      </w:r>
      <w:r w:rsidR="00093041" w:rsidRPr="00D91B99">
        <w:rPr>
          <w:rFonts w:ascii="Times New Roman" w:hAnsi="Times New Roman" w:cs="Times New Roman"/>
          <w:sz w:val="24"/>
          <w:szCs w:val="24"/>
        </w:rPr>
        <w:t>un vanto</w:t>
      </w:r>
      <w:r w:rsidR="00130DF5" w:rsidRPr="00D91B99">
        <w:rPr>
          <w:rFonts w:ascii="Times New Roman" w:hAnsi="Times New Roman" w:cs="Times New Roman"/>
          <w:sz w:val="24"/>
          <w:szCs w:val="24"/>
        </w:rPr>
        <w:t xml:space="preserve">, raggiunge </w:t>
      </w:r>
      <w:r w:rsidR="00093041" w:rsidRPr="00D91B99">
        <w:rPr>
          <w:rFonts w:ascii="Times New Roman" w:hAnsi="Times New Roman" w:cs="Times New Roman"/>
          <w:sz w:val="24"/>
          <w:szCs w:val="24"/>
        </w:rPr>
        <w:t xml:space="preserve">il nostro grado di </w:t>
      </w:r>
      <w:r w:rsidR="0023600C" w:rsidRPr="00D91B99">
        <w:rPr>
          <w:rFonts w:ascii="Times New Roman" w:hAnsi="Times New Roman" w:cs="Times New Roman"/>
          <w:sz w:val="24"/>
          <w:szCs w:val="24"/>
        </w:rPr>
        <w:t xml:space="preserve">digitalizzazione </w:t>
      </w:r>
      <w:r w:rsidR="0020043E" w:rsidRPr="00D91B99">
        <w:rPr>
          <w:rFonts w:ascii="Times New Roman" w:hAnsi="Times New Roman" w:cs="Times New Roman"/>
          <w:sz w:val="24"/>
          <w:szCs w:val="24"/>
        </w:rPr>
        <w:t xml:space="preserve">degli atti. Dando una lettura veloce ai dati raccolti in quella sede si scoprono ad esempio queste percentuali di ricorsi inoltrati telematicamente: </w:t>
      </w:r>
      <w:r w:rsidR="0023600C" w:rsidRPr="00D91B99">
        <w:rPr>
          <w:rFonts w:ascii="Times New Roman" w:hAnsi="Times New Roman" w:cs="Times New Roman"/>
          <w:sz w:val="24"/>
          <w:szCs w:val="24"/>
        </w:rPr>
        <w:t>Francia 60% primo grado; 90% secondo grado; 70% in ultimo grado, Belgio 35%, Austria 20%, Svizzera 0.5%; Finlandia 85%; Rep</w:t>
      </w:r>
      <w:r w:rsidR="000F485E">
        <w:rPr>
          <w:rFonts w:ascii="Times New Roman" w:hAnsi="Times New Roman" w:cs="Times New Roman"/>
          <w:sz w:val="24"/>
          <w:szCs w:val="24"/>
        </w:rPr>
        <w:t>ubblica</w:t>
      </w:r>
      <w:r w:rsidR="0023600C" w:rsidRPr="00D91B99">
        <w:rPr>
          <w:rFonts w:ascii="Times New Roman" w:hAnsi="Times New Roman" w:cs="Times New Roman"/>
          <w:sz w:val="24"/>
          <w:szCs w:val="24"/>
        </w:rPr>
        <w:t xml:space="preserve"> Ceca 33%</w:t>
      </w:r>
      <w:r w:rsidR="00780C22" w:rsidRPr="00D91B99">
        <w:rPr>
          <w:rFonts w:ascii="Times New Roman" w:hAnsi="Times New Roman" w:cs="Times New Roman"/>
          <w:sz w:val="24"/>
          <w:szCs w:val="24"/>
        </w:rPr>
        <w:t>) Non le parti private in Francia e Spagna</w:t>
      </w:r>
      <w:r w:rsidR="00E127DE"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w:t>
      </w:r>
      <w:r w:rsidR="00E127DE" w:rsidRPr="00D91B99">
        <w:rPr>
          <w:rFonts w:ascii="Times New Roman" w:hAnsi="Times New Roman" w:cs="Times New Roman"/>
          <w:sz w:val="24"/>
          <w:szCs w:val="24"/>
        </w:rPr>
        <w:t>I</w:t>
      </w:r>
      <w:r w:rsidR="00093041" w:rsidRPr="00D91B99">
        <w:rPr>
          <w:rFonts w:ascii="Times New Roman" w:hAnsi="Times New Roman" w:cs="Times New Roman"/>
          <w:sz w:val="24"/>
          <w:szCs w:val="24"/>
        </w:rPr>
        <w:t xml:space="preserve">l nostro </w:t>
      </w:r>
      <w:r w:rsidR="009278AF">
        <w:rPr>
          <w:rFonts w:ascii="Times New Roman" w:hAnsi="Times New Roman" w:cs="Times New Roman"/>
          <w:sz w:val="24"/>
          <w:szCs w:val="24"/>
        </w:rPr>
        <w:t xml:space="preserve">processo </w:t>
      </w:r>
      <w:r w:rsidR="00093041" w:rsidRPr="00D91B99">
        <w:rPr>
          <w:rFonts w:ascii="Times New Roman" w:hAnsi="Times New Roman" w:cs="Times New Roman"/>
          <w:sz w:val="24"/>
          <w:szCs w:val="24"/>
        </w:rPr>
        <w:t>è al 100%</w:t>
      </w:r>
      <w:r w:rsidR="009278AF">
        <w:rPr>
          <w:rFonts w:ascii="Times New Roman" w:hAnsi="Times New Roman" w:cs="Times New Roman"/>
          <w:sz w:val="24"/>
          <w:szCs w:val="24"/>
        </w:rPr>
        <w:t xml:space="preserve"> gestito con modalità telematiche</w:t>
      </w:r>
      <w:r w:rsidR="00093041" w:rsidRPr="00D91B99">
        <w:rPr>
          <w:rFonts w:ascii="Times New Roman" w:hAnsi="Times New Roman" w:cs="Times New Roman"/>
          <w:sz w:val="24"/>
          <w:szCs w:val="24"/>
        </w:rPr>
        <w:t xml:space="preserve">. </w:t>
      </w:r>
      <w:r w:rsidR="0020043E" w:rsidRPr="00D91B99">
        <w:rPr>
          <w:rFonts w:ascii="Times New Roman" w:hAnsi="Times New Roman" w:cs="Times New Roman"/>
          <w:sz w:val="24"/>
          <w:szCs w:val="24"/>
        </w:rPr>
        <w:t xml:space="preserve">Il punto “debole” del nostro sistema poteva essere il restringimento dell’accesso alla giustizia per i privati che agiscono in proprio, senza l’assistenza tecnica di un difensore e che potrebbero non avere gli strumenti (es. la forma digitale o la posta elettronica certificata) o le conoscenze necessarie per l’accesso al processo telematico. Nel sistema di giustizia amministrativa italiana tale possibilità da parte del cittadino di agire senza l’assistenza del difensore è limitata a pochi casi, tuttavia, importanti anche a livello di principio. E’ stato, quindi, garantito l’accesso anche per quelle rare ipotesi (accesso agli atti e trasparenza amministrativa, in materia elettorale e nei giudizi relativi al diritto dei cittadini dell'Unione), istituendo presso i T.A.R. e il Consiglio di Stato i cosiddetti mini Urp, ovverosia degli appositi uffici che assistono il cittadino nella gestione della lite dandogli supporto tecnico ai fini della proposizione del ricorso e del deposito degli atti in modalità telematica. Si era, infatti, ipotizzato un possibile vulnus al diritto di difesa delle parti private, nei casi in cui le stesse stanno in giudizio da sole; pregiudizio che così appare definitivamente scongiurato. </w:t>
      </w:r>
      <w:r w:rsidR="00CC780A">
        <w:rPr>
          <w:rFonts w:ascii="Times New Roman" w:hAnsi="Times New Roman" w:cs="Times New Roman"/>
          <w:sz w:val="24"/>
          <w:szCs w:val="24"/>
        </w:rPr>
        <w:t>D’altra parte la “bontà” del risultato ottenuto con l’attuazione del PAT è stata in qualche modo certificata dalla “vittoria”</w:t>
      </w:r>
      <w:r w:rsidR="00D52317">
        <w:rPr>
          <w:rFonts w:ascii="Times New Roman" w:hAnsi="Times New Roman" w:cs="Times New Roman"/>
          <w:sz w:val="24"/>
          <w:szCs w:val="24"/>
        </w:rPr>
        <w:t xml:space="preserve"> del prestigioso premio Agenda Digitale per il 2017.</w:t>
      </w:r>
      <w:r w:rsidR="00CC780A">
        <w:rPr>
          <w:rFonts w:ascii="Times New Roman" w:hAnsi="Times New Roman" w:cs="Times New Roman"/>
          <w:sz w:val="24"/>
          <w:szCs w:val="24"/>
        </w:rPr>
        <w:t xml:space="preserve">   </w:t>
      </w:r>
    </w:p>
    <w:p w:rsidR="00F77DF5" w:rsidRPr="00D91B99" w:rsidRDefault="00F17F18" w:rsidP="004A5C86">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F77DF5" w:rsidRPr="00D91B99">
        <w:rPr>
          <w:rFonts w:ascii="Times New Roman" w:hAnsi="Times New Roman" w:cs="Times New Roman"/>
          <w:b/>
          <w:sz w:val="24"/>
          <w:szCs w:val="24"/>
        </w:rPr>
        <w:t>Le norme tecniche e le conseguenze della loro violazione</w:t>
      </w:r>
    </w:p>
    <w:p w:rsidR="00093041" w:rsidRPr="00D91B99" w:rsidRDefault="00C44936" w:rsidP="004A5C86">
      <w:pPr>
        <w:jc w:val="both"/>
        <w:rPr>
          <w:rFonts w:ascii="Times New Roman" w:hAnsi="Times New Roman" w:cs="Times New Roman"/>
          <w:sz w:val="24"/>
          <w:szCs w:val="24"/>
        </w:rPr>
      </w:pPr>
      <w:r w:rsidRPr="00D91B99">
        <w:rPr>
          <w:rFonts w:ascii="Times New Roman" w:hAnsi="Times New Roman" w:cs="Times New Roman"/>
          <w:sz w:val="24"/>
          <w:szCs w:val="24"/>
        </w:rPr>
        <w:t>L</w:t>
      </w:r>
      <w:r w:rsidR="00093041" w:rsidRPr="00D91B99">
        <w:rPr>
          <w:rFonts w:ascii="Times New Roman" w:hAnsi="Times New Roman" w:cs="Times New Roman"/>
          <w:sz w:val="24"/>
          <w:szCs w:val="24"/>
        </w:rPr>
        <w:t>'uso del</w:t>
      </w:r>
      <w:r w:rsidR="008A4AAB" w:rsidRPr="00D91B99">
        <w:rPr>
          <w:rFonts w:ascii="Times New Roman" w:hAnsi="Times New Roman" w:cs="Times New Roman"/>
          <w:sz w:val="24"/>
          <w:szCs w:val="24"/>
        </w:rPr>
        <w:t>lo strumento</w:t>
      </w:r>
      <w:r w:rsidR="00093041" w:rsidRPr="00D91B99">
        <w:rPr>
          <w:rFonts w:ascii="Times New Roman" w:hAnsi="Times New Roman" w:cs="Times New Roman"/>
          <w:sz w:val="24"/>
          <w:szCs w:val="24"/>
        </w:rPr>
        <w:t xml:space="preserve"> digital</w:t>
      </w:r>
      <w:r w:rsidRPr="00D91B99">
        <w:rPr>
          <w:rFonts w:ascii="Times New Roman" w:hAnsi="Times New Roman" w:cs="Times New Roman"/>
          <w:sz w:val="24"/>
          <w:szCs w:val="24"/>
        </w:rPr>
        <w:t>e</w:t>
      </w:r>
      <w:r w:rsidR="00093041" w:rsidRPr="00D91B99">
        <w:rPr>
          <w:rFonts w:ascii="Times New Roman" w:hAnsi="Times New Roman" w:cs="Times New Roman"/>
          <w:sz w:val="24"/>
          <w:szCs w:val="24"/>
        </w:rPr>
        <w:t xml:space="preserve"> è </w:t>
      </w:r>
      <w:r w:rsidRPr="00D91B99">
        <w:rPr>
          <w:rFonts w:ascii="Times New Roman" w:hAnsi="Times New Roman" w:cs="Times New Roman"/>
          <w:sz w:val="24"/>
          <w:szCs w:val="24"/>
        </w:rPr>
        <w:t xml:space="preserve">necessariamente </w:t>
      </w:r>
      <w:r w:rsidR="00093041" w:rsidRPr="00D91B99">
        <w:rPr>
          <w:rFonts w:ascii="Times New Roman" w:hAnsi="Times New Roman" w:cs="Times New Roman"/>
          <w:sz w:val="24"/>
          <w:szCs w:val="24"/>
        </w:rPr>
        <w:t>accompagnato da una serie di norme tecniche</w:t>
      </w:r>
      <w:r w:rsidR="00A2387F" w:rsidRPr="00D91B99">
        <w:rPr>
          <w:rFonts w:ascii="Times New Roman" w:hAnsi="Times New Roman" w:cs="Times New Roman"/>
          <w:sz w:val="24"/>
          <w:szCs w:val="24"/>
        </w:rPr>
        <w:t xml:space="preserve"> </w:t>
      </w:r>
      <w:r w:rsidR="008A4AAB" w:rsidRPr="00D91B99">
        <w:rPr>
          <w:rFonts w:ascii="Times New Roman" w:hAnsi="Times New Roman" w:cs="Times New Roman"/>
          <w:sz w:val="24"/>
          <w:szCs w:val="24"/>
        </w:rPr>
        <w:t xml:space="preserve">anche </w:t>
      </w:r>
      <w:r w:rsidR="00A2387F" w:rsidRPr="00D91B99">
        <w:rPr>
          <w:rFonts w:ascii="Times New Roman" w:hAnsi="Times New Roman" w:cs="Times New Roman"/>
          <w:sz w:val="24"/>
          <w:szCs w:val="24"/>
        </w:rPr>
        <w:t xml:space="preserve">di livello legislativo come il </w:t>
      </w:r>
      <w:r w:rsidR="00FB0565">
        <w:rPr>
          <w:rFonts w:ascii="Times New Roman" w:hAnsi="Times New Roman" w:cs="Times New Roman"/>
          <w:sz w:val="24"/>
          <w:szCs w:val="24"/>
        </w:rPr>
        <w:t>codice dell’amministrazione digitale</w:t>
      </w:r>
      <w:r w:rsidR="00A2387F" w:rsidRPr="00D91B99">
        <w:rPr>
          <w:rFonts w:ascii="Times New Roman" w:hAnsi="Times New Roman" w:cs="Times New Roman"/>
          <w:sz w:val="24"/>
          <w:szCs w:val="24"/>
        </w:rPr>
        <w:t xml:space="preserve"> e</w:t>
      </w:r>
      <w:r w:rsidR="00D52317">
        <w:rPr>
          <w:rFonts w:ascii="Times New Roman" w:hAnsi="Times New Roman" w:cs="Times New Roman"/>
          <w:sz w:val="24"/>
          <w:szCs w:val="24"/>
        </w:rPr>
        <w:t>, per il processo amministrativo,</w:t>
      </w:r>
      <w:r w:rsidR="00A2387F" w:rsidRPr="00D91B99">
        <w:rPr>
          <w:rFonts w:ascii="Times New Roman" w:hAnsi="Times New Roman" w:cs="Times New Roman"/>
          <w:sz w:val="24"/>
          <w:szCs w:val="24"/>
        </w:rPr>
        <w:t xml:space="preserve"> </w:t>
      </w:r>
      <w:r w:rsidR="008A4AAB" w:rsidRPr="00D91B99">
        <w:rPr>
          <w:rFonts w:ascii="Times New Roman" w:hAnsi="Times New Roman" w:cs="Times New Roman"/>
          <w:sz w:val="24"/>
          <w:szCs w:val="24"/>
        </w:rPr>
        <w:t xml:space="preserve">alcune </w:t>
      </w:r>
      <w:r w:rsidR="00A2387F" w:rsidRPr="00D91B99">
        <w:rPr>
          <w:rFonts w:ascii="Times New Roman" w:hAnsi="Times New Roman" w:cs="Times New Roman"/>
          <w:sz w:val="24"/>
          <w:szCs w:val="24"/>
        </w:rPr>
        <w:t xml:space="preserve">norme di attuazione del </w:t>
      </w:r>
      <w:proofErr w:type="spellStart"/>
      <w:r w:rsidR="00A2387F" w:rsidRPr="00D91B99">
        <w:rPr>
          <w:rFonts w:ascii="Times New Roman" w:hAnsi="Times New Roman" w:cs="Times New Roman"/>
          <w:sz w:val="24"/>
          <w:szCs w:val="24"/>
        </w:rPr>
        <w:t>c.p.a</w:t>
      </w:r>
      <w:proofErr w:type="spellEnd"/>
      <w:r w:rsidR="00A2387F" w:rsidRPr="00D91B99">
        <w:rPr>
          <w:rFonts w:ascii="Times New Roman" w:hAnsi="Times New Roman" w:cs="Times New Roman"/>
          <w:sz w:val="24"/>
          <w:szCs w:val="24"/>
        </w:rPr>
        <w:t xml:space="preserve">. che disciplinano </w:t>
      </w:r>
      <w:r w:rsidR="00B41E64" w:rsidRPr="00D91B99">
        <w:rPr>
          <w:rFonts w:ascii="Times New Roman" w:hAnsi="Times New Roman" w:cs="Times New Roman"/>
          <w:sz w:val="24"/>
          <w:szCs w:val="24"/>
        </w:rPr>
        <w:t>l’uso delle modalità digitali</w:t>
      </w:r>
      <w:r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È questa </w:t>
      </w:r>
      <w:r w:rsidR="0088441C">
        <w:rPr>
          <w:rFonts w:ascii="Times New Roman" w:hAnsi="Times New Roman" w:cs="Times New Roman"/>
          <w:sz w:val="24"/>
          <w:szCs w:val="24"/>
        </w:rPr>
        <w:t>una</w:t>
      </w:r>
      <w:r w:rsidR="00093041" w:rsidRPr="00D91B99">
        <w:rPr>
          <w:rFonts w:ascii="Times New Roman" w:hAnsi="Times New Roman" w:cs="Times New Roman"/>
          <w:sz w:val="24"/>
          <w:szCs w:val="24"/>
        </w:rPr>
        <w:t xml:space="preserve"> caratteristica a cui dobbiamo abituarci nell'accettare il processo telematico</w:t>
      </w:r>
      <w:r w:rsidR="004A5C86"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ovverosia che oltre alle norme sostanziali del processo </w:t>
      </w:r>
      <w:r w:rsidR="00B41E64" w:rsidRPr="00D91B99">
        <w:rPr>
          <w:rFonts w:ascii="Times New Roman" w:hAnsi="Times New Roman" w:cs="Times New Roman"/>
          <w:sz w:val="24"/>
          <w:szCs w:val="24"/>
        </w:rPr>
        <w:t>c</w:t>
      </w:r>
      <w:r w:rsidR="00093041" w:rsidRPr="00D91B99">
        <w:rPr>
          <w:rFonts w:ascii="Times New Roman" w:hAnsi="Times New Roman" w:cs="Times New Roman"/>
          <w:sz w:val="24"/>
          <w:szCs w:val="24"/>
        </w:rPr>
        <w:t xml:space="preserve">i siano anche delle norme tecniche che </w:t>
      </w:r>
      <w:r w:rsidR="00B41E64" w:rsidRPr="00D91B99">
        <w:rPr>
          <w:rFonts w:ascii="Times New Roman" w:hAnsi="Times New Roman" w:cs="Times New Roman"/>
          <w:sz w:val="24"/>
          <w:szCs w:val="24"/>
        </w:rPr>
        <w:t>prevedano</w:t>
      </w:r>
      <w:r w:rsidR="00093041" w:rsidRPr="00D91B99">
        <w:rPr>
          <w:rFonts w:ascii="Times New Roman" w:hAnsi="Times New Roman" w:cs="Times New Roman"/>
          <w:sz w:val="24"/>
          <w:szCs w:val="24"/>
        </w:rPr>
        <w:t xml:space="preserve"> </w:t>
      </w:r>
      <w:r w:rsidR="004A5C86" w:rsidRPr="00D91B99">
        <w:rPr>
          <w:rFonts w:ascii="Times New Roman" w:hAnsi="Times New Roman" w:cs="Times New Roman"/>
          <w:sz w:val="24"/>
          <w:szCs w:val="24"/>
        </w:rPr>
        <w:t xml:space="preserve">la formazione, la notifica </w:t>
      </w:r>
      <w:r w:rsidR="00B41E64" w:rsidRPr="00D91B99">
        <w:rPr>
          <w:rFonts w:ascii="Times New Roman" w:hAnsi="Times New Roman" w:cs="Times New Roman"/>
          <w:sz w:val="24"/>
          <w:szCs w:val="24"/>
        </w:rPr>
        <w:t>e</w:t>
      </w:r>
      <w:r w:rsidR="004A5C86" w:rsidRPr="00D91B99">
        <w:rPr>
          <w:rFonts w:ascii="Times New Roman" w:hAnsi="Times New Roman" w:cs="Times New Roman"/>
          <w:sz w:val="24"/>
          <w:szCs w:val="24"/>
        </w:rPr>
        <w:t xml:space="preserve"> </w:t>
      </w:r>
      <w:r w:rsidR="00093041" w:rsidRPr="00D91B99">
        <w:rPr>
          <w:rFonts w:ascii="Times New Roman" w:hAnsi="Times New Roman" w:cs="Times New Roman"/>
          <w:sz w:val="24"/>
          <w:szCs w:val="24"/>
        </w:rPr>
        <w:t>il deposito degli atti.</w:t>
      </w:r>
    </w:p>
    <w:p w:rsidR="00093041" w:rsidRPr="00D91B99" w:rsidRDefault="00C44936" w:rsidP="004A5C86">
      <w:pPr>
        <w:jc w:val="both"/>
        <w:rPr>
          <w:rFonts w:ascii="Times New Roman" w:hAnsi="Times New Roman" w:cs="Times New Roman"/>
          <w:sz w:val="24"/>
          <w:szCs w:val="24"/>
        </w:rPr>
      </w:pPr>
      <w:r w:rsidRPr="00D91B99">
        <w:rPr>
          <w:rFonts w:ascii="Times New Roman" w:hAnsi="Times New Roman" w:cs="Times New Roman"/>
          <w:sz w:val="24"/>
          <w:szCs w:val="24"/>
        </w:rPr>
        <w:t>Il processo amministrativo telematico funziona, infatti, sulla base di specifiche norme tecniche (</w:t>
      </w:r>
      <w:proofErr w:type="gramStart"/>
      <w:r w:rsidR="00C15E2B" w:rsidRPr="00D91B99">
        <w:rPr>
          <w:rFonts w:ascii="Times New Roman" w:hAnsi="Times New Roman" w:cs="Times New Roman"/>
          <w:sz w:val="24"/>
          <w:szCs w:val="24"/>
        </w:rPr>
        <w:t>dettate</w:t>
      </w:r>
      <w:proofErr w:type="gramEnd"/>
      <w:r w:rsidR="00C15E2B" w:rsidRPr="00D91B99">
        <w:rPr>
          <w:rFonts w:ascii="Times New Roman" w:hAnsi="Times New Roman" w:cs="Times New Roman"/>
          <w:sz w:val="24"/>
          <w:szCs w:val="24"/>
        </w:rPr>
        <w:t xml:space="preserve"> </w:t>
      </w:r>
      <w:r w:rsidR="0088441C">
        <w:rPr>
          <w:rFonts w:ascii="Times New Roman" w:hAnsi="Times New Roman" w:cs="Times New Roman"/>
          <w:sz w:val="24"/>
          <w:szCs w:val="24"/>
        </w:rPr>
        <w:t xml:space="preserve">principalmente </w:t>
      </w:r>
      <w:r w:rsidR="00C15E2B" w:rsidRPr="00D91B99">
        <w:rPr>
          <w:rFonts w:ascii="Times New Roman" w:hAnsi="Times New Roman" w:cs="Times New Roman"/>
          <w:sz w:val="24"/>
          <w:szCs w:val="24"/>
        </w:rPr>
        <w:t>da</w:t>
      </w:r>
      <w:r w:rsidRPr="00D91B99">
        <w:rPr>
          <w:rFonts w:ascii="Times New Roman" w:hAnsi="Times New Roman" w:cs="Times New Roman"/>
          <w:sz w:val="24"/>
          <w:szCs w:val="24"/>
        </w:rPr>
        <w:t>l D</w:t>
      </w:r>
      <w:r w:rsidR="00D52317">
        <w:rPr>
          <w:rFonts w:ascii="Times New Roman" w:hAnsi="Times New Roman" w:cs="Times New Roman"/>
          <w:sz w:val="24"/>
          <w:szCs w:val="24"/>
        </w:rPr>
        <w:t>.</w:t>
      </w:r>
      <w:r w:rsidRPr="00D91B99">
        <w:rPr>
          <w:rFonts w:ascii="Times New Roman" w:hAnsi="Times New Roman" w:cs="Times New Roman"/>
          <w:sz w:val="24"/>
          <w:szCs w:val="24"/>
        </w:rPr>
        <w:t>P</w:t>
      </w:r>
      <w:r w:rsidR="00D52317">
        <w:rPr>
          <w:rFonts w:ascii="Times New Roman" w:hAnsi="Times New Roman" w:cs="Times New Roman"/>
          <w:sz w:val="24"/>
          <w:szCs w:val="24"/>
        </w:rPr>
        <w:t>.</w:t>
      </w:r>
      <w:r w:rsidRPr="00D91B99">
        <w:rPr>
          <w:rFonts w:ascii="Times New Roman" w:hAnsi="Times New Roman" w:cs="Times New Roman"/>
          <w:sz w:val="24"/>
          <w:szCs w:val="24"/>
        </w:rPr>
        <w:t>C</w:t>
      </w:r>
      <w:r w:rsidR="00D52317">
        <w:rPr>
          <w:rFonts w:ascii="Times New Roman" w:hAnsi="Times New Roman" w:cs="Times New Roman"/>
          <w:sz w:val="24"/>
          <w:szCs w:val="24"/>
        </w:rPr>
        <w:t>.</w:t>
      </w:r>
      <w:r w:rsidRPr="00D91B99">
        <w:rPr>
          <w:rFonts w:ascii="Times New Roman" w:hAnsi="Times New Roman" w:cs="Times New Roman"/>
          <w:sz w:val="24"/>
          <w:szCs w:val="24"/>
        </w:rPr>
        <w:t>M</w:t>
      </w:r>
      <w:r w:rsidR="00D52317">
        <w:rPr>
          <w:rFonts w:ascii="Times New Roman" w:hAnsi="Times New Roman" w:cs="Times New Roman"/>
          <w:sz w:val="24"/>
          <w:szCs w:val="24"/>
        </w:rPr>
        <w:t>.</w:t>
      </w:r>
      <w:r w:rsidRPr="00D91B99">
        <w:rPr>
          <w:rFonts w:ascii="Times New Roman" w:hAnsi="Times New Roman" w:cs="Times New Roman"/>
          <w:sz w:val="24"/>
          <w:szCs w:val="24"/>
        </w:rPr>
        <w:t xml:space="preserve"> </w:t>
      </w:r>
      <w:r w:rsidR="00B41E64" w:rsidRPr="00D91B99">
        <w:rPr>
          <w:rFonts w:ascii="Times New Roman" w:hAnsi="Times New Roman" w:cs="Times New Roman"/>
          <w:sz w:val="24"/>
          <w:szCs w:val="24"/>
        </w:rPr>
        <w:t xml:space="preserve">n. </w:t>
      </w:r>
      <w:r w:rsidRPr="00D91B99">
        <w:rPr>
          <w:rFonts w:ascii="Times New Roman" w:hAnsi="Times New Roman" w:cs="Times New Roman"/>
          <w:sz w:val="24"/>
          <w:szCs w:val="24"/>
        </w:rPr>
        <w:t xml:space="preserve">40/2016) che disciplinano puntualmente le modalità di formazione e deposito degli atti, dettando determinati requisiti e, in sostanza, descrivendo i formati e le dimensioni dei file da depositare, le modalità di notifica, di deposito, quelle di asseverazione, di sottoscrizione e una serie di altri dettagli tecnici. </w:t>
      </w:r>
      <w:r w:rsidR="00C15E2B" w:rsidRPr="00D91B99">
        <w:rPr>
          <w:rFonts w:ascii="Times New Roman" w:hAnsi="Times New Roman" w:cs="Times New Roman"/>
          <w:sz w:val="24"/>
          <w:szCs w:val="24"/>
        </w:rPr>
        <w:t>Queste n</w:t>
      </w:r>
      <w:r w:rsidR="00093041" w:rsidRPr="00D91B99">
        <w:rPr>
          <w:rFonts w:ascii="Times New Roman" w:hAnsi="Times New Roman" w:cs="Times New Roman"/>
          <w:sz w:val="24"/>
          <w:szCs w:val="24"/>
        </w:rPr>
        <w:t xml:space="preserve">orme tecniche pongono </w:t>
      </w:r>
      <w:r w:rsidR="00C15E2B" w:rsidRPr="00D91B99">
        <w:rPr>
          <w:rFonts w:ascii="Times New Roman" w:hAnsi="Times New Roman" w:cs="Times New Roman"/>
          <w:sz w:val="24"/>
          <w:szCs w:val="24"/>
        </w:rPr>
        <w:t>spesso</w:t>
      </w:r>
      <w:r w:rsidR="00093041" w:rsidRPr="00D91B99">
        <w:rPr>
          <w:rFonts w:ascii="Times New Roman" w:hAnsi="Times New Roman" w:cs="Times New Roman"/>
          <w:sz w:val="24"/>
          <w:szCs w:val="24"/>
        </w:rPr>
        <w:t xml:space="preserve"> degli interrogativi di interpretazione  e sono </w:t>
      </w:r>
      <w:r w:rsidR="00C15E2B" w:rsidRPr="00D91B99">
        <w:rPr>
          <w:rFonts w:ascii="Times New Roman" w:hAnsi="Times New Roman" w:cs="Times New Roman"/>
          <w:sz w:val="24"/>
          <w:szCs w:val="24"/>
        </w:rPr>
        <w:t xml:space="preserve">norme </w:t>
      </w:r>
      <w:r w:rsidR="00093041" w:rsidRPr="00D91B99">
        <w:rPr>
          <w:rFonts w:ascii="Times New Roman" w:hAnsi="Times New Roman" w:cs="Times New Roman"/>
          <w:sz w:val="24"/>
          <w:szCs w:val="24"/>
        </w:rPr>
        <w:t>rigide</w:t>
      </w:r>
      <w:r w:rsidR="00C15E2B" w:rsidRPr="00D91B99">
        <w:rPr>
          <w:rFonts w:ascii="Times New Roman" w:hAnsi="Times New Roman" w:cs="Times New Roman"/>
          <w:sz w:val="24"/>
          <w:szCs w:val="24"/>
        </w:rPr>
        <w:t xml:space="preserve">, </w:t>
      </w:r>
      <w:r w:rsidR="00093041" w:rsidRPr="00D91B99">
        <w:rPr>
          <w:rFonts w:ascii="Times New Roman" w:hAnsi="Times New Roman" w:cs="Times New Roman"/>
          <w:sz w:val="24"/>
          <w:szCs w:val="24"/>
        </w:rPr>
        <w:t>preved</w:t>
      </w:r>
      <w:r w:rsidR="00C15E2B" w:rsidRPr="00D91B99">
        <w:rPr>
          <w:rFonts w:ascii="Times New Roman" w:hAnsi="Times New Roman" w:cs="Times New Roman"/>
          <w:sz w:val="24"/>
          <w:szCs w:val="24"/>
        </w:rPr>
        <w:t>endo</w:t>
      </w:r>
      <w:r w:rsidR="00093041" w:rsidRPr="00D91B99">
        <w:rPr>
          <w:rFonts w:ascii="Times New Roman" w:hAnsi="Times New Roman" w:cs="Times New Roman"/>
          <w:sz w:val="24"/>
          <w:szCs w:val="24"/>
        </w:rPr>
        <w:t xml:space="preserve"> i formati e le modalità pratiche </w:t>
      </w:r>
      <w:r w:rsidR="00C15E2B" w:rsidRPr="00D91B99">
        <w:rPr>
          <w:rFonts w:ascii="Times New Roman" w:hAnsi="Times New Roman" w:cs="Times New Roman"/>
          <w:sz w:val="24"/>
          <w:szCs w:val="24"/>
        </w:rPr>
        <w:t>di redazione e deposito degli atti (</w:t>
      </w:r>
      <w:r w:rsidR="00093041" w:rsidRPr="00D91B99">
        <w:rPr>
          <w:rFonts w:ascii="Times New Roman" w:hAnsi="Times New Roman" w:cs="Times New Roman"/>
          <w:sz w:val="24"/>
          <w:szCs w:val="24"/>
        </w:rPr>
        <w:t xml:space="preserve">ad esempio </w:t>
      </w:r>
      <w:r w:rsidR="00C15E2B" w:rsidRPr="00D91B99">
        <w:rPr>
          <w:rFonts w:ascii="Times New Roman" w:hAnsi="Times New Roman" w:cs="Times New Roman"/>
          <w:sz w:val="24"/>
          <w:szCs w:val="24"/>
        </w:rPr>
        <w:t xml:space="preserve">l’atto </w:t>
      </w:r>
      <w:r w:rsidR="00093041" w:rsidRPr="00D91B99">
        <w:rPr>
          <w:rFonts w:ascii="Times New Roman" w:hAnsi="Times New Roman" w:cs="Times New Roman"/>
          <w:sz w:val="24"/>
          <w:szCs w:val="24"/>
        </w:rPr>
        <w:t xml:space="preserve">deve essere </w:t>
      </w:r>
      <w:r w:rsidR="00C15E2B" w:rsidRPr="00D91B99">
        <w:rPr>
          <w:rFonts w:ascii="Times New Roman" w:hAnsi="Times New Roman" w:cs="Times New Roman"/>
          <w:sz w:val="24"/>
          <w:szCs w:val="24"/>
        </w:rPr>
        <w:t xml:space="preserve">redatto in PDF </w:t>
      </w:r>
      <w:r w:rsidR="00093041" w:rsidRPr="00D91B99">
        <w:rPr>
          <w:rFonts w:ascii="Times New Roman" w:hAnsi="Times New Roman" w:cs="Times New Roman"/>
          <w:sz w:val="24"/>
          <w:szCs w:val="24"/>
        </w:rPr>
        <w:t xml:space="preserve">nativo digitale mentre il documento può essere </w:t>
      </w:r>
      <w:r w:rsidR="00C15E2B" w:rsidRPr="00D91B99">
        <w:rPr>
          <w:rFonts w:ascii="Times New Roman" w:hAnsi="Times New Roman" w:cs="Times New Roman"/>
          <w:sz w:val="24"/>
          <w:szCs w:val="24"/>
        </w:rPr>
        <w:t>depositato in</w:t>
      </w:r>
      <w:r w:rsidR="00093041" w:rsidRPr="00D91B99">
        <w:rPr>
          <w:rFonts w:ascii="Times New Roman" w:hAnsi="Times New Roman" w:cs="Times New Roman"/>
          <w:sz w:val="24"/>
          <w:szCs w:val="24"/>
        </w:rPr>
        <w:t xml:space="preserve"> </w:t>
      </w:r>
      <w:r w:rsidR="00C15E2B" w:rsidRPr="00D91B99">
        <w:rPr>
          <w:rFonts w:ascii="Times New Roman" w:hAnsi="Times New Roman" w:cs="Times New Roman"/>
          <w:sz w:val="24"/>
          <w:szCs w:val="24"/>
        </w:rPr>
        <w:t xml:space="preserve">una formato </w:t>
      </w:r>
      <w:r w:rsidR="004A5C86" w:rsidRPr="00D91B99">
        <w:rPr>
          <w:rFonts w:ascii="Times New Roman" w:hAnsi="Times New Roman" w:cs="Times New Roman"/>
          <w:sz w:val="24"/>
          <w:szCs w:val="24"/>
        </w:rPr>
        <w:t>PDF</w:t>
      </w:r>
      <w:r w:rsidR="00093041" w:rsidRPr="00D91B99">
        <w:rPr>
          <w:rFonts w:ascii="Times New Roman" w:hAnsi="Times New Roman" w:cs="Times New Roman"/>
          <w:sz w:val="24"/>
          <w:szCs w:val="24"/>
        </w:rPr>
        <w:t xml:space="preserve"> </w:t>
      </w:r>
      <w:r w:rsidR="00C15E2B" w:rsidRPr="00D91B99">
        <w:rPr>
          <w:rFonts w:ascii="Times New Roman" w:hAnsi="Times New Roman" w:cs="Times New Roman"/>
          <w:sz w:val="24"/>
          <w:szCs w:val="24"/>
        </w:rPr>
        <w:t>“</w:t>
      </w:r>
      <w:r w:rsidR="00093041" w:rsidRPr="00D91B99">
        <w:rPr>
          <w:rFonts w:ascii="Times New Roman" w:hAnsi="Times New Roman" w:cs="Times New Roman"/>
          <w:sz w:val="24"/>
          <w:szCs w:val="24"/>
        </w:rPr>
        <w:t>scannerizzato</w:t>
      </w:r>
      <w:r w:rsidR="00C15E2B" w:rsidRPr="00D91B99">
        <w:rPr>
          <w:rFonts w:ascii="Times New Roman" w:hAnsi="Times New Roman" w:cs="Times New Roman"/>
          <w:sz w:val="24"/>
          <w:szCs w:val="24"/>
        </w:rPr>
        <w:t>”</w:t>
      </w:r>
      <w:r w:rsidR="004A5C86"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la firma </w:t>
      </w:r>
      <w:r w:rsidR="00C15E2B" w:rsidRPr="00D91B99">
        <w:rPr>
          <w:rFonts w:ascii="Times New Roman" w:hAnsi="Times New Roman" w:cs="Times New Roman"/>
          <w:sz w:val="24"/>
          <w:szCs w:val="24"/>
        </w:rPr>
        <w:t>digitale nel</w:t>
      </w:r>
      <w:r w:rsidR="00093041" w:rsidRPr="00D91B99">
        <w:rPr>
          <w:rFonts w:ascii="Times New Roman" w:hAnsi="Times New Roman" w:cs="Times New Roman"/>
          <w:sz w:val="24"/>
          <w:szCs w:val="24"/>
        </w:rPr>
        <w:t xml:space="preserve"> </w:t>
      </w:r>
      <w:r w:rsidR="00C15E2B" w:rsidRPr="00D91B99">
        <w:rPr>
          <w:rFonts w:ascii="Times New Roman" w:hAnsi="Times New Roman" w:cs="Times New Roman"/>
          <w:sz w:val="24"/>
          <w:szCs w:val="24"/>
        </w:rPr>
        <w:t>PAT è in formato PCADES e non CADES</w:t>
      </w:r>
      <w:r w:rsidR="00D52317">
        <w:rPr>
          <w:rFonts w:ascii="Times New Roman" w:hAnsi="Times New Roman" w:cs="Times New Roman"/>
          <w:sz w:val="24"/>
          <w:szCs w:val="24"/>
        </w:rPr>
        <w:t>,</w:t>
      </w:r>
      <w:r w:rsidR="00C15E2B" w:rsidRPr="00D91B99">
        <w:rPr>
          <w:rFonts w:ascii="Times New Roman" w:hAnsi="Times New Roman" w:cs="Times New Roman"/>
          <w:sz w:val="24"/>
          <w:szCs w:val="24"/>
        </w:rPr>
        <w:t xml:space="preserve"> come invece nel</w:t>
      </w:r>
      <w:r w:rsidR="00093041" w:rsidRPr="00D91B99">
        <w:rPr>
          <w:rFonts w:ascii="Times New Roman" w:hAnsi="Times New Roman" w:cs="Times New Roman"/>
          <w:sz w:val="24"/>
          <w:szCs w:val="24"/>
        </w:rPr>
        <w:t xml:space="preserve"> processo </w:t>
      </w:r>
      <w:r w:rsidR="00C15E2B" w:rsidRPr="00D91B99">
        <w:rPr>
          <w:rFonts w:ascii="Times New Roman" w:hAnsi="Times New Roman" w:cs="Times New Roman"/>
          <w:sz w:val="24"/>
          <w:szCs w:val="24"/>
        </w:rPr>
        <w:t xml:space="preserve">telematico </w:t>
      </w:r>
      <w:r w:rsidR="00093041" w:rsidRPr="00D91B99">
        <w:rPr>
          <w:rFonts w:ascii="Times New Roman" w:hAnsi="Times New Roman" w:cs="Times New Roman"/>
          <w:sz w:val="24"/>
          <w:szCs w:val="24"/>
        </w:rPr>
        <w:t>civile</w:t>
      </w:r>
      <w:r w:rsidR="00C15E2B" w:rsidRPr="00D91B99">
        <w:rPr>
          <w:rFonts w:ascii="Times New Roman" w:hAnsi="Times New Roman" w:cs="Times New Roman"/>
          <w:sz w:val="24"/>
          <w:szCs w:val="24"/>
        </w:rPr>
        <w:t xml:space="preserve"> e quello tributario</w:t>
      </w:r>
      <w:r w:rsidR="00093041" w:rsidRPr="00D91B99">
        <w:rPr>
          <w:rFonts w:ascii="Times New Roman" w:hAnsi="Times New Roman" w:cs="Times New Roman"/>
          <w:sz w:val="24"/>
          <w:szCs w:val="24"/>
        </w:rPr>
        <w:t xml:space="preserve">, le notifiche </w:t>
      </w:r>
      <w:r w:rsidR="00C15E2B" w:rsidRPr="00D91B99">
        <w:rPr>
          <w:rFonts w:ascii="Times New Roman" w:hAnsi="Times New Roman" w:cs="Times New Roman"/>
          <w:sz w:val="24"/>
          <w:szCs w:val="24"/>
        </w:rPr>
        <w:t xml:space="preserve">degli atti </w:t>
      </w:r>
      <w:r w:rsidR="00D52317">
        <w:rPr>
          <w:rFonts w:ascii="Times New Roman" w:hAnsi="Times New Roman" w:cs="Times New Roman"/>
          <w:sz w:val="24"/>
          <w:szCs w:val="24"/>
        </w:rPr>
        <w:t>vanno</w:t>
      </w:r>
      <w:r w:rsidR="00093041" w:rsidRPr="00D91B99">
        <w:rPr>
          <w:rFonts w:ascii="Times New Roman" w:hAnsi="Times New Roman" w:cs="Times New Roman"/>
          <w:sz w:val="24"/>
          <w:szCs w:val="24"/>
        </w:rPr>
        <w:t xml:space="preserve"> </w:t>
      </w:r>
      <w:r w:rsidR="00C15E2B" w:rsidRPr="00D91B99">
        <w:rPr>
          <w:rFonts w:ascii="Times New Roman" w:hAnsi="Times New Roman" w:cs="Times New Roman"/>
          <w:sz w:val="24"/>
          <w:szCs w:val="24"/>
        </w:rPr>
        <w:t>inoltrate a</w:t>
      </w:r>
      <w:r w:rsidR="00093041" w:rsidRPr="00D91B99">
        <w:rPr>
          <w:rFonts w:ascii="Times New Roman" w:hAnsi="Times New Roman" w:cs="Times New Roman"/>
          <w:sz w:val="24"/>
          <w:szCs w:val="24"/>
        </w:rPr>
        <w:t xml:space="preserve"> certi indirizzi PEC e devono avere alcune caratteristiche</w:t>
      </w:r>
      <w:r w:rsidR="00C15E2B" w:rsidRPr="00D91B99">
        <w:rPr>
          <w:rFonts w:ascii="Times New Roman" w:hAnsi="Times New Roman" w:cs="Times New Roman"/>
          <w:sz w:val="24"/>
          <w:szCs w:val="24"/>
        </w:rPr>
        <w:t xml:space="preserve"> etc.)</w:t>
      </w:r>
    </w:p>
    <w:p w:rsidR="000D2D93" w:rsidRPr="00D91B99" w:rsidRDefault="00093041" w:rsidP="00A2387F">
      <w:pPr>
        <w:jc w:val="both"/>
        <w:rPr>
          <w:rFonts w:ascii="Times New Roman" w:hAnsi="Times New Roman" w:cs="Times New Roman"/>
          <w:sz w:val="24"/>
          <w:szCs w:val="24"/>
        </w:rPr>
      </w:pPr>
      <w:r w:rsidRPr="00D91B99">
        <w:rPr>
          <w:rFonts w:ascii="Times New Roman" w:hAnsi="Times New Roman" w:cs="Times New Roman"/>
          <w:sz w:val="24"/>
          <w:szCs w:val="24"/>
        </w:rPr>
        <w:lastRenderedPageBreak/>
        <w:t>Spesso</w:t>
      </w:r>
      <w:r w:rsidR="00D52317">
        <w:rPr>
          <w:rFonts w:ascii="Times New Roman" w:hAnsi="Times New Roman" w:cs="Times New Roman"/>
          <w:sz w:val="24"/>
          <w:szCs w:val="24"/>
        </w:rPr>
        <w:t>,</w:t>
      </w:r>
      <w:r w:rsidRPr="00D91B99">
        <w:rPr>
          <w:rFonts w:ascii="Times New Roman" w:hAnsi="Times New Roman" w:cs="Times New Roman"/>
          <w:sz w:val="24"/>
          <w:szCs w:val="24"/>
        </w:rPr>
        <w:t xml:space="preserve"> peraltro</w:t>
      </w:r>
      <w:r w:rsidR="00D52317">
        <w:rPr>
          <w:rFonts w:ascii="Times New Roman" w:hAnsi="Times New Roman" w:cs="Times New Roman"/>
          <w:sz w:val="24"/>
          <w:szCs w:val="24"/>
        </w:rPr>
        <w:t>,</w:t>
      </w:r>
      <w:r w:rsidRPr="00D91B99">
        <w:rPr>
          <w:rFonts w:ascii="Times New Roman" w:hAnsi="Times New Roman" w:cs="Times New Roman"/>
          <w:sz w:val="24"/>
          <w:szCs w:val="24"/>
        </w:rPr>
        <w:t xml:space="preserve"> queste norme tecniche si fondono con quelle </w:t>
      </w:r>
      <w:r w:rsidR="004A5C86" w:rsidRPr="00D91B99">
        <w:rPr>
          <w:rFonts w:ascii="Times New Roman" w:hAnsi="Times New Roman" w:cs="Times New Roman"/>
          <w:sz w:val="24"/>
          <w:szCs w:val="24"/>
        </w:rPr>
        <w:t>procedurali,</w:t>
      </w:r>
      <w:r w:rsidRPr="00D91B99">
        <w:rPr>
          <w:rFonts w:ascii="Times New Roman" w:hAnsi="Times New Roman" w:cs="Times New Roman"/>
          <w:sz w:val="24"/>
          <w:szCs w:val="24"/>
        </w:rPr>
        <w:t xml:space="preserve"> perché da</w:t>
      </w:r>
      <w:r w:rsidR="000D2D93" w:rsidRPr="00D91B99">
        <w:rPr>
          <w:rFonts w:ascii="Times New Roman" w:hAnsi="Times New Roman" w:cs="Times New Roman"/>
          <w:sz w:val="24"/>
          <w:szCs w:val="24"/>
        </w:rPr>
        <w:t xml:space="preserve">l dubbio sull’interpretazione delle norme tecniche possono aversi ricadute applicative </w:t>
      </w:r>
      <w:r w:rsidRPr="00D91B99">
        <w:rPr>
          <w:rFonts w:ascii="Times New Roman" w:hAnsi="Times New Roman" w:cs="Times New Roman"/>
          <w:sz w:val="24"/>
          <w:szCs w:val="24"/>
        </w:rPr>
        <w:t>sulla norma processuale</w:t>
      </w:r>
      <w:r w:rsidR="00C15E2B" w:rsidRPr="00D91B99">
        <w:rPr>
          <w:rFonts w:ascii="Times New Roman" w:hAnsi="Times New Roman" w:cs="Times New Roman"/>
          <w:sz w:val="24"/>
          <w:szCs w:val="24"/>
        </w:rPr>
        <w:t xml:space="preserve">. Due veloci esempi sui </w:t>
      </w:r>
      <w:r w:rsidRPr="00D91B99">
        <w:rPr>
          <w:rFonts w:ascii="Times New Roman" w:hAnsi="Times New Roman" w:cs="Times New Roman"/>
          <w:sz w:val="24"/>
          <w:szCs w:val="24"/>
        </w:rPr>
        <w:t xml:space="preserve">più recenti interrogativi che stanno in questo momento interessando </w:t>
      </w:r>
      <w:r w:rsidR="000D2D93" w:rsidRPr="00D91B99">
        <w:rPr>
          <w:rFonts w:ascii="Times New Roman" w:hAnsi="Times New Roman" w:cs="Times New Roman"/>
          <w:sz w:val="24"/>
          <w:szCs w:val="24"/>
        </w:rPr>
        <w:t xml:space="preserve">gli </w:t>
      </w:r>
      <w:r w:rsidRPr="00D91B99">
        <w:rPr>
          <w:rFonts w:ascii="Times New Roman" w:hAnsi="Times New Roman" w:cs="Times New Roman"/>
          <w:sz w:val="24"/>
          <w:szCs w:val="24"/>
        </w:rPr>
        <w:t xml:space="preserve">interpreti.  </w:t>
      </w:r>
    </w:p>
    <w:p w:rsidR="0089706A" w:rsidRPr="00D91B99" w:rsidRDefault="00093041" w:rsidP="00A2387F">
      <w:pPr>
        <w:jc w:val="both"/>
        <w:rPr>
          <w:rFonts w:ascii="Times New Roman" w:hAnsi="Times New Roman" w:cs="Times New Roman"/>
          <w:sz w:val="24"/>
          <w:szCs w:val="24"/>
        </w:rPr>
      </w:pPr>
      <w:r w:rsidRPr="00D91B99">
        <w:rPr>
          <w:rFonts w:ascii="Times New Roman" w:hAnsi="Times New Roman" w:cs="Times New Roman"/>
          <w:sz w:val="24"/>
          <w:szCs w:val="24"/>
        </w:rPr>
        <w:t>Il primo è l'interpretazione nel nuovo</w:t>
      </w:r>
      <w:r w:rsidR="00410358" w:rsidRPr="00D91B99">
        <w:rPr>
          <w:rFonts w:ascii="Times New Roman" w:hAnsi="Times New Roman" w:cs="Times New Roman"/>
          <w:sz w:val="24"/>
          <w:szCs w:val="24"/>
        </w:rPr>
        <w:t xml:space="preserve"> testo del comma 2</w:t>
      </w:r>
      <w:r w:rsidRPr="00D91B99">
        <w:rPr>
          <w:rFonts w:ascii="Times New Roman" w:hAnsi="Times New Roman" w:cs="Times New Roman"/>
          <w:sz w:val="24"/>
          <w:szCs w:val="24"/>
        </w:rPr>
        <w:t xml:space="preserve"> </w:t>
      </w:r>
      <w:r w:rsidR="00410358" w:rsidRPr="00D91B99">
        <w:rPr>
          <w:rFonts w:ascii="Times New Roman" w:hAnsi="Times New Roman" w:cs="Times New Roman"/>
          <w:sz w:val="24"/>
          <w:szCs w:val="24"/>
        </w:rPr>
        <w:t>dell’</w:t>
      </w:r>
      <w:r w:rsidRPr="00D91B99">
        <w:rPr>
          <w:rFonts w:ascii="Times New Roman" w:hAnsi="Times New Roman" w:cs="Times New Roman"/>
          <w:sz w:val="24"/>
          <w:szCs w:val="24"/>
        </w:rPr>
        <w:t>art</w:t>
      </w:r>
      <w:r w:rsidR="00410358" w:rsidRPr="00D91B99">
        <w:rPr>
          <w:rFonts w:ascii="Times New Roman" w:hAnsi="Times New Roman" w:cs="Times New Roman"/>
          <w:sz w:val="24"/>
          <w:szCs w:val="24"/>
        </w:rPr>
        <w:t>.</w:t>
      </w:r>
      <w:r w:rsidRPr="00D91B99">
        <w:rPr>
          <w:rFonts w:ascii="Times New Roman" w:hAnsi="Times New Roman" w:cs="Times New Roman"/>
          <w:sz w:val="24"/>
          <w:szCs w:val="24"/>
        </w:rPr>
        <w:t xml:space="preserve"> 22 del C</w:t>
      </w:r>
      <w:r w:rsidR="00D52317">
        <w:rPr>
          <w:rFonts w:ascii="Times New Roman" w:hAnsi="Times New Roman" w:cs="Times New Roman"/>
          <w:sz w:val="24"/>
          <w:szCs w:val="24"/>
        </w:rPr>
        <w:t>.</w:t>
      </w:r>
      <w:r w:rsidRPr="00D91B99">
        <w:rPr>
          <w:rFonts w:ascii="Times New Roman" w:hAnsi="Times New Roman" w:cs="Times New Roman"/>
          <w:sz w:val="24"/>
          <w:szCs w:val="24"/>
        </w:rPr>
        <w:t>A</w:t>
      </w:r>
      <w:r w:rsidR="00D52317">
        <w:rPr>
          <w:rFonts w:ascii="Times New Roman" w:hAnsi="Times New Roman" w:cs="Times New Roman"/>
          <w:sz w:val="24"/>
          <w:szCs w:val="24"/>
        </w:rPr>
        <w:t>.</w:t>
      </w:r>
      <w:r w:rsidRPr="00D91B99">
        <w:rPr>
          <w:rFonts w:ascii="Times New Roman" w:hAnsi="Times New Roman" w:cs="Times New Roman"/>
          <w:sz w:val="24"/>
          <w:szCs w:val="24"/>
        </w:rPr>
        <w:t>D</w:t>
      </w:r>
      <w:r w:rsidR="00D52317">
        <w:rPr>
          <w:rFonts w:ascii="Times New Roman" w:hAnsi="Times New Roman" w:cs="Times New Roman"/>
          <w:sz w:val="24"/>
          <w:szCs w:val="24"/>
        </w:rPr>
        <w:t>.</w:t>
      </w:r>
      <w:r w:rsidRPr="00D91B99">
        <w:rPr>
          <w:rFonts w:ascii="Times New Roman" w:hAnsi="Times New Roman" w:cs="Times New Roman"/>
          <w:sz w:val="24"/>
          <w:szCs w:val="24"/>
        </w:rPr>
        <w:t xml:space="preserve"> che </w:t>
      </w:r>
      <w:r w:rsidR="00410358" w:rsidRPr="00D91B99">
        <w:rPr>
          <w:rFonts w:ascii="Times New Roman" w:hAnsi="Times New Roman" w:cs="Times New Roman"/>
          <w:sz w:val="24"/>
          <w:szCs w:val="24"/>
        </w:rPr>
        <w:t xml:space="preserve">prevede </w:t>
      </w:r>
      <w:r w:rsidR="00C15E2B" w:rsidRPr="00D91B99">
        <w:rPr>
          <w:rFonts w:ascii="Times New Roman" w:hAnsi="Times New Roman" w:cs="Times New Roman"/>
          <w:sz w:val="24"/>
          <w:szCs w:val="24"/>
        </w:rPr>
        <w:t xml:space="preserve">l’asseverazione </w:t>
      </w:r>
      <w:r w:rsidR="000D2D93" w:rsidRPr="00D91B99">
        <w:rPr>
          <w:rFonts w:ascii="Times New Roman" w:hAnsi="Times New Roman" w:cs="Times New Roman"/>
          <w:sz w:val="24"/>
          <w:szCs w:val="24"/>
        </w:rPr>
        <w:t xml:space="preserve">di conformità </w:t>
      </w:r>
      <w:r w:rsidR="00C15E2B" w:rsidRPr="00D91B99">
        <w:rPr>
          <w:rFonts w:ascii="Times New Roman" w:hAnsi="Times New Roman" w:cs="Times New Roman"/>
          <w:sz w:val="24"/>
          <w:szCs w:val="24"/>
        </w:rPr>
        <w:t xml:space="preserve">delle </w:t>
      </w:r>
      <w:r w:rsidR="00410358" w:rsidRPr="00D91B99">
        <w:rPr>
          <w:rFonts w:ascii="Times New Roman" w:hAnsi="Times New Roman" w:cs="Times New Roman"/>
          <w:sz w:val="24"/>
          <w:szCs w:val="24"/>
        </w:rPr>
        <w:t>copie informatiche dei documenti originali cartacei (es. la procura alle liti)</w:t>
      </w:r>
      <w:r w:rsidR="0088441C">
        <w:rPr>
          <w:rFonts w:ascii="Times New Roman" w:hAnsi="Times New Roman" w:cs="Times New Roman"/>
          <w:sz w:val="24"/>
          <w:szCs w:val="24"/>
        </w:rPr>
        <w:t xml:space="preserve">. Il testo </w:t>
      </w:r>
      <w:r w:rsidRPr="00D91B99">
        <w:rPr>
          <w:rFonts w:ascii="Times New Roman" w:hAnsi="Times New Roman" w:cs="Times New Roman"/>
          <w:sz w:val="24"/>
          <w:szCs w:val="24"/>
        </w:rPr>
        <w:t xml:space="preserve">è stato </w:t>
      </w:r>
      <w:r w:rsidR="00410358" w:rsidRPr="00D91B99">
        <w:rPr>
          <w:rFonts w:ascii="Times New Roman" w:hAnsi="Times New Roman" w:cs="Times New Roman"/>
          <w:sz w:val="24"/>
          <w:szCs w:val="24"/>
        </w:rPr>
        <w:t xml:space="preserve">modificato dal </w:t>
      </w:r>
      <w:proofErr w:type="spellStart"/>
      <w:r w:rsidR="00410358" w:rsidRPr="00D91B99">
        <w:rPr>
          <w:rFonts w:ascii="Times New Roman" w:hAnsi="Times New Roman" w:cs="Times New Roman"/>
          <w:sz w:val="24"/>
          <w:szCs w:val="24"/>
        </w:rPr>
        <w:t>D.Lgs.</w:t>
      </w:r>
      <w:proofErr w:type="spellEnd"/>
      <w:r w:rsidR="00410358" w:rsidRPr="00D91B99">
        <w:rPr>
          <w:rFonts w:ascii="Times New Roman" w:hAnsi="Times New Roman" w:cs="Times New Roman"/>
          <w:sz w:val="24"/>
          <w:szCs w:val="24"/>
        </w:rPr>
        <w:t xml:space="preserve"> 13 dicembre 2017, n. 217</w:t>
      </w:r>
      <w:r w:rsidR="00C15E2B" w:rsidRPr="00D91B99">
        <w:rPr>
          <w:rFonts w:ascii="Times New Roman" w:hAnsi="Times New Roman" w:cs="Times New Roman"/>
          <w:sz w:val="24"/>
          <w:szCs w:val="24"/>
        </w:rPr>
        <w:t xml:space="preserve">, </w:t>
      </w:r>
      <w:r w:rsidR="000D2D93" w:rsidRPr="00D91B99">
        <w:rPr>
          <w:rFonts w:ascii="Times New Roman" w:hAnsi="Times New Roman" w:cs="Times New Roman"/>
          <w:sz w:val="24"/>
          <w:szCs w:val="24"/>
        </w:rPr>
        <w:t xml:space="preserve">sostanzialmente </w:t>
      </w:r>
      <w:r w:rsidR="0088441C">
        <w:rPr>
          <w:rFonts w:ascii="Times New Roman" w:hAnsi="Times New Roman" w:cs="Times New Roman"/>
          <w:sz w:val="24"/>
          <w:szCs w:val="24"/>
        </w:rPr>
        <w:t>con l’</w:t>
      </w:r>
      <w:r w:rsidR="00C15E2B" w:rsidRPr="00D91B99">
        <w:rPr>
          <w:rFonts w:ascii="Times New Roman" w:hAnsi="Times New Roman" w:cs="Times New Roman"/>
          <w:sz w:val="24"/>
          <w:szCs w:val="24"/>
        </w:rPr>
        <w:t>elimina</w:t>
      </w:r>
      <w:r w:rsidR="0088441C">
        <w:rPr>
          <w:rFonts w:ascii="Times New Roman" w:hAnsi="Times New Roman" w:cs="Times New Roman"/>
          <w:sz w:val="24"/>
          <w:szCs w:val="24"/>
        </w:rPr>
        <w:t>zione del</w:t>
      </w:r>
      <w:r w:rsidR="00C15E2B" w:rsidRPr="00D91B99">
        <w:rPr>
          <w:rFonts w:ascii="Times New Roman" w:hAnsi="Times New Roman" w:cs="Times New Roman"/>
          <w:sz w:val="24"/>
          <w:szCs w:val="24"/>
        </w:rPr>
        <w:t xml:space="preserve">la previsione </w:t>
      </w:r>
      <w:r w:rsidR="0088441C">
        <w:rPr>
          <w:rFonts w:ascii="Times New Roman" w:hAnsi="Times New Roman" w:cs="Times New Roman"/>
          <w:sz w:val="24"/>
          <w:szCs w:val="24"/>
        </w:rPr>
        <w:t xml:space="preserve">che consentiva </w:t>
      </w:r>
      <w:r w:rsidRPr="00D91B99">
        <w:rPr>
          <w:rFonts w:ascii="Times New Roman" w:hAnsi="Times New Roman" w:cs="Times New Roman"/>
          <w:sz w:val="24"/>
          <w:szCs w:val="24"/>
        </w:rPr>
        <w:t>l'asseverazione</w:t>
      </w:r>
      <w:r w:rsidR="00410358" w:rsidRPr="00D91B99">
        <w:rPr>
          <w:rFonts w:ascii="Times New Roman" w:hAnsi="Times New Roman" w:cs="Times New Roman"/>
          <w:sz w:val="24"/>
          <w:szCs w:val="24"/>
        </w:rPr>
        <w:t xml:space="preserve"> con dichiarazione allegata al documento informativo e asseverata</w:t>
      </w:r>
      <w:r w:rsidR="0089706A" w:rsidRPr="00D91B99">
        <w:rPr>
          <w:rFonts w:ascii="Times New Roman" w:hAnsi="Times New Roman" w:cs="Times New Roman"/>
          <w:sz w:val="24"/>
          <w:szCs w:val="24"/>
        </w:rPr>
        <w:t xml:space="preserve"> (</w:t>
      </w:r>
      <w:r w:rsidR="00D52317">
        <w:rPr>
          <w:rFonts w:ascii="Times New Roman" w:hAnsi="Times New Roman" w:cs="Times New Roman"/>
          <w:sz w:val="24"/>
          <w:szCs w:val="24"/>
        </w:rPr>
        <w:t>operata</w:t>
      </w:r>
      <w:r w:rsidR="0089706A" w:rsidRPr="00D91B99">
        <w:rPr>
          <w:rFonts w:ascii="Times New Roman" w:hAnsi="Times New Roman" w:cs="Times New Roman"/>
          <w:sz w:val="24"/>
          <w:szCs w:val="24"/>
        </w:rPr>
        <w:t xml:space="preserve"> nel processo dall’avvocato)</w:t>
      </w:r>
      <w:r w:rsidR="0088441C">
        <w:rPr>
          <w:rFonts w:ascii="Times New Roman" w:hAnsi="Times New Roman" w:cs="Times New Roman"/>
          <w:sz w:val="24"/>
          <w:szCs w:val="24"/>
        </w:rPr>
        <w:t xml:space="preserve"> e l’attuale </w:t>
      </w:r>
      <w:r w:rsidR="00C15E2B" w:rsidRPr="00D91B99">
        <w:rPr>
          <w:rFonts w:ascii="Times New Roman" w:hAnsi="Times New Roman" w:cs="Times New Roman"/>
          <w:sz w:val="24"/>
          <w:szCs w:val="24"/>
        </w:rPr>
        <w:t>rif</w:t>
      </w:r>
      <w:r w:rsidR="00410358" w:rsidRPr="00D91B99">
        <w:rPr>
          <w:rFonts w:ascii="Times New Roman" w:hAnsi="Times New Roman" w:cs="Times New Roman"/>
          <w:sz w:val="24"/>
          <w:szCs w:val="24"/>
        </w:rPr>
        <w:t xml:space="preserve">erimento a delle linee guida che al momento non </w:t>
      </w:r>
      <w:r w:rsidR="00C15E2B" w:rsidRPr="00D91B99">
        <w:rPr>
          <w:rFonts w:ascii="Times New Roman" w:hAnsi="Times New Roman" w:cs="Times New Roman"/>
          <w:sz w:val="24"/>
          <w:szCs w:val="24"/>
        </w:rPr>
        <w:t>sono ancora state adottate</w:t>
      </w:r>
      <w:r w:rsidRPr="00D91B99">
        <w:rPr>
          <w:rFonts w:ascii="Times New Roman" w:hAnsi="Times New Roman" w:cs="Times New Roman"/>
          <w:sz w:val="24"/>
          <w:szCs w:val="24"/>
        </w:rPr>
        <w:t xml:space="preserve">.  </w:t>
      </w:r>
      <w:r w:rsidR="00A2387F" w:rsidRPr="00D91B99">
        <w:rPr>
          <w:rFonts w:ascii="Times New Roman" w:hAnsi="Times New Roman" w:cs="Times New Roman"/>
          <w:sz w:val="24"/>
          <w:szCs w:val="24"/>
        </w:rPr>
        <w:t xml:space="preserve">Da qui </w:t>
      </w:r>
      <w:r w:rsidRPr="00D91B99">
        <w:rPr>
          <w:rFonts w:ascii="Times New Roman" w:hAnsi="Times New Roman" w:cs="Times New Roman"/>
          <w:sz w:val="24"/>
          <w:szCs w:val="24"/>
        </w:rPr>
        <w:t xml:space="preserve">il quesito </w:t>
      </w:r>
      <w:r w:rsidR="00C15E2B" w:rsidRPr="00D91B99">
        <w:rPr>
          <w:rFonts w:ascii="Times New Roman" w:hAnsi="Times New Roman" w:cs="Times New Roman"/>
          <w:sz w:val="24"/>
          <w:szCs w:val="24"/>
        </w:rPr>
        <w:t xml:space="preserve">delle modalità con cui può essere effettuata </w:t>
      </w:r>
      <w:r w:rsidR="00767D86" w:rsidRPr="00D91B99">
        <w:rPr>
          <w:rFonts w:ascii="Times New Roman" w:hAnsi="Times New Roman" w:cs="Times New Roman"/>
          <w:sz w:val="24"/>
          <w:szCs w:val="24"/>
        </w:rPr>
        <w:t xml:space="preserve">l’attestazione di conformità </w:t>
      </w:r>
      <w:r w:rsidR="0089706A" w:rsidRPr="00D91B99">
        <w:rPr>
          <w:rFonts w:ascii="Times New Roman" w:hAnsi="Times New Roman" w:cs="Times New Roman"/>
          <w:sz w:val="24"/>
          <w:szCs w:val="24"/>
        </w:rPr>
        <w:t>de</w:t>
      </w:r>
      <w:r w:rsidRPr="00D91B99">
        <w:rPr>
          <w:rFonts w:ascii="Times New Roman" w:hAnsi="Times New Roman" w:cs="Times New Roman"/>
          <w:sz w:val="24"/>
          <w:szCs w:val="24"/>
        </w:rPr>
        <w:t>gli atti dal cartaceo al digitale</w:t>
      </w:r>
      <w:r w:rsidR="00C15E2B" w:rsidRPr="00D91B99">
        <w:rPr>
          <w:rFonts w:ascii="Times New Roman" w:hAnsi="Times New Roman" w:cs="Times New Roman"/>
          <w:sz w:val="24"/>
          <w:szCs w:val="24"/>
        </w:rPr>
        <w:t xml:space="preserve">. </w:t>
      </w:r>
      <w:r w:rsidR="0089706A" w:rsidRPr="00D91B99">
        <w:rPr>
          <w:rFonts w:ascii="Times New Roman" w:hAnsi="Times New Roman" w:cs="Times New Roman"/>
          <w:sz w:val="24"/>
          <w:szCs w:val="24"/>
        </w:rPr>
        <w:t xml:space="preserve">Allo stato pare possibile continuare con la vecchia modalità </w:t>
      </w:r>
      <w:r w:rsidR="00767D86" w:rsidRPr="00D91B99">
        <w:rPr>
          <w:rFonts w:ascii="Times New Roman" w:hAnsi="Times New Roman" w:cs="Times New Roman"/>
          <w:sz w:val="24"/>
          <w:szCs w:val="24"/>
        </w:rPr>
        <w:t xml:space="preserve">(con dichiarazione sul documento o separata ai sensi delle regole tecniche del CAD ossia dell’art. 4, comma 3, del </w:t>
      </w:r>
      <w:proofErr w:type="spellStart"/>
      <w:r w:rsidR="00767D86" w:rsidRPr="00D91B99">
        <w:rPr>
          <w:rFonts w:ascii="Times New Roman" w:hAnsi="Times New Roman" w:cs="Times New Roman"/>
          <w:sz w:val="24"/>
          <w:szCs w:val="24"/>
        </w:rPr>
        <w:t>d.p.c.m</w:t>
      </w:r>
      <w:proofErr w:type="spellEnd"/>
      <w:r w:rsidR="00767D86" w:rsidRPr="00D91B99">
        <w:rPr>
          <w:rFonts w:ascii="Times New Roman" w:hAnsi="Times New Roman" w:cs="Times New Roman"/>
          <w:sz w:val="24"/>
          <w:szCs w:val="24"/>
        </w:rPr>
        <w:t xml:space="preserve">. 13 novembre 2014 </w:t>
      </w:r>
      <w:r w:rsidR="0089706A" w:rsidRPr="00D91B99">
        <w:rPr>
          <w:rFonts w:ascii="Times New Roman" w:hAnsi="Times New Roman" w:cs="Times New Roman"/>
          <w:sz w:val="24"/>
          <w:szCs w:val="24"/>
        </w:rPr>
        <w:t xml:space="preserve">rimasto per ora </w:t>
      </w:r>
      <w:r w:rsidR="00767D86" w:rsidRPr="00D91B99">
        <w:rPr>
          <w:rFonts w:ascii="Times New Roman" w:hAnsi="Times New Roman" w:cs="Times New Roman"/>
          <w:sz w:val="24"/>
          <w:szCs w:val="24"/>
        </w:rPr>
        <w:t>vigente)</w:t>
      </w:r>
      <w:r w:rsidR="00A2387F" w:rsidRPr="00D91B99">
        <w:rPr>
          <w:rFonts w:ascii="Times New Roman" w:hAnsi="Times New Roman" w:cs="Times New Roman"/>
          <w:sz w:val="24"/>
          <w:szCs w:val="24"/>
        </w:rPr>
        <w:t xml:space="preserve"> ma il problema </w:t>
      </w:r>
      <w:r w:rsidR="0089706A" w:rsidRPr="00D91B99">
        <w:rPr>
          <w:rFonts w:ascii="Times New Roman" w:hAnsi="Times New Roman" w:cs="Times New Roman"/>
          <w:sz w:val="24"/>
          <w:szCs w:val="24"/>
        </w:rPr>
        <w:t xml:space="preserve">si è post ed è stato trattato in </w:t>
      </w:r>
      <w:r w:rsidR="00A2387F" w:rsidRPr="00D91B99">
        <w:rPr>
          <w:rFonts w:ascii="Times New Roman" w:hAnsi="Times New Roman" w:cs="Times New Roman"/>
          <w:sz w:val="24"/>
          <w:szCs w:val="24"/>
        </w:rPr>
        <w:t xml:space="preserve">una nota congiunta </w:t>
      </w:r>
      <w:r w:rsidR="0089706A" w:rsidRPr="00D91B99">
        <w:rPr>
          <w:rFonts w:ascii="Times New Roman" w:hAnsi="Times New Roman" w:cs="Times New Roman"/>
          <w:sz w:val="24"/>
          <w:szCs w:val="24"/>
        </w:rPr>
        <w:t>nata dal tavolo tecnico sul processo amministrativo telematico tra gli avvocati e la Segreteria Generale della Giustizia Amministrativa creato proprio per la comprensione e gestione delle problematiche  che possono scaturire dall’introduzione del PAT</w:t>
      </w:r>
    </w:p>
    <w:p w:rsidR="00093041" w:rsidRPr="00D91B99" w:rsidRDefault="004A5C86" w:rsidP="00A2387F">
      <w:pPr>
        <w:jc w:val="both"/>
        <w:rPr>
          <w:rFonts w:ascii="Times New Roman" w:hAnsi="Times New Roman" w:cs="Times New Roman"/>
          <w:sz w:val="24"/>
          <w:szCs w:val="24"/>
        </w:rPr>
      </w:pPr>
      <w:r w:rsidRPr="00D91B99">
        <w:rPr>
          <w:rFonts w:ascii="Times New Roman" w:hAnsi="Times New Roman" w:cs="Times New Roman"/>
          <w:sz w:val="24"/>
          <w:szCs w:val="24"/>
        </w:rPr>
        <w:t xml:space="preserve">L’altro </w:t>
      </w:r>
      <w:r w:rsidR="0089706A" w:rsidRPr="00D91B99">
        <w:rPr>
          <w:rFonts w:ascii="Times New Roman" w:hAnsi="Times New Roman" w:cs="Times New Roman"/>
          <w:sz w:val="24"/>
          <w:szCs w:val="24"/>
        </w:rPr>
        <w:t>esempio è la p</w:t>
      </w:r>
      <w:r w:rsidR="00093041" w:rsidRPr="00D91B99">
        <w:rPr>
          <w:rFonts w:ascii="Times New Roman" w:hAnsi="Times New Roman" w:cs="Times New Roman"/>
          <w:sz w:val="24"/>
          <w:szCs w:val="24"/>
        </w:rPr>
        <w:t>roblema</w:t>
      </w:r>
      <w:r w:rsidR="0089706A" w:rsidRPr="00D91B99">
        <w:rPr>
          <w:rFonts w:ascii="Times New Roman" w:hAnsi="Times New Roman" w:cs="Times New Roman"/>
          <w:sz w:val="24"/>
          <w:szCs w:val="24"/>
        </w:rPr>
        <w:t xml:space="preserve">tica </w:t>
      </w:r>
      <w:r w:rsidR="00093041" w:rsidRPr="00D91B99">
        <w:rPr>
          <w:rFonts w:ascii="Times New Roman" w:hAnsi="Times New Roman" w:cs="Times New Roman"/>
          <w:sz w:val="24"/>
          <w:szCs w:val="24"/>
        </w:rPr>
        <w:t>del domicilio digitale</w:t>
      </w:r>
      <w:r w:rsidR="0088441C">
        <w:rPr>
          <w:rFonts w:ascii="Times New Roman" w:hAnsi="Times New Roman" w:cs="Times New Roman"/>
          <w:sz w:val="24"/>
          <w:szCs w:val="24"/>
        </w:rPr>
        <w:t>,</w:t>
      </w:r>
      <w:r w:rsidRPr="00D91B99">
        <w:rPr>
          <w:rFonts w:ascii="Times New Roman" w:hAnsi="Times New Roman" w:cs="Times New Roman"/>
          <w:sz w:val="24"/>
          <w:szCs w:val="24"/>
        </w:rPr>
        <w:t xml:space="preserve"> </w:t>
      </w:r>
      <w:r w:rsidR="0088441C">
        <w:rPr>
          <w:rFonts w:ascii="Times New Roman" w:hAnsi="Times New Roman" w:cs="Times New Roman"/>
          <w:sz w:val="24"/>
          <w:szCs w:val="24"/>
        </w:rPr>
        <w:t>sorta</w:t>
      </w:r>
      <w:r w:rsidR="0089706A" w:rsidRPr="00D91B99">
        <w:rPr>
          <w:rFonts w:ascii="Times New Roman" w:hAnsi="Times New Roman" w:cs="Times New Roman"/>
          <w:sz w:val="24"/>
          <w:szCs w:val="24"/>
        </w:rPr>
        <w:t xml:space="preserve"> </w:t>
      </w:r>
      <w:r w:rsidRPr="00D91B99">
        <w:rPr>
          <w:rFonts w:ascii="Times New Roman" w:hAnsi="Times New Roman" w:cs="Times New Roman"/>
          <w:sz w:val="24"/>
          <w:szCs w:val="24"/>
        </w:rPr>
        <w:t xml:space="preserve">dall’inizio di quest’anno per la modifiche apportate all’art. 25 </w:t>
      </w:r>
      <w:proofErr w:type="spellStart"/>
      <w:r w:rsidRPr="00D91B99">
        <w:rPr>
          <w:rFonts w:ascii="Times New Roman" w:hAnsi="Times New Roman" w:cs="Times New Roman"/>
          <w:sz w:val="24"/>
          <w:szCs w:val="24"/>
        </w:rPr>
        <w:t>c.p.a</w:t>
      </w:r>
      <w:proofErr w:type="spellEnd"/>
      <w:r w:rsidRPr="00D91B99">
        <w:rPr>
          <w:rFonts w:ascii="Times New Roman" w:hAnsi="Times New Roman" w:cs="Times New Roman"/>
          <w:sz w:val="24"/>
          <w:szCs w:val="24"/>
        </w:rPr>
        <w:t>.</w:t>
      </w:r>
      <w:r w:rsidR="00A2387F" w:rsidRPr="00D91B99">
        <w:rPr>
          <w:rFonts w:ascii="Times New Roman" w:hAnsi="Times New Roman" w:cs="Times New Roman"/>
          <w:sz w:val="24"/>
          <w:szCs w:val="24"/>
        </w:rPr>
        <w:t xml:space="preserve"> </w:t>
      </w:r>
      <w:r w:rsidR="0088441C">
        <w:rPr>
          <w:rFonts w:ascii="Times New Roman" w:hAnsi="Times New Roman" w:cs="Times New Roman"/>
          <w:sz w:val="24"/>
          <w:szCs w:val="24"/>
        </w:rPr>
        <w:t>In generale, c</w:t>
      </w:r>
      <w:r w:rsidR="00093041" w:rsidRPr="00D91B99">
        <w:rPr>
          <w:rFonts w:ascii="Times New Roman" w:hAnsi="Times New Roman" w:cs="Times New Roman"/>
          <w:sz w:val="24"/>
          <w:szCs w:val="24"/>
        </w:rPr>
        <w:t>on la previsione del domicilio digitale degli avvocati è stato superato il discorso della necessità di un domicilio fisico</w:t>
      </w:r>
      <w:r w:rsidR="0089706A" w:rsidRPr="00D91B99">
        <w:rPr>
          <w:rFonts w:ascii="Times New Roman" w:hAnsi="Times New Roman" w:cs="Times New Roman"/>
          <w:sz w:val="24"/>
          <w:szCs w:val="24"/>
        </w:rPr>
        <w:t xml:space="preserve">. </w:t>
      </w:r>
      <w:r w:rsidR="00093041" w:rsidRPr="00D91B99">
        <w:rPr>
          <w:rFonts w:ascii="Times New Roman" w:hAnsi="Times New Roman" w:cs="Times New Roman"/>
          <w:sz w:val="24"/>
          <w:szCs w:val="24"/>
        </w:rPr>
        <w:t xml:space="preserve"> </w:t>
      </w:r>
      <w:r w:rsidR="0089706A" w:rsidRPr="00D91B99">
        <w:rPr>
          <w:rFonts w:ascii="Times New Roman" w:hAnsi="Times New Roman" w:cs="Times New Roman"/>
          <w:sz w:val="24"/>
          <w:szCs w:val="24"/>
        </w:rPr>
        <w:t xml:space="preserve">Dal 1 gennaio 2018 è stata abrogata la norma che prevedeva </w:t>
      </w:r>
      <w:r w:rsidRPr="00D91B99">
        <w:rPr>
          <w:rFonts w:ascii="Times New Roman" w:hAnsi="Times New Roman" w:cs="Times New Roman"/>
          <w:sz w:val="24"/>
          <w:szCs w:val="24"/>
        </w:rPr>
        <w:t xml:space="preserve">la domiciliazione </w:t>
      </w:r>
      <w:r w:rsidR="0089706A" w:rsidRPr="00D91B99">
        <w:rPr>
          <w:rFonts w:ascii="Times New Roman" w:hAnsi="Times New Roman" w:cs="Times New Roman"/>
          <w:sz w:val="24"/>
          <w:szCs w:val="24"/>
        </w:rPr>
        <w:t xml:space="preserve">ex </w:t>
      </w:r>
      <w:proofErr w:type="spellStart"/>
      <w:r w:rsidR="0089706A" w:rsidRPr="00D91B99">
        <w:rPr>
          <w:rFonts w:ascii="Times New Roman" w:hAnsi="Times New Roman" w:cs="Times New Roman"/>
          <w:sz w:val="24"/>
          <w:szCs w:val="24"/>
        </w:rPr>
        <w:t>lege</w:t>
      </w:r>
      <w:proofErr w:type="spellEnd"/>
      <w:r w:rsidR="0089706A" w:rsidRPr="00D91B99">
        <w:rPr>
          <w:rFonts w:ascii="Times New Roman" w:hAnsi="Times New Roman" w:cs="Times New Roman"/>
          <w:sz w:val="24"/>
          <w:szCs w:val="24"/>
        </w:rPr>
        <w:t xml:space="preserve"> </w:t>
      </w:r>
      <w:r w:rsidRPr="00D91B99">
        <w:rPr>
          <w:rFonts w:ascii="Times New Roman" w:hAnsi="Times New Roman" w:cs="Times New Roman"/>
          <w:sz w:val="24"/>
          <w:szCs w:val="24"/>
        </w:rPr>
        <w:t>presso l</w:t>
      </w:r>
      <w:r w:rsidR="0089706A" w:rsidRPr="00D91B99">
        <w:rPr>
          <w:rFonts w:ascii="Times New Roman" w:hAnsi="Times New Roman" w:cs="Times New Roman"/>
          <w:sz w:val="24"/>
          <w:szCs w:val="24"/>
        </w:rPr>
        <w:t>a Segreteria del</w:t>
      </w:r>
      <w:r w:rsidRPr="00D91B99">
        <w:rPr>
          <w:rFonts w:ascii="Times New Roman" w:hAnsi="Times New Roman" w:cs="Times New Roman"/>
          <w:sz w:val="24"/>
          <w:szCs w:val="24"/>
        </w:rPr>
        <w:t xml:space="preserve"> T</w:t>
      </w:r>
      <w:r w:rsidR="0089706A" w:rsidRPr="00D91B99">
        <w:rPr>
          <w:rFonts w:ascii="Times New Roman" w:hAnsi="Times New Roman" w:cs="Times New Roman"/>
          <w:sz w:val="24"/>
          <w:szCs w:val="24"/>
        </w:rPr>
        <w:t>ar</w:t>
      </w:r>
      <w:r w:rsidRPr="00D91B99">
        <w:rPr>
          <w:rFonts w:ascii="Times New Roman" w:hAnsi="Times New Roman" w:cs="Times New Roman"/>
          <w:sz w:val="24"/>
          <w:szCs w:val="24"/>
        </w:rPr>
        <w:t xml:space="preserve"> nel caso di mancata domiciliazione nella circoscrizione del </w:t>
      </w:r>
      <w:r w:rsidR="0089706A" w:rsidRPr="00D91B99">
        <w:rPr>
          <w:rFonts w:ascii="Times New Roman" w:hAnsi="Times New Roman" w:cs="Times New Roman"/>
          <w:sz w:val="24"/>
          <w:szCs w:val="24"/>
        </w:rPr>
        <w:t>medesimo organo giudicante.</w:t>
      </w:r>
      <w:r w:rsidRPr="00D91B99">
        <w:rPr>
          <w:rFonts w:ascii="Times New Roman" w:hAnsi="Times New Roman" w:cs="Times New Roman"/>
          <w:sz w:val="24"/>
          <w:szCs w:val="24"/>
        </w:rPr>
        <w:t xml:space="preserve"> </w:t>
      </w:r>
      <w:r w:rsidR="0089706A" w:rsidRPr="00D91B99">
        <w:rPr>
          <w:rFonts w:ascii="Times New Roman" w:hAnsi="Times New Roman" w:cs="Times New Roman"/>
          <w:sz w:val="24"/>
          <w:szCs w:val="24"/>
        </w:rPr>
        <w:t xml:space="preserve">Anche questa </w:t>
      </w:r>
      <w:proofErr w:type="gramStart"/>
      <w:r w:rsidR="0089706A" w:rsidRPr="00D91B99">
        <w:rPr>
          <w:rFonts w:ascii="Times New Roman" w:hAnsi="Times New Roman" w:cs="Times New Roman"/>
          <w:sz w:val="24"/>
          <w:szCs w:val="24"/>
        </w:rPr>
        <w:t>modifica  ha</w:t>
      </w:r>
      <w:proofErr w:type="gramEnd"/>
      <w:r w:rsidR="0089706A" w:rsidRPr="00D91B99">
        <w:rPr>
          <w:rFonts w:ascii="Times New Roman" w:hAnsi="Times New Roman" w:cs="Times New Roman"/>
          <w:sz w:val="24"/>
          <w:szCs w:val="24"/>
        </w:rPr>
        <w:t xml:space="preserve"> posto d</w:t>
      </w:r>
      <w:r w:rsidR="0088441C">
        <w:rPr>
          <w:rFonts w:ascii="Times New Roman" w:hAnsi="Times New Roman" w:cs="Times New Roman"/>
          <w:sz w:val="24"/>
          <w:szCs w:val="24"/>
        </w:rPr>
        <w:t>i</w:t>
      </w:r>
      <w:r w:rsidR="0089706A" w:rsidRPr="00D91B99">
        <w:rPr>
          <w:rFonts w:ascii="Times New Roman" w:hAnsi="Times New Roman" w:cs="Times New Roman"/>
          <w:sz w:val="24"/>
          <w:szCs w:val="24"/>
        </w:rPr>
        <w:t>versi d</w:t>
      </w:r>
      <w:r w:rsidR="00093041" w:rsidRPr="00D91B99">
        <w:rPr>
          <w:rFonts w:ascii="Times New Roman" w:hAnsi="Times New Roman" w:cs="Times New Roman"/>
          <w:sz w:val="24"/>
          <w:szCs w:val="24"/>
        </w:rPr>
        <w:t>ubbi interpretativi</w:t>
      </w:r>
      <w:r w:rsidR="0089706A" w:rsidRPr="00D91B99">
        <w:rPr>
          <w:rFonts w:ascii="Times New Roman" w:hAnsi="Times New Roman" w:cs="Times New Roman"/>
          <w:sz w:val="24"/>
          <w:szCs w:val="24"/>
        </w:rPr>
        <w:t xml:space="preserve"> a cui in gran parte ha cercato di rispondere </w:t>
      </w:r>
      <w:r w:rsidR="0088441C">
        <w:rPr>
          <w:rFonts w:ascii="Times New Roman" w:hAnsi="Times New Roman" w:cs="Times New Roman"/>
          <w:sz w:val="24"/>
          <w:szCs w:val="24"/>
        </w:rPr>
        <w:t xml:space="preserve">un </w:t>
      </w:r>
      <w:r w:rsidR="0089706A" w:rsidRPr="00D91B99">
        <w:rPr>
          <w:rFonts w:ascii="Times New Roman" w:hAnsi="Times New Roman" w:cs="Times New Roman"/>
          <w:sz w:val="24"/>
          <w:szCs w:val="24"/>
        </w:rPr>
        <w:t>parere dell’ufficio studi della Giustizia Ammnistrativa</w:t>
      </w:r>
      <w:r w:rsidR="00093041" w:rsidRPr="00D91B99">
        <w:rPr>
          <w:rFonts w:ascii="Times New Roman" w:hAnsi="Times New Roman" w:cs="Times New Roman"/>
          <w:sz w:val="24"/>
          <w:szCs w:val="24"/>
        </w:rPr>
        <w:t>.</w:t>
      </w:r>
    </w:p>
    <w:p w:rsidR="004A5C86" w:rsidRPr="00D91B99" w:rsidRDefault="00B41E64" w:rsidP="004A5C86">
      <w:pPr>
        <w:jc w:val="both"/>
        <w:rPr>
          <w:rFonts w:ascii="Times New Roman" w:hAnsi="Times New Roman" w:cs="Times New Roman"/>
          <w:sz w:val="24"/>
          <w:szCs w:val="24"/>
        </w:rPr>
      </w:pPr>
      <w:r w:rsidRPr="00D91B99">
        <w:rPr>
          <w:rFonts w:ascii="Times New Roman" w:hAnsi="Times New Roman" w:cs="Times New Roman"/>
          <w:sz w:val="24"/>
          <w:szCs w:val="24"/>
        </w:rPr>
        <w:t xml:space="preserve">Al momento dell’avvio </w:t>
      </w:r>
      <w:r w:rsidR="00093041" w:rsidRPr="00D91B99">
        <w:rPr>
          <w:rFonts w:ascii="Times New Roman" w:hAnsi="Times New Roman" w:cs="Times New Roman"/>
          <w:sz w:val="24"/>
          <w:szCs w:val="24"/>
        </w:rPr>
        <w:t>del processo telematico c'era un</w:t>
      </w:r>
      <w:r w:rsidR="0089706A" w:rsidRPr="00D91B99">
        <w:rPr>
          <w:rFonts w:ascii="Times New Roman" w:hAnsi="Times New Roman" w:cs="Times New Roman"/>
          <w:sz w:val="24"/>
          <w:szCs w:val="24"/>
        </w:rPr>
        <w:t>a sorta di</w:t>
      </w:r>
      <w:r w:rsidR="00093041" w:rsidRPr="00D91B99">
        <w:rPr>
          <w:rFonts w:ascii="Times New Roman" w:hAnsi="Times New Roman" w:cs="Times New Roman"/>
          <w:sz w:val="24"/>
          <w:szCs w:val="24"/>
        </w:rPr>
        <w:t xml:space="preserve"> fantasma che aleggiava sulle aule di giustizia che rischiava davvero di trasformare il processo telematico in una sorta di </w:t>
      </w:r>
      <w:r w:rsidR="00552F6C" w:rsidRPr="00D91B99">
        <w:rPr>
          <w:rFonts w:ascii="Times New Roman" w:hAnsi="Times New Roman" w:cs="Times New Roman"/>
          <w:sz w:val="24"/>
          <w:szCs w:val="24"/>
        </w:rPr>
        <w:t>b</w:t>
      </w:r>
      <w:r w:rsidR="00093041" w:rsidRPr="00D91B99">
        <w:rPr>
          <w:rFonts w:ascii="Times New Roman" w:hAnsi="Times New Roman" w:cs="Times New Roman"/>
          <w:sz w:val="24"/>
          <w:szCs w:val="24"/>
        </w:rPr>
        <w:t>oomerang</w:t>
      </w:r>
      <w:r w:rsidRPr="00D91B99">
        <w:rPr>
          <w:rFonts w:ascii="Times New Roman" w:hAnsi="Times New Roman" w:cs="Times New Roman"/>
          <w:sz w:val="24"/>
          <w:szCs w:val="24"/>
        </w:rPr>
        <w:t>. S</w:t>
      </w:r>
      <w:r w:rsidR="00093041" w:rsidRPr="00D91B99">
        <w:rPr>
          <w:rFonts w:ascii="Times New Roman" w:hAnsi="Times New Roman" w:cs="Times New Roman"/>
          <w:sz w:val="24"/>
          <w:szCs w:val="24"/>
        </w:rPr>
        <w:t>oprattutto gli avvocati a</w:t>
      </w:r>
      <w:r w:rsidR="00AB1C43" w:rsidRPr="00D91B99">
        <w:rPr>
          <w:rFonts w:ascii="Times New Roman" w:hAnsi="Times New Roman" w:cs="Times New Roman"/>
          <w:sz w:val="24"/>
          <w:szCs w:val="24"/>
        </w:rPr>
        <w:t>tto</w:t>
      </w:r>
      <w:r w:rsidR="00093041" w:rsidRPr="00D91B99">
        <w:rPr>
          <w:rFonts w:ascii="Times New Roman" w:hAnsi="Times New Roman" w:cs="Times New Roman"/>
          <w:sz w:val="24"/>
          <w:szCs w:val="24"/>
        </w:rPr>
        <w:t xml:space="preserve"> erano</w:t>
      </w:r>
      <w:r w:rsidRPr="00D91B99">
        <w:rPr>
          <w:rFonts w:ascii="Times New Roman" w:hAnsi="Times New Roman" w:cs="Times New Roman"/>
          <w:sz w:val="24"/>
          <w:szCs w:val="24"/>
        </w:rPr>
        <w:t>, infatti,</w:t>
      </w:r>
      <w:r w:rsidR="00093041" w:rsidRPr="00D91B99">
        <w:rPr>
          <w:rFonts w:ascii="Times New Roman" w:hAnsi="Times New Roman" w:cs="Times New Roman"/>
          <w:sz w:val="24"/>
          <w:szCs w:val="24"/>
        </w:rPr>
        <w:t xml:space="preserve"> spaventati dal tecnicismo del processo telematico </w:t>
      </w:r>
      <w:r w:rsidR="0089706A" w:rsidRPr="00D91B99">
        <w:rPr>
          <w:rFonts w:ascii="Times New Roman" w:hAnsi="Times New Roman" w:cs="Times New Roman"/>
          <w:sz w:val="24"/>
          <w:szCs w:val="24"/>
        </w:rPr>
        <w:t>e dalla possibilità che</w:t>
      </w:r>
      <w:r w:rsidR="00093041" w:rsidRPr="00D91B99">
        <w:rPr>
          <w:rFonts w:ascii="Times New Roman" w:hAnsi="Times New Roman" w:cs="Times New Roman"/>
          <w:sz w:val="24"/>
          <w:szCs w:val="24"/>
        </w:rPr>
        <w:t xml:space="preserve"> lavorare con strumenti </w:t>
      </w:r>
      <w:r w:rsidR="00552F6C" w:rsidRPr="00D91B99">
        <w:rPr>
          <w:rFonts w:ascii="Times New Roman" w:hAnsi="Times New Roman" w:cs="Times New Roman"/>
          <w:sz w:val="24"/>
          <w:szCs w:val="24"/>
        </w:rPr>
        <w:t xml:space="preserve">telematici, </w:t>
      </w:r>
      <w:r w:rsidR="00093041" w:rsidRPr="00D91B99">
        <w:rPr>
          <w:rFonts w:ascii="Times New Roman" w:hAnsi="Times New Roman" w:cs="Times New Roman"/>
          <w:sz w:val="24"/>
          <w:szCs w:val="24"/>
        </w:rPr>
        <w:t>a cui non si era comunque abituati</w:t>
      </w:r>
      <w:r w:rsidR="00552F6C"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avrebbe comportato</w:t>
      </w:r>
      <w:r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w:t>
      </w:r>
      <w:r w:rsidR="0088441C">
        <w:rPr>
          <w:rFonts w:ascii="Times New Roman" w:hAnsi="Times New Roman" w:cs="Times New Roman"/>
          <w:sz w:val="24"/>
          <w:szCs w:val="24"/>
        </w:rPr>
        <w:t xml:space="preserve">principalmente </w:t>
      </w:r>
      <w:r w:rsidR="00093041" w:rsidRPr="00D91B99">
        <w:rPr>
          <w:rFonts w:ascii="Times New Roman" w:hAnsi="Times New Roman" w:cs="Times New Roman"/>
          <w:sz w:val="24"/>
          <w:szCs w:val="24"/>
        </w:rPr>
        <w:t>all'inizio</w:t>
      </w:r>
      <w:r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una serie di errori tecnici da </w:t>
      </w:r>
      <w:r w:rsidR="00AB1C43" w:rsidRPr="00D91B99">
        <w:rPr>
          <w:rFonts w:ascii="Times New Roman" w:hAnsi="Times New Roman" w:cs="Times New Roman"/>
          <w:sz w:val="24"/>
          <w:szCs w:val="24"/>
        </w:rPr>
        <w:t xml:space="preserve">scontare con </w:t>
      </w:r>
      <w:r w:rsidR="00093041" w:rsidRPr="00D91B99">
        <w:rPr>
          <w:rFonts w:ascii="Times New Roman" w:hAnsi="Times New Roman" w:cs="Times New Roman"/>
          <w:sz w:val="24"/>
          <w:szCs w:val="24"/>
        </w:rPr>
        <w:t>decision</w:t>
      </w:r>
      <w:r w:rsidR="00AB1C43" w:rsidRPr="00D91B99">
        <w:rPr>
          <w:rFonts w:ascii="Times New Roman" w:hAnsi="Times New Roman" w:cs="Times New Roman"/>
          <w:sz w:val="24"/>
          <w:szCs w:val="24"/>
        </w:rPr>
        <w:t>i</w:t>
      </w:r>
      <w:r w:rsidR="00093041" w:rsidRPr="00D91B99">
        <w:rPr>
          <w:rFonts w:ascii="Times New Roman" w:hAnsi="Times New Roman" w:cs="Times New Roman"/>
          <w:sz w:val="24"/>
          <w:szCs w:val="24"/>
        </w:rPr>
        <w:t xml:space="preserve"> </w:t>
      </w:r>
      <w:r w:rsidR="00AB1C43" w:rsidRPr="00D91B99">
        <w:rPr>
          <w:rFonts w:ascii="Times New Roman" w:hAnsi="Times New Roman" w:cs="Times New Roman"/>
          <w:sz w:val="24"/>
          <w:szCs w:val="24"/>
        </w:rPr>
        <w:t xml:space="preserve">di </w:t>
      </w:r>
      <w:r w:rsidR="00093041" w:rsidRPr="00D91B99">
        <w:rPr>
          <w:rFonts w:ascii="Times New Roman" w:hAnsi="Times New Roman" w:cs="Times New Roman"/>
          <w:sz w:val="24"/>
          <w:szCs w:val="24"/>
        </w:rPr>
        <w:t>inammissibilità</w:t>
      </w:r>
      <w:r w:rsidR="00552F6C" w:rsidRPr="00D91B99">
        <w:rPr>
          <w:rFonts w:ascii="Times New Roman" w:hAnsi="Times New Roman" w:cs="Times New Roman"/>
          <w:sz w:val="24"/>
          <w:szCs w:val="24"/>
        </w:rPr>
        <w:t xml:space="preserve"> dei ricorsi o </w:t>
      </w:r>
      <w:r w:rsidRPr="00D91B99">
        <w:rPr>
          <w:rFonts w:ascii="Times New Roman" w:hAnsi="Times New Roman" w:cs="Times New Roman"/>
          <w:sz w:val="24"/>
          <w:szCs w:val="24"/>
        </w:rPr>
        <w:t xml:space="preserve">di </w:t>
      </w:r>
      <w:r w:rsidR="00552F6C" w:rsidRPr="00D91B99">
        <w:rPr>
          <w:rFonts w:ascii="Times New Roman" w:hAnsi="Times New Roman" w:cs="Times New Roman"/>
          <w:sz w:val="24"/>
          <w:szCs w:val="24"/>
        </w:rPr>
        <w:t>nullità degli atti</w:t>
      </w:r>
      <w:r w:rsidR="00AB1C43" w:rsidRPr="00D91B99">
        <w:rPr>
          <w:rFonts w:ascii="Times New Roman" w:hAnsi="Times New Roman" w:cs="Times New Roman"/>
          <w:sz w:val="24"/>
          <w:szCs w:val="24"/>
        </w:rPr>
        <w:t>. Era un timore percepibile</w:t>
      </w:r>
      <w:r w:rsidRPr="00D91B99">
        <w:rPr>
          <w:rFonts w:ascii="Times New Roman" w:hAnsi="Times New Roman" w:cs="Times New Roman"/>
          <w:sz w:val="24"/>
          <w:szCs w:val="24"/>
        </w:rPr>
        <w:t>,</w:t>
      </w:r>
      <w:r w:rsidR="00AB1C43" w:rsidRPr="00D91B99">
        <w:rPr>
          <w:rFonts w:ascii="Times New Roman" w:hAnsi="Times New Roman" w:cs="Times New Roman"/>
          <w:sz w:val="24"/>
          <w:szCs w:val="24"/>
        </w:rPr>
        <w:t xml:space="preserve"> tanto </w:t>
      </w:r>
      <w:r w:rsidRPr="00D91B99">
        <w:rPr>
          <w:rFonts w:ascii="Times New Roman" w:hAnsi="Times New Roman" w:cs="Times New Roman"/>
          <w:sz w:val="24"/>
          <w:szCs w:val="24"/>
        </w:rPr>
        <w:t xml:space="preserve">che </w:t>
      </w:r>
      <w:r w:rsidR="00552F6C" w:rsidRPr="00D91B99">
        <w:rPr>
          <w:rFonts w:ascii="Times New Roman" w:hAnsi="Times New Roman" w:cs="Times New Roman"/>
          <w:sz w:val="24"/>
          <w:szCs w:val="24"/>
        </w:rPr>
        <w:t>all’approssimarsi del 31 dicembre 2016, ne</w:t>
      </w:r>
      <w:r w:rsidR="00093041" w:rsidRPr="00D91B99">
        <w:rPr>
          <w:rFonts w:ascii="Times New Roman" w:hAnsi="Times New Roman" w:cs="Times New Roman"/>
          <w:sz w:val="24"/>
          <w:szCs w:val="24"/>
        </w:rPr>
        <w:t>gli ultimi giorni prima che entrasse in vigore processo telematico</w:t>
      </w:r>
      <w:r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c'</w:t>
      </w:r>
      <w:r w:rsidRPr="00D91B99">
        <w:rPr>
          <w:rFonts w:ascii="Times New Roman" w:hAnsi="Times New Roman" w:cs="Times New Roman"/>
          <w:sz w:val="24"/>
          <w:szCs w:val="24"/>
        </w:rPr>
        <w:t>è stata “</w:t>
      </w:r>
      <w:r w:rsidR="00093041" w:rsidRPr="00D91B99">
        <w:rPr>
          <w:rFonts w:ascii="Times New Roman" w:hAnsi="Times New Roman" w:cs="Times New Roman"/>
          <w:sz w:val="24"/>
          <w:szCs w:val="24"/>
        </w:rPr>
        <w:t>la fila</w:t>
      </w:r>
      <w:r w:rsidR="00552F6C" w:rsidRPr="00D91B99">
        <w:rPr>
          <w:rFonts w:ascii="Times New Roman" w:hAnsi="Times New Roman" w:cs="Times New Roman"/>
          <w:sz w:val="24"/>
          <w:szCs w:val="24"/>
        </w:rPr>
        <w:t>”</w:t>
      </w:r>
      <w:r w:rsidR="00093041" w:rsidRPr="00D91B99">
        <w:rPr>
          <w:rFonts w:ascii="Times New Roman" w:hAnsi="Times New Roman" w:cs="Times New Roman"/>
          <w:sz w:val="24"/>
          <w:szCs w:val="24"/>
        </w:rPr>
        <w:t xml:space="preserve"> </w:t>
      </w:r>
      <w:r w:rsidRPr="00D91B99">
        <w:rPr>
          <w:rFonts w:ascii="Times New Roman" w:hAnsi="Times New Roman" w:cs="Times New Roman"/>
          <w:sz w:val="24"/>
          <w:szCs w:val="24"/>
        </w:rPr>
        <w:t xml:space="preserve">presso gli uffici giudiziari amministrativi </w:t>
      </w:r>
      <w:r w:rsidR="00093041" w:rsidRPr="00D91B99">
        <w:rPr>
          <w:rFonts w:ascii="Times New Roman" w:hAnsi="Times New Roman" w:cs="Times New Roman"/>
          <w:sz w:val="24"/>
          <w:szCs w:val="24"/>
        </w:rPr>
        <w:t>per depositare gli atti</w:t>
      </w:r>
      <w:r w:rsidR="00552F6C" w:rsidRPr="00D91B99">
        <w:rPr>
          <w:rFonts w:ascii="Times New Roman" w:hAnsi="Times New Roman" w:cs="Times New Roman"/>
          <w:sz w:val="24"/>
          <w:szCs w:val="24"/>
        </w:rPr>
        <w:t xml:space="preserve">, </w:t>
      </w:r>
      <w:r w:rsidR="00093041" w:rsidRPr="00D91B99">
        <w:rPr>
          <w:rFonts w:ascii="Times New Roman" w:hAnsi="Times New Roman" w:cs="Times New Roman"/>
          <w:sz w:val="24"/>
          <w:szCs w:val="24"/>
        </w:rPr>
        <w:t xml:space="preserve">perché </w:t>
      </w:r>
      <w:r w:rsidRPr="00D91B99">
        <w:rPr>
          <w:rFonts w:ascii="Times New Roman" w:hAnsi="Times New Roman" w:cs="Times New Roman"/>
          <w:sz w:val="24"/>
          <w:szCs w:val="24"/>
        </w:rPr>
        <w:t>s</w:t>
      </w:r>
      <w:r w:rsidR="00093041" w:rsidRPr="00D91B99">
        <w:rPr>
          <w:rFonts w:ascii="Times New Roman" w:hAnsi="Times New Roman" w:cs="Times New Roman"/>
          <w:sz w:val="24"/>
          <w:szCs w:val="24"/>
        </w:rPr>
        <w:t xml:space="preserve">i voleva </w:t>
      </w:r>
      <w:r w:rsidRPr="00D91B99">
        <w:rPr>
          <w:rFonts w:ascii="Times New Roman" w:hAnsi="Times New Roman" w:cs="Times New Roman"/>
          <w:sz w:val="24"/>
          <w:szCs w:val="24"/>
        </w:rPr>
        <w:t>rinviare</w:t>
      </w:r>
      <w:r w:rsidR="00093041" w:rsidRPr="00D91B99">
        <w:rPr>
          <w:rFonts w:ascii="Times New Roman" w:hAnsi="Times New Roman" w:cs="Times New Roman"/>
          <w:sz w:val="24"/>
          <w:szCs w:val="24"/>
        </w:rPr>
        <w:t xml:space="preserve"> </w:t>
      </w:r>
      <w:r w:rsidR="00552F6C" w:rsidRPr="00D91B99">
        <w:rPr>
          <w:rFonts w:ascii="Times New Roman" w:hAnsi="Times New Roman" w:cs="Times New Roman"/>
          <w:sz w:val="24"/>
          <w:szCs w:val="24"/>
        </w:rPr>
        <w:t xml:space="preserve">il più possibile </w:t>
      </w:r>
      <w:r w:rsidRPr="00D91B99">
        <w:rPr>
          <w:rFonts w:ascii="Times New Roman" w:hAnsi="Times New Roman" w:cs="Times New Roman"/>
          <w:sz w:val="24"/>
          <w:szCs w:val="24"/>
        </w:rPr>
        <w:t xml:space="preserve">il momento </w:t>
      </w:r>
      <w:r w:rsidR="00552F6C" w:rsidRPr="00D91B99">
        <w:rPr>
          <w:rFonts w:ascii="Times New Roman" w:hAnsi="Times New Roman" w:cs="Times New Roman"/>
          <w:sz w:val="24"/>
          <w:szCs w:val="24"/>
        </w:rPr>
        <w:t xml:space="preserve">di cimentarsi con il </w:t>
      </w:r>
      <w:r w:rsidR="00093041" w:rsidRPr="00D91B99">
        <w:rPr>
          <w:rFonts w:ascii="Times New Roman" w:hAnsi="Times New Roman" w:cs="Times New Roman"/>
          <w:sz w:val="24"/>
          <w:szCs w:val="24"/>
        </w:rPr>
        <w:t>nuovo regime</w:t>
      </w:r>
      <w:r w:rsidR="00552F6C" w:rsidRPr="00D91B99">
        <w:rPr>
          <w:rFonts w:ascii="Times New Roman" w:hAnsi="Times New Roman" w:cs="Times New Roman"/>
          <w:sz w:val="24"/>
          <w:szCs w:val="24"/>
        </w:rPr>
        <w:t xml:space="preserve">. Il timore era che </w:t>
      </w:r>
      <w:r w:rsidR="004A5C86" w:rsidRPr="00D91B99">
        <w:rPr>
          <w:rFonts w:ascii="Times New Roman" w:hAnsi="Times New Roman" w:cs="Times New Roman"/>
          <w:sz w:val="24"/>
          <w:szCs w:val="24"/>
        </w:rPr>
        <w:t xml:space="preserve">eventuali </w:t>
      </w:r>
      <w:r w:rsidR="00552F6C" w:rsidRPr="00D91B99">
        <w:rPr>
          <w:rFonts w:ascii="Times New Roman" w:hAnsi="Times New Roman" w:cs="Times New Roman"/>
          <w:sz w:val="24"/>
          <w:szCs w:val="24"/>
        </w:rPr>
        <w:t>violazioni delle regole tecniche su</w:t>
      </w:r>
      <w:r w:rsidR="004A5C86" w:rsidRPr="00D91B99">
        <w:rPr>
          <w:rFonts w:ascii="Times New Roman" w:hAnsi="Times New Roman" w:cs="Times New Roman"/>
          <w:sz w:val="24"/>
          <w:szCs w:val="24"/>
        </w:rPr>
        <w:t xml:space="preserve">lla sottoscrizione degli atti, </w:t>
      </w:r>
      <w:r w:rsidR="00552F6C" w:rsidRPr="00D91B99">
        <w:rPr>
          <w:rFonts w:ascii="Times New Roman" w:hAnsi="Times New Roman" w:cs="Times New Roman"/>
          <w:sz w:val="24"/>
          <w:szCs w:val="24"/>
        </w:rPr>
        <w:t>su</w:t>
      </w:r>
      <w:r w:rsidR="004A5C86" w:rsidRPr="00D91B99">
        <w:rPr>
          <w:rFonts w:ascii="Times New Roman" w:hAnsi="Times New Roman" w:cs="Times New Roman"/>
          <w:sz w:val="24"/>
          <w:szCs w:val="24"/>
        </w:rPr>
        <w:t xml:space="preserve">lla notifica a mezzo di posta elettronica certificata, </w:t>
      </w:r>
      <w:r w:rsidR="00552F6C" w:rsidRPr="00D91B99">
        <w:rPr>
          <w:rFonts w:ascii="Times New Roman" w:hAnsi="Times New Roman" w:cs="Times New Roman"/>
          <w:sz w:val="24"/>
          <w:szCs w:val="24"/>
        </w:rPr>
        <w:t>su</w:t>
      </w:r>
      <w:r w:rsidR="004A5C86" w:rsidRPr="00D91B99">
        <w:rPr>
          <w:rFonts w:ascii="Times New Roman" w:hAnsi="Times New Roman" w:cs="Times New Roman"/>
          <w:sz w:val="24"/>
          <w:szCs w:val="24"/>
        </w:rPr>
        <w:t xml:space="preserve">l deposito o </w:t>
      </w:r>
      <w:r w:rsidR="00552F6C" w:rsidRPr="00D91B99">
        <w:rPr>
          <w:rFonts w:ascii="Times New Roman" w:hAnsi="Times New Roman" w:cs="Times New Roman"/>
          <w:sz w:val="24"/>
          <w:szCs w:val="24"/>
        </w:rPr>
        <w:t>sul</w:t>
      </w:r>
      <w:r w:rsidR="004A5C86" w:rsidRPr="00D91B99">
        <w:rPr>
          <w:rFonts w:ascii="Times New Roman" w:hAnsi="Times New Roman" w:cs="Times New Roman"/>
          <w:sz w:val="24"/>
          <w:szCs w:val="24"/>
        </w:rPr>
        <w:t xml:space="preserve"> formato dei file, venissero considerati in senso formalistico e portassero a gravi conseguenze sulla validità degli atti processuali. </w:t>
      </w:r>
    </w:p>
    <w:p w:rsidR="00F71D5C" w:rsidRPr="00D91B99" w:rsidRDefault="00B41E64" w:rsidP="00F71D5C">
      <w:pPr>
        <w:jc w:val="both"/>
        <w:rPr>
          <w:rFonts w:ascii="Times New Roman" w:hAnsi="Times New Roman" w:cs="Times New Roman"/>
          <w:sz w:val="24"/>
          <w:szCs w:val="24"/>
        </w:rPr>
      </w:pPr>
      <w:r w:rsidRPr="00D91B99">
        <w:rPr>
          <w:rFonts w:ascii="Times New Roman" w:hAnsi="Times New Roman" w:cs="Times New Roman"/>
          <w:sz w:val="24"/>
          <w:szCs w:val="24"/>
        </w:rPr>
        <w:t>Tale timore</w:t>
      </w:r>
      <w:r w:rsidR="00AB1C43" w:rsidRPr="00D91B99">
        <w:rPr>
          <w:rFonts w:ascii="Times New Roman" w:hAnsi="Times New Roman" w:cs="Times New Roman"/>
          <w:sz w:val="24"/>
          <w:szCs w:val="24"/>
        </w:rPr>
        <w:t xml:space="preserve"> era </w:t>
      </w:r>
      <w:r w:rsidRPr="00D91B99">
        <w:rPr>
          <w:rFonts w:ascii="Times New Roman" w:hAnsi="Times New Roman" w:cs="Times New Roman"/>
          <w:sz w:val="24"/>
          <w:szCs w:val="24"/>
        </w:rPr>
        <w:t xml:space="preserve">forse condiviso </w:t>
      </w:r>
      <w:r w:rsidR="00AB1C43" w:rsidRPr="00D91B99">
        <w:rPr>
          <w:rFonts w:ascii="Times New Roman" w:hAnsi="Times New Roman" w:cs="Times New Roman"/>
          <w:sz w:val="24"/>
          <w:szCs w:val="24"/>
        </w:rPr>
        <w:t>anche del legislatore che</w:t>
      </w:r>
      <w:r w:rsidR="0088441C">
        <w:rPr>
          <w:rFonts w:ascii="Times New Roman" w:hAnsi="Times New Roman" w:cs="Times New Roman"/>
          <w:sz w:val="24"/>
          <w:szCs w:val="24"/>
        </w:rPr>
        <w:t>,</w:t>
      </w:r>
      <w:r w:rsidR="004A5C86" w:rsidRPr="00D91B99">
        <w:rPr>
          <w:rFonts w:ascii="Times New Roman" w:hAnsi="Times New Roman" w:cs="Times New Roman"/>
          <w:sz w:val="24"/>
          <w:szCs w:val="24"/>
        </w:rPr>
        <w:t xml:space="preserve"> prevedendo possibili dubbi interpretativi</w:t>
      </w:r>
      <w:r w:rsidR="0088441C">
        <w:rPr>
          <w:rFonts w:ascii="Times New Roman" w:hAnsi="Times New Roman" w:cs="Times New Roman"/>
          <w:sz w:val="24"/>
          <w:szCs w:val="24"/>
        </w:rPr>
        <w:t>,</w:t>
      </w:r>
      <w:r w:rsidR="004A5C86" w:rsidRPr="00D91B99">
        <w:rPr>
          <w:rFonts w:ascii="Times New Roman" w:hAnsi="Times New Roman" w:cs="Times New Roman"/>
          <w:sz w:val="24"/>
          <w:szCs w:val="24"/>
        </w:rPr>
        <w:t xml:space="preserve"> ha dettato una disposizione che contempla, </w:t>
      </w:r>
      <w:r w:rsidRPr="00D91B99">
        <w:rPr>
          <w:rFonts w:ascii="Times New Roman" w:hAnsi="Times New Roman" w:cs="Times New Roman"/>
          <w:sz w:val="24"/>
          <w:szCs w:val="24"/>
        </w:rPr>
        <w:t xml:space="preserve">per i primi tre anni, </w:t>
      </w:r>
      <w:r w:rsidR="004A5C86" w:rsidRPr="00D91B99">
        <w:rPr>
          <w:rFonts w:ascii="Times New Roman" w:hAnsi="Times New Roman" w:cs="Times New Roman"/>
          <w:sz w:val="24"/>
          <w:szCs w:val="24"/>
        </w:rPr>
        <w:t>la possibilità da parte del T.A.R. adito in sede di giudizio di primo grado, in caso di sussistenza di contrasti giurisprudenziali sulla normativa inerente al processo amministrativo telematico, di investire della questione l’Adunanza Plenaria del Consiglio di Stato che, come è noto, è l’organo nomofilattico della Giustizia Amministrativa italiana</w:t>
      </w:r>
      <w:r w:rsidR="00F71D5C" w:rsidRPr="00D91B99">
        <w:rPr>
          <w:rFonts w:ascii="Times New Roman" w:hAnsi="Times New Roman" w:cs="Times New Roman"/>
          <w:sz w:val="24"/>
          <w:szCs w:val="24"/>
        </w:rPr>
        <w:t xml:space="preserve"> (Art. 13-bis delle norme di attuazione del </w:t>
      </w:r>
      <w:proofErr w:type="spellStart"/>
      <w:r w:rsidR="00F71D5C" w:rsidRPr="00D91B99">
        <w:rPr>
          <w:rFonts w:ascii="Times New Roman" w:hAnsi="Times New Roman" w:cs="Times New Roman"/>
          <w:sz w:val="24"/>
          <w:szCs w:val="24"/>
        </w:rPr>
        <w:t>c.p.a</w:t>
      </w:r>
      <w:proofErr w:type="spellEnd"/>
      <w:r w:rsidR="00F71D5C" w:rsidRPr="00D91B99">
        <w:rPr>
          <w:rFonts w:ascii="Times New Roman" w:hAnsi="Times New Roman" w:cs="Times New Roman"/>
          <w:sz w:val="24"/>
          <w:szCs w:val="24"/>
        </w:rPr>
        <w:t xml:space="preserve">.  </w:t>
      </w:r>
      <w:proofErr w:type="gramStart"/>
      <w:r w:rsidR="00F71D5C" w:rsidRPr="00D91B99">
        <w:rPr>
          <w:rFonts w:ascii="Times New Roman" w:hAnsi="Times New Roman" w:cs="Times New Roman"/>
          <w:sz w:val="24"/>
          <w:szCs w:val="24"/>
        </w:rPr>
        <w:t>introdotto</w:t>
      </w:r>
      <w:proofErr w:type="gramEnd"/>
      <w:r w:rsidR="00F71D5C" w:rsidRPr="00D91B99">
        <w:rPr>
          <w:rFonts w:ascii="Times New Roman" w:hAnsi="Times New Roman" w:cs="Times New Roman"/>
          <w:sz w:val="24"/>
          <w:szCs w:val="24"/>
        </w:rPr>
        <w:t xml:space="preserve"> con il D.L. 31.8.2016 n. 168)</w:t>
      </w:r>
    </w:p>
    <w:p w:rsidR="00F71D5C" w:rsidRPr="00D91B99" w:rsidRDefault="00F71D5C" w:rsidP="004A5C86">
      <w:pPr>
        <w:jc w:val="both"/>
        <w:rPr>
          <w:rFonts w:ascii="Times New Roman" w:hAnsi="Times New Roman" w:cs="Times New Roman"/>
          <w:sz w:val="24"/>
          <w:szCs w:val="24"/>
        </w:rPr>
      </w:pPr>
      <w:r w:rsidRPr="00D91B99">
        <w:rPr>
          <w:rFonts w:ascii="Times New Roman" w:hAnsi="Times New Roman" w:cs="Times New Roman"/>
          <w:sz w:val="24"/>
          <w:szCs w:val="24"/>
        </w:rPr>
        <w:t>Al riguardo si deve rilevare come la giurisprudenza ha</w:t>
      </w:r>
      <w:r w:rsidR="0088441C">
        <w:rPr>
          <w:rFonts w:ascii="Times New Roman" w:hAnsi="Times New Roman" w:cs="Times New Roman"/>
          <w:sz w:val="24"/>
          <w:szCs w:val="24"/>
        </w:rPr>
        <w:t>,</w:t>
      </w:r>
      <w:r w:rsidRPr="00D91B99">
        <w:rPr>
          <w:rFonts w:ascii="Times New Roman" w:hAnsi="Times New Roman" w:cs="Times New Roman"/>
          <w:sz w:val="24"/>
          <w:szCs w:val="24"/>
        </w:rPr>
        <w:t xml:space="preserve"> in linea di massima</w:t>
      </w:r>
      <w:r w:rsidR="0088441C">
        <w:rPr>
          <w:rFonts w:ascii="Times New Roman" w:hAnsi="Times New Roman" w:cs="Times New Roman"/>
          <w:sz w:val="24"/>
          <w:szCs w:val="24"/>
        </w:rPr>
        <w:t>,</w:t>
      </w:r>
      <w:r w:rsidRPr="00D91B99">
        <w:rPr>
          <w:rFonts w:ascii="Times New Roman" w:hAnsi="Times New Roman" w:cs="Times New Roman"/>
          <w:sz w:val="24"/>
          <w:szCs w:val="24"/>
        </w:rPr>
        <w:t xml:space="preserve"> reagito in senso antiformalistico, con decisioni di contenuto equilibrato e consapevoli della novità della riforma. Così come ha fatto sostanzialmente anche il foro. La normativa tecnica è stata interpretata </w:t>
      </w:r>
      <w:proofErr w:type="spellStart"/>
      <w:r w:rsidRPr="00D91B99">
        <w:rPr>
          <w:rFonts w:ascii="Times New Roman" w:hAnsi="Times New Roman" w:cs="Times New Roman"/>
          <w:sz w:val="24"/>
          <w:szCs w:val="24"/>
        </w:rPr>
        <w:t>cum</w:t>
      </w:r>
      <w:proofErr w:type="spellEnd"/>
      <w:r w:rsidRPr="00D91B99">
        <w:rPr>
          <w:rFonts w:ascii="Times New Roman" w:hAnsi="Times New Roman" w:cs="Times New Roman"/>
          <w:sz w:val="24"/>
          <w:szCs w:val="24"/>
        </w:rPr>
        <w:t xml:space="preserve"> grano </w:t>
      </w:r>
      <w:proofErr w:type="spellStart"/>
      <w:r w:rsidRPr="00D91B99">
        <w:rPr>
          <w:rFonts w:ascii="Times New Roman" w:hAnsi="Times New Roman" w:cs="Times New Roman"/>
          <w:sz w:val="24"/>
          <w:szCs w:val="24"/>
        </w:rPr>
        <w:t>salis</w:t>
      </w:r>
      <w:proofErr w:type="spellEnd"/>
      <w:r w:rsidRPr="00D91B99">
        <w:rPr>
          <w:rFonts w:ascii="Times New Roman" w:hAnsi="Times New Roman" w:cs="Times New Roman"/>
          <w:sz w:val="24"/>
          <w:szCs w:val="24"/>
        </w:rPr>
        <w:t xml:space="preserve">, </w:t>
      </w:r>
      <w:r w:rsidRPr="00D91B99">
        <w:rPr>
          <w:rFonts w:ascii="Times New Roman" w:hAnsi="Times New Roman" w:cs="Times New Roman"/>
          <w:sz w:val="24"/>
          <w:szCs w:val="24"/>
        </w:rPr>
        <w:lastRenderedPageBreak/>
        <w:t>senza intenti sanzionatori</w:t>
      </w:r>
      <w:r w:rsidR="00B41E64" w:rsidRPr="00D91B99">
        <w:rPr>
          <w:rFonts w:ascii="Times New Roman" w:hAnsi="Times New Roman" w:cs="Times New Roman"/>
          <w:sz w:val="24"/>
          <w:szCs w:val="24"/>
        </w:rPr>
        <w:t>, ricorrendo agli</w:t>
      </w:r>
      <w:r w:rsidRPr="00D91B99">
        <w:rPr>
          <w:rFonts w:ascii="Times New Roman" w:hAnsi="Times New Roman" w:cs="Times New Roman"/>
          <w:sz w:val="24"/>
          <w:szCs w:val="24"/>
        </w:rPr>
        <w:t xml:space="preserve"> strumenti interpretativi a disposizione in senso conservativo dell’atto </w:t>
      </w:r>
      <w:r w:rsidR="00B41E64" w:rsidRPr="00D91B99">
        <w:rPr>
          <w:rFonts w:ascii="Times New Roman" w:hAnsi="Times New Roman" w:cs="Times New Roman"/>
          <w:sz w:val="24"/>
          <w:szCs w:val="24"/>
        </w:rPr>
        <w:t>nei</w:t>
      </w:r>
      <w:r w:rsidRPr="00D91B99">
        <w:rPr>
          <w:rFonts w:ascii="Times New Roman" w:hAnsi="Times New Roman" w:cs="Times New Roman"/>
          <w:sz w:val="24"/>
          <w:szCs w:val="24"/>
        </w:rPr>
        <w:t xml:space="preserve"> cas</w:t>
      </w:r>
      <w:r w:rsidR="00B41E64" w:rsidRPr="00D91B99">
        <w:rPr>
          <w:rFonts w:ascii="Times New Roman" w:hAnsi="Times New Roman" w:cs="Times New Roman"/>
          <w:sz w:val="24"/>
          <w:szCs w:val="24"/>
        </w:rPr>
        <w:t>i</w:t>
      </w:r>
      <w:r w:rsidRPr="00D91B99">
        <w:rPr>
          <w:rFonts w:ascii="Times New Roman" w:hAnsi="Times New Roman" w:cs="Times New Roman"/>
          <w:sz w:val="24"/>
          <w:szCs w:val="24"/>
        </w:rPr>
        <w:t xml:space="preserve"> di violazione delle regole tecniche del PAT. Se c’è stato, quindi, uno sforzo interpretativo della normativa del processo amministrativo telematico è stato nel senso “permissivo” di limitare il più possibile le ipotesi di nullità o inesistenza dell’atto non conforme alla normativa tecnica, anche nel </w:t>
      </w:r>
      <w:proofErr w:type="gramStart"/>
      <w:r w:rsidRPr="00D91B99">
        <w:rPr>
          <w:rFonts w:ascii="Times New Roman" w:hAnsi="Times New Roman" w:cs="Times New Roman"/>
          <w:sz w:val="24"/>
          <w:szCs w:val="24"/>
        </w:rPr>
        <w:t>caso  più</w:t>
      </w:r>
      <w:proofErr w:type="gramEnd"/>
      <w:r w:rsidRPr="00D91B99">
        <w:rPr>
          <w:rFonts w:ascii="Times New Roman" w:hAnsi="Times New Roman" w:cs="Times New Roman"/>
          <w:sz w:val="24"/>
          <w:szCs w:val="24"/>
        </w:rPr>
        <w:t xml:space="preserve"> “classico” dell’assenza di sottoscrizione con firma digitale e </w:t>
      </w:r>
      <w:proofErr w:type="spellStart"/>
      <w:r w:rsidRPr="00D91B99">
        <w:rPr>
          <w:rFonts w:ascii="Times New Roman" w:hAnsi="Times New Roman" w:cs="Times New Roman"/>
          <w:sz w:val="24"/>
          <w:szCs w:val="24"/>
        </w:rPr>
        <w:t>sinanche</w:t>
      </w:r>
      <w:proofErr w:type="spellEnd"/>
      <w:r w:rsidRPr="00D91B99">
        <w:rPr>
          <w:rFonts w:ascii="Times New Roman" w:hAnsi="Times New Roman" w:cs="Times New Roman"/>
          <w:sz w:val="24"/>
          <w:szCs w:val="24"/>
        </w:rPr>
        <w:t xml:space="preserve"> </w:t>
      </w:r>
      <w:r w:rsidR="00B41E64" w:rsidRPr="00D91B99">
        <w:rPr>
          <w:rFonts w:ascii="Times New Roman" w:hAnsi="Times New Roman" w:cs="Times New Roman"/>
          <w:sz w:val="24"/>
          <w:szCs w:val="24"/>
        </w:rPr>
        <w:t xml:space="preserve">nell’ipotesi </w:t>
      </w:r>
      <w:r w:rsidRPr="00D91B99">
        <w:rPr>
          <w:rFonts w:ascii="Times New Roman" w:hAnsi="Times New Roman" w:cs="Times New Roman"/>
          <w:sz w:val="24"/>
          <w:szCs w:val="24"/>
        </w:rPr>
        <w:t>estrem</w:t>
      </w:r>
      <w:r w:rsidR="00B41E64" w:rsidRPr="00D91B99">
        <w:rPr>
          <w:rFonts w:ascii="Times New Roman" w:hAnsi="Times New Roman" w:cs="Times New Roman"/>
          <w:sz w:val="24"/>
          <w:szCs w:val="24"/>
        </w:rPr>
        <w:t>a</w:t>
      </w:r>
      <w:r w:rsidRPr="00D91B99">
        <w:rPr>
          <w:rFonts w:ascii="Times New Roman" w:hAnsi="Times New Roman" w:cs="Times New Roman"/>
          <w:sz w:val="24"/>
          <w:szCs w:val="24"/>
        </w:rPr>
        <w:t xml:space="preserve"> del deposito in forma cartacea del ricorso.  Tanto è vero che</w:t>
      </w:r>
      <w:r w:rsidR="00B41E64" w:rsidRPr="00D91B99">
        <w:rPr>
          <w:rFonts w:ascii="Times New Roman" w:hAnsi="Times New Roman" w:cs="Times New Roman"/>
          <w:sz w:val="24"/>
          <w:szCs w:val="24"/>
        </w:rPr>
        <w:t>,</w:t>
      </w:r>
      <w:r w:rsidRPr="00D91B99">
        <w:rPr>
          <w:rFonts w:ascii="Times New Roman" w:hAnsi="Times New Roman" w:cs="Times New Roman"/>
          <w:sz w:val="24"/>
          <w:szCs w:val="24"/>
        </w:rPr>
        <w:t xml:space="preserve"> </w:t>
      </w:r>
      <w:r w:rsidR="004A5C86" w:rsidRPr="00D91B99">
        <w:rPr>
          <w:rFonts w:ascii="Times New Roman" w:hAnsi="Times New Roman" w:cs="Times New Roman"/>
          <w:sz w:val="24"/>
          <w:szCs w:val="24"/>
        </w:rPr>
        <w:t>sinora</w:t>
      </w:r>
      <w:r w:rsidRPr="00D91B99">
        <w:rPr>
          <w:rFonts w:ascii="Times New Roman" w:hAnsi="Times New Roman" w:cs="Times New Roman"/>
          <w:sz w:val="24"/>
          <w:szCs w:val="24"/>
        </w:rPr>
        <w:t>, dopo quasi due anni</w:t>
      </w:r>
      <w:r w:rsidR="004A5C86" w:rsidRPr="00D91B99">
        <w:rPr>
          <w:rFonts w:ascii="Times New Roman" w:hAnsi="Times New Roman" w:cs="Times New Roman"/>
          <w:sz w:val="24"/>
          <w:szCs w:val="24"/>
        </w:rPr>
        <w:t xml:space="preserve"> d</w:t>
      </w:r>
      <w:r w:rsidRPr="00D91B99">
        <w:rPr>
          <w:rFonts w:ascii="Times New Roman" w:hAnsi="Times New Roman" w:cs="Times New Roman"/>
          <w:sz w:val="24"/>
          <w:szCs w:val="24"/>
        </w:rPr>
        <w:t xml:space="preserve">i operatività </w:t>
      </w:r>
      <w:r w:rsidR="004A5C86" w:rsidRPr="00D91B99">
        <w:rPr>
          <w:rFonts w:ascii="Times New Roman" w:hAnsi="Times New Roman" w:cs="Times New Roman"/>
          <w:sz w:val="24"/>
          <w:szCs w:val="24"/>
        </w:rPr>
        <w:t xml:space="preserve">del processo amministrativo telematico, seppure qualche dubbio vi sia stato, non si è registrata nessuna rimessione </w:t>
      </w:r>
      <w:r w:rsidR="001214C5" w:rsidRPr="00D91B99">
        <w:rPr>
          <w:rFonts w:ascii="Times New Roman" w:hAnsi="Times New Roman" w:cs="Times New Roman"/>
          <w:sz w:val="24"/>
          <w:szCs w:val="24"/>
        </w:rPr>
        <w:t>all’Adunanza Plenaria del Consiglio di Stato.</w:t>
      </w:r>
    </w:p>
    <w:p w:rsidR="00176D98" w:rsidRPr="00D91B99" w:rsidRDefault="00176D98" w:rsidP="00176D98">
      <w:pPr>
        <w:jc w:val="both"/>
        <w:rPr>
          <w:rFonts w:ascii="Times New Roman" w:hAnsi="Times New Roman" w:cs="Times New Roman"/>
          <w:sz w:val="24"/>
          <w:szCs w:val="24"/>
        </w:rPr>
      </w:pPr>
      <w:r w:rsidRPr="00D91B99">
        <w:rPr>
          <w:rFonts w:ascii="Times New Roman" w:hAnsi="Times New Roman" w:cs="Times New Roman"/>
          <w:sz w:val="24"/>
          <w:szCs w:val="24"/>
        </w:rPr>
        <w:t>In particolare</w:t>
      </w:r>
      <w:r w:rsidR="0088441C">
        <w:rPr>
          <w:rFonts w:ascii="Times New Roman" w:hAnsi="Times New Roman" w:cs="Times New Roman"/>
          <w:sz w:val="24"/>
          <w:szCs w:val="24"/>
        </w:rPr>
        <w:t>,</w:t>
      </w:r>
      <w:r w:rsidRPr="00D91B99">
        <w:rPr>
          <w:rFonts w:ascii="Times New Roman" w:hAnsi="Times New Roman" w:cs="Times New Roman"/>
          <w:sz w:val="24"/>
          <w:szCs w:val="24"/>
        </w:rPr>
        <w:t xml:space="preserve"> la giurisprudenza ha utilizzato tutti gli strumenti interpretativi apprestati dall’ordinamento in senso conservativo in materia di nullità e inesistenza degli atti</w:t>
      </w:r>
      <w:r w:rsidR="00610756" w:rsidRPr="00D91B99">
        <w:rPr>
          <w:rFonts w:ascii="Times New Roman" w:hAnsi="Times New Roman" w:cs="Times New Roman"/>
          <w:sz w:val="24"/>
          <w:szCs w:val="24"/>
        </w:rPr>
        <w:t xml:space="preserve"> processuali</w:t>
      </w:r>
      <w:r w:rsidRPr="00D91B99">
        <w:rPr>
          <w:rFonts w:ascii="Times New Roman" w:hAnsi="Times New Roman" w:cs="Times New Roman"/>
          <w:sz w:val="24"/>
          <w:szCs w:val="24"/>
        </w:rPr>
        <w:t xml:space="preserve">.  </w:t>
      </w:r>
      <w:r w:rsidR="00E34DE8" w:rsidRPr="00D91B99">
        <w:rPr>
          <w:rFonts w:ascii="Times New Roman" w:hAnsi="Times New Roman" w:cs="Times New Roman"/>
          <w:sz w:val="24"/>
          <w:szCs w:val="24"/>
        </w:rPr>
        <w:t>Ha richiamato i principi di riserva di legge</w:t>
      </w:r>
      <w:r w:rsidR="00610756" w:rsidRPr="00D91B99">
        <w:rPr>
          <w:rFonts w:ascii="Times New Roman" w:hAnsi="Times New Roman" w:cs="Times New Roman"/>
          <w:sz w:val="24"/>
          <w:szCs w:val="24"/>
        </w:rPr>
        <w:t>,</w:t>
      </w:r>
      <w:r w:rsidR="00E34DE8" w:rsidRPr="00D91B99">
        <w:rPr>
          <w:rFonts w:ascii="Times New Roman" w:hAnsi="Times New Roman" w:cs="Times New Roman"/>
          <w:sz w:val="24"/>
          <w:szCs w:val="24"/>
        </w:rPr>
        <w:t xml:space="preserve"> che vige in campo processuale ex art art.111 </w:t>
      </w:r>
      <w:proofErr w:type="spellStart"/>
      <w:proofErr w:type="gramStart"/>
      <w:r w:rsidR="00E34DE8" w:rsidRPr="00D91B99">
        <w:rPr>
          <w:rFonts w:ascii="Times New Roman" w:hAnsi="Times New Roman" w:cs="Times New Roman"/>
          <w:sz w:val="24"/>
          <w:szCs w:val="24"/>
        </w:rPr>
        <w:t>Cost</w:t>
      </w:r>
      <w:proofErr w:type="spellEnd"/>
      <w:r w:rsidR="00E34DE8" w:rsidRPr="00D91B99">
        <w:rPr>
          <w:rFonts w:ascii="Times New Roman" w:hAnsi="Times New Roman" w:cs="Times New Roman"/>
          <w:sz w:val="24"/>
          <w:szCs w:val="24"/>
        </w:rPr>
        <w:t>.</w:t>
      </w:r>
      <w:r w:rsidR="00610756" w:rsidRPr="00D91B99">
        <w:rPr>
          <w:rFonts w:ascii="Times New Roman" w:hAnsi="Times New Roman" w:cs="Times New Roman"/>
          <w:sz w:val="24"/>
          <w:szCs w:val="24"/>
        </w:rPr>
        <w:t>,</w:t>
      </w:r>
      <w:proofErr w:type="gramEnd"/>
      <w:r w:rsidR="00E34DE8" w:rsidRPr="00D91B99">
        <w:rPr>
          <w:rFonts w:ascii="Times New Roman" w:hAnsi="Times New Roman" w:cs="Times New Roman"/>
          <w:sz w:val="24"/>
          <w:szCs w:val="24"/>
        </w:rPr>
        <w:t xml:space="preserve"> e di gerarchia delle fonti, </w:t>
      </w:r>
      <w:r w:rsidR="00610756" w:rsidRPr="00D91B99">
        <w:rPr>
          <w:rFonts w:ascii="Times New Roman" w:hAnsi="Times New Roman" w:cs="Times New Roman"/>
          <w:sz w:val="24"/>
          <w:szCs w:val="24"/>
        </w:rPr>
        <w:t xml:space="preserve">concludendo che </w:t>
      </w:r>
      <w:r w:rsidR="00E34DE8" w:rsidRPr="00D91B99">
        <w:rPr>
          <w:rFonts w:ascii="Times New Roman" w:hAnsi="Times New Roman" w:cs="Times New Roman"/>
          <w:sz w:val="24"/>
          <w:szCs w:val="24"/>
        </w:rPr>
        <w:t>la violazione di norme tecniche dettate da fonti normative</w:t>
      </w:r>
      <w:r w:rsidR="00E34DE8" w:rsidRPr="00D91B99">
        <w:rPr>
          <w:rFonts w:ascii="Times New Roman" w:hAnsi="Times New Roman" w:cs="Times New Roman"/>
          <w:b/>
          <w:sz w:val="24"/>
          <w:szCs w:val="24"/>
        </w:rPr>
        <w:t xml:space="preserve"> s</w:t>
      </w:r>
      <w:r w:rsidR="00E34DE8" w:rsidRPr="00D91B99">
        <w:rPr>
          <w:rFonts w:ascii="Times New Roman" w:hAnsi="Times New Roman" w:cs="Times New Roman"/>
          <w:sz w:val="24"/>
          <w:szCs w:val="24"/>
        </w:rPr>
        <w:t xml:space="preserve">econdarie per portare alla nullità deve tradursi anche in violazione di norme processuali di rango legislativo. </w:t>
      </w:r>
      <w:r w:rsidRPr="00D91B99">
        <w:rPr>
          <w:rFonts w:ascii="Times New Roman" w:hAnsi="Times New Roman" w:cs="Times New Roman"/>
          <w:sz w:val="24"/>
          <w:szCs w:val="24"/>
        </w:rPr>
        <w:t>Ha dato massimo risalto al principio di conservazione degli atti e, nello specifico, alla regola generale secondo cui non può considerarsi nullo un atto che abbia comunque raggiunto lo scopo a cui era per legge preordinato; tale regola è prevista nell’art. 156</w:t>
      </w:r>
      <w:r w:rsidR="003404EE" w:rsidRPr="00D91B99">
        <w:rPr>
          <w:rFonts w:ascii="Times New Roman" w:hAnsi="Times New Roman" w:cs="Times New Roman"/>
          <w:sz w:val="24"/>
          <w:szCs w:val="24"/>
        </w:rPr>
        <w:t>, comma 3,</w:t>
      </w:r>
      <w:r w:rsidRPr="00D91B99">
        <w:rPr>
          <w:rFonts w:ascii="Times New Roman" w:hAnsi="Times New Roman" w:cs="Times New Roman"/>
          <w:sz w:val="24"/>
          <w:szCs w:val="24"/>
        </w:rPr>
        <w:t xml:space="preserve"> del codice di procedura civile italiano ma è pacificamente applicabile anche al processo amministrativo. </w:t>
      </w:r>
      <w:r w:rsidR="003404EE" w:rsidRPr="00D91B99">
        <w:rPr>
          <w:rFonts w:ascii="Times New Roman" w:hAnsi="Times New Roman" w:cs="Times New Roman"/>
          <w:sz w:val="24"/>
          <w:szCs w:val="24"/>
        </w:rPr>
        <w:t xml:space="preserve">Ha applicato il principio di tassatività delle nullità processuali previsto dall’art. 156, comma 1, </w:t>
      </w:r>
      <w:proofErr w:type="spellStart"/>
      <w:r w:rsidR="003404EE" w:rsidRPr="00D91B99">
        <w:rPr>
          <w:rFonts w:ascii="Times New Roman" w:hAnsi="Times New Roman" w:cs="Times New Roman"/>
          <w:sz w:val="24"/>
          <w:szCs w:val="24"/>
        </w:rPr>
        <w:t>c.p.c.</w:t>
      </w:r>
      <w:proofErr w:type="spellEnd"/>
      <w:r w:rsidR="003404EE" w:rsidRPr="00D91B99">
        <w:rPr>
          <w:rFonts w:ascii="Times New Roman" w:hAnsi="Times New Roman" w:cs="Times New Roman"/>
          <w:sz w:val="24"/>
          <w:szCs w:val="24"/>
        </w:rPr>
        <w:t xml:space="preserve">, ai sensi del quale “non può essere pronunciata la nullità per inosservanza di forme di alcun atto del processo, se la nullità non è comminata dalla legge”, per cui non tutte le difformità dal modello normativo comportano la nullità dell’atto ma solo quelle espressamente sanzionate in tal senso (peraltro  la sola norma che disciplina la nullità degli atti processuali nel </w:t>
      </w:r>
      <w:proofErr w:type="spellStart"/>
      <w:r w:rsidR="003404EE" w:rsidRPr="00D91B99">
        <w:rPr>
          <w:rFonts w:ascii="Times New Roman" w:hAnsi="Times New Roman" w:cs="Times New Roman"/>
          <w:sz w:val="24"/>
          <w:szCs w:val="24"/>
        </w:rPr>
        <w:t>c.p.a</w:t>
      </w:r>
      <w:proofErr w:type="spellEnd"/>
      <w:r w:rsidR="003404EE" w:rsidRPr="00D91B99">
        <w:rPr>
          <w:rFonts w:ascii="Times New Roman" w:hAnsi="Times New Roman" w:cs="Times New Roman"/>
          <w:sz w:val="24"/>
          <w:szCs w:val="24"/>
        </w:rPr>
        <w:t xml:space="preserve">. applicabili al PAT è l l’art. 44 </w:t>
      </w:r>
      <w:proofErr w:type="spellStart"/>
      <w:r w:rsidR="003404EE" w:rsidRPr="00D91B99">
        <w:rPr>
          <w:rFonts w:ascii="Times New Roman" w:hAnsi="Times New Roman" w:cs="Times New Roman"/>
          <w:sz w:val="24"/>
          <w:szCs w:val="24"/>
        </w:rPr>
        <w:t>c.p.a</w:t>
      </w:r>
      <w:proofErr w:type="spellEnd"/>
      <w:r w:rsidR="003404EE" w:rsidRPr="00D91B99">
        <w:rPr>
          <w:rFonts w:ascii="Times New Roman" w:hAnsi="Times New Roman" w:cs="Times New Roman"/>
          <w:sz w:val="24"/>
          <w:szCs w:val="24"/>
        </w:rPr>
        <w:t>. secondo il quale “il ricorso è nullo se manca la sottoscrizione”). Ha</w:t>
      </w:r>
      <w:r w:rsidRPr="00D91B99">
        <w:rPr>
          <w:rFonts w:ascii="Times New Roman" w:hAnsi="Times New Roman" w:cs="Times New Roman"/>
          <w:sz w:val="24"/>
          <w:szCs w:val="24"/>
        </w:rPr>
        <w:t>, in</w:t>
      </w:r>
      <w:r w:rsidR="0088441C">
        <w:rPr>
          <w:rFonts w:ascii="Times New Roman" w:hAnsi="Times New Roman" w:cs="Times New Roman"/>
          <w:sz w:val="24"/>
          <w:szCs w:val="24"/>
        </w:rPr>
        <w:t>fine</w:t>
      </w:r>
      <w:r w:rsidRPr="00D91B99">
        <w:rPr>
          <w:rFonts w:ascii="Times New Roman" w:hAnsi="Times New Roman" w:cs="Times New Roman"/>
          <w:sz w:val="24"/>
          <w:szCs w:val="24"/>
        </w:rPr>
        <w:t>, richiamato un principio generale secondo cui il rilievo di vizi fondati sulla pretesa violazione di norme di rito non è volto a tutelare l’interesse all’astratta regolarità del processo ma a garantire l’eliminazione del pregiudizio subito dal diritto di difesa della parte in conseguenza della rilevata violazione; per cui non assumono rilievo ai fini dell’invalidità quelle violazioni che non comportino un vulnus al diritto di azione e difesa delle parti e consentano alle parti stesse di accedere agli atti e al giudice di decidere</w:t>
      </w:r>
      <w:r w:rsidR="00F17F18">
        <w:rPr>
          <w:rFonts w:ascii="Times New Roman" w:hAnsi="Times New Roman" w:cs="Times New Roman"/>
          <w:sz w:val="24"/>
          <w:szCs w:val="24"/>
        </w:rPr>
        <w:t xml:space="preserve"> </w:t>
      </w:r>
      <w:r w:rsidR="00F17F18" w:rsidRPr="00F17F18">
        <w:rPr>
          <w:rFonts w:ascii="Times New Roman" w:hAnsi="Times New Roman" w:cs="Times New Roman"/>
          <w:sz w:val="24"/>
          <w:szCs w:val="24"/>
        </w:rPr>
        <w:t>(</w:t>
      </w:r>
      <w:proofErr w:type="spellStart"/>
      <w:r w:rsidR="00F17F18" w:rsidRPr="00F17F18">
        <w:rPr>
          <w:rFonts w:ascii="Times New Roman" w:hAnsi="Times New Roman" w:cs="Times New Roman"/>
          <w:sz w:val="24"/>
          <w:szCs w:val="24"/>
        </w:rPr>
        <w:t>Cass</w:t>
      </w:r>
      <w:proofErr w:type="spellEnd"/>
      <w:r w:rsidR="00F17F18" w:rsidRPr="00F17F18">
        <w:rPr>
          <w:rFonts w:ascii="Times New Roman" w:hAnsi="Times New Roman" w:cs="Times New Roman"/>
          <w:sz w:val="24"/>
          <w:szCs w:val="24"/>
        </w:rPr>
        <w:t>., Sez. Un., del 18 aprile 2016</w:t>
      </w:r>
      <w:r w:rsidR="00F17F18">
        <w:rPr>
          <w:rFonts w:ascii="Times New Roman" w:hAnsi="Times New Roman" w:cs="Times New Roman"/>
          <w:sz w:val="24"/>
          <w:szCs w:val="24"/>
        </w:rPr>
        <w:t>,</w:t>
      </w:r>
      <w:r w:rsidR="00F17F18" w:rsidRPr="00F17F18">
        <w:rPr>
          <w:rFonts w:ascii="Times New Roman" w:hAnsi="Times New Roman" w:cs="Times New Roman"/>
          <w:sz w:val="24"/>
          <w:szCs w:val="24"/>
        </w:rPr>
        <w:t xml:space="preserve"> n. 7665; </w:t>
      </w:r>
      <w:proofErr w:type="spellStart"/>
      <w:r w:rsidR="00F17F18" w:rsidRPr="00F17F18">
        <w:rPr>
          <w:rFonts w:ascii="Times New Roman" w:hAnsi="Times New Roman" w:cs="Times New Roman"/>
          <w:sz w:val="24"/>
          <w:szCs w:val="24"/>
        </w:rPr>
        <w:t>Cons</w:t>
      </w:r>
      <w:proofErr w:type="spellEnd"/>
      <w:r w:rsidR="00F17F18" w:rsidRPr="00F17F18">
        <w:rPr>
          <w:rFonts w:ascii="Times New Roman" w:hAnsi="Times New Roman" w:cs="Times New Roman"/>
          <w:sz w:val="24"/>
          <w:szCs w:val="24"/>
        </w:rPr>
        <w:t xml:space="preserve">. Stato, </w:t>
      </w:r>
      <w:r w:rsidR="00F17F18" w:rsidRPr="00D91B99">
        <w:rPr>
          <w:rFonts w:ascii="Times New Roman" w:hAnsi="Times New Roman" w:cs="Times New Roman"/>
          <w:sz w:val="24"/>
          <w:szCs w:val="24"/>
        </w:rPr>
        <w:t xml:space="preserve">sez. IV,  </w:t>
      </w:r>
      <w:r w:rsidR="00F17F18" w:rsidRPr="00F17F18">
        <w:rPr>
          <w:rFonts w:ascii="Times New Roman" w:hAnsi="Times New Roman" w:cs="Times New Roman"/>
          <w:sz w:val="24"/>
          <w:szCs w:val="24"/>
        </w:rPr>
        <w:t>4 aprile 2017</w:t>
      </w:r>
      <w:r w:rsidR="00F17F18">
        <w:rPr>
          <w:rFonts w:ascii="Times New Roman" w:hAnsi="Times New Roman" w:cs="Times New Roman"/>
          <w:sz w:val="24"/>
          <w:szCs w:val="24"/>
        </w:rPr>
        <w:t xml:space="preserve">, </w:t>
      </w:r>
      <w:r w:rsidR="00F17F18" w:rsidRPr="00F17F18">
        <w:rPr>
          <w:rFonts w:ascii="Times New Roman" w:hAnsi="Times New Roman" w:cs="Times New Roman"/>
          <w:sz w:val="24"/>
          <w:szCs w:val="24"/>
        </w:rPr>
        <w:t>n. 1541)</w:t>
      </w:r>
      <w:r w:rsidRPr="00D91B99">
        <w:rPr>
          <w:rFonts w:ascii="Times New Roman" w:hAnsi="Times New Roman" w:cs="Times New Roman"/>
          <w:sz w:val="24"/>
          <w:szCs w:val="24"/>
        </w:rPr>
        <w:t>. La violazione si rileva, infatti, solo formale e non comporta invalidità qualora, nonostante il mancato rispetto della norma tecnica, l’atto processuale sia stato portato, nella sua piena leggibilità, a conoscenza della controparte e del Collegio, con certezza sulla paternità, sulla data di sottoscrizione e di trasmissione dell’atto stesso, nel rispetto del contraddittorio (</w:t>
      </w:r>
      <w:r w:rsidR="003404EE" w:rsidRPr="00D91B99">
        <w:rPr>
          <w:rFonts w:ascii="Times New Roman" w:hAnsi="Times New Roman" w:cs="Times New Roman"/>
          <w:sz w:val="24"/>
          <w:szCs w:val="24"/>
        </w:rPr>
        <w:t xml:space="preserve">Consiglio di Stato, Sez. III, 5 febbraio 2018, n. </w:t>
      </w:r>
      <w:proofErr w:type="gramStart"/>
      <w:r w:rsidR="003404EE" w:rsidRPr="00D91B99">
        <w:rPr>
          <w:rFonts w:ascii="Times New Roman" w:hAnsi="Times New Roman" w:cs="Times New Roman"/>
          <w:sz w:val="24"/>
          <w:szCs w:val="24"/>
        </w:rPr>
        <w:t xml:space="preserve">744;  </w:t>
      </w:r>
      <w:r w:rsidRPr="00D91B99">
        <w:rPr>
          <w:rFonts w:ascii="Times New Roman" w:hAnsi="Times New Roman" w:cs="Times New Roman"/>
          <w:sz w:val="24"/>
          <w:szCs w:val="24"/>
        </w:rPr>
        <w:t>T.A.R.</w:t>
      </w:r>
      <w:proofErr w:type="gramEnd"/>
      <w:r w:rsidRPr="00D91B99">
        <w:rPr>
          <w:rFonts w:ascii="Times New Roman" w:hAnsi="Times New Roman" w:cs="Times New Roman"/>
          <w:sz w:val="24"/>
          <w:szCs w:val="24"/>
        </w:rPr>
        <w:t xml:space="preserve"> Calabria Catanzaro, Sez. I, 26 aprile 2017, n. 679).</w:t>
      </w:r>
    </w:p>
    <w:p w:rsidR="00E34DE8" w:rsidRPr="00D91B99" w:rsidRDefault="00E34DE8" w:rsidP="00E34DE8">
      <w:pPr>
        <w:jc w:val="both"/>
        <w:rPr>
          <w:rFonts w:ascii="Times New Roman" w:hAnsi="Times New Roman" w:cs="Times New Roman"/>
          <w:sz w:val="24"/>
          <w:szCs w:val="24"/>
        </w:rPr>
      </w:pPr>
      <w:r w:rsidRPr="00D91B99">
        <w:rPr>
          <w:rFonts w:ascii="Times New Roman" w:hAnsi="Times New Roman" w:cs="Times New Roman"/>
          <w:sz w:val="24"/>
          <w:szCs w:val="24"/>
        </w:rPr>
        <w:t>Sino a giungere all’orientamento interpretativo, al momento prevalente</w:t>
      </w:r>
      <w:r w:rsidR="00F17F18">
        <w:rPr>
          <w:rFonts w:ascii="Times New Roman" w:hAnsi="Times New Roman" w:cs="Times New Roman"/>
          <w:sz w:val="24"/>
          <w:szCs w:val="24"/>
        </w:rPr>
        <w:t>,</w:t>
      </w:r>
      <w:r w:rsidR="00610756" w:rsidRPr="00D91B99">
        <w:rPr>
          <w:rFonts w:ascii="Times New Roman" w:hAnsi="Times New Roman" w:cs="Times New Roman"/>
          <w:sz w:val="24"/>
          <w:szCs w:val="24"/>
        </w:rPr>
        <w:t xml:space="preserve"> </w:t>
      </w:r>
      <w:r w:rsidRPr="00D91B99">
        <w:rPr>
          <w:rFonts w:ascii="Times New Roman" w:hAnsi="Times New Roman" w:cs="Times New Roman"/>
          <w:sz w:val="24"/>
          <w:szCs w:val="24"/>
        </w:rPr>
        <w:t xml:space="preserve">secondo cui tutte le violazioni delle regole tecniche del PAT non comportino la nullità dell’atto ma solo la sua irregolarità con la possibilità di regolarizzazione entro un termine perentorio concesso dal giudice (introdotto dalla sentenza del </w:t>
      </w:r>
      <w:proofErr w:type="spellStart"/>
      <w:r w:rsidRPr="00D91B99">
        <w:rPr>
          <w:rFonts w:ascii="Times New Roman" w:hAnsi="Times New Roman" w:cs="Times New Roman"/>
          <w:sz w:val="24"/>
          <w:szCs w:val="24"/>
        </w:rPr>
        <w:t>Cons</w:t>
      </w:r>
      <w:proofErr w:type="spellEnd"/>
      <w:r w:rsidRPr="00D91B99">
        <w:rPr>
          <w:rFonts w:ascii="Times New Roman" w:hAnsi="Times New Roman" w:cs="Times New Roman"/>
          <w:sz w:val="24"/>
          <w:szCs w:val="24"/>
        </w:rPr>
        <w:t xml:space="preserve">. Stato, sez. IV, 4 aprile 2017, n. 1541 che ha avuto </w:t>
      </w:r>
      <w:r w:rsidR="003404EE" w:rsidRPr="00D91B99">
        <w:rPr>
          <w:rFonts w:ascii="Times New Roman" w:hAnsi="Times New Roman" w:cs="Times New Roman"/>
          <w:sz w:val="24"/>
          <w:szCs w:val="24"/>
        </w:rPr>
        <w:t xml:space="preserve">ampio </w:t>
      </w:r>
      <w:r w:rsidRPr="00D91B99">
        <w:rPr>
          <w:rFonts w:ascii="Times New Roman" w:hAnsi="Times New Roman" w:cs="Times New Roman"/>
          <w:sz w:val="24"/>
          <w:szCs w:val="24"/>
        </w:rPr>
        <w:t>seguito in giurisprudenza</w:t>
      </w:r>
      <w:r w:rsidR="00F17F18">
        <w:rPr>
          <w:rFonts w:ascii="Times New Roman" w:hAnsi="Times New Roman" w:cs="Times New Roman"/>
          <w:sz w:val="24"/>
          <w:szCs w:val="24"/>
        </w:rPr>
        <w:t>:</w:t>
      </w:r>
      <w:r w:rsidR="003404EE" w:rsidRPr="00D91B99">
        <w:rPr>
          <w:rFonts w:ascii="Times New Roman" w:hAnsi="Times New Roman" w:cs="Times New Roman"/>
          <w:sz w:val="24"/>
          <w:szCs w:val="24"/>
        </w:rPr>
        <w:t xml:space="preserve"> Tar Reggio Calabria, </w:t>
      </w:r>
      <w:proofErr w:type="spellStart"/>
      <w:r w:rsidR="003404EE" w:rsidRPr="00D91B99">
        <w:rPr>
          <w:rFonts w:ascii="Times New Roman" w:hAnsi="Times New Roman" w:cs="Times New Roman"/>
          <w:sz w:val="24"/>
          <w:szCs w:val="24"/>
        </w:rPr>
        <w:t>ord</w:t>
      </w:r>
      <w:proofErr w:type="spellEnd"/>
      <w:r w:rsidR="003404EE" w:rsidRPr="00D91B99">
        <w:rPr>
          <w:rFonts w:ascii="Times New Roman" w:hAnsi="Times New Roman" w:cs="Times New Roman"/>
          <w:sz w:val="24"/>
          <w:szCs w:val="24"/>
        </w:rPr>
        <w:t xml:space="preserve">. </w:t>
      </w:r>
      <w:proofErr w:type="spellStart"/>
      <w:proofErr w:type="gramStart"/>
      <w:r w:rsidR="003404EE" w:rsidRPr="00D91B99">
        <w:rPr>
          <w:rFonts w:ascii="Times New Roman" w:hAnsi="Times New Roman" w:cs="Times New Roman"/>
          <w:sz w:val="24"/>
          <w:szCs w:val="24"/>
        </w:rPr>
        <w:t>caut</w:t>
      </w:r>
      <w:proofErr w:type="spellEnd"/>
      <w:r w:rsidR="003404EE" w:rsidRPr="00D91B99">
        <w:rPr>
          <w:rFonts w:ascii="Times New Roman" w:hAnsi="Times New Roman" w:cs="Times New Roman"/>
          <w:sz w:val="24"/>
          <w:szCs w:val="24"/>
        </w:rPr>
        <w:t>.,</w:t>
      </w:r>
      <w:proofErr w:type="gramEnd"/>
      <w:r w:rsidR="003404EE" w:rsidRPr="00D91B99">
        <w:rPr>
          <w:rFonts w:ascii="Times New Roman" w:hAnsi="Times New Roman" w:cs="Times New Roman"/>
          <w:sz w:val="24"/>
          <w:szCs w:val="24"/>
        </w:rPr>
        <w:t xml:space="preserve"> 26 aprile 2017, n. 69; T.A.R. Campania Napoli, sez. VII, 12 giugno 2017, n. 3201;  T.A.R. Sardegna, sez. I, 12 settembre 2017, n. 580; Consiglio di Stato, sez. III, 11 settembre 2017, n. 4286; T.A.R. Sardegna, sez. I, 12 settembre 2017, n. 580</w:t>
      </w:r>
      <w:r w:rsidRPr="00D91B99">
        <w:rPr>
          <w:rFonts w:ascii="Times New Roman" w:hAnsi="Times New Roman" w:cs="Times New Roman"/>
          <w:sz w:val="24"/>
          <w:szCs w:val="24"/>
        </w:rPr>
        <w:t>).</w:t>
      </w:r>
      <w:r w:rsidR="00610756" w:rsidRPr="00D91B99">
        <w:rPr>
          <w:rFonts w:ascii="Times New Roman" w:hAnsi="Times New Roman" w:cs="Times New Roman"/>
        </w:rPr>
        <w:t xml:space="preserve"> Quest’ultimo indirizzo </w:t>
      </w:r>
      <w:r w:rsidR="00610756" w:rsidRPr="00D91B99">
        <w:rPr>
          <w:rFonts w:ascii="Times New Roman" w:hAnsi="Times New Roman" w:cs="Times New Roman"/>
          <w:sz w:val="24"/>
          <w:szCs w:val="24"/>
        </w:rPr>
        <w:t>probabilmente si riallaccia al controverso principio che considera le norme previste dal PAT per la formazione e la sottoscrizione degli atti non come norme sulla forma degli atti ma norme attinenti al deposito.</w:t>
      </w:r>
    </w:p>
    <w:p w:rsidR="00E34DE8" w:rsidRPr="00D91B99" w:rsidRDefault="00176D98" w:rsidP="00176D98">
      <w:pPr>
        <w:jc w:val="both"/>
        <w:rPr>
          <w:rFonts w:ascii="Times New Roman" w:hAnsi="Times New Roman" w:cs="Times New Roman"/>
          <w:sz w:val="24"/>
          <w:szCs w:val="24"/>
        </w:rPr>
      </w:pPr>
      <w:r w:rsidRPr="00D91B99">
        <w:rPr>
          <w:rFonts w:ascii="Times New Roman" w:hAnsi="Times New Roman" w:cs="Times New Roman"/>
          <w:sz w:val="24"/>
          <w:szCs w:val="24"/>
        </w:rPr>
        <w:t>In</w:t>
      </w:r>
      <w:r w:rsidR="003404EE" w:rsidRPr="00D91B99">
        <w:rPr>
          <w:rFonts w:ascii="Times New Roman" w:hAnsi="Times New Roman" w:cs="Times New Roman"/>
          <w:sz w:val="24"/>
          <w:szCs w:val="24"/>
        </w:rPr>
        <w:t>fine</w:t>
      </w:r>
      <w:r w:rsidRPr="00D91B99">
        <w:rPr>
          <w:rFonts w:ascii="Times New Roman" w:hAnsi="Times New Roman" w:cs="Times New Roman"/>
          <w:sz w:val="24"/>
          <w:szCs w:val="24"/>
        </w:rPr>
        <w:t>, anche nelle ipotesi in cui l’applicazione di tal</w:t>
      </w:r>
      <w:r w:rsidR="003404EE" w:rsidRPr="00D91B99">
        <w:rPr>
          <w:rFonts w:ascii="Times New Roman" w:hAnsi="Times New Roman" w:cs="Times New Roman"/>
          <w:sz w:val="24"/>
          <w:szCs w:val="24"/>
        </w:rPr>
        <w:t>i</w:t>
      </w:r>
      <w:r w:rsidRPr="00D91B99">
        <w:rPr>
          <w:rFonts w:ascii="Times New Roman" w:hAnsi="Times New Roman" w:cs="Times New Roman"/>
          <w:sz w:val="24"/>
          <w:szCs w:val="24"/>
        </w:rPr>
        <w:t xml:space="preserve"> principi non </w:t>
      </w:r>
      <w:r w:rsidR="003404EE" w:rsidRPr="00D91B99">
        <w:rPr>
          <w:rFonts w:ascii="Times New Roman" w:hAnsi="Times New Roman" w:cs="Times New Roman"/>
          <w:sz w:val="24"/>
          <w:szCs w:val="24"/>
        </w:rPr>
        <w:t xml:space="preserve">sia stato </w:t>
      </w:r>
      <w:r w:rsidRPr="00D91B99">
        <w:rPr>
          <w:rFonts w:ascii="Times New Roman" w:hAnsi="Times New Roman" w:cs="Times New Roman"/>
          <w:sz w:val="24"/>
          <w:szCs w:val="24"/>
        </w:rPr>
        <w:t>possibile, per la particolare gravità del vizio o d</w:t>
      </w:r>
      <w:r w:rsidR="00610756" w:rsidRPr="00D91B99">
        <w:rPr>
          <w:rFonts w:ascii="Times New Roman" w:hAnsi="Times New Roman" w:cs="Times New Roman"/>
          <w:sz w:val="24"/>
          <w:szCs w:val="24"/>
        </w:rPr>
        <w:t>ell’</w:t>
      </w:r>
      <w:r w:rsidRPr="00D91B99">
        <w:rPr>
          <w:rFonts w:ascii="Times New Roman" w:hAnsi="Times New Roman" w:cs="Times New Roman"/>
          <w:sz w:val="24"/>
          <w:szCs w:val="24"/>
        </w:rPr>
        <w:t>orientamento più restrittivo</w:t>
      </w:r>
      <w:r w:rsidR="00610756" w:rsidRPr="00D91B99">
        <w:rPr>
          <w:rFonts w:ascii="Times New Roman" w:hAnsi="Times New Roman" w:cs="Times New Roman"/>
          <w:sz w:val="24"/>
          <w:szCs w:val="24"/>
        </w:rPr>
        <w:t xml:space="preserve"> dell’organo giudicante</w:t>
      </w:r>
      <w:r w:rsidRPr="00D91B99">
        <w:rPr>
          <w:rFonts w:ascii="Times New Roman" w:hAnsi="Times New Roman" w:cs="Times New Roman"/>
          <w:sz w:val="24"/>
          <w:szCs w:val="24"/>
        </w:rPr>
        <w:t xml:space="preserve">, si è comunque fatto </w:t>
      </w:r>
      <w:r w:rsidR="00610756" w:rsidRPr="00D91B99">
        <w:rPr>
          <w:rFonts w:ascii="Times New Roman" w:hAnsi="Times New Roman" w:cs="Times New Roman"/>
          <w:sz w:val="24"/>
          <w:szCs w:val="24"/>
        </w:rPr>
        <w:t xml:space="preserve">spesso </w:t>
      </w:r>
      <w:r w:rsidRPr="00D91B99">
        <w:rPr>
          <w:rFonts w:ascii="Times New Roman" w:hAnsi="Times New Roman" w:cs="Times New Roman"/>
          <w:sz w:val="24"/>
          <w:szCs w:val="24"/>
        </w:rPr>
        <w:t xml:space="preserve">ricorso all’istituto dell’errore scusabile, di cui all’art. 37 </w:t>
      </w:r>
      <w:proofErr w:type="spellStart"/>
      <w:r w:rsidRPr="00D91B99">
        <w:rPr>
          <w:rFonts w:ascii="Times New Roman" w:hAnsi="Times New Roman" w:cs="Times New Roman"/>
          <w:sz w:val="24"/>
          <w:szCs w:val="24"/>
        </w:rPr>
        <w:t>c.p.a</w:t>
      </w:r>
      <w:proofErr w:type="spellEnd"/>
      <w:r w:rsidRPr="00D91B99">
        <w:rPr>
          <w:rFonts w:ascii="Times New Roman" w:hAnsi="Times New Roman" w:cs="Times New Roman"/>
          <w:sz w:val="24"/>
          <w:szCs w:val="24"/>
        </w:rPr>
        <w:t xml:space="preserve">., che impedisce di applicare la sanzione della nullità alle violazioni di legge commesse a causa di errori nell’interpretazione o nell’applicazione della normativa ritenuti giustificabili alla luce delle particolari circostanze, quali l’oggettiva incertezza della normativa o contrasti interpretativi. </w:t>
      </w:r>
    </w:p>
    <w:p w:rsidR="00176D98" w:rsidRPr="00D91B99" w:rsidRDefault="00610756" w:rsidP="00176D98">
      <w:pPr>
        <w:jc w:val="both"/>
        <w:rPr>
          <w:rFonts w:ascii="Times New Roman" w:hAnsi="Times New Roman" w:cs="Times New Roman"/>
          <w:sz w:val="24"/>
          <w:szCs w:val="24"/>
        </w:rPr>
      </w:pPr>
      <w:r w:rsidRPr="00D91B99">
        <w:rPr>
          <w:rFonts w:ascii="Times New Roman" w:hAnsi="Times New Roman" w:cs="Times New Roman"/>
          <w:sz w:val="24"/>
          <w:szCs w:val="24"/>
        </w:rPr>
        <w:t>Si è, in sostanza, probabilmente preso coscienza</w:t>
      </w:r>
      <w:r w:rsidR="00176D98" w:rsidRPr="00D91B99">
        <w:rPr>
          <w:rFonts w:ascii="Times New Roman" w:hAnsi="Times New Roman" w:cs="Times New Roman"/>
          <w:sz w:val="24"/>
          <w:szCs w:val="24"/>
        </w:rPr>
        <w:t xml:space="preserve"> dell’intervenuto cambiamento “epocale” del processo</w:t>
      </w:r>
      <w:r w:rsidRPr="00D91B99">
        <w:rPr>
          <w:rFonts w:ascii="Times New Roman" w:hAnsi="Times New Roman" w:cs="Times New Roman"/>
          <w:sz w:val="24"/>
          <w:szCs w:val="24"/>
        </w:rPr>
        <w:t xml:space="preserve"> amministrativo</w:t>
      </w:r>
      <w:r w:rsidR="00176D98" w:rsidRPr="00D91B99">
        <w:rPr>
          <w:rFonts w:ascii="Times New Roman" w:hAnsi="Times New Roman" w:cs="Times New Roman"/>
          <w:sz w:val="24"/>
          <w:szCs w:val="24"/>
        </w:rPr>
        <w:t xml:space="preserve">, </w:t>
      </w:r>
      <w:r w:rsidRPr="00D91B99">
        <w:rPr>
          <w:rFonts w:ascii="Times New Roman" w:hAnsi="Times New Roman" w:cs="Times New Roman"/>
          <w:sz w:val="24"/>
          <w:szCs w:val="24"/>
        </w:rPr>
        <w:t xml:space="preserve">stemperando </w:t>
      </w:r>
      <w:r w:rsidR="00176D98" w:rsidRPr="00D91B99">
        <w:rPr>
          <w:rFonts w:ascii="Times New Roman" w:hAnsi="Times New Roman" w:cs="Times New Roman"/>
          <w:sz w:val="24"/>
          <w:szCs w:val="24"/>
        </w:rPr>
        <w:t xml:space="preserve">le conseguenze pratiche delle violazioni alla normativa sul processo amministrativo poste in essere dalle parti, a cui </w:t>
      </w:r>
      <w:r w:rsidRPr="00D91B99">
        <w:rPr>
          <w:rFonts w:ascii="Times New Roman" w:hAnsi="Times New Roman" w:cs="Times New Roman"/>
          <w:sz w:val="24"/>
          <w:szCs w:val="24"/>
        </w:rPr>
        <w:t xml:space="preserve">è stato </w:t>
      </w:r>
      <w:r w:rsidR="00176D98" w:rsidRPr="00D91B99">
        <w:rPr>
          <w:rFonts w:ascii="Times New Roman" w:hAnsi="Times New Roman" w:cs="Times New Roman"/>
          <w:sz w:val="24"/>
          <w:szCs w:val="24"/>
        </w:rPr>
        <w:t xml:space="preserve">chiesto comunque un particolare sforzo di diligenza per la corretta applicazione del regime processo amministrativo telematico, considerata anche l’esistenza di alcune inevitabili incertezze interpretative (T.A.R. Campania Napoli, sez. VII, 7 giugno 2017, n. 3065. TAR Campania Napoli, Sez. IV, 13 febbraio 2017, n. 892; TAR Calabria Catanzaro, Sez. I, </w:t>
      </w:r>
      <w:proofErr w:type="spellStart"/>
      <w:r w:rsidR="00176D98" w:rsidRPr="00D91B99">
        <w:rPr>
          <w:rFonts w:ascii="Times New Roman" w:hAnsi="Times New Roman" w:cs="Times New Roman"/>
          <w:sz w:val="24"/>
          <w:szCs w:val="24"/>
        </w:rPr>
        <w:t>ord</w:t>
      </w:r>
      <w:proofErr w:type="spellEnd"/>
      <w:r w:rsidR="00176D98" w:rsidRPr="00D91B99">
        <w:rPr>
          <w:rFonts w:ascii="Times New Roman" w:hAnsi="Times New Roman" w:cs="Times New Roman"/>
          <w:sz w:val="24"/>
          <w:szCs w:val="24"/>
        </w:rPr>
        <w:t xml:space="preserve">. </w:t>
      </w:r>
      <w:proofErr w:type="spellStart"/>
      <w:proofErr w:type="gramStart"/>
      <w:r w:rsidR="00176D98" w:rsidRPr="00D91B99">
        <w:rPr>
          <w:rFonts w:ascii="Times New Roman" w:hAnsi="Times New Roman" w:cs="Times New Roman"/>
          <w:sz w:val="24"/>
          <w:szCs w:val="24"/>
        </w:rPr>
        <w:t>caut</w:t>
      </w:r>
      <w:proofErr w:type="spellEnd"/>
      <w:r w:rsidR="00176D98" w:rsidRPr="00D91B99">
        <w:rPr>
          <w:rFonts w:ascii="Times New Roman" w:hAnsi="Times New Roman" w:cs="Times New Roman"/>
          <w:sz w:val="24"/>
          <w:szCs w:val="24"/>
        </w:rPr>
        <w:t>.,</w:t>
      </w:r>
      <w:proofErr w:type="gramEnd"/>
      <w:r w:rsidR="00176D98" w:rsidRPr="00D91B99">
        <w:rPr>
          <w:rFonts w:ascii="Times New Roman" w:hAnsi="Times New Roman" w:cs="Times New Roman"/>
          <w:sz w:val="24"/>
          <w:szCs w:val="24"/>
        </w:rPr>
        <w:t xml:space="preserve"> 9 febbraio 2017, n. 50)</w:t>
      </w:r>
    </w:p>
    <w:p w:rsidR="00610756" w:rsidRPr="00D91B99" w:rsidRDefault="00F17F18" w:rsidP="00610756">
      <w:pPr>
        <w:jc w:val="both"/>
        <w:rPr>
          <w:rFonts w:ascii="Times New Roman" w:hAnsi="Times New Roman" w:cs="Times New Roman"/>
          <w:b/>
          <w:sz w:val="24"/>
          <w:szCs w:val="24"/>
        </w:rPr>
      </w:pPr>
      <w:r w:rsidRPr="00F17F18">
        <w:rPr>
          <w:rFonts w:ascii="Times New Roman" w:hAnsi="Times New Roman" w:cs="Times New Roman"/>
          <w:b/>
          <w:sz w:val="24"/>
          <w:szCs w:val="24"/>
        </w:rPr>
        <w:t xml:space="preserve">3) </w:t>
      </w:r>
      <w:r w:rsidR="00610756" w:rsidRPr="00F17F18">
        <w:rPr>
          <w:rFonts w:ascii="Times New Roman" w:hAnsi="Times New Roman" w:cs="Times New Roman"/>
          <w:b/>
          <w:sz w:val="24"/>
          <w:szCs w:val="24"/>
        </w:rPr>
        <w:t>Le questioni interpretative “risolte” e quelle ancora controverse.</w:t>
      </w:r>
    </w:p>
    <w:p w:rsidR="001214C5" w:rsidRPr="00D91B99" w:rsidRDefault="003404EE" w:rsidP="004A5C86">
      <w:pPr>
        <w:jc w:val="both"/>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In base a</w:t>
      </w:r>
      <w:r w:rsidR="00610756" w:rsidRPr="00D91B99">
        <w:rPr>
          <w:rFonts w:ascii="Times New Roman" w:eastAsia="Calibri" w:hAnsi="Times New Roman" w:cs="Times New Roman"/>
          <w:color w:val="000000"/>
          <w:sz w:val="24"/>
          <w:szCs w:val="24"/>
        </w:rPr>
        <w:t>ll’applicazione dei principi suindicati</w:t>
      </w:r>
      <w:r w:rsidRPr="00D91B99">
        <w:rPr>
          <w:rFonts w:ascii="Times New Roman" w:eastAsia="Calibri" w:hAnsi="Times New Roman" w:cs="Times New Roman"/>
          <w:color w:val="000000"/>
          <w:sz w:val="24"/>
          <w:szCs w:val="24"/>
        </w:rPr>
        <w:t xml:space="preserve"> si sono</w:t>
      </w:r>
      <w:r w:rsidR="001214C5" w:rsidRPr="00D91B99">
        <w:rPr>
          <w:rFonts w:ascii="Times New Roman" w:eastAsia="Calibri" w:hAnsi="Times New Roman" w:cs="Times New Roman"/>
          <w:color w:val="000000"/>
          <w:sz w:val="24"/>
          <w:szCs w:val="24"/>
        </w:rPr>
        <w:t xml:space="preserve"> possono considerare </w:t>
      </w:r>
      <w:r w:rsidR="00F17F18">
        <w:rPr>
          <w:rFonts w:ascii="Times New Roman" w:eastAsia="Calibri" w:hAnsi="Times New Roman" w:cs="Times New Roman"/>
          <w:color w:val="000000"/>
          <w:sz w:val="24"/>
          <w:szCs w:val="24"/>
        </w:rPr>
        <w:t>a livello giurisprudenziale</w:t>
      </w:r>
      <w:r w:rsidRPr="00D91B99">
        <w:rPr>
          <w:rFonts w:ascii="Times New Roman" w:eastAsia="Calibri" w:hAnsi="Times New Roman" w:cs="Times New Roman"/>
          <w:color w:val="000000"/>
          <w:sz w:val="24"/>
          <w:szCs w:val="24"/>
        </w:rPr>
        <w:t xml:space="preserve"> risolt</w:t>
      </w:r>
      <w:r w:rsidR="001214C5" w:rsidRPr="00D91B99">
        <w:rPr>
          <w:rFonts w:ascii="Times New Roman" w:eastAsia="Calibri" w:hAnsi="Times New Roman" w:cs="Times New Roman"/>
          <w:color w:val="000000"/>
          <w:sz w:val="24"/>
          <w:szCs w:val="24"/>
        </w:rPr>
        <w:t>e</w:t>
      </w:r>
      <w:r w:rsidRPr="00D91B99">
        <w:rPr>
          <w:rFonts w:ascii="Times New Roman" w:eastAsia="Calibri" w:hAnsi="Times New Roman" w:cs="Times New Roman"/>
          <w:color w:val="000000"/>
          <w:sz w:val="24"/>
          <w:szCs w:val="24"/>
        </w:rPr>
        <w:t xml:space="preserve"> in senso conservativo </w:t>
      </w:r>
      <w:r w:rsidR="001214C5" w:rsidRPr="00D91B99">
        <w:rPr>
          <w:rFonts w:ascii="Times New Roman" w:eastAsia="Calibri" w:hAnsi="Times New Roman" w:cs="Times New Roman"/>
          <w:color w:val="000000"/>
          <w:sz w:val="24"/>
          <w:szCs w:val="24"/>
        </w:rPr>
        <w:t xml:space="preserve">diverse ipotesi di violazione delle regole tecniche, ritenute irrilevanti o sanate </w:t>
      </w:r>
      <w:r w:rsidR="00610756" w:rsidRPr="00D91B99">
        <w:rPr>
          <w:rFonts w:ascii="Times New Roman" w:eastAsia="Calibri" w:hAnsi="Times New Roman" w:cs="Times New Roman"/>
          <w:color w:val="000000"/>
          <w:sz w:val="24"/>
          <w:szCs w:val="24"/>
        </w:rPr>
        <w:t>per raggiungimento dello scopo o,</w:t>
      </w:r>
      <w:r w:rsidR="001214C5" w:rsidRPr="00D91B99">
        <w:rPr>
          <w:rFonts w:ascii="Times New Roman" w:eastAsia="Calibri" w:hAnsi="Times New Roman" w:cs="Times New Roman"/>
          <w:color w:val="000000"/>
          <w:sz w:val="24"/>
          <w:szCs w:val="24"/>
        </w:rPr>
        <w:t xml:space="preserve"> al più</w:t>
      </w:r>
      <w:r w:rsidR="00610756" w:rsidRPr="00D91B99">
        <w:rPr>
          <w:rFonts w:ascii="Times New Roman" w:eastAsia="Calibri" w:hAnsi="Times New Roman" w:cs="Times New Roman"/>
          <w:color w:val="000000"/>
          <w:sz w:val="24"/>
          <w:szCs w:val="24"/>
        </w:rPr>
        <w:t>,</w:t>
      </w:r>
      <w:r w:rsidR="001214C5" w:rsidRPr="00D91B99">
        <w:rPr>
          <w:rFonts w:ascii="Times New Roman" w:eastAsia="Calibri" w:hAnsi="Times New Roman" w:cs="Times New Roman"/>
          <w:color w:val="000000"/>
          <w:sz w:val="24"/>
          <w:szCs w:val="24"/>
        </w:rPr>
        <w:t xml:space="preserve"> considerate alla stregua di mere irregolarità da </w:t>
      </w:r>
      <w:r w:rsidR="00610756" w:rsidRPr="00D91B99">
        <w:rPr>
          <w:rFonts w:ascii="Times New Roman" w:eastAsia="Calibri" w:hAnsi="Times New Roman" w:cs="Times New Roman"/>
          <w:color w:val="000000"/>
          <w:sz w:val="24"/>
          <w:szCs w:val="24"/>
        </w:rPr>
        <w:t>regolarizzare e</w:t>
      </w:r>
      <w:r w:rsidR="001214C5" w:rsidRPr="00D91B99">
        <w:rPr>
          <w:rFonts w:ascii="Times New Roman" w:eastAsia="Calibri" w:hAnsi="Times New Roman" w:cs="Times New Roman"/>
          <w:color w:val="000000"/>
          <w:sz w:val="24"/>
          <w:szCs w:val="24"/>
        </w:rPr>
        <w:t>ntro un termine perentorio. Ciò anche fronte dell’affermazione del principio secondo cui se l’irregolarità non viene rilevata dal giudice e, pertanto, non ne viene disposta la regolarizzazione, l’atto deve considerarsi valido e non si produce alcuna conseguenza negativa in termini processuali (</w:t>
      </w:r>
      <w:proofErr w:type="spellStart"/>
      <w:r w:rsidR="001214C5" w:rsidRPr="00D91B99">
        <w:rPr>
          <w:rFonts w:ascii="Times New Roman" w:eastAsia="Calibri" w:hAnsi="Times New Roman" w:cs="Times New Roman"/>
          <w:color w:val="000000"/>
          <w:sz w:val="24"/>
          <w:szCs w:val="24"/>
        </w:rPr>
        <w:t>Cons</w:t>
      </w:r>
      <w:proofErr w:type="spellEnd"/>
      <w:r w:rsidR="001214C5" w:rsidRPr="00D91B99">
        <w:rPr>
          <w:rFonts w:ascii="Times New Roman" w:eastAsia="Calibri" w:hAnsi="Times New Roman" w:cs="Times New Roman"/>
          <w:color w:val="000000"/>
          <w:sz w:val="24"/>
          <w:szCs w:val="24"/>
        </w:rPr>
        <w:t xml:space="preserve">. Stato, 28 marzo 2018, n. 1936; </w:t>
      </w:r>
      <w:proofErr w:type="spellStart"/>
      <w:r w:rsidR="001214C5" w:rsidRPr="00D91B99">
        <w:rPr>
          <w:rFonts w:ascii="Times New Roman" w:eastAsia="Calibri" w:hAnsi="Times New Roman" w:cs="Times New Roman"/>
          <w:color w:val="000000"/>
          <w:sz w:val="24"/>
          <w:szCs w:val="24"/>
        </w:rPr>
        <w:t>Cons</w:t>
      </w:r>
      <w:proofErr w:type="spellEnd"/>
      <w:r w:rsidR="001214C5" w:rsidRPr="00D91B99">
        <w:rPr>
          <w:rFonts w:ascii="Times New Roman" w:eastAsia="Calibri" w:hAnsi="Times New Roman" w:cs="Times New Roman"/>
          <w:color w:val="000000"/>
          <w:sz w:val="24"/>
          <w:szCs w:val="24"/>
        </w:rPr>
        <w:t>. Stato, Sez. V, 27 giugno 2018, n. 3953)</w:t>
      </w:r>
    </w:p>
    <w:p w:rsidR="00D64544" w:rsidRPr="00D91B99" w:rsidRDefault="004852AA" w:rsidP="00AA0947">
      <w:pPr>
        <w:jc w:val="both"/>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 xml:space="preserve">In sostanza si possono </w:t>
      </w:r>
      <w:r w:rsidR="00F17F18">
        <w:rPr>
          <w:rFonts w:ascii="Times New Roman" w:eastAsia="Calibri" w:hAnsi="Times New Roman" w:cs="Times New Roman"/>
          <w:color w:val="000000"/>
          <w:sz w:val="24"/>
          <w:szCs w:val="24"/>
        </w:rPr>
        <w:t xml:space="preserve">considerare definiti </w:t>
      </w:r>
      <w:r w:rsidRPr="00D91B99">
        <w:rPr>
          <w:rFonts w:ascii="Times New Roman" w:eastAsia="Calibri" w:hAnsi="Times New Roman" w:cs="Times New Roman"/>
          <w:color w:val="000000"/>
          <w:sz w:val="24"/>
          <w:szCs w:val="24"/>
        </w:rPr>
        <w:t xml:space="preserve">in </w:t>
      </w:r>
      <w:r w:rsidR="00610756" w:rsidRPr="00D91B99">
        <w:rPr>
          <w:rFonts w:ascii="Times New Roman" w:eastAsia="Calibri" w:hAnsi="Times New Roman" w:cs="Times New Roman"/>
          <w:color w:val="000000"/>
          <w:sz w:val="24"/>
          <w:szCs w:val="24"/>
        </w:rPr>
        <w:t xml:space="preserve">giurisprudenza </w:t>
      </w:r>
      <w:r w:rsidR="00F17F18">
        <w:rPr>
          <w:rFonts w:ascii="Times New Roman" w:eastAsia="Calibri" w:hAnsi="Times New Roman" w:cs="Times New Roman"/>
          <w:color w:val="000000"/>
          <w:sz w:val="24"/>
          <w:szCs w:val="24"/>
        </w:rPr>
        <w:t xml:space="preserve">nel </w:t>
      </w:r>
      <w:r w:rsidR="00610756" w:rsidRPr="00D91B99">
        <w:rPr>
          <w:rFonts w:ascii="Times New Roman" w:eastAsia="Calibri" w:hAnsi="Times New Roman" w:cs="Times New Roman"/>
          <w:color w:val="000000"/>
          <w:sz w:val="24"/>
          <w:szCs w:val="24"/>
        </w:rPr>
        <w:t>senso</w:t>
      </w:r>
      <w:r w:rsidR="00F17F18">
        <w:rPr>
          <w:rFonts w:ascii="Times New Roman" w:eastAsia="Calibri" w:hAnsi="Times New Roman" w:cs="Times New Roman"/>
          <w:color w:val="000000"/>
          <w:sz w:val="24"/>
          <w:szCs w:val="24"/>
        </w:rPr>
        <w:t xml:space="preserve"> di conservazione dell’atto</w:t>
      </w:r>
      <w:r w:rsidRPr="00D91B99">
        <w:rPr>
          <w:rFonts w:ascii="Times New Roman" w:eastAsia="Calibri" w:hAnsi="Times New Roman" w:cs="Times New Roman"/>
          <w:color w:val="000000"/>
          <w:sz w:val="24"/>
          <w:szCs w:val="24"/>
        </w:rPr>
        <w:t xml:space="preserve"> i casi d</w:t>
      </w:r>
      <w:r w:rsidR="00D64544" w:rsidRPr="00D91B99">
        <w:rPr>
          <w:rFonts w:ascii="Times New Roman" w:eastAsia="Calibri" w:hAnsi="Times New Roman" w:cs="Times New Roman"/>
          <w:color w:val="000000"/>
          <w:sz w:val="24"/>
          <w:szCs w:val="24"/>
        </w:rPr>
        <w:t>i</w:t>
      </w:r>
      <w:r w:rsidR="008F5557">
        <w:rPr>
          <w:rFonts w:ascii="Times New Roman" w:eastAsia="Calibri" w:hAnsi="Times New Roman" w:cs="Times New Roman"/>
          <w:color w:val="000000"/>
          <w:sz w:val="24"/>
          <w:szCs w:val="24"/>
        </w:rPr>
        <w:t>:</w:t>
      </w:r>
    </w:p>
    <w:p w:rsidR="00D64544" w:rsidRPr="00D91B99" w:rsidRDefault="00AA0947" w:rsidP="00D64544">
      <w:pPr>
        <w:pStyle w:val="Paragrafoelenco"/>
        <w:numPr>
          <w:ilvl w:val="0"/>
          <w:numId w:val="10"/>
        </w:numPr>
        <w:jc w:val="both"/>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 xml:space="preserve"> </w:t>
      </w:r>
      <w:proofErr w:type="gramStart"/>
      <w:r w:rsidRPr="00D91B99">
        <w:rPr>
          <w:rFonts w:ascii="Times New Roman" w:eastAsia="Calibri" w:hAnsi="Times New Roman" w:cs="Times New Roman"/>
          <w:color w:val="000000"/>
          <w:sz w:val="24"/>
          <w:szCs w:val="24"/>
        </w:rPr>
        <w:t>mancanza</w:t>
      </w:r>
      <w:proofErr w:type="gramEnd"/>
      <w:r w:rsidR="006207E1" w:rsidRPr="00D91B99">
        <w:rPr>
          <w:rFonts w:ascii="Times New Roman" w:eastAsia="Calibri" w:hAnsi="Times New Roman" w:cs="Times New Roman"/>
          <w:color w:val="000000"/>
          <w:sz w:val="24"/>
          <w:szCs w:val="24"/>
        </w:rPr>
        <w:t xml:space="preserve"> di sottoscrizione digitale</w:t>
      </w:r>
      <w:r w:rsidR="00F17F18">
        <w:rPr>
          <w:rFonts w:ascii="Times New Roman" w:eastAsia="Calibri" w:hAnsi="Times New Roman" w:cs="Times New Roman"/>
          <w:color w:val="000000"/>
          <w:sz w:val="24"/>
          <w:szCs w:val="24"/>
        </w:rPr>
        <w:t xml:space="preserve"> del ricorso</w:t>
      </w:r>
      <w:r w:rsidR="004852AA" w:rsidRPr="00D91B99">
        <w:rPr>
          <w:rFonts w:ascii="Times New Roman" w:eastAsia="Calibri" w:hAnsi="Times New Roman" w:cs="Times New Roman"/>
          <w:color w:val="000000"/>
          <w:sz w:val="24"/>
          <w:szCs w:val="24"/>
        </w:rPr>
        <w:t xml:space="preserve"> (</w:t>
      </w:r>
      <w:r w:rsidRPr="00D91B99">
        <w:rPr>
          <w:rFonts w:ascii="Times New Roman" w:eastAsia="Calibri" w:hAnsi="Times New Roman" w:cs="Times New Roman"/>
          <w:color w:val="000000"/>
          <w:sz w:val="24"/>
          <w:szCs w:val="24"/>
        </w:rPr>
        <w:t xml:space="preserve">ex </w:t>
      </w:r>
      <w:proofErr w:type="spellStart"/>
      <w:r w:rsidRPr="00D91B99">
        <w:rPr>
          <w:rFonts w:ascii="Times New Roman" w:eastAsia="Calibri" w:hAnsi="Times New Roman" w:cs="Times New Roman"/>
          <w:color w:val="000000"/>
          <w:sz w:val="24"/>
          <w:szCs w:val="24"/>
        </w:rPr>
        <w:t>multis</w:t>
      </w:r>
      <w:proofErr w:type="spellEnd"/>
      <w:r w:rsidRPr="00D91B99">
        <w:rPr>
          <w:rFonts w:ascii="Times New Roman" w:eastAsia="Calibri" w:hAnsi="Times New Roman" w:cs="Times New Roman"/>
          <w:color w:val="000000"/>
          <w:sz w:val="24"/>
          <w:szCs w:val="24"/>
        </w:rPr>
        <w:t xml:space="preserve"> Consiglio di Stato, Sez. IV, 4 aprile 2017, n. 1541; T.A.R. Reggio Calabria, </w:t>
      </w:r>
      <w:proofErr w:type="spellStart"/>
      <w:r w:rsidRPr="00D91B99">
        <w:rPr>
          <w:rFonts w:ascii="Times New Roman" w:eastAsia="Calibri" w:hAnsi="Times New Roman" w:cs="Times New Roman"/>
          <w:color w:val="000000"/>
          <w:sz w:val="24"/>
          <w:szCs w:val="24"/>
        </w:rPr>
        <w:t>ord</w:t>
      </w:r>
      <w:proofErr w:type="spellEnd"/>
      <w:r w:rsidRPr="00D91B99">
        <w:rPr>
          <w:rFonts w:ascii="Times New Roman" w:eastAsia="Calibri" w:hAnsi="Times New Roman" w:cs="Times New Roman"/>
          <w:color w:val="000000"/>
          <w:sz w:val="24"/>
          <w:szCs w:val="24"/>
        </w:rPr>
        <w:t xml:space="preserve">. </w:t>
      </w:r>
      <w:proofErr w:type="spellStart"/>
      <w:proofErr w:type="gramStart"/>
      <w:r w:rsidRPr="00D91B99">
        <w:rPr>
          <w:rFonts w:ascii="Times New Roman" w:eastAsia="Calibri" w:hAnsi="Times New Roman" w:cs="Times New Roman"/>
          <w:color w:val="000000"/>
          <w:sz w:val="24"/>
          <w:szCs w:val="24"/>
        </w:rPr>
        <w:t>caut</w:t>
      </w:r>
      <w:proofErr w:type="spellEnd"/>
      <w:r w:rsidRPr="00D91B99">
        <w:rPr>
          <w:rFonts w:ascii="Times New Roman" w:eastAsia="Calibri" w:hAnsi="Times New Roman" w:cs="Times New Roman"/>
          <w:color w:val="000000"/>
          <w:sz w:val="24"/>
          <w:szCs w:val="24"/>
        </w:rPr>
        <w:t>.,</w:t>
      </w:r>
      <w:proofErr w:type="gramEnd"/>
      <w:r w:rsidRPr="00D91B99">
        <w:rPr>
          <w:rFonts w:ascii="Times New Roman" w:eastAsia="Calibri" w:hAnsi="Times New Roman" w:cs="Times New Roman"/>
          <w:color w:val="000000"/>
          <w:sz w:val="24"/>
          <w:szCs w:val="24"/>
        </w:rPr>
        <w:t xml:space="preserve"> 26 aprile 2017, n. 69; T.A.R. Campania Napoli, sez. VII, 12 giugno 2017, n. 3201;  T.A.R. Sardegna, sez. I, 12 settembre 2017, n. 580; Consiglio di Stato, sez. III, 11 settembre 2017, n. 4286; </w:t>
      </w:r>
      <w:proofErr w:type="spellStart"/>
      <w:r w:rsidRPr="00D91B99">
        <w:rPr>
          <w:rFonts w:ascii="Times New Roman" w:eastAsia="Calibri" w:hAnsi="Times New Roman" w:cs="Times New Roman"/>
          <w:color w:val="000000"/>
          <w:sz w:val="24"/>
          <w:szCs w:val="24"/>
        </w:rPr>
        <w:t>Cons</w:t>
      </w:r>
      <w:proofErr w:type="spellEnd"/>
      <w:r w:rsidRPr="00D91B99">
        <w:rPr>
          <w:rFonts w:ascii="Times New Roman" w:eastAsia="Calibri" w:hAnsi="Times New Roman" w:cs="Times New Roman"/>
          <w:color w:val="000000"/>
          <w:sz w:val="24"/>
          <w:szCs w:val="24"/>
        </w:rPr>
        <w:t xml:space="preserve">. Stato, Sez. V, 27 giugno 2018, n. 3953 e seppure con motivazioni diverse </w:t>
      </w:r>
      <w:r w:rsidRPr="00D91B99">
        <w:rPr>
          <w:rFonts w:ascii="Times New Roman" w:eastAsia="Calibri" w:hAnsi="Times New Roman" w:cs="Times New Roman"/>
          <w:color w:val="000000"/>
        </w:rPr>
        <w:t>T.A.R. Campania Napoli, Sez. I, 28 giugno 2017 n. 3507; T.A.R. Campania Napoli, Sez. II, 22 febbraio 2017 n. 1053)</w:t>
      </w:r>
      <w:r w:rsidR="004852AA" w:rsidRPr="00D91B99">
        <w:rPr>
          <w:rFonts w:ascii="Times New Roman" w:eastAsia="Calibri" w:hAnsi="Times New Roman" w:cs="Times New Roman"/>
          <w:color w:val="000000"/>
          <w:sz w:val="24"/>
          <w:szCs w:val="24"/>
        </w:rPr>
        <w:t xml:space="preserve">; </w:t>
      </w:r>
    </w:p>
    <w:p w:rsidR="00D64544" w:rsidRPr="00D91B99" w:rsidRDefault="006207E1" w:rsidP="00D64544">
      <w:pPr>
        <w:pStyle w:val="Paragrafoelenco"/>
        <w:numPr>
          <w:ilvl w:val="0"/>
          <w:numId w:val="10"/>
        </w:numPr>
        <w:jc w:val="both"/>
        <w:rPr>
          <w:rFonts w:ascii="Times New Roman" w:eastAsia="Calibri" w:hAnsi="Times New Roman" w:cs="Times New Roman"/>
          <w:color w:val="000000"/>
          <w:sz w:val="24"/>
          <w:szCs w:val="24"/>
        </w:rPr>
      </w:pPr>
      <w:proofErr w:type="gramStart"/>
      <w:r w:rsidRPr="00D91B99">
        <w:rPr>
          <w:rFonts w:ascii="Times New Roman" w:eastAsia="Calibri" w:hAnsi="Times New Roman" w:cs="Times New Roman"/>
          <w:color w:val="000000"/>
          <w:sz w:val="24"/>
          <w:szCs w:val="24"/>
        </w:rPr>
        <w:t>assenza</w:t>
      </w:r>
      <w:proofErr w:type="gramEnd"/>
      <w:r w:rsidRPr="00D91B99">
        <w:rPr>
          <w:rFonts w:ascii="Times New Roman" w:eastAsia="Calibri" w:hAnsi="Times New Roman" w:cs="Times New Roman"/>
          <w:color w:val="000000"/>
          <w:sz w:val="24"/>
          <w:szCs w:val="24"/>
        </w:rPr>
        <w:t xml:space="preserve"> dell’asseverazione</w:t>
      </w:r>
      <w:r w:rsidR="00D5436B" w:rsidRPr="00D91B99">
        <w:rPr>
          <w:rFonts w:ascii="Times New Roman" w:eastAsia="Calibri" w:hAnsi="Times New Roman" w:cs="Times New Roman"/>
          <w:color w:val="000000"/>
          <w:sz w:val="24"/>
          <w:szCs w:val="24"/>
        </w:rPr>
        <w:t xml:space="preserve"> di conformità degli atti</w:t>
      </w:r>
      <w:r w:rsidR="00AA0947" w:rsidRPr="00D91B99">
        <w:rPr>
          <w:rFonts w:ascii="Times New Roman" w:eastAsia="Calibri" w:hAnsi="Times New Roman" w:cs="Times New Roman"/>
          <w:color w:val="000000"/>
          <w:sz w:val="24"/>
          <w:szCs w:val="24"/>
        </w:rPr>
        <w:t xml:space="preserve"> (T.A.R. Catania, Sez. IV, 13 marzo 2017, n. 499)</w:t>
      </w:r>
      <w:r w:rsidR="00D5436B" w:rsidRPr="00D91B99">
        <w:rPr>
          <w:rFonts w:ascii="Times New Roman" w:eastAsia="Calibri" w:hAnsi="Times New Roman" w:cs="Times New Roman"/>
          <w:color w:val="000000"/>
          <w:sz w:val="24"/>
          <w:szCs w:val="24"/>
        </w:rPr>
        <w:t xml:space="preserve">; </w:t>
      </w:r>
    </w:p>
    <w:p w:rsidR="00D64544" w:rsidRPr="00D91B99" w:rsidRDefault="00D5436B" w:rsidP="00D64544">
      <w:pPr>
        <w:pStyle w:val="Paragrafoelenco"/>
        <w:numPr>
          <w:ilvl w:val="0"/>
          <w:numId w:val="10"/>
        </w:numPr>
        <w:jc w:val="both"/>
        <w:rPr>
          <w:rFonts w:ascii="Times New Roman" w:eastAsia="Calibri" w:hAnsi="Times New Roman" w:cs="Times New Roman"/>
          <w:color w:val="000000"/>
          <w:sz w:val="24"/>
          <w:szCs w:val="24"/>
        </w:rPr>
      </w:pPr>
      <w:proofErr w:type="gramStart"/>
      <w:r w:rsidRPr="00D91B99">
        <w:rPr>
          <w:rFonts w:ascii="Times New Roman" w:eastAsia="Calibri" w:hAnsi="Times New Roman" w:cs="Times New Roman"/>
          <w:color w:val="000000"/>
          <w:sz w:val="24"/>
          <w:szCs w:val="24"/>
        </w:rPr>
        <w:t>mancata</w:t>
      </w:r>
      <w:proofErr w:type="gramEnd"/>
      <w:r w:rsidRPr="00D91B99">
        <w:rPr>
          <w:rFonts w:ascii="Times New Roman" w:eastAsia="Calibri" w:hAnsi="Times New Roman" w:cs="Times New Roman"/>
          <w:color w:val="000000"/>
          <w:sz w:val="24"/>
          <w:szCs w:val="24"/>
        </w:rPr>
        <w:t xml:space="preserve"> redazione dell’atto in formato nativo digitale ma come copia immagine</w:t>
      </w:r>
      <w:r w:rsidR="00AA0947" w:rsidRPr="00D91B99">
        <w:rPr>
          <w:rFonts w:ascii="Times New Roman" w:eastAsia="Calibri" w:hAnsi="Times New Roman" w:cs="Times New Roman"/>
          <w:color w:val="000000"/>
          <w:sz w:val="24"/>
          <w:szCs w:val="24"/>
        </w:rPr>
        <w:t xml:space="preserve"> (T.A.R. Calabria Catanzaro, Sez. I, 10 febbraio 2017, n. 175; T.A.R. Lazio Roma, Sez. III bis, </w:t>
      </w:r>
      <w:proofErr w:type="spellStart"/>
      <w:r w:rsidR="00AA0947" w:rsidRPr="00D91B99">
        <w:rPr>
          <w:rFonts w:ascii="Times New Roman" w:eastAsia="Calibri" w:hAnsi="Times New Roman" w:cs="Times New Roman"/>
          <w:color w:val="000000"/>
          <w:sz w:val="24"/>
          <w:szCs w:val="24"/>
        </w:rPr>
        <w:t>ord</w:t>
      </w:r>
      <w:proofErr w:type="spellEnd"/>
      <w:r w:rsidR="00AA0947" w:rsidRPr="00D91B99">
        <w:rPr>
          <w:rFonts w:ascii="Times New Roman" w:eastAsia="Calibri" w:hAnsi="Times New Roman" w:cs="Times New Roman"/>
          <w:color w:val="000000"/>
          <w:sz w:val="24"/>
          <w:szCs w:val="24"/>
        </w:rPr>
        <w:t>. 8 marzo 2017, n. 3231)</w:t>
      </w:r>
      <w:r w:rsidRPr="00D91B99">
        <w:rPr>
          <w:rFonts w:ascii="Times New Roman" w:eastAsia="Calibri" w:hAnsi="Times New Roman" w:cs="Times New Roman"/>
          <w:color w:val="000000"/>
          <w:sz w:val="24"/>
          <w:szCs w:val="24"/>
        </w:rPr>
        <w:t xml:space="preserve">; </w:t>
      </w:r>
    </w:p>
    <w:p w:rsidR="00D64544" w:rsidRPr="00D91B99" w:rsidRDefault="00D5436B" w:rsidP="00D64544">
      <w:pPr>
        <w:pStyle w:val="Paragrafoelenco"/>
        <w:numPr>
          <w:ilvl w:val="0"/>
          <w:numId w:val="10"/>
        </w:numPr>
        <w:jc w:val="both"/>
        <w:rPr>
          <w:rFonts w:ascii="Times New Roman" w:eastAsia="Calibri" w:hAnsi="Times New Roman" w:cs="Times New Roman"/>
          <w:color w:val="000000"/>
          <w:sz w:val="24"/>
          <w:szCs w:val="24"/>
        </w:rPr>
      </w:pPr>
      <w:proofErr w:type="gramStart"/>
      <w:r w:rsidRPr="00D91B99">
        <w:rPr>
          <w:rFonts w:ascii="Times New Roman" w:eastAsia="Calibri" w:hAnsi="Times New Roman" w:cs="Times New Roman"/>
          <w:color w:val="000000"/>
          <w:sz w:val="24"/>
          <w:szCs w:val="24"/>
        </w:rPr>
        <w:t>cosiddetta</w:t>
      </w:r>
      <w:proofErr w:type="gramEnd"/>
      <w:r w:rsidRPr="00D91B99">
        <w:rPr>
          <w:rFonts w:ascii="Times New Roman" w:eastAsia="Calibri" w:hAnsi="Times New Roman" w:cs="Times New Roman"/>
          <w:color w:val="000000"/>
          <w:sz w:val="24"/>
          <w:szCs w:val="24"/>
        </w:rPr>
        <w:t xml:space="preserve"> questione del “doppio originale” in caso di notifica cartacea</w:t>
      </w:r>
      <w:r w:rsidR="00AA0947" w:rsidRPr="00D91B99">
        <w:rPr>
          <w:rFonts w:ascii="Times New Roman" w:eastAsia="Calibri" w:hAnsi="Times New Roman" w:cs="Times New Roman"/>
          <w:color w:val="000000"/>
          <w:sz w:val="24"/>
          <w:szCs w:val="24"/>
        </w:rPr>
        <w:t xml:space="preserve"> (</w:t>
      </w:r>
      <w:r w:rsidR="00D64544" w:rsidRPr="00D91B99">
        <w:rPr>
          <w:rFonts w:ascii="Times New Roman" w:eastAsia="Calibri" w:hAnsi="Times New Roman" w:cs="Times New Roman"/>
          <w:color w:val="000000"/>
          <w:sz w:val="24"/>
          <w:szCs w:val="24"/>
        </w:rPr>
        <w:t xml:space="preserve">Consiglio di Stato, sez. V, </w:t>
      </w:r>
      <w:proofErr w:type="spellStart"/>
      <w:r w:rsidR="00D64544" w:rsidRPr="00D91B99">
        <w:rPr>
          <w:rFonts w:ascii="Times New Roman" w:eastAsia="Calibri" w:hAnsi="Times New Roman" w:cs="Times New Roman"/>
          <w:color w:val="000000"/>
          <w:sz w:val="24"/>
          <w:szCs w:val="24"/>
        </w:rPr>
        <w:t>ord</w:t>
      </w:r>
      <w:proofErr w:type="spellEnd"/>
      <w:r w:rsidR="00D64544" w:rsidRPr="00D91B99">
        <w:rPr>
          <w:rFonts w:ascii="Times New Roman" w:eastAsia="Calibri" w:hAnsi="Times New Roman" w:cs="Times New Roman"/>
          <w:color w:val="000000"/>
          <w:sz w:val="24"/>
          <w:szCs w:val="24"/>
        </w:rPr>
        <w:t xml:space="preserve">. 4 gennaio 2018, n. 56; T.A.R. Roma Sez. II bis 22 marzo 2018, n. 3227 </w:t>
      </w:r>
      <w:r w:rsidR="00AA0947" w:rsidRPr="00D91B99">
        <w:rPr>
          <w:rFonts w:ascii="Times New Roman" w:eastAsia="Calibri" w:hAnsi="Times New Roman" w:cs="Times New Roman"/>
          <w:color w:val="000000"/>
          <w:sz w:val="24"/>
          <w:szCs w:val="24"/>
        </w:rPr>
        <w:t>T.A.R. Catanzaro, sez. I, 26 aprile 2017, n. 679; T.A.R. Lazio, Roma, Sez. II, 1 marzo 2017, n. 2993; T.A.R. Lazio Roma, sez. III, 9 maggio 2017, n. 5545; T.A.R. Campania Napoli, sez. VII, 12 giugno 2017, n. 3201)</w:t>
      </w:r>
      <w:r w:rsidRPr="00D91B99">
        <w:rPr>
          <w:rFonts w:ascii="Times New Roman" w:eastAsia="Calibri" w:hAnsi="Times New Roman" w:cs="Times New Roman"/>
          <w:color w:val="000000"/>
          <w:sz w:val="24"/>
          <w:szCs w:val="24"/>
        </w:rPr>
        <w:t xml:space="preserve">; </w:t>
      </w:r>
    </w:p>
    <w:p w:rsidR="00D64544" w:rsidRPr="00D91B99" w:rsidRDefault="00D5436B" w:rsidP="00D64544">
      <w:pPr>
        <w:pStyle w:val="Paragrafoelenco"/>
        <w:numPr>
          <w:ilvl w:val="0"/>
          <w:numId w:val="10"/>
        </w:numPr>
        <w:jc w:val="both"/>
        <w:rPr>
          <w:rFonts w:ascii="Times New Roman" w:eastAsia="Calibri" w:hAnsi="Times New Roman" w:cs="Times New Roman"/>
          <w:color w:val="000000"/>
        </w:rPr>
      </w:pPr>
      <w:proofErr w:type="gramStart"/>
      <w:r w:rsidRPr="00D91B99">
        <w:rPr>
          <w:rFonts w:ascii="Times New Roman" w:eastAsia="Calibri" w:hAnsi="Times New Roman" w:cs="Times New Roman"/>
          <w:color w:val="000000"/>
          <w:sz w:val="24"/>
          <w:szCs w:val="24"/>
        </w:rPr>
        <w:t>sottoscrizione</w:t>
      </w:r>
      <w:proofErr w:type="gramEnd"/>
      <w:r w:rsidRPr="00D91B99">
        <w:rPr>
          <w:rFonts w:ascii="Times New Roman" w:eastAsia="Calibri" w:hAnsi="Times New Roman" w:cs="Times New Roman"/>
          <w:color w:val="000000"/>
          <w:sz w:val="24"/>
          <w:szCs w:val="24"/>
        </w:rPr>
        <w:t xml:space="preserve"> con Firma </w:t>
      </w:r>
      <w:proofErr w:type="spellStart"/>
      <w:r w:rsidRPr="00D91B99">
        <w:rPr>
          <w:rFonts w:ascii="Times New Roman" w:eastAsia="Calibri" w:hAnsi="Times New Roman" w:cs="Times New Roman"/>
          <w:color w:val="000000"/>
          <w:sz w:val="24"/>
          <w:szCs w:val="24"/>
        </w:rPr>
        <w:t>CAdES</w:t>
      </w:r>
      <w:proofErr w:type="spellEnd"/>
      <w:r w:rsidRPr="00D91B99">
        <w:rPr>
          <w:rFonts w:ascii="Times New Roman" w:eastAsia="Calibri" w:hAnsi="Times New Roman" w:cs="Times New Roman"/>
          <w:color w:val="000000"/>
          <w:sz w:val="24"/>
          <w:szCs w:val="24"/>
        </w:rPr>
        <w:t xml:space="preserve"> anziché </w:t>
      </w:r>
      <w:proofErr w:type="spellStart"/>
      <w:r w:rsidRPr="00D91B99">
        <w:rPr>
          <w:rFonts w:ascii="Times New Roman" w:eastAsia="Calibri" w:hAnsi="Times New Roman" w:cs="Times New Roman"/>
          <w:color w:val="000000"/>
          <w:sz w:val="24"/>
          <w:szCs w:val="24"/>
        </w:rPr>
        <w:t>PAdES</w:t>
      </w:r>
      <w:proofErr w:type="spellEnd"/>
      <w:r w:rsidRPr="00D91B99">
        <w:rPr>
          <w:rFonts w:ascii="Times New Roman" w:eastAsia="Calibri" w:hAnsi="Times New Roman" w:cs="Times New Roman"/>
          <w:color w:val="000000"/>
          <w:sz w:val="24"/>
          <w:szCs w:val="24"/>
        </w:rPr>
        <w:t xml:space="preserve"> </w:t>
      </w:r>
      <w:r w:rsidR="00D64544" w:rsidRPr="00D91B99">
        <w:rPr>
          <w:rFonts w:ascii="Times New Roman" w:eastAsia="Calibri" w:hAnsi="Times New Roman" w:cs="Times New Roman"/>
          <w:color w:val="000000"/>
          <w:sz w:val="24"/>
          <w:szCs w:val="24"/>
        </w:rPr>
        <w:t xml:space="preserve">(T.A.R. Campania Napoli, Sez. IV, 4 aprile 2017, n. 1799; </w:t>
      </w:r>
      <w:proofErr w:type="spellStart"/>
      <w:r w:rsidR="00D64544" w:rsidRPr="00D91B99">
        <w:rPr>
          <w:rFonts w:ascii="Times New Roman" w:eastAsia="Calibri" w:hAnsi="Times New Roman" w:cs="Times New Roman"/>
          <w:color w:val="000000"/>
          <w:sz w:val="24"/>
          <w:szCs w:val="24"/>
        </w:rPr>
        <w:t>Cons</w:t>
      </w:r>
      <w:proofErr w:type="spellEnd"/>
      <w:r w:rsidR="00D64544" w:rsidRPr="00D91B99">
        <w:rPr>
          <w:rFonts w:ascii="Times New Roman" w:eastAsia="Calibri" w:hAnsi="Times New Roman" w:cs="Times New Roman"/>
          <w:color w:val="000000"/>
          <w:sz w:val="24"/>
          <w:szCs w:val="24"/>
        </w:rPr>
        <w:t xml:space="preserve">. Stato, Sez. III, 27 novembre 2017, n. 5504; T.A.R. Abruzzo L’Aquila, Sez. I, 27 giugno 2017, n. 278; T.A.R. Lombardia Brescia, Sez. II, 27 settembre 2017, n. 1174; T.A.R. Calabria Catanzaro, Sez. I, 9 novembre 2017,  n. 1704; Tar Lazio, sez. I-bis, sentenza 25 maggio 2018 n. 5912; T.A.R. Campania Napoli, sez. I, </w:t>
      </w:r>
      <w:proofErr w:type="spellStart"/>
      <w:r w:rsidR="00D64544" w:rsidRPr="00D91B99">
        <w:rPr>
          <w:rFonts w:ascii="Times New Roman" w:eastAsia="Calibri" w:hAnsi="Times New Roman" w:cs="Times New Roman"/>
          <w:color w:val="000000"/>
          <w:sz w:val="24"/>
          <w:szCs w:val="24"/>
        </w:rPr>
        <w:t>ord</w:t>
      </w:r>
      <w:proofErr w:type="spellEnd"/>
      <w:r w:rsidR="00D64544" w:rsidRPr="00D91B99">
        <w:rPr>
          <w:rFonts w:ascii="Times New Roman" w:eastAsia="Calibri" w:hAnsi="Times New Roman" w:cs="Times New Roman"/>
          <w:color w:val="000000"/>
          <w:sz w:val="24"/>
          <w:szCs w:val="24"/>
        </w:rPr>
        <w:t>. 31 gennaio 2018, n. 673.</w:t>
      </w:r>
      <w:r w:rsidR="00D64544" w:rsidRPr="00D91B99">
        <w:rPr>
          <w:rFonts w:ascii="Times New Roman" w:eastAsia="Calibri" w:hAnsi="Times New Roman" w:cs="Times New Roman"/>
          <w:color w:val="000000"/>
        </w:rPr>
        <w:t xml:space="preserve"> </w:t>
      </w:r>
    </w:p>
    <w:p w:rsidR="00D5436B" w:rsidRPr="00D91B99" w:rsidRDefault="00D5436B" w:rsidP="00D5436B">
      <w:pPr>
        <w:jc w:val="both"/>
        <w:textAlignment w:val="baseline"/>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 xml:space="preserve">Rimangono </w:t>
      </w:r>
      <w:r w:rsidR="00F17F18">
        <w:rPr>
          <w:rFonts w:ascii="Times New Roman" w:eastAsia="Calibri" w:hAnsi="Times New Roman" w:cs="Times New Roman"/>
          <w:color w:val="000000"/>
          <w:sz w:val="24"/>
          <w:szCs w:val="24"/>
        </w:rPr>
        <w:t>invece</w:t>
      </w:r>
      <w:r w:rsidRPr="00D91B99">
        <w:rPr>
          <w:rFonts w:ascii="Times New Roman" w:eastAsia="Calibri" w:hAnsi="Times New Roman" w:cs="Times New Roman"/>
          <w:color w:val="000000"/>
          <w:sz w:val="24"/>
          <w:szCs w:val="24"/>
        </w:rPr>
        <w:t xml:space="preserve"> “aperte” alcune questioni interpretative quali: il già indicato tema del domicilio digital</w:t>
      </w:r>
      <w:r w:rsidR="00F17F18">
        <w:rPr>
          <w:rFonts w:ascii="Times New Roman" w:eastAsia="Calibri" w:hAnsi="Times New Roman" w:cs="Times New Roman"/>
          <w:color w:val="000000"/>
          <w:sz w:val="24"/>
          <w:szCs w:val="24"/>
        </w:rPr>
        <w:t>e</w:t>
      </w:r>
      <w:r w:rsidRPr="00D91B99">
        <w:rPr>
          <w:rFonts w:ascii="Times New Roman" w:eastAsia="Calibri" w:hAnsi="Times New Roman" w:cs="Times New Roman"/>
          <w:color w:val="000000"/>
          <w:sz w:val="24"/>
          <w:szCs w:val="24"/>
        </w:rPr>
        <w:t>; la questione se l</w:t>
      </w:r>
      <w:r w:rsidR="00AA0947" w:rsidRPr="00D91B99">
        <w:rPr>
          <w:rFonts w:ascii="Times New Roman" w:eastAsia="Calibri" w:hAnsi="Times New Roman" w:cs="Times New Roman"/>
          <w:color w:val="000000"/>
          <w:sz w:val="24"/>
          <w:szCs w:val="24"/>
        </w:rPr>
        <w:t>a mancanza</w:t>
      </w:r>
      <w:r w:rsidRPr="00D91B99">
        <w:rPr>
          <w:rFonts w:ascii="Times New Roman" w:eastAsia="Calibri" w:hAnsi="Times New Roman" w:cs="Times New Roman"/>
          <w:color w:val="000000"/>
          <w:sz w:val="24"/>
          <w:szCs w:val="24"/>
        </w:rPr>
        <w:t xml:space="preserve"> di sottoscrizione digitale del ricorso in forma telematica possa essere ovviata dalla sottoscrizione del modulo; l</w:t>
      </w:r>
      <w:r w:rsidR="006F1FDC" w:rsidRPr="00D91B99">
        <w:rPr>
          <w:rFonts w:ascii="Times New Roman" w:eastAsia="Calibri" w:hAnsi="Times New Roman" w:cs="Times New Roman"/>
          <w:color w:val="000000"/>
          <w:sz w:val="24"/>
          <w:szCs w:val="24"/>
        </w:rPr>
        <w:t xml:space="preserve">’interpretazione del comma 4 dell’art. 4 delle </w:t>
      </w:r>
      <w:proofErr w:type="spellStart"/>
      <w:r w:rsidR="006F1FDC" w:rsidRPr="00D91B99">
        <w:rPr>
          <w:rFonts w:ascii="Times New Roman" w:eastAsia="Calibri" w:hAnsi="Times New Roman" w:cs="Times New Roman"/>
          <w:color w:val="000000"/>
          <w:sz w:val="24"/>
          <w:szCs w:val="24"/>
        </w:rPr>
        <w:t>disp</w:t>
      </w:r>
      <w:proofErr w:type="spellEnd"/>
      <w:r w:rsidR="006F1FDC" w:rsidRPr="00D91B99">
        <w:rPr>
          <w:rFonts w:ascii="Times New Roman" w:eastAsia="Calibri" w:hAnsi="Times New Roman" w:cs="Times New Roman"/>
          <w:color w:val="000000"/>
          <w:sz w:val="24"/>
          <w:szCs w:val="24"/>
        </w:rPr>
        <w:t xml:space="preserve">. </w:t>
      </w:r>
      <w:proofErr w:type="spellStart"/>
      <w:r w:rsidR="006F1FDC" w:rsidRPr="00D91B99">
        <w:rPr>
          <w:rFonts w:ascii="Times New Roman" w:eastAsia="Calibri" w:hAnsi="Times New Roman" w:cs="Times New Roman"/>
          <w:color w:val="000000"/>
          <w:sz w:val="24"/>
          <w:szCs w:val="24"/>
        </w:rPr>
        <w:t>att</w:t>
      </w:r>
      <w:proofErr w:type="spellEnd"/>
      <w:r w:rsidR="006F1FDC" w:rsidRPr="00D91B99">
        <w:rPr>
          <w:rFonts w:ascii="Times New Roman" w:eastAsia="Calibri" w:hAnsi="Times New Roman" w:cs="Times New Roman"/>
          <w:color w:val="000000"/>
          <w:sz w:val="24"/>
          <w:szCs w:val="24"/>
        </w:rPr>
        <w:t xml:space="preserve">. </w:t>
      </w:r>
      <w:proofErr w:type="spellStart"/>
      <w:r w:rsidR="006F1FDC" w:rsidRPr="00D91B99">
        <w:rPr>
          <w:rFonts w:ascii="Times New Roman" w:eastAsia="Calibri" w:hAnsi="Times New Roman" w:cs="Times New Roman"/>
          <w:color w:val="000000"/>
          <w:sz w:val="24"/>
          <w:szCs w:val="24"/>
        </w:rPr>
        <w:t>c.p.a</w:t>
      </w:r>
      <w:proofErr w:type="spellEnd"/>
      <w:r w:rsidR="006F1FDC" w:rsidRPr="00D91B99">
        <w:rPr>
          <w:rFonts w:ascii="Times New Roman" w:eastAsia="Calibri" w:hAnsi="Times New Roman" w:cs="Times New Roman"/>
          <w:color w:val="000000"/>
          <w:sz w:val="24"/>
          <w:szCs w:val="24"/>
        </w:rPr>
        <w:t xml:space="preserve">. ai sensi del </w:t>
      </w:r>
      <w:proofErr w:type="gramStart"/>
      <w:r w:rsidR="006F1FDC" w:rsidRPr="00D91B99">
        <w:rPr>
          <w:rFonts w:ascii="Times New Roman" w:eastAsia="Calibri" w:hAnsi="Times New Roman" w:cs="Times New Roman"/>
          <w:color w:val="000000"/>
          <w:sz w:val="24"/>
          <w:szCs w:val="24"/>
        </w:rPr>
        <w:t xml:space="preserve">quale  </w:t>
      </w:r>
      <w:r w:rsidRPr="00D91B99">
        <w:rPr>
          <w:rFonts w:ascii="Times New Roman" w:eastAsia="Calibri" w:hAnsi="Times New Roman" w:cs="Times New Roman"/>
          <w:color w:val="000000"/>
          <w:sz w:val="24"/>
          <w:szCs w:val="24"/>
        </w:rPr>
        <w:t>“</w:t>
      </w:r>
      <w:proofErr w:type="gramEnd"/>
      <w:r w:rsidRPr="00D91B99">
        <w:rPr>
          <w:rFonts w:ascii="Times New Roman" w:eastAsia="Calibri" w:hAnsi="Times New Roman" w:cs="Times New Roman"/>
          <w:color w:val="000000"/>
          <w:sz w:val="24"/>
          <w:szCs w:val="24"/>
        </w:rPr>
        <w:t>agli effetti dei termini a difesa e della fissazione delle udienze camerali e pubbliche il deposito degli atti e dei documenti in scadenza effettuato oltre le ore 12:00 dell’ultimo giorno consentito si considera effettuato il giorno successivo»</w:t>
      </w:r>
      <w:r w:rsidR="006F1FDC" w:rsidRPr="00D91B99">
        <w:rPr>
          <w:rFonts w:ascii="Times New Roman" w:eastAsia="Calibri" w:hAnsi="Times New Roman" w:cs="Times New Roman"/>
          <w:color w:val="000000"/>
          <w:sz w:val="24"/>
          <w:szCs w:val="24"/>
        </w:rPr>
        <w:t>; la notifica PEC alle amministrazioni a un indirizzo diverso da quello indicato nel registro della P.A..</w:t>
      </w:r>
    </w:p>
    <w:p w:rsidR="006F1FDC" w:rsidRPr="00D91B99" w:rsidRDefault="006F1FDC" w:rsidP="00D5436B">
      <w:pPr>
        <w:jc w:val="both"/>
        <w:textAlignment w:val="baseline"/>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Si prenderà qui in esame, per ragioni di tempo, solo quest’ultima questione problematica.</w:t>
      </w:r>
      <w:r w:rsidRPr="00D91B99">
        <w:rPr>
          <w:rFonts w:ascii="Times New Roman" w:eastAsia="Calibri" w:hAnsi="Times New Roman" w:cs="Times New Roman"/>
          <w:color w:val="000000"/>
          <w:sz w:val="24"/>
          <w:szCs w:val="24"/>
        </w:rPr>
        <w:tab/>
      </w:r>
    </w:p>
    <w:p w:rsidR="00AA0947" w:rsidRPr="00D91B99" w:rsidRDefault="00AA0947" w:rsidP="00883774">
      <w:pPr>
        <w:spacing w:after="0" w:line="240" w:lineRule="auto"/>
        <w:jc w:val="both"/>
        <w:textAlignment w:val="baseline"/>
        <w:rPr>
          <w:rFonts w:ascii="Times New Roman" w:eastAsia="Calibri" w:hAnsi="Times New Roman" w:cs="Times New Roman"/>
          <w:color w:val="000000"/>
          <w:sz w:val="24"/>
          <w:szCs w:val="24"/>
        </w:rPr>
      </w:pPr>
    </w:p>
    <w:p w:rsidR="00AA0947" w:rsidRPr="00D91B99" w:rsidRDefault="00F17F18" w:rsidP="00883774">
      <w:pPr>
        <w:spacing w:after="0" w:line="240" w:lineRule="auto"/>
        <w:jc w:val="both"/>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4) </w:t>
      </w:r>
      <w:r w:rsidR="00AA0947" w:rsidRPr="00D91B99">
        <w:rPr>
          <w:rFonts w:ascii="Times New Roman" w:eastAsia="Calibri" w:hAnsi="Times New Roman" w:cs="Times New Roman"/>
          <w:b/>
          <w:color w:val="000000"/>
          <w:sz w:val="24"/>
          <w:szCs w:val="24"/>
        </w:rPr>
        <w:t>La notifica in via telematica alle amministrazioni a un indirizzo PEC diverso da quello indicato nel registro della P.A.</w:t>
      </w:r>
    </w:p>
    <w:p w:rsidR="00AA0947" w:rsidRPr="00D91B99" w:rsidRDefault="00AA0947" w:rsidP="00883774">
      <w:pPr>
        <w:spacing w:after="0" w:line="240" w:lineRule="auto"/>
        <w:jc w:val="both"/>
        <w:textAlignment w:val="baseline"/>
        <w:rPr>
          <w:rFonts w:ascii="Times New Roman" w:eastAsia="Calibri" w:hAnsi="Times New Roman" w:cs="Times New Roman"/>
          <w:color w:val="000000"/>
          <w:sz w:val="24"/>
          <w:szCs w:val="24"/>
        </w:rPr>
      </w:pPr>
    </w:p>
    <w:p w:rsidR="005D5771" w:rsidRDefault="00883774" w:rsidP="00883774">
      <w:pPr>
        <w:spacing w:after="0" w:line="240" w:lineRule="auto"/>
        <w:jc w:val="both"/>
        <w:textAlignment w:val="baseline"/>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La questione principale posta dalla possibilità di effettuare a mezzo PEC le notifica del ricorso e le successive notifiche e comunicazioni alla P.A. ancora non costituita è quella dell’indirizzo di posta certificata a cui indirizzare la notifica; questione che ha dato luogo ad alcune pronunce di inammissibilità.</w:t>
      </w:r>
    </w:p>
    <w:p w:rsidR="00F17F18" w:rsidRPr="00D91B99" w:rsidRDefault="00F17F18" w:rsidP="00883774">
      <w:pPr>
        <w:spacing w:after="0" w:line="240" w:lineRule="auto"/>
        <w:jc w:val="both"/>
        <w:textAlignment w:val="baseline"/>
        <w:rPr>
          <w:rFonts w:ascii="Times New Roman" w:eastAsia="Calibri" w:hAnsi="Times New Roman" w:cs="Times New Roman"/>
          <w:color w:val="000000"/>
          <w:sz w:val="24"/>
          <w:szCs w:val="24"/>
        </w:rPr>
      </w:pPr>
    </w:p>
    <w:p w:rsidR="00C75066" w:rsidRPr="00D91B99" w:rsidRDefault="00883774" w:rsidP="00C75066">
      <w:pPr>
        <w:jc w:val="both"/>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 xml:space="preserve">In via generale, a livello normativo, dal combinato disposto delle regole di fonte primaria e secondaria che disciplinano le notifiche a mezzo PEC nel PAT appare acclarato che la PEC da utilizzare per la notifica del ricorso alle P.A. è quella tratta dall’elenco tenuto dal Ministero della Giustizia, di cui all’art. 16, comma 12, del D.L. n. 179 del 2012, né tale conclusione è stata seriamente messa in dubbio dalla giurisprudenza. Non rientrano tra gli indirizzi PEC validamente consentiti, né quelli eventualmente contenuti nel registro IPA, né quelli </w:t>
      </w:r>
      <w:proofErr w:type="spellStart"/>
      <w:r w:rsidRPr="00D91B99">
        <w:rPr>
          <w:rFonts w:ascii="Times New Roman" w:eastAsia="Calibri" w:hAnsi="Times New Roman" w:cs="Times New Roman"/>
          <w:color w:val="000000"/>
          <w:sz w:val="24"/>
          <w:szCs w:val="24"/>
        </w:rPr>
        <w:t>traibili</w:t>
      </w:r>
      <w:proofErr w:type="spellEnd"/>
      <w:r w:rsidRPr="00D91B99">
        <w:rPr>
          <w:rFonts w:ascii="Times New Roman" w:eastAsia="Calibri" w:hAnsi="Times New Roman" w:cs="Times New Roman"/>
          <w:color w:val="000000"/>
          <w:sz w:val="24"/>
          <w:szCs w:val="24"/>
        </w:rPr>
        <w:t xml:space="preserve"> dai vari siti internet delle amministrazioni qualora poi non siano riportati nel registro ministeriale. </w:t>
      </w:r>
    </w:p>
    <w:p w:rsidR="00712144" w:rsidRPr="00D91B99" w:rsidRDefault="004D6B40" w:rsidP="00712144">
      <w:pPr>
        <w:jc w:val="both"/>
        <w:rPr>
          <w:rFonts w:ascii="Times New Roman" w:eastAsia="Calibri" w:hAnsi="Times New Roman" w:cs="Times New Roman"/>
          <w:color w:val="000000"/>
          <w:sz w:val="24"/>
          <w:szCs w:val="24"/>
        </w:rPr>
      </w:pPr>
      <w:r w:rsidRPr="00D91B99">
        <w:rPr>
          <w:rFonts w:ascii="Times New Roman" w:hAnsi="Times New Roman" w:cs="Times New Roman"/>
          <w:color w:val="000000"/>
          <w:sz w:val="24"/>
          <w:szCs w:val="24"/>
        </w:rPr>
        <w:t>In particolare,</w:t>
      </w:r>
      <w:r w:rsidR="00C75066" w:rsidRPr="00D91B99">
        <w:rPr>
          <w:rFonts w:ascii="Times New Roman" w:hAnsi="Times New Roman" w:cs="Times New Roman"/>
        </w:rPr>
        <w:t xml:space="preserve"> </w:t>
      </w:r>
      <w:r w:rsidR="00712144" w:rsidRPr="00D91B99">
        <w:rPr>
          <w:rFonts w:ascii="Times New Roman" w:hAnsi="Times New Roman" w:cs="Times New Roman"/>
        </w:rPr>
        <w:t>l</w:t>
      </w:r>
      <w:r w:rsidRPr="00D91B99">
        <w:rPr>
          <w:rFonts w:ascii="Times New Roman" w:hAnsi="Times New Roman" w:cs="Times New Roman"/>
          <w:color w:val="000000"/>
          <w:sz w:val="24"/>
          <w:szCs w:val="24"/>
        </w:rPr>
        <w:t xml:space="preserve">’art. 14, comma 2, del </w:t>
      </w:r>
      <w:r w:rsidR="00C75066" w:rsidRPr="00D91B99">
        <w:rPr>
          <w:rFonts w:ascii="Times New Roman" w:hAnsi="Times New Roman" w:cs="Times New Roman"/>
          <w:color w:val="000000"/>
          <w:sz w:val="24"/>
          <w:szCs w:val="24"/>
        </w:rPr>
        <w:t xml:space="preserve">D.P.C.M. </w:t>
      </w:r>
      <w:r w:rsidRPr="00D91B99">
        <w:rPr>
          <w:rFonts w:ascii="Times New Roman" w:hAnsi="Times New Roman" w:cs="Times New Roman"/>
          <w:color w:val="000000"/>
          <w:sz w:val="24"/>
          <w:szCs w:val="24"/>
        </w:rPr>
        <w:t xml:space="preserve">16 febbraio 2016, n. 40 (Regolamento recante le regole tecnico-operative per l’attuazione del PAT) prevede che le notificazioni alle amministrazioni </w:t>
      </w:r>
      <w:r w:rsidRPr="00D91B99">
        <w:rPr>
          <w:rFonts w:ascii="Times New Roman" w:eastAsia="Calibri" w:hAnsi="Times New Roman" w:cs="Times New Roman"/>
          <w:color w:val="000000"/>
          <w:sz w:val="24"/>
          <w:szCs w:val="24"/>
        </w:rPr>
        <w:t xml:space="preserve">non costituite in giudizio sono eseguite agli indirizzi PEC di cui all’art. 16, comma 12, del D.L. n. 179 del 2012, </w:t>
      </w:r>
      <w:proofErr w:type="spellStart"/>
      <w:r w:rsidRPr="00D91B99">
        <w:rPr>
          <w:rFonts w:ascii="Times New Roman" w:eastAsia="Calibri" w:hAnsi="Times New Roman" w:cs="Times New Roman"/>
          <w:color w:val="000000"/>
          <w:sz w:val="24"/>
          <w:szCs w:val="24"/>
        </w:rPr>
        <w:t>conv</w:t>
      </w:r>
      <w:proofErr w:type="spellEnd"/>
      <w:r w:rsidRPr="00D91B99">
        <w:rPr>
          <w:rFonts w:ascii="Times New Roman" w:eastAsia="Calibri" w:hAnsi="Times New Roman" w:cs="Times New Roman"/>
          <w:color w:val="000000"/>
          <w:sz w:val="24"/>
          <w:szCs w:val="24"/>
        </w:rPr>
        <w:t xml:space="preserve">. </w:t>
      </w:r>
      <w:proofErr w:type="gramStart"/>
      <w:r w:rsidRPr="00D91B99">
        <w:rPr>
          <w:rFonts w:ascii="Times New Roman" w:eastAsia="Calibri" w:hAnsi="Times New Roman" w:cs="Times New Roman"/>
          <w:color w:val="000000"/>
          <w:sz w:val="24"/>
          <w:szCs w:val="24"/>
        </w:rPr>
        <w:t>in</w:t>
      </w:r>
      <w:proofErr w:type="gramEnd"/>
      <w:r w:rsidRPr="00D91B99">
        <w:rPr>
          <w:rFonts w:ascii="Times New Roman" w:eastAsia="Calibri" w:hAnsi="Times New Roman" w:cs="Times New Roman"/>
          <w:color w:val="000000"/>
          <w:sz w:val="24"/>
          <w:szCs w:val="24"/>
        </w:rPr>
        <w:t xml:space="preserve"> L. n. 221/2012.</w:t>
      </w:r>
      <w:r w:rsidR="00325B2D" w:rsidRPr="00D91B99">
        <w:rPr>
          <w:rFonts w:ascii="Times New Roman" w:eastAsia="Calibri" w:hAnsi="Times New Roman" w:cs="Times New Roman"/>
          <w:color w:val="000000"/>
          <w:sz w:val="24"/>
          <w:szCs w:val="24"/>
        </w:rPr>
        <w:t xml:space="preserve"> </w:t>
      </w:r>
      <w:r w:rsidR="00C75066" w:rsidRPr="00D91B99">
        <w:rPr>
          <w:rFonts w:ascii="Times New Roman" w:eastAsia="Calibri" w:hAnsi="Times New Roman" w:cs="Times New Roman"/>
          <w:color w:val="000000"/>
          <w:sz w:val="24"/>
          <w:szCs w:val="24"/>
        </w:rPr>
        <w:t xml:space="preserve">La stessa cosa è prevista dall’art. 13, comma 3, del medesimo D.M. per le comunicazioni di Segreteria (es. ordinanze istruttorie) nei confronti di </w:t>
      </w:r>
      <w:r w:rsidR="00F17F18">
        <w:rPr>
          <w:rFonts w:ascii="Times New Roman" w:eastAsia="Calibri" w:hAnsi="Times New Roman" w:cs="Times New Roman"/>
          <w:color w:val="000000"/>
          <w:sz w:val="24"/>
          <w:szCs w:val="24"/>
        </w:rPr>
        <w:t>e</w:t>
      </w:r>
      <w:r w:rsidR="00C75066" w:rsidRPr="00D91B99">
        <w:rPr>
          <w:rFonts w:ascii="Times New Roman" w:eastAsia="Calibri" w:hAnsi="Times New Roman" w:cs="Times New Roman"/>
          <w:color w:val="000000"/>
          <w:sz w:val="24"/>
          <w:szCs w:val="24"/>
        </w:rPr>
        <w:t>nti non costituiti.</w:t>
      </w:r>
    </w:p>
    <w:p w:rsidR="00712144" w:rsidRPr="00D91B99" w:rsidRDefault="004D6B40" w:rsidP="00712144">
      <w:pPr>
        <w:jc w:val="both"/>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Ai sensi d</w:t>
      </w:r>
      <w:r w:rsidR="005114BC">
        <w:rPr>
          <w:rFonts w:ascii="Times New Roman" w:eastAsia="Calibri" w:hAnsi="Times New Roman" w:cs="Times New Roman"/>
          <w:color w:val="000000"/>
          <w:sz w:val="24"/>
          <w:szCs w:val="24"/>
        </w:rPr>
        <w:t>ell’</w:t>
      </w:r>
      <w:r w:rsidRPr="00D91B99">
        <w:rPr>
          <w:rFonts w:ascii="Times New Roman" w:eastAsia="Calibri" w:hAnsi="Times New Roman" w:cs="Times New Roman"/>
          <w:color w:val="000000"/>
          <w:sz w:val="24"/>
          <w:szCs w:val="24"/>
        </w:rPr>
        <w:t>i</w:t>
      </w:r>
      <w:r w:rsidR="005114BC">
        <w:rPr>
          <w:rFonts w:ascii="Times New Roman" w:eastAsia="Calibri" w:hAnsi="Times New Roman" w:cs="Times New Roman"/>
          <w:color w:val="000000"/>
          <w:sz w:val="24"/>
          <w:szCs w:val="24"/>
        </w:rPr>
        <w:t xml:space="preserve">ndicato comma 12, dell’art. </w:t>
      </w:r>
      <w:proofErr w:type="gramStart"/>
      <w:r w:rsidR="005114BC">
        <w:rPr>
          <w:rFonts w:ascii="Times New Roman" w:eastAsia="Calibri" w:hAnsi="Times New Roman" w:cs="Times New Roman"/>
          <w:color w:val="000000"/>
          <w:sz w:val="24"/>
          <w:szCs w:val="24"/>
        </w:rPr>
        <w:t xml:space="preserve">16 </w:t>
      </w:r>
      <w:r w:rsidRPr="00D91B99">
        <w:rPr>
          <w:rFonts w:ascii="Times New Roman" w:eastAsia="Calibri" w:hAnsi="Times New Roman" w:cs="Times New Roman"/>
          <w:color w:val="000000"/>
          <w:sz w:val="24"/>
          <w:szCs w:val="24"/>
        </w:rPr>
        <w:t xml:space="preserve"> </w:t>
      </w:r>
      <w:r w:rsidR="005114BC" w:rsidRPr="00D91B99">
        <w:rPr>
          <w:rFonts w:ascii="Times New Roman" w:eastAsia="Calibri" w:hAnsi="Times New Roman" w:cs="Times New Roman"/>
          <w:color w:val="000000"/>
          <w:sz w:val="24"/>
          <w:szCs w:val="24"/>
        </w:rPr>
        <w:t>del</w:t>
      </w:r>
      <w:proofErr w:type="gramEnd"/>
      <w:r w:rsidR="005114BC" w:rsidRPr="00D91B99">
        <w:rPr>
          <w:rFonts w:ascii="Times New Roman" w:eastAsia="Calibri" w:hAnsi="Times New Roman" w:cs="Times New Roman"/>
          <w:color w:val="000000"/>
          <w:sz w:val="24"/>
          <w:szCs w:val="24"/>
        </w:rPr>
        <w:t xml:space="preserve"> D.L. n. 179 del 2012</w:t>
      </w:r>
      <w:r w:rsidR="005114BC">
        <w:rPr>
          <w:rFonts w:ascii="Times New Roman" w:eastAsia="Calibri" w:hAnsi="Times New Roman" w:cs="Times New Roman"/>
          <w:color w:val="000000"/>
          <w:sz w:val="24"/>
          <w:szCs w:val="24"/>
        </w:rPr>
        <w:t xml:space="preserve">, </w:t>
      </w:r>
      <w:r w:rsidRPr="00D91B99">
        <w:rPr>
          <w:rFonts w:ascii="Times New Roman" w:eastAsia="Calibri" w:hAnsi="Times New Roman" w:cs="Times New Roman"/>
          <w:color w:val="000000"/>
          <w:sz w:val="24"/>
          <w:szCs w:val="24"/>
        </w:rPr>
        <w:t>le amministrazioni pubbliche dovevano comunicare, entro il 30 novembre 2014, al Ministero della Giustizia l’indirizzo PEC valido ai fini della notifica telematica nei loro confronti, da inserire in un apposito elenco consultabile esclusivamente dagli uffici giudiziari, dagli uffici notificazioni, esecuzioni e protesti, e dagli avvocati.</w:t>
      </w:r>
    </w:p>
    <w:p w:rsidR="00712144" w:rsidRPr="00D91B99" w:rsidRDefault="00712144" w:rsidP="00712144">
      <w:pPr>
        <w:jc w:val="both"/>
        <w:rPr>
          <w:rFonts w:ascii="Times New Roman" w:eastAsia="Calibri" w:hAnsi="Times New Roman" w:cs="Times New Roman"/>
          <w:color w:val="000000"/>
          <w:sz w:val="24"/>
          <w:szCs w:val="24"/>
        </w:rPr>
      </w:pPr>
      <w:r w:rsidRPr="00D91B99">
        <w:rPr>
          <w:rFonts w:ascii="Times New Roman" w:eastAsia="Calibri" w:hAnsi="Times New Roman" w:cs="Times New Roman"/>
          <w:color w:val="000000"/>
          <w:sz w:val="24"/>
          <w:szCs w:val="24"/>
        </w:rPr>
        <w:t xml:space="preserve">Tale elenco contiene l'indirizzo di posta elettronica certificata al quale le pubbliche amministrazioni - di cui all'art 1, comma 2, del </w:t>
      </w:r>
      <w:proofErr w:type="spellStart"/>
      <w:r w:rsidRPr="00D91B99">
        <w:rPr>
          <w:rFonts w:ascii="Times New Roman" w:eastAsia="Calibri" w:hAnsi="Times New Roman" w:cs="Times New Roman"/>
          <w:color w:val="000000"/>
          <w:sz w:val="24"/>
          <w:szCs w:val="24"/>
        </w:rPr>
        <w:t>D.Lgs.</w:t>
      </w:r>
      <w:proofErr w:type="spellEnd"/>
      <w:r w:rsidRPr="00D91B99">
        <w:rPr>
          <w:rFonts w:ascii="Times New Roman" w:eastAsia="Calibri" w:hAnsi="Times New Roman" w:cs="Times New Roman"/>
          <w:color w:val="000000"/>
          <w:sz w:val="24"/>
          <w:szCs w:val="24"/>
        </w:rPr>
        <w:t xml:space="preserve"> n. 165 del 2001 - dotate di autonoma soggettività processuale, ovverossia che possono assumere la qualità di parte in un procedimento giudiziario, hanno comunicato di voler ricevere le notificazioni per via telematica.</w:t>
      </w:r>
    </w:p>
    <w:p w:rsidR="00712144" w:rsidRPr="00D91B99" w:rsidRDefault="00712144" w:rsidP="007121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Ciò in conformità, con quanto previsto dal comma 1 bis dell’art. 16 ter del medesimo D.L. n. 179 (2012 (aggiunto dal D.L. 24 giugno 2014, n. 90, </w:t>
      </w:r>
      <w:proofErr w:type="spellStart"/>
      <w:r w:rsidRPr="00D91B99">
        <w:rPr>
          <w:rFonts w:ascii="Times New Roman" w:hAnsi="Times New Roman" w:cs="Times New Roman"/>
          <w:color w:val="000000"/>
          <w:sz w:val="24"/>
          <w:szCs w:val="24"/>
        </w:rPr>
        <w:t>conv</w:t>
      </w:r>
      <w:proofErr w:type="spellEnd"/>
      <w:r w:rsidRPr="00D91B99">
        <w:rPr>
          <w:rFonts w:ascii="Times New Roman" w:hAnsi="Times New Roman" w:cs="Times New Roman"/>
          <w:color w:val="000000"/>
          <w:sz w:val="24"/>
          <w:szCs w:val="24"/>
        </w:rPr>
        <w:t xml:space="preserve">. in L. 11 agosto 2014, n. 114) che ha reso applicabile alla giustizia amministrativa il comma 1 dello stesso art. 16 ter, ai sensi del quale ai fini della notificazione degli atti in materia civile, penale, amministrativa e stragiudiziale si intendono per pubblici elenchi quelli previsti dagli articoli 4 e 16, comma 12, del presente decreto; dall'articolo 16, comma 6, del decreto-legge 29 novembre 2008, n. 185, convertito, con modificazioni, dalla legge 28 gennaio 2009, n. 2, dall'articolo 6-bis del decreto legislativo 7 marzo 2005, n. 82, nonché il registro generale degli indirizzi elettronici, gestito dal Ministero della giustizia. </w:t>
      </w:r>
    </w:p>
    <w:p w:rsidR="00712144" w:rsidRPr="00D91B99" w:rsidRDefault="00712144" w:rsidP="007121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A fronte di tali disposizioni normative la giurisprudenza amministrativa ha </w:t>
      </w:r>
      <w:proofErr w:type="spellStart"/>
      <w:r w:rsidR="00D64544" w:rsidRPr="00D91B99">
        <w:rPr>
          <w:rFonts w:ascii="Times New Roman" w:hAnsi="Times New Roman" w:cs="Times New Roman"/>
          <w:color w:val="000000"/>
          <w:sz w:val="24"/>
          <w:szCs w:val="24"/>
        </w:rPr>
        <w:t>unanimamente</w:t>
      </w:r>
      <w:proofErr w:type="spellEnd"/>
      <w:r w:rsidR="00D64544" w:rsidRPr="00D91B99">
        <w:rPr>
          <w:rFonts w:ascii="Times New Roman" w:hAnsi="Times New Roman" w:cs="Times New Roman"/>
          <w:color w:val="000000"/>
          <w:sz w:val="24"/>
          <w:szCs w:val="24"/>
        </w:rPr>
        <w:t xml:space="preserve"> </w:t>
      </w:r>
      <w:r w:rsidRPr="00D91B99">
        <w:rPr>
          <w:rFonts w:ascii="Times New Roman" w:hAnsi="Times New Roman" w:cs="Times New Roman"/>
          <w:color w:val="000000"/>
          <w:sz w:val="24"/>
          <w:szCs w:val="24"/>
        </w:rPr>
        <w:t>ritenuto che, ai fini della validità della notifica telematica di un atto processuale ad una amministrazione pubblica, deve utilizzarsi esclusivamente l’indirizzo PEC inserito nell’elenco tenuto dal Ministero della Giustizia, di cui all’art. 16, comma 12, del D.L. n. 179 del 2012</w:t>
      </w:r>
      <w:r w:rsidR="00D64544" w:rsidRPr="00D91B99">
        <w:rPr>
          <w:rFonts w:ascii="Times New Roman" w:hAnsi="Times New Roman" w:cs="Times New Roman"/>
          <w:color w:val="000000"/>
          <w:sz w:val="24"/>
          <w:szCs w:val="24"/>
        </w:rPr>
        <w:t>.</w:t>
      </w:r>
      <w:r w:rsidRPr="00D91B99">
        <w:rPr>
          <w:rFonts w:ascii="Times New Roman" w:hAnsi="Times New Roman" w:cs="Times New Roman"/>
          <w:color w:val="000000"/>
          <w:sz w:val="24"/>
          <w:szCs w:val="24"/>
        </w:rPr>
        <w:t xml:space="preserve"> </w:t>
      </w:r>
    </w:p>
    <w:p w:rsidR="000235FD" w:rsidRPr="00D91B99" w:rsidRDefault="000235FD" w:rsidP="000235FD">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Nemmeno l’indirizzo PEC risultante dal registro IPA è valido ai fini della notifica degli atti giudiziari alle P.A. Il registro IPA, di cui all’art. 16, comma 8, D.L. 29 novembre 2008, n. 185, </w:t>
      </w:r>
      <w:proofErr w:type="spellStart"/>
      <w:r w:rsidRPr="00D91B99">
        <w:rPr>
          <w:rFonts w:ascii="Times New Roman" w:hAnsi="Times New Roman" w:cs="Times New Roman"/>
          <w:color w:val="000000"/>
          <w:sz w:val="24"/>
          <w:szCs w:val="24"/>
        </w:rPr>
        <w:t>conv</w:t>
      </w:r>
      <w:proofErr w:type="spellEnd"/>
      <w:r w:rsidRPr="00D91B99">
        <w:rPr>
          <w:rFonts w:ascii="Times New Roman" w:hAnsi="Times New Roman" w:cs="Times New Roman"/>
          <w:color w:val="000000"/>
          <w:sz w:val="24"/>
          <w:szCs w:val="24"/>
        </w:rPr>
        <w:t xml:space="preserve">. </w:t>
      </w:r>
      <w:proofErr w:type="gramStart"/>
      <w:r w:rsidRPr="00D91B99">
        <w:rPr>
          <w:rFonts w:ascii="Times New Roman" w:hAnsi="Times New Roman" w:cs="Times New Roman"/>
          <w:color w:val="000000"/>
          <w:sz w:val="24"/>
          <w:szCs w:val="24"/>
        </w:rPr>
        <w:t>in</w:t>
      </w:r>
      <w:proofErr w:type="gramEnd"/>
      <w:r w:rsidRPr="00D91B99">
        <w:rPr>
          <w:rFonts w:ascii="Times New Roman" w:hAnsi="Times New Roman" w:cs="Times New Roman"/>
          <w:color w:val="000000"/>
          <w:sz w:val="24"/>
          <w:szCs w:val="24"/>
        </w:rPr>
        <w:t xml:space="preserve"> L. n. 2 del 2009, non viene, infatti, più espressamente menzionato tra i pubblici elenchi dai quali estrarre gli indirizzi PEC ai fini della notifica degli atti. In particolare, l’elenco l’IPA era inizialmente equiparato agli elenchi pubblici dai quali poter acquisire gli indirizzi PEC validi per le notifiche telematiche dall’art. 16 ter D.L. n. 179 del 2012, ma tale equiparazione è attualmente venuta meno in seguito alla modifica dell’indicato art. 16 ter ad opera, D.L. n. 90/2014, che ora si limita a richiamare l’art. 16 L. n. 2 del 2009, limitatamente al comma 6, che riguarda il registro delle imprese.</w:t>
      </w:r>
    </w:p>
    <w:p w:rsidR="00630526" w:rsidRPr="00D91B99" w:rsidRDefault="000235FD" w:rsidP="00630526">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Stessa conclusione di inidoneità si deve raggiungere per gli indirizzi internet indicati nei sti dell’amministrazione, che non trovano autonoma legittimazione normativa ai fini delle notifiche degli atti giudiziari.</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Sui suindicati punti la giurisprudenza ha</w:t>
      </w:r>
      <w:r w:rsidR="00D64544" w:rsidRPr="00D91B99">
        <w:rPr>
          <w:rFonts w:ascii="Times New Roman" w:hAnsi="Times New Roman" w:cs="Times New Roman"/>
          <w:color w:val="000000"/>
          <w:sz w:val="24"/>
          <w:szCs w:val="24"/>
        </w:rPr>
        <w:t xml:space="preserve"> </w:t>
      </w:r>
      <w:r w:rsidRPr="00D91B99">
        <w:rPr>
          <w:rFonts w:ascii="Times New Roman" w:hAnsi="Times New Roman" w:cs="Times New Roman"/>
          <w:color w:val="000000"/>
          <w:sz w:val="24"/>
          <w:szCs w:val="24"/>
        </w:rPr>
        <w:t xml:space="preserve"> raggiunto </w:t>
      </w:r>
      <w:r w:rsidR="005114BC">
        <w:rPr>
          <w:rFonts w:ascii="Times New Roman" w:hAnsi="Times New Roman" w:cs="Times New Roman"/>
          <w:color w:val="000000"/>
          <w:sz w:val="24"/>
          <w:szCs w:val="24"/>
        </w:rPr>
        <w:t xml:space="preserve">una </w:t>
      </w:r>
      <w:r w:rsidRPr="00D91B99">
        <w:rPr>
          <w:rFonts w:ascii="Times New Roman" w:hAnsi="Times New Roman" w:cs="Times New Roman"/>
          <w:color w:val="000000"/>
          <w:sz w:val="24"/>
          <w:szCs w:val="24"/>
        </w:rPr>
        <w:t>posizion</w:t>
      </w:r>
      <w:r w:rsidR="005114BC">
        <w:rPr>
          <w:rFonts w:ascii="Times New Roman" w:hAnsi="Times New Roman" w:cs="Times New Roman"/>
          <w:color w:val="000000"/>
          <w:sz w:val="24"/>
          <w:szCs w:val="24"/>
        </w:rPr>
        <w:t>e</w:t>
      </w:r>
      <w:r w:rsidRPr="00D91B99">
        <w:rPr>
          <w:rFonts w:ascii="Times New Roman" w:hAnsi="Times New Roman" w:cs="Times New Roman"/>
          <w:color w:val="000000"/>
          <w:sz w:val="24"/>
          <w:szCs w:val="24"/>
        </w:rPr>
        <w:t xml:space="preserve"> sostanzialmente conform</w:t>
      </w:r>
      <w:r w:rsidR="005114BC">
        <w:rPr>
          <w:rFonts w:ascii="Times New Roman" w:hAnsi="Times New Roman" w:cs="Times New Roman"/>
          <w:color w:val="000000"/>
          <w:sz w:val="24"/>
          <w:szCs w:val="24"/>
        </w:rPr>
        <w:t>e</w:t>
      </w:r>
      <w:r w:rsidRPr="00D91B99">
        <w:rPr>
          <w:rFonts w:ascii="Times New Roman" w:hAnsi="Times New Roman" w:cs="Times New Roman"/>
          <w:color w:val="000000"/>
          <w:sz w:val="24"/>
          <w:szCs w:val="24"/>
        </w:rPr>
        <w:t>, ma si</w:t>
      </w:r>
      <w:r w:rsidR="00800D36" w:rsidRPr="00D91B99">
        <w:rPr>
          <w:rFonts w:ascii="Times New Roman" w:hAnsi="Times New Roman" w:cs="Times New Roman"/>
          <w:color w:val="000000"/>
          <w:sz w:val="24"/>
          <w:szCs w:val="24"/>
        </w:rPr>
        <w:t xml:space="preserve"> sono poste diverse questioni </w:t>
      </w:r>
      <w:r w:rsidRPr="00D91B99">
        <w:rPr>
          <w:rFonts w:ascii="Times New Roman" w:hAnsi="Times New Roman" w:cs="Times New Roman"/>
          <w:color w:val="000000"/>
          <w:sz w:val="24"/>
          <w:szCs w:val="24"/>
        </w:rPr>
        <w:t xml:space="preserve">interpretative </w:t>
      </w:r>
      <w:r w:rsidR="005114BC" w:rsidRPr="00D91B99">
        <w:rPr>
          <w:rFonts w:ascii="Times New Roman" w:hAnsi="Times New Roman" w:cs="Times New Roman"/>
          <w:color w:val="000000"/>
          <w:sz w:val="24"/>
          <w:szCs w:val="24"/>
        </w:rPr>
        <w:t xml:space="preserve">controverse </w:t>
      </w:r>
      <w:r w:rsidR="005114BC">
        <w:rPr>
          <w:rFonts w:ascii="Times New Roman" w:hAnsi="Times New Roman" w:cs="Times New Roman"/>
          <w:color w:val="000000"/>
          <w:sz w:val="24"/>
          <w:szCs w:val="24"/>
        </w:rPr>
        <w:t xml:space="preserve">su temi collegati </w:t>
      </w:r>
      <w:r w:rsidR="00800D36" w:rsidRPr="00D91B99">
        <w:rPr>
          <w:rFonts w:ascii="Times New Roman" w:hAnsi="Times New Roman" w:cs="Times New Roman"/>
          <w:color w:val="000000"/>
          <w:sz w:val="24"/>
          <w:szCs w:val="24"/>
        </w:rPr>
        <w:t>prim</w:t>
      </w:r>
      <w:r w:rsidR="005114BC">
        <w:rPr>
          <w:rFonts w:ascii="Times New Roman" w:hAnsi="Times New Roman" w:cs="Times New Roman"/>
          <w:color w:val="000000"/>
          <w:sz w:val="24"/>
          <w:szCs w:val="24"/>
        </w:rPr>
        <w:t>a</w:t>
      </w:r>
      <w:r w:rsidR="00800D36" w:rsidRPr="00D91B99">
        <w:rPr>
          <w:rFonts w:ascii="Times New Roman" w:hAnsi="Times New Roman" w:cs="Times New Roman"/>
          <w:color w:val="000000"/>
          <w:sz w:val="24"/>
          <w:szCs w:val="24"/>
        </w:rPr>
        <w:t xml:space="preserve"> tra </w:t>
      </w:r>
      <w:r w:rsidR="005114BC">
        <w:rPr>
          <w:rFonts w:ascii="Times New Roman" w:hAnsi="Times New Roman" w:cs="Times New Roman"/>
          <w:color w:val="000000"/>
          <w:sz w:val="24"/>
          <w:szCs w:val="24"/>
        </w:rPr>
        <w:t>le</w:t>
      </w:r>
      <w:r w:rsidR="00800D36" w:rsidRPr="00D91B99">
        <w:rPr>
          <w:rFonts w:ascii="Times New Roman" w:hAnsi="Times New Roman" w:cs="Times New Roman"/>
          <w:color w:val="000000"/>
          <w:sz w:val="24"/>
          <w:szCs w:val="24"/>
        </w:rPr>
        <w:t xml:space="preserve"> quali </w:t>
      </w:r>
      <w:r w:rsidR="005114BC">
        <w:rPr>
          <w:rFonts w:ascii="Times New Roman" w:hAnsi="Times New Roman" w:cs="Times New Roman"/>
          <w:color w:val="000000"/>
          <w:sz w:val="24"/>
          <w:szCs w:val="24"/>
        </w:rPr>
        <w:t>quella del</w:t>
      </w:r>
      <w:r w:rsidR="00800D36" w:rsidRPr="00D91B99">
        <w:rPr>
          <w:rFonts w:ascii="Times New Roman" w:hAnsi="Times New Roman" w:cs="Times New Roman"/>
          <w:color w:val="000000"/>
          <w:sz w:val="24"/>
          <w:szCs w:val="24"/>
        </w:rPr>
        <w:t>le conseguenze della notifica del ricorso (o di altri atti o comunicazioni) a un indirizzo PEC differente che non sempre sono state identificate con l’</w:t>
      </w:r>
      <w:proofErr w:type="spellStart"/>
      <w:r w:rsidR="00800D36" w:rsidRPr="00D91B99">
        <w:rPr>
          <w:rFonts w:ascii="Times New Roman" w:hAnsi="Times New Roman" w:cs="Times New Roman"/>
          <w:color w:val="000000"/>
          <w:sz w:val="24"/>
          <w:szCs w:val="24"/>
        </w:rPr>
        <w:t>inammisibilità</w:t>
      </w:r>
      <w:proofErr w:type="spellEnd"/>
      <w:r w:rsidR="00800D36" w:rsidRPr="00D91B99">
        <w:rPr>
          <w:rFonts w:ascii="Times New Roman" w:hAnsi="Times New Roman" w:cs="Times New Roman"/>
          <w:color w:val="000000"/>
          <w:sz w:val="24"/>
          <w:szCs w:val="24"/>
        </w:rPr>
        <w:t xml:space="preserve"> del ricorso, così come quella di come si notificano gli atti a una P.A. che non abbia curato l’iscrizione della PEC all’indicato registro e</w:t>
      </w:r>
      <w:r w:rsidR="005114BC">
        <w:rPr>
          <w:rFonts w:ascii="Times New Roman" w:hAnsi="Times New Roman" w:cs="Times New Roman"/>
          <w:color w:val="000000"/>
          <w:sz w:val="24"/>
          <w:szCs w:val="24"/>
        </w:rPr>
        <w:t>,</w:t>
      </w:r>
      <w:r w:rsidR="00800D36" w:rsidRPr="00D91B99">
        <w:rPr>
          <w:rFonts w:ascii="Times New Roman" w:hAnsi="Times New Roman" w:cs="Times New Roman"/>
          <w:color w:val="000000"/>
          <w:sz w:val="24"/>
          <w:szCs w:val="24"/>
        </w:rPr>
        <w:t xml:space="preserve"> infine</w:t>
      </w:r>
      <w:r w:rsidR="005114BC">
        <w:rPr>
          <w:rFonts w:ascii="Times New Roman" w:hAnsi="Times New Roman" w:cs="Times New Roman"/>
          <w:color w:val="000000"/>
          <w:sz w:val="24"/>
          <w:szCs w:val="24"/>
        </w:rPr>
        <w:t>,</w:t>
      </w:r>
      <w:r w:rsidR="00800D36" w:rsidRPr="00D91B99">
        <w:rPr>
          <w:rFonts w:ascii="Times New Roman" w:hAnsi="Times New Roman" w:cs="Times New Roman"/>
          <w:color w:val="000000"/>
          <w:sz w:val="24"/>
          <w:szCs w:val="24"/>
        </w:rPr>
        <w:t xml:space="preserve"> quella, molto importante a livello pratico, di come si possa indurre la P.A inadempiente a iscriversi al suddetto elenco, consentendo così l’effettuazione della notifica a mezzo PEC.</w:t>
      </w:r>
    </w:p>
    <w:p w:rsidR="00D64544" w:rsidRPr="00D91B99" w:rsidRDefault="00800D3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E’ forse </w:t>
      </w:r>
      <w:r w:rsidR="00D64544" w:rsidRPr="00D91B99">
        <w:rPr>
          <w:rFonts w:ascii="Times New Roman" w:hAnsi="Times New Roman" w:cs="Times New Roman"/>
          <w:color w:val="000000"/>
          <w:sz w:val="24"/>
          <w:szCs w:val="24"/>
        </w:rPr>
        <w:t>opportuno</w:t>
      </w:r>
      <w:r w:rsidRPr="00D91B99">
        <w:rPr>
          <w:rFonts w:ascii="Times New Roman" w:hAnsi="Times New Roman" w:cs="Times New Roman"/>
          <w:color w:val="000000"/>
          <w:sz w:val="24"/>
          <w:szCs w:val="24"/>
        </w:rPr>
        <w:t xml:space="preserve"> </w:t>
      </w:r>
      <w:r w:rsidR="00D64544" w:rsidRPr="00D91B99">
        <w:rPr>
          <w:rFonts w:ascii="Times New Roman" w:hAnsi="Times New Roman" w:cs="Times New Roman"/>
          <w:color w:val="000000"/>
          <w:sz w:val="24"/>
          <w:szCs w:val="24"/>
        </w:rPr>
        <w:t xml:space="preserve">anche </w:t>
      </w:r>
      <w:r w:rsidRPr="00D91B99">
        <w:rPr>
          <w:rFonts w:ascii="Times New Roman" w:hAnsi="Times New Roman" w:cs="Times New Roman"/>
          <w:color w:val="000000"/>
          <w:sz w:val="24"/>
          <w:szCs w:val="24"/>
        </w:rPr>
        <w:t xml:space="preserve">specificare come il tema della notifica e delle comunicazioni alle P.A. all’indirizzo PEC contenuto nel registro presso il Ministero della giustizia riguardi il ricorso introduttivo e le ipotesi in cui l’amministrazione non si sia (ancora) costituita, in quanto una volta perfezionata la costituzione in giudizio le notifiche e le comunicazioni di Segreteria andranno effettuate alla PEC del difensore come risultante da </w:t>
      </w:r>
      <w:proofErr w:type="spellStart"/>
      <w:r w:rsidRPr="00D91B99">
        <w:rPr>
          <w:rFonts w:ascii="Times New Roman" w:hAnsi="Times New Roman" w:cs="Times New Roman"/>
          <w:color w:val="000000"/>
          <w:sz w:val="24"/>
          <w:szCs w:val="24"/>
        </w:rPr>
        <w:t>Reginde</w:t>
      </w:r>
      <w:proofErr w:type="spellEnd"/>
      <w:r w:rsidRPr="00D91B99">
        <w:rPr>
          <w:rFonts w:ascii="Times New Roman" w:hAnsi="Times New Roman" w:cs="Times New Roman"/>
          <w:color w:val="000000"/>
          <w:sz w:val="24"/>
          <w:szCs w:val="24"/>
        </w:rPr>
        <w:t>.</w:t>
      </w:r>
    </w:p>
    <w:p w:rsidR="00D64544" w:rsidRPr="00D91B99" w:rsidRDefault="005114BC" w:rsidP="00D6454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w:t>
      </w:r>
      <w:r w:rsidR="00D64544" w:rsidRPr="00D91B99">
        <w:rPr>
          <w:rFonts w:ascii="Times New Roman" w:hAnsi="Times New Roman" w:cs="Times New Roman"/>
          <w:b/>
          <w:color w:val="000000"/>
          <w:sz w:val="24"/>
          <w:szCs w:val="24"/>
        </w:rPr>
        <w:t>Le conseguenze della notifica a un diverso indirizzo PEC</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Quanto alle conseguenze della notifica a mezzo PEC alla P.A. a un indirizzo non presente nell’elenco tenuto presso il Ministero della Giustizia, si sono confrontati diversi orientamenti che hanno abbracciato tutte le possibili soluzioni.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C’è</w:t>
      </w:r>
      <w:r w:rsidR="00D64544" w:rsidRPr="00D91B99">
        <w:rPr>
          <w:rFonts w:ascii="Times New Roman" w:hAnsi="Times New Roman" w:cs="Times New Roman"/>
          <w:color w:val="000000"/>
          <w:sz w:val="24"/>
          <w:szCs w:val="24"/>
        </w:rPr>
        <w:t xml:space="preserve"> stato</w:t>
      </w:r>
      <w:r w:rsidRPr="00D91B99">
        <w:rPr>
          <w:rFonts w:ascii="Times New Roman" w:hAnsi="Times New Roman" w:cs="Times New Roman"/>
          <w:color w:val="000000"/>
          <w:sz w:val="24"/>
          <w:szCs w:val="24"/>
        </w:rPr>
        <w:t>, infatti, un isolato orientamento secondo cui quando non è disponibile l’indirizzo PEC dell’elenco del Ministero della Giustizia la notifica può essere fatta a un indirizzo PEC presente sul sito dell’amministrazione destinataria (T.A.R. Torino, sez. II, 10 gennaio 2018, n. 41).</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La giurisprudenza prevalente si è, tuttavia, sin da subito schierata con la posizione che ritiene la notifica sia nulla e, conseguentemente, il ricorso debba essere dichiarato inammissibile (T.A.R. Sicilia Palermo, Sez. III, 13 luglio 2017 n. 1842; T.A.R. Basilicata, 21 settembre 2017, n. 607; T.A.R. Catania, sez. III, 13 ottobre 2017, n. </w:t>
      </w:r>
      <w:proofErr w:type="gramStart"/>
      <w:r w:rsidRPr="00D91B99">
        <w:rPr>
          <w:rFonts w:ascii="Times New Roman" w:hAnsi="Times New Roman" w:cs="Times New Roman"/>
          <w:color w:val="000000"/>
          <w:sz w:val="24"/>
          <w:szCs w:val="24"/>
        </w:rPr>
        <w:t>2401;  T.A.R.</w:t>
      </w:r>
      <w:proofErr w:type="gramEnd"/>
      <w:r w:rsidRPr="00D91B99">
        <w:rPr>
          <w:rFonts w:ascii="Times New Roman" w:hAnsi="Times New Roman" w:cs="Times New Roman"/>
          <w:color w:val="000000"/>
          <w:sz w:val="24"/>
          <w:szCs w:val="24"/>
        </w:rPr>
        <w:t xml:space="preserve"> Toscana, Sez. I, 27 ottobre 2017, n. 1287). Unico temperamento sarebbe costituito dal principio del raggiungimento dello scopo, espresso a livello generale dall’art. 156, comma 3, </w:t>
      </w:r>
      <w:proofErr w:type="spellStart"/>
      <w:r w:rsidRPr="00D91B99">
        <w:rPr>
          <w:rFonts w:ascii="Times New Roman" w:hAnsi="Times New Roman" w:cs="Times New Roman"/>
          <w:color w:val="000000"/>
          <w:sz w:val="24"/>
          <w:szCs w:val="24"/>
        </w:rPr>
        <w:t>c.p.c.</w:t>
      </w:r>
      <w:proofErr w:type="spellEnd"/>
      <w:r w:rsidRPr="00D91B99">
        <w:rPr>
          <w:rFonts w:ascii="Times New Roman" w:hAnsi="Times New Roman" w:cs="Times New Roman"/>
          <w:color w:val="000000"/>
          <w:sz w:val="24"/>
          <w:szCs w:val="24"/>
        </w:rPr>
        <w:t xml:space="preserve"> e nel processo amministrativo dall’art. 44, comma 3, </w:t>
      </w:r>
      <w:proofErr w:type="spellStart"/>
      <w:r w:rsidRPr="00D91B99">
        <w:rPr>
          <w:rFonts w:ascii="Times New Roman" w:hAnsi="Times New Roman" w:cs="Times New Roman"/>
          <w:color w:val="000000"/>
          <w:sz w:val="24"/>
          <w:szCs w:val="24"/>
        </w:rPr>
        <w:t>c.p.a</w:t>
      </w:r>
      <w:proofErr w:type="spellEnd"/>
      <w:r w:rsidRPr="00D91B99">
        <w:rPr>
          <w:rFonts w:ascii="Times New Roman" w:hAnsi="Times New Roman" w:cs="Times New Roman"/>
          <w:color w:val="000000"/>
          <w:sz w:val="24"/>
          <w:szCs w:val="24"/>
        </w:rPr>
        <w:t xml:space="preserve">., ai sensi del quale la nullità della notifica risulta sanata in caso di costituzione dell’intimato (Consiglio di Stato, Sez. III, 5 febbraio 2018, n. 744; Tar Lazio Roma, III-quater, 6.12.2017 n. 12045). Alcune pronunce hanno anche espressamente escluso la possibilità di ricorrere all’istituto dell’errore scusabile ex art. 37 </w:t>
      </w:r>
      <w:proofErr w:type="spellStart"/>
      <w:r w:rsidRPr="00D91B99">
        <w:rPr>
          <w:rFonts w:ascii="Times New Roman" w:hAnsi="Times New Roman" w:cs="Times New Roman"/>
          <w:color w:val="000000"/>
          <w:sz w:val="24"/>
          <w:szCs w:val="24"/>
        </w:rPr>
        <w:t>c.p.a</w:t>
      </w:r>
      <w:proofErr w:type="spellEnd"/>
      <w:r w:rsidRPr="00D91B99">
        <w:rPr>
          <w:rFonts w:ascii="Times New Roman" w:hAnsi="Times New Roman" w:cs="Times New Roman"/>
          <w:color w:val="000000"/>
          <w:sz w:val="24"/>
          <w:szCs w:val="24"/>
        </w:rPr>
        <w:t xml:space="preserve">. adducendo motivazioni quali, ad esempio, l’onere che incombe sul ricorrente di verificare se l’eventuale recapito indicato dall’Amministrazione sul proprio sito sia utile non solo per l’accettazione della corrispondenza proveniente dall’utenza, ma anche ai fini della notificazione dei ricorsi in vigenza del PAT; stante che questa attività non appare di speciale difficoltà e consiste nella semplice consultazione dei registri pubblici previsti dalla legge (T.A.R. Sicilia Catania, Sez. II, 4 dicembre 2017 n. 2806).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A fronte di tale indirizzo iniziale così restrittivo, si è fatto strada un orientamento che ritiene possibile concedere l’errore scusabile in tutte e due le ipotesi più frequenti nella prassi di notifica a indirizzi PEC non presenti nell’elenco del </w:t>
      </w:r>
      <w:r w:rsidR="005838CC" w:rsidRPr="005838CC">
        <w:rPr>
          <w:rFonts w:ascii="Times New Roman" w:hAnsi="Times New Roman" w:cs="Times New Roman"/>
          <w:color w:val="000000"/>
          <w:sz w:val="24"/>
          <w:szCs w:val="24"/>
        </w:rPr>
        <w:t>Ministero</w:t>
      </w:r>
      <w:r w:rsidRPr="00D91B99">
        <w:rPr>
          <w:rFonts w:ascii="Times New Roman" w:hAnsi="Times New Roman" w:cs="Times New Roman"/>
          <w:color w:val="000000"/>
          <w:sz w:val="24"/>
          <w:szCs w:val="24"/>
        </w:rPr>
        <w:t>, ovverosia a PEC prese dall’elenco IPA o dal sito internet dell’ente pubblico (</w:t>
      </w:r>
      <w:proofErr w:type="spellStart"/>
      <w:r w:rsidRPr="00D91B99">
        <w:rPr>
          <w:rFonts w:ascii="Times New Roman" w:hAnsi="Times New Roman" w:cs="Times New Roman"/>
          <w:color w:val="000000"/>
          <w:sz w:val="24"/>
          <w:szCs w:val="24"/>
        </w:rPr>
        <w:t>Cons</w:t>
      </w:r>
      <w:proofErr w:type="spellEnd"/>
      <w:r w:rsidRPr="00D91B99">
        <w:rPr>
          <w:rFonts w:ascii="Times New Roman" w:hAnsi="Times New Roman" w:cs="Times New Roman"/>
          <w:color w:val="000000"/>
          <w:sz w:val="24"/>
          <w:szCs w:val="24"/>
        </w:rPr>
        <w:t xml:space="preserve">. </w:t>
      </w:r>
      <w:proofErr w:type="gramStart"/>
      <w:r w:rsidRPr="00D91B99">
        <w:rPr>
          <w:rFonts w:ascii="Times New Roman" w:hAnsi="Times New Roman" w:cs="Times New Roman"/>
          <w:color w:val="000000"/>
          <w:sz w:val="24"/>
          <w:szCs w:val="24"/>
        </w:rPr>
        <w:t>St.,</w:t>
      </w:r>
      <w:proofErr w:type="gramEnd"/>
      <w:r w:rsidRPr="00D91B99">
        <w:rPr>
          <w:rFonts w:ascii="Times New Roman" w:hAnsi="Times New Roman" w:cs="Times New Roman"/>
          <w:color w:val="000000"/>
          <w:sz w:val="24"/>
          <w:szCs w:val="24"/>
        </w:rPr>
        <w:t xml:space="preserve"> VI, 13.12.2017 n. 5891; Tar Sicilia – Palermo, 22.1.2018 n. 179; Tar Sicilia – Palermo, 1.12.2017 n. 2779).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Ciò facendo ricorso ai principi di </w:t>
      </w:r>
      <w:proofErr w:type="spellStart"/>
      <w:r w:rsidRPr="00D91B99">
        <w:rPr>
          <w:rFonts w:ascii="Times New Roman" w:hAnsi="Times New Roman" w:cs="Times New Roman"/>
          <w:color w:val="000000"/>
          <w:sz w:val="24"/>
          <w:szCs w:val="24"/>
        </w:rPr>
        <w:t>autoresponsabilità</w:t>
      </w:r>
      <w:proofErr w:type="spellEnd"/>
      <w:r w:rsidRPr="00D91B99">
        <w:rPr>
          <w:rFonts w:ascii="Times New Roman" w:hAnsi="Times New Roman" w:cs="Times New Roman"/>
          <w:color w:val="000000"/>
          <w:sz w:val="24"/>
          <w:szCs w:val="24"/>
        </w:rPr>
        <w:t xml:space="preserve"> e leale comportamento della P.A., sia nel caso in cui l’indirizzo PEC contenuto nel sito dell’ente non contenga espresse indicazioni sulla circostanza che lo stesso non è idoneo alla notifica degli atti giudiziari; sia qualora l’amministrazione non abbia provveduto alla comunicazione al Ministero dell’indirizzo PEC da iscrivere nell’apposito elenco e la parte abbia utilizzato quello contenuto nell’elenco </w:t>
      </w:r>
      <w:proofErr w:type="gramStart"/>
      <w:r w:rsidRPr="00D91B99">
        <w:rPr>
          <w:rFonts w:ascii="Times New Roman" w:hAnsi="Times New Roman" w:cs="Times New Roman"/>
          <w:color w:val="000000"/>
          <w:sz w:val="24"/>
          <w:szCs w:val="24"/>
        </w:rPr>
        <w:t>IPA .</w:t>
      </w:r>
      <w:proofErr w:type="gramEnd"/>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Un esempio del primo caso è una decisione che ha concesso l’errore scusabile per un ricorso notificato all’Avvocatura dello Stato a un indirizzo PEC indicato nel sito Internet della medesima avvocatura che però non precisava come lo stesso fosse riferito alle comunicazioni diverse dalla notifica di atti giudiziari connessi all’attività di patrocinio in giudizio delle Amministrazioni pubbliche, da trarre invece dall’indicato pubblico elenco (T.A.R. Molise, </w:t>
      </w:r>
      <w:proofErr w:type="spellStart"/>
      <w:r w:rsidRPr="00D91B99">
        <w:rPr>
          <w:rFonts w:ascii="Times New Roman" w:hAnsi="Times New Roman" w:cs="Times New Roman"/>
          <w:color w:val="000000"/>
          <w:sz w:val="24"/>
          <w:szCs w:val="24"/>
        </w:rPr>
        <w:t>ord</w:t>
      </w:r>
      <w:proofErr w:type="spellEnd"/>
      <w:r w:rsidRPr="00D91B99">
        <w:rPr>
          <w:rFonts w:ascii="Times New Roman" w:hAnsi="Times New Roman" w:cs="Times New Roman"/>
          <w:color w:val="000000"/>
          <w:sz w:val="24"/>
          <w:szCs w:val="24"/>
        </w:rPr>
        <w:t xml:space="preserve">. 13 novembre 2017, n. 420). In questo caso la decisione si basa sugli indicati principi di </w:t>
      </w:r>
      <w:proofErr w:type="spellStart"/>
      <w:r w:rsidRPr="00D91B99">
        <w:rPr>
          <w:rFonts w:ascii="Times New Roman" w:hAnsi="Times New Roman" w:cs="Times New Roman"/>
          <w:color w:val="000000"/>
          <w:sz w:val="24"/>
          <w:szCs w:val="24"/>
        </w:rPr>
        <w:t>autoresponsabilità</w:t>
      </w:r>
      <w:proofErr w:type="spellEnd"/>
      <w:r w:rsidRPr="00D91B99">
        <w:rPr>
          <w:rFonts w:ascii="Times New Roman" w:hAnsi="Times New Roman" w:cs="Times New Roman"/>
          <w:color w:val="000000"/>
          <w:sz w:val="24"/>
          <w:szCs w:val="24"/>
        </w:rPr>
        <w:t xml:space="preserve"> e legittimo affidamento che dovrebbe accompagnare la pubblicazione di notizie da parte dell’amministrazione sul proprio sito internet. E’ stato richiamato, per giustificare l’affidamento riposto nel dato contenuto sul sito web dell’Amministrazione, l’art. 6 del d.lgs. 14 marzo 2013, n. 33 recante norme in materia di accesso civico e trasparenza ai sensi del quale “Le pubbliche amministrazioni garantiscono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secondo quanto previsto dall'articolo 7”. Da tale disposto normativo discende, infatti, che le P.A. hanno l’obbligo di controllare che le informazioni presenti sul proprio sito web, oltre che vere, siano anche non suscettibili di essere male interpretate dai potenziali visitatori. Inoltre, sempre in tal senso è stato anche indicato come la stessa Avvocatura dello Stato abbia tenuto un comportamento equivoco, in quanto dopo che in diversi precedenti giudizi si era regolarmente costituita </w:t>
      </w:r>
      <w:proofErr w:type="spellStart"/>
      <w:r w:rsidRPr="00D91B99">
        <w:rPr>
          <w:rFonts w:ascii="Times New Roman" w:hAnsi="Times New Roman" w:cs="Times New Roman"/>
          <w:color w:val="000000"/>
          <w:sz w:val="24"/>
          <w:szCs w:val="24"/>
        </w:rPr>
        <w:t>ancorchè</w:t>
      </w:r>
      <w:proofErr w:type="spellEnd"/>
      <w:r w:rsidRPr="00D91B99">
        <w:rPr>
          <w:rFonts w:ascii="Times New Roman" w:hAnsi="Times New Roman" w:cs="Times New Roman"/>
          <w:color w:val="000000"/>
          <w:sz w:val="24"/>
          <w:szCs w:val="24"/>
        </w:rPr>
        <w:t xml:space="preserve"> intimata all’indirizzo PEC contenuto sul sito, ingenerando un legittimo affidamento, aveva improvvisamente mutato strategia difensiva senza alcun preavviso.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Un esempio del secondo caso è costituita dalla decisione del T.A.R. Campania Napoli (Sez. VIII, </w:t>
      </w:r>
      <w:proofErr w:type="spellStart"/>
      <w:r w:rsidRPr="00D91B99">
        <w:rPr>
          <w:rFonts w:ascii="Times New Roman" w:hAnsi="Times New Roman" w:cs="Times New Roman"/>
          <w:color w:val="000000"/>
          <w:sz w:val="24"/>
          <w:szCs w:val="24"/>
        </w:rPr>
        <w:t>ord</w:t>
      </w:r>
      <w:proofErr w:type="spellEnd"/>
      <w:r w:rsidRPr="00D91B99">
        <w:rPr>
          <w:rFonts w:ascii="Times New Roman" w:hAnsi="Times New Roman" w:cs="Times New Roman"/>
          <w:color w:val="000000"/>
          <w:sz w:val="24"/>
          <w:szCs w:val="24"/>
        </w:rPr>
        <w:t xml:space="preserve">. 15 marzo 2018, n. 1653), su un ricorso notificato all’indirizzo PEC tratto dall’elenco IPA in assenza di iscrizione sul registro delle </w:t>
      </w:r>
      <w:proofErr w:type="gramStart"/>
      <w:r w:rsidRPr="00D91B99">
        <w:rPr>
          <w:rFonts w:ascii="Times New Roman" w:hAnsi="Times New Roman" w:cs="Times New Roman"/>
          <w:color w:val="000000"/>
          <w:sz w:val="24"/>
          <w:szCs w:val="24"/>
        </w:rPr>
        <w:t>P.A..</w:t>
      </w:r>
      <w:proofErr w:type="gramEnd"/>
      <w:r w:rsidRPr="00D91B99">
        <w:rPr>
          <w:rFonts w:ascii="Times New Roman" w:hAnsi="Times New Roman" w:cs="Times New Roman"/>
          <w:color w:val="000000"/>
          <w:sz w:val="24"/>
          <w:szCs w:val="24"/>
        </w:rPr>
        <w:t xml:space="preserve"> Anche qui vengono richiamati il principio di </w:t>
      </w:r>
      <w:proofErr w:type="spellStart"/>
      <w:r w:rsidRPr="00D91B99">
        <w:rPr>
          <w:rFonts w:ascii="Times New Roman" w:hAnsi="Times New Roman" w:cs="Times New Roman"/>
          <w:color w:val="000000"/>
          <w:sz w:val="24"/>
          <w:szCs w:val="24"/>
        </w:rPr>
        <w:t>autoresponsabilità</w:t>
      </w:r>
      <w:proofErr w:type="spellEnd"/>
      <w:r w:rsidRPr="00D91B99">
        <w:rPr>
          <w:rFonts w:ascii="Times New Roman" w:hAnsi="Times New Roman" w:cs="Times New Roman"/>
          <w:color w:val="000000"/>
          <w:sz w:val="24"/>
          <w:szCs w:val="24"/>
        </w:rPr>
        <w:t xml:space="preserve"> e l’obbligo di leale comportamento della P.A. che non può trincerarsi - a fronte di un suo inadempimento - dietro il disposto normativo che prevede uno specifico elenco da cui trarre gli indirizzi PEC ai fini della notifica degli atti giudiziari, per trarne benefici in termini processuali, così impedendo di fatto alla controparte di effettuare la notifica nei suoi confronti con modalità telematiche. La pronuncia ha sottolineato come in una simile situazione, la parte può ben ritenere in buona fede, per quanto erroneamente, che la notifica dell’atto all’Amministrazione sia possibile su un indirizzo PEC che la stessa ha comunque fatto inserire in un elenco ufficiale, quale quello IPA, così rendendone di fatto possibile la ricezione, sia pure a un indirizzo diverso da quello contemplato dalla normativa ai fini della notifica degli atti a valenza giudiziaria.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Dal punto di vista tecnico, inoltre, è stato rilevato come l’indirizzo PEC contenuto nell’indice IPA non appare del </w:t>
      </w:r>
      <w:r w:rsidR="00805053">
        <w:rPr>
          <w:rFonts w:ascii="Times New Roman" w:hAnsi="Times New Roman" w:cs="Times New Roman"/>
          <w:color w:val="000000"/>
          <w:sz w:val="24"/>
          <w:szCs w:val="24"/>
        </w:rPr>
        <w:t xml:space="preserve">tutto </w:t>
      </w:r>
      <w:r w:rsidRPr="00D91B99">
        <w:rPr>
          <w:rFonts w:ascii="Times New Roman" w:hAnsi="Times New Roman" w:cs="Times New Roman"/>
          <w:color w:val="000000"/>
          <w:sz w:val="24"/>
          <w:szCs w:val="24"/>
        </w:rPr>
        <w:t>inidoneo alla notifica di atti giudiziari alle amministrazioni pubbliche, in quanto ad esempio viene considerato valido per la notifica agli enti impositori nel processo tributario, ai sensi dell’art. 7, comma 5, del D.M. n. 163/2013, con effetti potenzialmente fuorvianti in sede interpretativa anche per altri riti processuali, quale quello amministrativo, soprattutto in mancata iscrizione dell’ente nel registro PEC tenuto dal Ministero della Giustizia.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Tali pronunce trovano “agganci” anche in enunciazioni di principio quali quella del Consiglio di Stato (Sez. III, 5 febbraio 2018, n. 744) che, sia pure in un </w:t>
      </w:r>
      <w:proofErr w:type="spellStart"/>
      <w:r w:rsidRPr="00D91B99">
        <w:rPr>
          <w:rFonts w:ascii="Times New Roman" w:hAnsi="Times New Roman" w:cs="Times New Roman"/>
          <w:color w:val="000000"/>
          <w:sz w:val="24"/>
          <w:szCs w:val="24"/>
        </w:rPr>
        <w:t>obiter</w:t>
      </w:r>
      <w:proofErr w:type="spellEnd"/>
      <w:r w:rsidRPr="00D91B99">
        <w:rPr>
          <w:rFonts w:ascii="Times New Roman" w:hAnsi="Times New Roman" w:cs="Times New Roman"/>
          <w:color w:val="000000"/>
          <w:sz w:val="24"/>
          <w:szCs w:val="24"/>
        </w:rPr>
        <w:t xml:space="preserve"> </w:t>
      </w:r>
      <w:proofErr w:type="spellStart"/>
      <w:r w:rsidRPr="00D91B99">
        <w:rPr>
          <w:rFonts w:ascii="Times New Roman" w:hAnsi="Times New Roman" w:cs="Times New Roman"/>
          <w:color w:val="000000"/>
          <w:sz w:val="24"/>
          <w:szCs w:val="24"/>
        </w:rPr>
        <w:t>dictum</w:t>
      </w:r>
      <w:proofErr w:type="spellEnd"/>
      <w:r w:rsidRPr="00D91B99">
        <w:rPr>
          <w:rFonts w:ascii="Times New Roman" w:hAnsi="Times New Roman" w:cs="Times New Roman"/>
          <w:color w:val="000000"/>
          <w:sz w:val="24"/>
          <w:szCs w:val="24"/>
        </w:rPr>
        <w:t>, ha rilevato come dall’assenza nell’elenco ufficiale dell’indirizzo PEC di una Pubblica Amministrazione non possono derivare preclusioni processuali per la parte privata.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In sostanza almeno in questa prima fase di avvio del PAT l’errore di notifica appare scusabile qualora l’amministrazione abbia ingenerato affidamenti pubblicando sul suo sito indirizzi PEC senza specificare l’inidoneità dello stesso ai fini della notifica oppure non abbia ottemperato all’obbligo di iscrizione al registro tenuto presso il Ministero della Giustizia limitando la </w:t>
      </w:r>
      <w:proofErr w:type="spellStart"/>
      <w:r w:rsidRPr="00D91B99">
        <w:rPr>
          <w:rFonts w:ascii="Times New Roman" w:hAnsi="Times New Roman" w:cs="Times New Roman"/>
          <w:color w:val="000000"/>
          <w:sz w:val="24"/>
          <w:szCs w:val="24"/>
        </w:rPr>
        <w:t>notificabilità</w:t>
      </w:r>
      <w:proofErr w:type="spellEnd"/>
      <w:r w:rsidRPr="00D91B99">
        <w:rPr>
          <w:rFonts w:ascii="Times New Roman" w:hAnsi="Times New Roman" w:cs="Times New Roman"/>
          <w:color w:val="000000"/>
          <w:sz w:val="24"/>
          <w:szCs w:val="24"/>
        </w:rPr>
        <w:t xml:space="preserve"> dell’atto a mezzo PEC.</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questi casi, se l’amministrazione non ha sanato la nullità costituendosi, la parte viene ammessa a rinnovare la notifica che, se l’amministrazione non risulta iscritta nell’elenco delle PEC del Ministero, si è ritenuto possa avvenire esclusivamente nella tradizionale forma cartacea.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Del tutto atipica è la pronuncia che ha, invece, concesso l’errore scusabile nei confronti del deposito di un ricorso in appello effettuato utilizzando l’indirizzo PEC della Giustizia Amministrativa presente nell’elenco presso il Ministero della Giustizia per la notifica degli atti giudiziari e non quello del Consiglio di Stato, presente sul sito dello stesso, deputato al deposito degli atti giudiziari sul Sistema informativo della Giustizia Amministrativa ai fini dell’</w:t>
      </w:r>
      <w:proofErr w:type="spellStart"/>
      <w:r w:rsidRPr="00D91B99">
        <w:rPr>
          <w:rFonts w:ascii="Times New Roman" w:hAnsi="Times New Roman" w:cs="Times New Roman"/>
          <w:color w:val="000000"/>
          <w:sz w:val="24"/>
          <w:szCs w:val="24"/>
        </w:rPr>
        <w:t>incardinamento</w:t>
      </w:r>
      <w:proofErr w:type="spellEnd"/>
      <w:r w:rsidRPr="00D91B99">
        <w:rPr>
          <w:rFonts w:ascii="Times New Roman" w:hAnsi="Times New Roman" w:cs="Times New Roman"/>
          <w:color w:val="000000"/>
          <w:sz w:val="24"/>
          <w:szCs w:val="24"/>
        </w:rPr>
        <w:t xml:space="preserve"> dei giudizi (Consiglio di Stato, Sez. III, 5 febbraio 2018, n. 744).</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Sulla scia dell’orientamento che ritiene concedibile l’errore scusabile si sono poste con </w:t>
      </w:r>
      <w:proofErr w:type="gramStart"/>
      <w:r w:rsidRPr="00D91B99">
        <w:rPr>
          <w:rFonts w:ascii="Times New Roman" w:hAnsi="Times New Roman" w:cs="Times New Roman"/>
          <w:color w:val="000000"/>
          <w:sz w:val="24"/>
          <w:szCs w:val="24"/>
        </w:rPr>
        <w:t>autorevolezza  le</w:t>
      </w:r>
      <w:proofErr w:type="gramEnd"/>
      <w:r w:rsidRPr="00D91B99">
        <w:rPr>
          <w:rFonts w:ascii="Times New Roman" w:hAnsi="Times New Roman" w:cs="Times New Roman"/>
          <w:color w:val="000000"/>
          <w:sz w:val="24"/>
          <w:szCs w:val="24"/>
        </w:rPr>
        <w:t xml:space="preserve"> decisioni del </w:t>
      </w:r>
      <w:r w:rsidR="00C14DD4" w:rsidRPr="00D91B99">
        <w:rPr>
          <w:rFonts w:ascii="Times New Roman" w:hAnsi="Times New Roman" w:cs="Times New Roman"/>
          <w:color w:val="000000"/>
          <w:sz w:val="24"/>
          <w:szCs w:val="24"/>
        </w:rPr>
        <w:t xml:space="preserve">Consiglio di Giustizia Amministrativa per la Regione Sicilia </w:t>
      </w:r>
      <w:r w:rsidRPr="00D91B99">
        <w:rPr>
          <w:rFonts w:ascii="Times New Roman" w:hAnsi="Times New Roman" w:cs="Times New Roman"/>
          <w:color w:val="000000"/>
          <w:sz w:val="24"/>
          <w:szCs w:val="24"/>
        </w:rPr>
        <w:t>12 aprile 2018, n. 216 e 217, intervenute in ordine alla già menzionata ipotesi di notific</w:t>
      </w:r>
      <w:r w:rsidR="005114BC">
        <w:rPr>
          <w:rFonts w:ascii="Times New Roman" w:hAnsi="Times New Roman" w:cs="Times New Roman"/>
          <w:color w:val="000000"/>
          <w:sz w:val="24"/>
          <w:szCs w:val="24"/>
        </w:rPr>
        <w:t>a</w:t>
      </w:r>
      <w:r w:rsidRPr="00D91B99">
        <w:rPr>
          <w:rFonts w:ascii="Times New Roman" w:hAnsi="Times New Roman" w:cs="Times New Roman"/>
          <w:color w:val="000000"/>
          <w:sz w:val="24"/>
          <w:szCs w:val="24"/>
        </w:rPr>
        <w:t xml:space="preserve"> effettuat</w:t>
      </w:r>
      <w:r w:rsidR="005114BC">
        <w:rPr>
          <w:rFonts w:ascii="Times New Roman" w:hAnsi="Times New Roman" w:cs="Times New Roman"/>
          <w:color w:val="000000"/>
          <w:sz w:val="24"/>
          <w:szCs w:val="24"/>
        </w:rPr>
        <w:t>a</w:t>
      </w:r>
      <w:r w:rsidRPr="00D91B99">
        <w:rPr>
          <w:rFonts w:ascii="Times New Roman" w:hAnsi="Times New Roman" w:cs="Times New Roman"/>
          <w:color w:val="000000"/>
          <w:sz w:val="24"/>
          <w:szCs w:val="24"/>
        </w:rPr>
        <w:t xml:space="preserve"> all’indirizzo PEC tratto dall’IPA, in assenza di iscrizione nel registro tenuto presso il Ministro della Giustizia.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Queste sentenze hanno fatto richiamo ai principi costituzionali di difesa, di buon andamento e il diritto dei cittadini a una buona amministrazione di cui agli artt.  24, 113 e 97 della Costituzione, nonché dell’art 6 della CEDU.</w:t>
      </w:r>
    </w:p>
    <w:p w:rsidR="00D64544" w:rsidRPr="00D91B99" w:rsidRDefault="00F77DF5"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sostanza in base al</w:t>
      </w:r>
      <w:r w:rsidR="00C14DD4" w:rsidRPr="00D91B99">
        <w:rPr>
          <w:rFonts w:ascii="Times New Roman" w:hAnsi="Times New Roman" w:cs="Times New Roman"/>
          <w:color w:val="000000"/>
          <w:sz w:val="24"/>
          <w:szCs w:val="24"/>
        </w:rPr>
        <w:t>la previsione costituzionale de</w:t>
      </w:r>
      <w:r w:rsidRPr="00D91B99">
        <w:rPr>
          <w:rFonts w:ascii="Times New Roman" w:hAnsi="Times New Roman" w:cs="Times New Roman"/>
          <w:color w:val="000000"/>
          <w:sz w:val="24"/>
          <w:szCs w:val="24"/>
        </w:rPr>
        <w:t>l</w:t>
      </w:r>
      <w:r w:rsidR="00C14DD4" w:rsidRPr="00D91B99">
        <w:rPr>
          <w:rFonts w:ascii="Times New Roman" w:hAnsi="Times New Roman" w:cs="Times New Roman"/>
          <w:color w:val="000000"/>
          <w:sz w:val="24"/>
          <w:szCs w:val="24"/>
        </w:rPr>
        <w:t xml:space="preserve"> diritt</w:t>
      </w:r>
      <w:r w:rsidRPr="00D91B99">
        <w:rPr>
          <w:rFonts w:ascii="Times New Roman" w:hAnsi="Times New Roman" w:cs="Times New Roman"/>
          <w:color w:val="000000"/>
          <w:sz w:val="24"/>
          <w:szCs w:val="24"/>
        </w:rPr>
        <w:t>o</w:t>
      </w:r>
      <w:r w:rsidR="00C14DD4" w:rsidRPr="00D91B99">
        <w:rPr>
          <w:rFonts w:ascii="Times New Roman" w:hAnsi="Times New Roman" w:cs="Times New Roman"/>
          <w:color w:val="000000"/>
          <w:sz w:val="24"/>
          <w:szCs w:val="24"/>
        </w:rPr>
        <w:t xml:space="preserve"> inviolabil</w:t>
      </w:r>
      <w:r w:rsidRPr="00D91B99">
        <w:rPr>
          <w:rFonts w:ascii="Times New Roman" w:hAnsi="Times New Roman" w:cs="Times New Roman"/>
          <w:color w:val="000000"/>
          <w:sz w:val="24"/>
          <w:szCs w:val="24"/>
        </w:rPr>
        <w:t xml:space="preserve">e di difesa, </w:t>
      </w:r>
      <w:r w:rsidR="00C14DD4" w:rsidRPr="00D91B99">
        <w:rPr>
          <w:rFonts w:ascii="Times New Roman" w:hAnsi="Times New Roman" w:cs="Times New Roman"/>
          <w:color w:val="000000"/>
          <w:sz w:val="24"/>
          <w:szCs w:val="24"/>
        </w:rPr>
        <w:t xml:space="preserve">incombe su tutti gli operatori pubblici il dovere di comportarsi in maniera da renderne agevole l’esercizio e di rimuovere tutti gli ostacoli che, al contrario, lo rendono difficile. Ciò a maggior ragione quando il diritto di difesa viene esercitato nell'ambito di un rapporto, in cui una delle parti (nel caso considerato la pubblica amministrazione) gode di un regime privilegiato, che si manifesta (oltre che per l’esecutorietà e l’autotutela) per il fatto che i suoi atti diventano inoppugnabili quando nei loro confronti non si reagisca in un tempo prestabilito, talvolta breve. </w:t>
      </w:r>
      <w:r w:rsidRPr="00D91B99">
        <w:rPr>
          <w:rFonts w:ascii="Times New Roman" w:hAnsi="Times New Roman" w:cs="Times New Roman"/>
          <w:color w:val="000000"/>
          <w:sz w:val="24"/>
          <w:szCs w:val="24"/>
        </w:rPr>
        <w:t>Le due indicate sentenze h</w:t>
      </w:r>
      <w:r w:rsidR="00630526" w:rsidRPr="00D91B99">
        <w:rPr>
          <w:rFonts w:ascii="Times New Roman" w:hAnsi="Times New Roman" w:cs="Times New Roman"/>
          <w:color w:val="000000"/>
          <w:sz w:val="24"/>
          <w:szCs w:val="24"/>
        </w:rPr>
        <w:t>anno individuato l’elemento che rende addirittura doverosa la concessione dell’errore scusabile nella mancata comunicazione da parte della P.A. dell’indirizzo PEC al Ministero della giustizia, osservando che invece, al contrario, qualora l’amministrazione abbia assolto a tale obbligo la notifica è sicuramente nulla.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In </w:t>
      </w:r>
      <w:r w:rsidR="005114BC">
        <w:rPr>
          <w:rFonts w:ascii="Times New Roman" w:hAnsi="Times New Roman" w:cs="Times New Roman"/>
          <w:color w:val="000000"/>
          <w:sz w:val="24"/>
          <w:szCs w:val="24"/>
        </w:rPr>
        <w:t>conclusione</w:t>
      </w:r>
      <w:r w:rsidRPr="00D91B99">
        <w:rPr>
          <w:rFonts w:ascii="Times New Roman" w:hAnsi="Times New Roman" w:cs="Times New Roman"/>
          <w:color w:val="000000"/>
          <w:sz w:val="24"/>
          <w:szCs w:val="24"/>
        </w:rPr>
        <w:t xml:space="preserve">, secondo queste decisioni in regime di PAT obbligatorio e in fase di sua prima applicazione, tale deve considerarsi almeno il primo biennio, è </w:t>
      </w:r>
      <w:r w:rsidR="00C14DD4" w:rsidRPr="00D91B99">
        <w:rPr>
          <w:rFonts w:ascii="Times New Roman" w:hAnsi="Times New Roman" w:cs="Times New Roman"/>
          <w:color w:val="000000"/>
          <w:sz w:val="24"/>
          <w:szCs w:val="24"/>
        </w:rPr>
        <w:t xml:space="preserve">ragionevolmente </w:t>
      </w:r>
      <w:r w:rsidRPr="00D91B99">
        <w:rPr>
          <w:rFonts w:ascii="Times New Roman" w:hAnsi="Times New Roman" w:cs="Times New Roman"/>
          <w:color w:val="000000"/>
          <w:sz w:val="24"/>
          <w:szCs w:val="24"/>
        </w:rPr>
        <w:t>scusabile l’errore di chi ritiene che la notifica possa sempre farsi via PEC, e confidi nella validità di un registro ufficiale.</w:t>
      </w:r>
    </w:p>
    <w:p w:rsidR="00D64544" w:rsidRPr="00D91B99" w:rsidRDefault="005114BC" w:rsidP="00D6454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 </w:t>
      </w:r>
      <w:r w:rsidR="00D64544" w:rsidRPr="00D91B99">
        <w:rPr>
          <w:rFonts w:ascii="Times New Roman" w:hAnsi="Times New Roman" w:cs="Times New Roman"/>
          <w:b/>
          <w:color w:val="000000"/>
          <w:sz w:val="24"/>
          <w:szCs w:val="24"/>
        </w:rPr>
        <w:t>La mancata iscrizione della p.a. al registro del Ministero della Giustizia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La questione delle modalità con le quali effettuare le notifiche alle P.A. che non risultino iscritte nel registro degli indirizzi PEC delle P.A. tenuto dal Ministero della Giustizia ha assunto una certa rilevanza pratica.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Un numero consistente di amministrazioni non ha infatti ottemperato all’obbligo di comunicare l’indirizzo PEC deputata alla notifica degli atti giudiziari ai fini dell’iscrizione nell’indicato registro e questo sostanzialmente per un duplice ordine di motivi a seconda della dimensione dell’ente in questione.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Le “piccole” amministrazioni, come ad esempio alcuni comuni, non hanno assolto all’obbligo spesso per mera mancanza di diligenza. Gli enti di rilievo nazionale (come ad esempio l’Inps) probabilmente perché ai fini dell’iscrizione viene richiesto il codice fiscale dell’Ente, con la conseguenza che è attribuibile una sola PEC per P.A. e ciò non consente di tener conto della soggettività processuale decentrata prevista per questo tipo di enti.</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In questo panorama normativo, si è sinora ritenuto che in assenza di un indirizzo di PEC “ufficiale”, le notifiche degli atti giudiziari alle amministrazioni non costitute si dovessero fare esclusivamente nella tradizionale forma cartacea (T.A.R. Toscana, Sez. I, 27 ottobre 2017, n. 1287; Tar </w:t>
      </w:r>
      <w:proofErr w:type="gramStart"/>
      <w:r w:rsidRPr="00D91B99">
        <w:rPr>
          <w:rFonts w:ascii="Times New Roman" w:hAnsi="Times New Roman" w:cs="Times New Roman"/>
          <w:color w:val="000000"/>
          <w:sz w:val="24"/>
          <w:szCs w:val="24"/>
        </w:rPr>
        <w:t>Sicilia  Catania</w:t>
      </w:r>
      <w:proofErr w:type="gramEnd"/>
      <w:r w:rsidRPr="00D91B99">
        <w:rPr>
          <w:rFonts w:ascii="Times New Roman" w:hAnsi="Times New Roman" w:cs="Times New Roman"/>
          <w:color w:val="000000"/>
          <w:sz w:val="24"/>
          <w:szCs w:val="24"/>
        </w:rPr>
        <w:t xml:space="preserve">, II, 4.12.2017 n. 2806; Tar Sicilia - Catania, III, 13.10.2017 n. 2401; Tar Basilicata 21.9.2017 n. 607; Tar Sicilia – Palermo, III, 13.7.2017 n. 1842).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Quest’ultima forma di notifica è, infatti, ancora consentita, anche nel regime PAT, ai sensi dell’art. 14 del Regolamento di cui al D.P.C.M. 16 febbraio 2016, n. 40 e, in particolare è comunque possibile eseguire la notificazione alle amministrazioni degli atti processuali con modalità non telematiche, salvo poi depositare nel fascicolo informatico la copia informatica (id est la scansione del documento cartaceo con relativa asseverazione di conformità) degli atti relativi alla notificazione, ai sensi dell’art.14, comma 5, </w:t>
      </w:r>
      <w:proofErr w:type="spellStart"/>
      <w:r w:rsidRPr="00D91B99">
        <w:rPr>
          <w:rFonts w:ascii="Times New Roman" w:hAnsi="Times New Roman" w:cs="Times New Roman"/>
          <w:color w:val="000000"/>
          <w:sz w:val="24"/>
          <w:szCs w:val="24"/>
        </w:rPr>
        <w:t>d.m.</w:t>
      </w:r>
      <w:proofErr w:type="spellEnd"/>
      <w:r w:rsidRPr="00D91B99">
        <w:rPr>
          <w:rFonts w:ascii="Times New Roman" w:hAnsi="Times New Roman" w:cs="Times New Roman"/>
          <w:color w:val="000000"/>
          <w:sz w:val="24"/>
          <w:szCs w:val="24"/>
        </w:rPr>
        <w:t xml:space="preserve"> 16 febbraio 2016 n.40 (Regolamento recante le regole tecnico-operative per l'attuazione del processo amministrativo telematico) e dell’art. 14, comma 6, dell’Allegato A del medesimo regolamento.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tale contesto, l’omessa iscrizione nell’apposito elenco da parte di un numero rilevante di amministrazioni comporterebbe, quindi, almeno secondo la giurisprudenza sinora seguita, l’impossibilità di procedere alla notifica via PEC degli atti giudiziari nei conforti di tali parti pubbliche.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Ciò fatte salve quelle amministrazioni soggette al patrocinio dell’Avvocatura dello Stato che risulta regolarmente iscritta nei pubblici elenchi validi ai fini della notifica.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D’altra parte la norma dall’indicato art. 16, comma 12, D.L. n. 179 del 2012, pur prevedendo la doverosità della comunicazione dell’indirizzo PEC ai fini dell’iscrizione nel pubblico elenco, non stabilisce espressamente alcuna sanzione per l’ipotesi di omissione della comunicazione e tale situazione rischia di fortemente limitare la possibilità di utilizzo dello strumento telematico in sede di notifica, né si erano sinora ravvisati dei mezzi efficaci per costringere l</w:t>
      </w:r>
      <w:r w:rsidR="00E92B4D">
        <w:rPr>
          <w:rFonts w:ascii="Times New Roman" w:hAnsi="Times New Roman" w:cs="Times New Roman"/>
          <w:color w:val="000000"/>
          <w:sz w:val="24"/>
          <w:szCs w:val="24"/>
        </w:rPr>
        <w:t>e</w:t>
      </w:r>
      <w:r w:rsidRPr="00D91B99">
        <w:rPr>
          <w:rFonts w:ascii="Times New Roman" w:hAnsi="Times New Roman" w:cs="Times New Roman"/>
          <w:color w:val="000000"/>
          <w:sz w:val="24"/>
          <w:szCs w:val="24"/>
        </w:rPr>
        <w:t xml:space="preserve"> P.A. </w:t>
      </w:r>
      <w:r w:rsidR="00E92B4D">
        <w:rPr>
          <w:rFonts w:ascii="Times New Roman" w:hAnsi="Times New Roman" w:cs="Times New Roman"/>
          <w:color w:val="000000"/>
          <w:sz w:val="24"/>
          <w:szCs w:val="24"/>
        </w:rPr>
        <w:t xml:space="preserve">inadempienti </w:t>
      </w:r>
      <w:r w:rsidRPr="00D91B99">
        <w:rPr>
          <w:rFonts w:ascii="Times New Roman" w:hAnsi="Times New Roman" w:cs="Times New Roman"/>
          <w:color w:val="000000"/>
          <w:sz w:val="24"/>
          <w:szCs w:val="24"/>
        </w:rPr>
        <w:t>a ottemperare all’obbligo di iscrizione.</w:t>
      </w:r>
    </w:p>
    <w:p w:rsidR="00D64544" w:rsidRPr="00D91B99" w:rsidRDefault="00C14DD4"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In questo </w:t>
      </w:r>
      <w:r w:rsidR="00166E23">
        <w:rPr>
          <w:rFonts w:ascii="Times New Roman" w:hAnsi="Times New Roman" w:cs="Times New Roman"/>
          <w:color w:val="000000"/>
          <w:sz w:val="24"/>
          <w:szCs w:val="24"/>
        </w:rPr>
        <w:t>contesto</w:t>
      </w:r>
      <w:r w:rsidRPr="00D91B99">
        <w:rPr>
          <w:rFonts w:ascii="Times New Roman" w:hAnsi="Times New Roman" w:cs="Times New Roman"/>
          <w:color w:val="000000"/>
          <w:sz w:val="24"/>
          <w:szCs w:val="24"/>
        </w:rPr>
        <w:t xml:space="preserve"> le già citate </w:t>
      </w:r>
      <w:r w:rsidR="00630526" w:rsidRPr="00D91B99">
        <w:rPr>
          <w:rFonts w:ascii="Times New Roman" w:hAnsi="Times New Roman" w:cs="Times New Roman"/>
          <w:color w:val="000000"/>
          <w:sz w:val="24"/>
          <w:szCs w:val="24"/>
        </w:rPr>
        <w:t>sentenze in esame del Consiglio di Giustizia Amministrativa per la Regione Sicilia</w:t>
      </w:r>
      <w:r w:rsidRPr="00D91B99">
        <w:rPr>
          <w:rFonts w:ascii="Times New Roman" w:hAnsi="Times New Roman" w:cs="Times New Roman"/>
          <w:color w:val="000000"/>
          <w:sz w:val="24"/>
          <w:szCs w:val="24"/>
        </w:rPr>
        <w:t xml:space="preserve"> 12 aprile 2018, n. 216 e 217 hanno</w:t>
      </w:r>
      <w:r w:rsidR="00630526" w:rsidRPr="00D91B99">
        <w:rPr>
          <w:rFonts w:ascii="Times New Roman" w:hAnsi="Times New Roman" w:cs="Times New Roman"/>
          <w:color w:val="000000"/>
          <w:sz w:val="24"/>
          <w:szCs w:val="24"/>
        </w:rPr>
        <w:t xml:space="preserve">  introd</w:t>
      </w:r>
      <w:r w:rsidRPr="00D91B99">
        <w:rPr>
          <w:rFonts w:ascii="Times New Roman" w:hAnsi="Times New Roman" w:cs="Times New Roman"/>
          <w:color w:val="000000"/>
          <w:sz w:val="24"/>
          <w:szCs w:val="24"/>
        </w:rPr>
        <w:t xml:space="preserve">otto </w:t>
      </w:r>
      <w:r w:rsidR="00630526" w:rsidRPr="00D91B99">
        <w:rPr>
          <w:rFonts w:ascii="Times New Roman" w:hAnsi="Times New Roman" w:cs="Times New Roman"/>
          <w:color w:val="000000"/>
          <w:sz w:val="24"/>
          <w:szCs w:val="24"/>
        </w:rPr>
        <w:t>un elemento di novità nel panorama giurisprudenziale, affermando l’esistenza di una modalità  alternativa di notifica nei confronti alle amministrazioni inadempienti all’obbligo di comunicazione degli indirizzi al Ministero della Giustizia; modalità  alternativa che si traduce, in pratica, in un mezzo di coercizione indiretto molto efficace nei confronti dell’amministrazione per indurla all’iscrizione.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Le decisioni in questione, dopo aver concesso l’errore scusabile</w:t>
      </w:r>
      <w:r w:rsidR="00C14DD4" w:rsidRPr="00D91B99">
        <w:rPr>
          <w:rFonts w:ascii="Times New Roman" w:hAnsi="Times New Roman" w:cs="Times New Roman"/>
          <w:color w:val="000000"/>
          <w:sz w:val="24"/>
          <w:szCs w:val="24"/>
        </w:rPr>
        <w:t xml:space="preserve"> hanno</w:t>
      </w:r>
      <w:r w:rsidRPr="00D91B99">
        <w:rPr>
          <w:rFonts w:ascii="Times New Roman" w:hAnsi="Times New Roman" w:cs="Times New Roman"/>
          <w:color w:val="000000"/>
          <w:sz w:val="24"/>
          <w:szCs w:val="24"/>
        </w:rPr>
        <w:t xml:space="preserve"> ordina</w:t>
      </w:r>
      <w:r w:rsidR="00C14DD4" w:rsidRPr="00D91B99">
        <w:rPr>
          <w:rFonts w:ascii="Times New Roman" w:hAnsi="Times New Roman" w:cs="Times New Roman"/>
          <w:color w:val="000000"/>
          <w:sz w:val="24"/>
          <w:szCs w:val="24"/>
        </w:rPr>
        <w:t>to</w:t>
      </w:r>
      <w:r w:rsidRPr="00D91B99">
        <w:rPr>
          <w:rFonts w:ascii="Times New Roman" w:hAnsi="Times New Roman" w:cs="Times New Roman"/>
          <w:color w:val="000000"/>
          <w:sz w:val="24"/>
          <w:szCs w:val="24"/>
        </w:rPr>
        <w:t xml:space="preserve"> il rinnovo della notifica, non prescrivendo che la stessa d</w:t>
      </w:r>
      <w:r w:rsidR="00166E23">
        <w:rPr>
          <w:rFonts w:ascii="Times New Roman" w:hAnsi="Times New Roman" w:cs="Times New Roman"/>
          <w:color w:val="000000"/>
          <w:sz w:val="24"/>
          <w:szCs w:val="24"/>
        </w:rPr>
        <w:t>ovesse</w:t>
      </w:r>
      <w:r w:rsidRPr="00D91B99">
        <w:rPr>
          <w:rFonts w:ascii="Times New Roman" w:hAnsi="Times New Roman" w:cs="Times New Roman"/>
          <w:color w:val="000000"/>
          <w:sz w:val="24"/>
          <w:szCs w:val="24"/>
        </w:rPr>
        <w:t xml:space="preserve"> avvenire in forma cartacea (come si era sinora ritenuto), bensì disponendo che l</w:t>
      </w:r>
      <w:r w:rsidR="00166E23">
        <w:rPr>
          <w:rFonts w:ascii="Times New Roman" w:hAnsi="Times New Roman" w:cs="Times New Roman"/>
          <w:color w:val="000000"/>
          <w:sz w:val="24"/>
          <w:szCs w:val="24"/>
        </w:rPr>
        <w:t>a</w:t>
      </w:r>
      <w:r w:rsidRPr="00D91B99">
        <w:rPr>
          <w:rFonts w:ascii="Times New Roman" w:hAnsi="Times New Roman" w:cs="Times New Roman"/>
          <w:color w:val="000000"/>
          <w:sz w:val="24"/>
          <w:szCs w:val="24"/>
        </w:rPr>
        <w:t xml:space="preserve"> stess</w:t>
      </w:r>
      <w:r w:rsidR="00166E23">
        <w:rPr>
          <w:rFonts w:ascii="Times New Roman" w:hAnsi="Times New Roman" w:cs="Times New Roman"/>
          <w:color w:val="000000"/>
          <w:sz w:val="24"/>
          <w:szCs w:val="24"/>
        </w:rPr>
        <w:t>a</w:t>
      </w:r>
      <w:r w:rsidRPr="00D91B99">
        <w:rPr>
          <w:rFonts w:ascii="Times New Roman" w:hAnsi="Times New Roman" w:cs="Times New Roman"/>
          <w:color w:val="000000"/>
          <w:sz w:val="24"/>
          <w:szCs w:val="24"/>
        </w:rPr>
        <w:t xml:space="preserve"> </w:t>
      </w:r>
      <w:r w:rsidR="00166E23">
        <w:rPr>
          <w:rFonts w:ascii="Times New Roman" w:hAnsi="Times New Roman" w:cs="Times New Roman"/>
          <w:color w:val="000000"/>
          <w:sz w:val="24"/>
          <w:szCs w:val="24"/>
        </w:rPr>
        <w:t xml:space="preserve">fosse </w:t>
      </w:r>
      <w:r w:rsidRPr="00D91B99">
        <w:rPr>
          <w:rFonts w:ascii="Times New Roman" w:hAnsi="Times New Roman" w:cs="Times New Roman"/>
          <w:color w:val="000000"/>
          <w:sz w:val="24"/>
          <w:szCs w:val="24"/>
        </w:rPr>
        <w:t>effettuat</w:t>
      </w:r>
      <w:r w:rsidR="00166E23">
        <w:rPr>
          <w:rFonts w:ascii="Times New Roman" w:hAnsi="Times New Roman" w:cs="Times New Roman"/>
          <w:color w:val="000000"/>
          <w:sz w:val="24"/>
          <w:szCs w:val="24"/>
        </w:rPr>
        <w:t>a</w:t>
      </w:r>
      <w:r w:rsidRPr="00D91B99">
        <w:rPr>
          <w:rFonts w:ascii="Times New Roman" w:hAnsi="Times New Roman" w:cs="Times New Roman"/>
          <w:color w:val="000000"/>
          <w:sz w:val="24"/>
          <w:szCs w:val="24"/>
        </w:rPr>
        <w:t xml:space="preserve"> tramite </w:t>
      </w:r>
      <w:r w:rsidR="00166E23" w:rsidRPr="00166E23">
        <w:rPr>
          <w:rFonts w:ascii="Times New Roman" w:hAnsi="Times New Roman" w:cs="Times New Roman"/>
          <w:color w:val="000000"/>
          <w:sz w:val="24"/>
          <w:szCs w:val="24"/>
        </w:rPr>
        <w:t xml:space="preserve">deposito </w:t>
      </w:r>
      <w:r w:rsidRPr="00D91B99">
        <w:rPr>
          <w:rFonts w:ascii="Times New Roman" w:hAnsi="Times New Roman" w:cs="Times New Roman"/>
          <w:color w:val="000000"/>
          <w:sz w:val="24"/>
          <w:szCs w:val="24"/>
        </w:rPr>
        <w:t>nella Segreteria dell’organo giudicante.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In particolare, è vero che l’art. 16, comma 12, </w:t>
      </w:r>
      <w:proofErr w:type="spellStart"/>
      <w:r w:rsidRPr="00D91B99">
        <w:rPr>
          <w:rFonts w:ascii="Times New Roman" w:hAnsi="Times New Roman" w:cs="Times New Roman"/>
          <w:color w:val="000000"/>
          <w:sz w:val="24"/>
          <w:szCs w:val="24"/>
        </w:rPr>
        <w:t>d.l.</w:t>
      </w:r>
      <w:proofErr w:type="spellEnd"/>
      <w:r w:rsidRPr="00D91B99">
        <w:rPr>
          <w:rFonts w:ascii="Times New Roman" w:hAnsi="Times New Roman" w:cs="Times New Roman"/>
          <w:color w:val="000000"/>
          <w:sz w:val="24"/>
          <w:szCs w:val="24"/>
        </w:rPr>
        <w:t xml:space="preserve"> n. 179/2012, dispone che le amministrazioni pubbliche dovevano comunicare l’indirizzo PEC al Ministero della giustizia entro il 30 novembre 2014, senza la previsione di una sanzione per l’inadempienza; tuttavia il successivo comma 13 del medesimo art. 16, espressamente prevede che, in caso di mancata comunicazione entro l’indicato termine, si applicano i commi 6 e 8 dell’art. 16.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Il richiamato comma 6 prevede che le notificazioni e comunicazioni ai soggetti per i quali la legge prevede l'obbligo di munirsi di un indirizzo di posta elettronica certificata, che non hanno provveduto ad istituire o comunicare il predetto indirizzo, sono eseguite esclusivamente mediante deposito in cancelleria.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A fugare ogni dubbio sull’applicabilità dell’indicato disposto normativo al processo amministrativo telematico si pone, infine, l’art. 16, comma 17-bis, </w:t>
      </w:r>
      <w:proofErr w:type="spellStart"/>
      <w:r w:rsidRPr="00D91B99">
        <w:rPr>
          <w:rFonts w:ascii="Times New Roman" w:hAnsi="Times New Roman" w:cs="Times New Roman"/>
          <w:color w:val="000000"/>
          <w:sz w:val="24"/>
          <w:szCs w:val="24"/>
        </w:rPr>
        <w:t>d.l.</w:t>
      </w:r>
      <w:proofErr w:type="spellEnd"/>
      <w:r w:rsidRPr="00D91B99">
        <w:rPr>
          <w:rFonts w:ascii="Times New Roman" w:hAnsi="Times New Roman" w:cs="Times New Roman"/>
          <w:color w:val="000000"/>
          <w:sz w:val="24"/>
          <w:szCs w:val="24"/>
        </w:rPr>
        <w:t xml:space="preserve"> n. 179/2012, ai sensi del quale le disposizioni di cui ai commi 6, 8, 12, 13 dell’art. 16 si applicano anche nel processo amministrativo.</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sostanza, viene affermato che nel caso di assenza dell’indirizzo PEC dell’amministrazione nel registro del Ministero, la parte ricorrente possa assolvere al suo onere di notifica del ricorso nei confronti della stessa amministrazione mediante deposito nella segreteria del giudice adito e non mediante la tradizionale notifica cartacea presso la sede dell’Ente.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caso di giudizio di primo grado, quindi, mediante deposito presso la Segreteria del T.A.R. adito e in quella del Consiglio di Stato in caso di appello (nell’ipotesi di mancata costituzione della P.A. in primo grado).</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Secondo le decisioni in esame, quindi, il combinato disposto delle norme indicate individua un domicilio processuale ex </w:t>
      </w:r>
      <w:proofErr w:type="spellStart"/>
      <w:r w:rsidRPr="00D91B99">
        <w:rPr>
          <w:rFonts w:ascii="Times New Roman" w:hAnsi="Times New Roman" w:cs="Times New Roman"/>
          <w:color w:val="000000"/>
          <w:sz w:val="24"/>
          <w:szCs w:val="24"/>
        </w:rPr>
        <w:t>lege</w:t>
      </w:r>
      <w:proofErr w:type="spellEnd"/>
      <w:r w:rsidRPr="00D91B99">
        <w:rPr>
          <w:rFonts w:ascii="Times New Roman" w:hAnsi="Times New Roman" w:cs="Times New Roman"/>
          <w:color w:val="000000"/>
          <w:sz w:val="24"/>
          <w:szCs w:val="24"/>
        </w:rPr>
        <w:t xml:space="preserve"> nella segreteria del giudice nel caso di mancata iscrizione dell’indirizzo PEC nel registro ministeriale. Tale domicilio ex </w:t>
      </w:r>
      <w:proofErr w:type="spellStart"/>
      <w:r w:rsidRPr="00D91B99">
        <w:rPr>
          <w:rFonts w:ascii="Times New Roman" w:hAnsi="Times New Roman" w:cs="Times New Roman"/>
          <w:color w:val="000000"/>
          <w:sz w:val="24"/>
          <w:szCs w:val="24"/>
        </w:rPr>
        <w:t>lege</w:t>
      </w:r>
      <w:proofErr w:type="spellEnd"/>
      <w:r w:rsidRPr="00D91B99">
        <w:rPr>
          <w:rFonts w:ascii="Times New Roman" w:hAnsi="Times New Roman" w:cs="Times New Roman"/>
          <w:color w:val="000000"/>
          <w:sz w:val="24"/>
          <w:szCs w:val="24"/>
        </w:rPr>
        <w:t xml:space="preserve"> riguarda sia il ricorso inziale e gli eventuali altri atti come ad esempio il ricorso per motivi aggiunti, </w:t>
      </w:r>
      <w:proofErr w:type="gramStart"/>
      <w:r w:rsidRPr="00D91B99">
        <w:rPr>
          <w:rFonts w:ascii="Times New Roman" w:hAnsi="Times New Roman" w:cs="Times New Roman"/>
          <w:color w:val="000000"/>
          <w:sz w:val="24"/>
          <w:szCs w:val="24"/>
        </w:rPr>
        <w:t>sia  le</w:t>
      </w:r>
      <w:proofErr w:type="gramEnd"/>
      <w:r w:rsidRPr="00D91B99">
        <w:rPr>
          <w:rFonts w:ascii="Times New Roman" w:hAnsi="Times New Roman" w:cs="Times New Roman"/>
          <w:color w:val="000000"/>
          <w:sz w:val="24"/>
          <w:szCs w:val="24"/>
        </w:rPr>
        <w:t xml:space="preserve"> comunicazioni della Segreteria sino alla eventuale costituzione in giudizio dell’amministrazione.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Questa lettura va, in definitiva, a individuare una sorta di sanzione, seppure indiretta, nei confronti delle amministrazioni inadempienti all’obbligo di comunicare l’indirizzo PEC al Ministero, che si prospetta come un mezzo di coercizione all’adempimento con effetti pratici “dirompenti” sulle possibilità di difesa dell’amministrazione.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La sostituzione della notifica del ricorso e delle comunicazioni presso l’indirizzo dell’amministrazione (PEC o reale) con il deposito del ricorso e dei successivi atti presso la Segreteria dell’organo giudiziario adito rende difficilmente conoscibili per l’amministrazione gli atti del processo, con l’effetto che quest’ultima si potrebbe ritrovare nella condizione di non venire per nulla a conoscenza dell’esistenza del processo e addirittura della sentenza conclusiva.</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pratica l’amministrazione potrebbe venire a essere di fatto del tutto “esclusa” dal processo con l’evidente possibilità di danno per l’Erario pubblico di cui i responsabili dell’ente potrebbero essere chiamati a rispondere.</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In </w:t>
      </w:r>
      <w:r w:rsidR="00166E23">
        <w:rPr>
          <w:rFonts w:ascii="Times New Roman" w:hAnsi="Times New Roman" w:cs="Times New Roman"/>
          <w:color w:val="000000"/>
          <w:sz w:val="24"/>
          <w:szCs w:val="24"/>
        </w:rPr>
        <w:t>questo</w:t>
      </w:r>
      <w:r w:rsidRPr="00D91B99">
        <w:rPr>
          <w:rFonts w:ascii="Times New Roman" w:hAnsi="Times New Roman" w:cs="Times New Roman"/>
          <w:color w:val="000000"/>
          <w:sz w:val="24"/>
          <w:szCs w:val="24"/>
        </w:rPr>
        <w:t xml:space="preserve"> contesto l’effetto di coercizione all’adempimento dell’obbligo di iscrizione rimasto inevaso sin dal novembre del 2014 appare molto incisivo.</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Di questa valenza </w:t>
      </w:r>
      <w:proofErr w:type="spellStart"/>
      <w:r w:rsidRPr="00D91B99">
        <w:rPr>
          <w:rFonts w:ascii="Times New Roman" w:hAnsi="Times New Roman" w:cs="Times New Roman"/>
          <w:color w:val="000000"/>
          <w:sz w:val="24"/>
          <w:szCs w:val="24"/>
        </w:rPr>
        <w:t>latu</w:t>
      </w:r>
      <w:proofErr w:type="spellEnd"/>
      <w:r w:rsidRPr="00D91B99">
        <w:rPr>
          <w:rFonts w:ascii="Times New Roman" w:hAnsi="Times New Roman" w:cs="Times New Roman"/>
          <w:color w:val="000000"/>
          <w:sz w:val="24"/>
          <w:szCs w:val="24"/>
        </w:rPr>
        <w:t xml:space="preserve"> </w:t>
      </w:r>
      <w:proofErr w:type="spellStart"/>
      <w:r w:rsidRPr="00D91B99">
        <w:rPr>
          <w:rFonts w:ascii="Times New Roman" w:hAnsi="Times New Roman" w:cs="Times New Roman"/>
          <w:color w:val="000000"/>
          <w:sz w:val="24"/>
          <w:szCs w:val="24"/>
        </w:rPr>
        <w:t>sensu</w:t>
      </w:r>
      <w:proofErr w:type="spellEnd"/>
      <w:r w:rsidRPr="00D91B99">
        <w:rPr>
          <w:rFonts w:ascii="Times New Roman" w:hAnsi="Times New Roman" w:cs="Times New Roman"/>
          <w:color w:val="000000"/>
          <w:sz w:val="24"/>
          <w:szCs w:val="24"/>
        </w:rPr>
        <w:t xml:space="preserve"> sanzionatoria-coercitiva, quale strumento di rimedio avverso l’adempimento della P.A., si rendono ben conto le pronunce in esame che evidenziano la necessità che le amministrazioni curino le iscrizioni nel registro PEC e si esprimono in termini di “sanzione” e prospettano il danno erariale; tanto è vero che nel dispositivo è stata disposta espressamente la loro comunicazione “al Ministero della giustizia, Dipartimento dell’organizzazione giudiziaria, al Servizio per l’informatica della giustizia amministrativa, alla Procura regionale della Corte dei conti, al Prefetto della Provincia di Caltanissetta, ciascuno per quanto di propria competenza per por fine alla condotta dell’amministrazione appellata di inadempimento dell’obbligo di cui all’art. 16, comma 12, </w:t>
      </w:r>
      <w:proofErr w:type="spellStart"/>
      <w:r w:rsidRPr="00D91B99">
        <w:rPr>
          <w:rFonts w:ascii="Times New Roman" w:hAnsi="Times New Roman" w:cs="Times New Roman"/>
          <w:color w:val="000000"/>
          <w:sz w:val="24"/>
          <w:szCs w:val="24"/>
        </w:rPr>
        <w:t>d.l.</w:t>
      </w:r>
      <w:proofErr w:type="spellEnd"/>
      <w:r w:rsidRPr="00D91B99">
        <w:rPr>
          <w:rFonts w:ascii="Times New Roman" w:hAnsi="Times New Roman" w:cs="Times New Roman"/>
          <w:color w:val="000000"/>
          <w:sz w:val="24"/>
          <w:szCs w:val="24"/>
        </w:rPr>
        <w:t xml:space="preserve"> n. 179/2012”.</w:t>
      </w:r>
    </w:p>
    <w:p w:rsidR="00D64544" w:rsidRPr="00D91B99" w:rsidRDefault="00C14DD4"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Tale soluzione certo comporta degli </w:t>
      </w:r>
      <w:r w:rsidR="00630526" w:rsidRPr="00D91B99">
        <w:rPr>
          <w:rFonts w:ascii="Times New Roman" w:hAnsi="Times New Roman" w:cs="Times New Roman"/>
          <w:color w:val="000000"/>
          <w:sz w:val="24"/>
          <w:szCs w:val="24"/>
        </w:rPr>
        <w:t>effetti draconiani per l’amministrazione, con la possibilità pratica di celebrare un processo tenendola del tutto all’oscuro.</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Altra questione, tutta da considerare, sono le modalità tecniche con cui si la parte può depositare il ricorso e gli atri atti presso la Segreteria del giudice e la </w:t>
      </w:r>
      <w:proofErr w:type="spellStart"/>
      <w:r w:rsidRPr="00D91B99">
        <w:rPr>
          <w:rFonts w:ascii="Times New Roman" w:hAnsi="Times New Roman" w:cs="Times New Roman"/>
          <w:color w:val="000000"/>
          <w:sz w:val="24"/>
          <w:szCs w:val="24"/>
        </w:rPr>
        <w:t>visionabilità</w:t>
      </w:r>
      <w:proofErr w:type="spellEnd"/>
      <w:r w:rsidRPr="00D91B99">
        <w:rPr>
          <w:rFonts w:ascii="Times New Roman" w:hAnsi="Times New Roman" w:cs="Times New Roman"/>
          <w:color w:val="000000"/>
          <w:sz w:val="24"/>
          <w:szCs w:val="24"/>
        </w:rPr>
        <w:t xml:space="preserve"> di tali depositi da parte dell’amministrazione non costituita</w:t>
      </w:r>
      <w:r w:rsidR="00C14DD4" w:rsidRPr="00D91B99">
        <w:rPr>
          <w:rFonts w:ascii="Times New Roman" w:hAnsi="Times New Roman" w:cs="Times New Roman"/>
          <w:color w:val="000000"/>
          <w:sz w:val="24"/>
          <w:szCs w:val="24"/>
        </w:rPr>
        <w:t>. In</w:t>
      </w:r>
      <w:r w:rsidRPr="00D91B99">
        <w:rPr>
          <w:rFonts w:ascii="Times New Roman" w:hAnsi="Times New Roman" w:cs="Times New Roman"/>
          <w:color w:val="000000"/>
          <w:sz w:val="24"/>
          <w:szCs w:val="24"/>
        </w:rPr>
        <w:t xml:space="preserve"> altri termini si prospetta il problema</w:t>
      </w:r>
      <w:r w:rsidR="00C14DD4" w:rsidRPr="00D91B99">
        <w:rPr>
          <w:rFonts w:ascii="Times New Roman" w:hAnsi="Times New Roman" w:cs="Times New Roman"/>
          <w:color w:val="000000"/>
          <w:sz w:val="24"/>
          <w:szCs w:val="24"/>
        </w:rPr>
        <w:t>, tutt’altro che risolto,</w:t>
      </w:r>
      <w:r w:rsidRPr="00D91B99">
        <w:rPr>
          <w:rFonts w:ascii="Times New Roman" w:hAnsi="Times New Roman" w:cs="Times New Roman"/>
          <w:color w:val="000000"/>
          <w:sz w:val="24"/>
          <w:szCs w:val="24"/>
        </w:rPr>
        <w:t xml:space="preserve"> se al momento </w:t>
      </w:r>
      <w:r w:rsidR="00C14DD4" w:rsidRPr="00D91B99">
        <w:rPr>
          <w:rFonts w:ascii="Times New Roman" w:hAnsi="Times New Roman" w:cs="Times New Roman"/>
          <w:color w:val="000000"/>
          <w:sz w:val="24"/>
          <w:szCs w:val="24"/>
        </w:rPr>
        <w:t>sia</w:t>
      </w:r>
      <w:r w:rsidRPr="00D91B99">
        <w:rPr>
          <w:rFonts w:ascii="Times New Roman" w:hAnsi="Times New Roman" w:cs="Times New Roman"/>
          <w:color w:val="000000"/>
          <w:sz w:val="24"/>
          <w:szCs w:val="24"/>
        </w:rPr>
        <w:t xml:space="preserve"> possibile e soprattutto </w:t>
      </w:r>
      <w:r w:rsidR="00C14DD4" w:rsidRPr="00D91B99">
        <w:rPr>
          <w:rFonts w:ascii="Times New Roman" w:hAnsi="Times New Roman" w:cs="Times New Roman"/>
          <w:color w:val="000000"/>
          <w:sz w:val="24"/>
          <w:szCs w:val="24"/>
        </w:rPr>
        <w:t xml:space="preserve">con quali modalità si può </w:t>
      </w:r>
      <w:r w:rsidRPr="00D91B99">
        <w:rPr>
          <w:rFonts w:ascii="Times New Roman" w:hAnsi="Times New Roman" w:cs="Times New Roman"/>
          <w:color w:val="000000"/>
          <w:sz w:val="24"/>
          <w:szCs w:val="24"/>
        </w:rPr>
        <w:t xml:space="preserve">effettuare questo tipo di deposito in via telematica (dato anche che il deposito in modalità cartacea non è più consentito dal PAT). </w:t>
      </w:r>
    </w:p>
    <w:p w:rsidR="00D64544" w:rsidRPr="00D91B99" w:rsidRDefault="00630526"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 xml:space="preserve">Sul punto si osserva come una analogo dubbio sia stato posto anche nel parere dell’ufficio studi della Giustizia Amministrativa (pubblicato sul sito della G.A.), sulle problematiche inerenti al domicilio digitale, all’esito dell’operatività dall’1.1.2018 delle intervenute modifiche dell’art. 25 </w:t>
      </w:r>
      <w:proofErr w:type="spellStart"/>
      <w:r w:rsidRPr="00D91B99">
        <w:rPr>
          <w:rFonts w:ascii="Times New Roman" w:hAnsi="Times New Roman" w:cs="Times New Roman"/>
          <w:color w:val="000000"/>
          <w:sz w:val="24"/>
          <w:szCs w:val="24"/>
        </w:rPr>
        <w:t>c.p.a</w:t>
      </w:r>
      <w:proofErr w:type="spellEnd"/>
      <w:r w:rsidRPr="00D91B99">
        <w:rPr>
          <w:rFonts w:ascii="Times New Roman" w:hAnsi="Times New Roman" w:cs="Times New Roman"/>
          <w:color w:val="000000"/>
          <w:sz w:val="24"/>
          <w:szCs w:val="24"/>
        </w:rPr>
        <w:t xml:space="preserve">., che ha ravvisato alcune residuali ipotesi in cui la parte si considera domiciliata presso la Segreteria del giudice adito.  </w:t>
      </w:r>
    </w:p>
    <w:p w:rsidR="00630526" w:rsidRPr="00D91B99" w:rsidRDefault="00C14DD4" w:rsidP="00D64544">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Gli</w:t>
      </w:r>
      <w:r w:rsidR="00630526" w:rsidRPr="00D91B99">
        <w:rPr>
          <w:rFonts w:ascii="Times New Roman" w:hAnsi="Times New Roman" w:cs="Times New Roman"/>
          <w:color w:val="000000"/>
          <w:sz w:val="24"/>
          <w:szCs w:val="24"/>
        </w:rPr>
        <w:t xml:space="preserve"> estensori </w:t>
      </w:r>
      <w:r w:rsidR="00F40F3C" w:rsidRPr="00D91B99">
        <w:rPr>
          <w:rFonts w:ascii="Times New Roman" w:hAnsi="Times New Roman" w:cs="Times New Roman"/>
          <w:color w:val="000000"/>
          <w:sz w:val="24"/>
          <w:szCs w:val="24"/>
        </w:rPr>
        <w:t xml:space="preserve">si </w:t>
      </w:r>
      <w:r w:rsidR="00630526" w:rsidRPr="00D91B99">
        <w:rPr>
          <w:rFonts w:ascii="Times New Roman" w:hAnsi="Times New Roman" w:cs="Times New Roman"/>
          <w:color w:val="000000"/>
          <w:sz w:val="24"/>
          <w:szCs w:val="24"/>
        </w:rPr>
        <w:t xml:space="preserve">sono chiesti cosa debba intendersi per “deposito degli atti in segreteria” in ambito PAT, indicando come sembri auspicabile la creazione </w:t>
      </w:r>
      <w:r w:rsidRPr="00D91B99">
        <w:rPr>
          <w:rFonts w:ascii="Times New Roman" w:hAnsi="Times New Roman" w:cs="Times New Roman"/>
          <w:color w:val="000000"/>
          <w:sz w:val="24"/>
          <w:szCs w:val="24"/>
        </w:rPr>
        <w:t xml:space="preserve">sul Sistema Informativo della Giustizia Amministrativa </w:t>
      </w:r>
      <w:r w:rsidR="00630526" w:rsidRPr="00D91B99">
        <w:rPr>
          <w:rFonts w:ascii="Times New Roman" w:hAnsi="Times New Roman" w:cs="Times New Roman"/>
          <w:color w:val="000000"/>
          <w:sz w:val="24"/>
          <w:szCs w:val="24"/>
        </w:rPr>
        <w:t xml:space="preserve">di una </w:t>
      </w:r>
      <w:r w:rsidRPr="00D91B99">
        <w:rPr>
          <w:rFonts w:ascii="Times New Roman" w:hAnsi="Times New Roman" w:cs="Times New Roman"/>
          <w:color w:val="000000"/>
          <w:sz w:val="24"/>
          <w:szCs w:val="24"/>
        </w:rPr>
        <w:t xml:space="preserve">apposita </w:t>
      </w:r>
      <w:r w:rsidR="00630526" w:rsidRPr="00D91B99">
        <w:rPr>
          <w:rFonts w:ascii="Times New Roman" w:hAnsi="Times New Roman" w:cs="Times New Roman"/>
          <w:color w:val="000000"/>
          <w:sz w:val="24"/>
          <w:szCs w:val="24"/>
        </w:rPr>
        <w:t>directory consultabile dai difensori (nel caso qui in esame dalle amministrazioni non costituite)</w:t>
      </w:r>
      <w:r w:rsidRPr="00D91B99">
        <w:rPr>
          <w:rFonts w:ascii="Times New Roman" w:hAnsi="Times New Roman" w:cs="Times New Roman"/>
          <w:color w:val="000000"/>
          <w:sz w:val="24"/>
          <w:szCs w:val="24"/>
        </w:rPr>
        <w:t xml:space="preserve">; ovverosia </w:t>
      </w:r>
      <w:r w:rsidR="00630526" w:rsidRPr="00D91B99">
        <w:rPr>
          <w:rFonts w:ascii="Times New Roman" w:hAnsi="Times New Roman" w:cs="Times New Roman"/>
          <w:color w:val="000000"/>
          <w:sz w:val="24"/>
          <w:szCs w:val="24"/>
        </w:rPr>
        <w:t>una sorta di analogo digitale al luogo fisico ove attualmente sono affissi o riposti gli atti notificati presso la segreteria</w:t>
      </w:r>
      <w:r w:rsidRPr="00D91B99">
        <w:rPr>
          <w:rFonts w:ascii="Times New Roman" w:hAnsi="Times New Roman" w:cs="Times New Roman"/>
          <w:color w:val="000000"/>
          <w:sz w:val="24"/>
          <w:szCs w:val="24"/>
        </w:rPr>
        <w:t>.</w:t>
      </w:r>
    </w:p>
    <w:p w:rsidR="00161EC5" w:rsidRDefault="00166E23" w:rsidP="00800D3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161EC5" w:rsidRPr="00161EC5">
        <w:rPr>
          <w:rFonts w:ascii="Times New Roman" w:hAnsi="Times New Roman" w:cs="Times New Roman"/>
          <w:b/>
          <w:color w:val="000000"/>
          <w:sz w:val="24"/>
          <w:szCs w:val="24"/>
        </w:rPr>
        <w:t xml:space="preserve">Il correttivo al C.A.D.  </w:t>
      </w:r>
      <w:proofErr w:type="gramStart"/>
      <w:r w:rsidR="00161EC5" w:rsidRPr="00161EC5">
        <w:rPr>
          <w:rFonts w:ascii="Times New Roman" w:hAnsi="Times New Roman" w:cs="Times New Roman"/>
          <w:b/>
          <w:color w:val="000000"/>
          <w:sz w:val="24"/>
          <w:szCs w:val="24"/>
        </w:rPr>
        <w:t>e</w:t>
      </w:r>
      <w:proofErr w:type="gramEnd"/>
      <w:r w:rsidR="00161EC5" w:rsidRPr="00161EC5">
        <w:rPr>
          <w:rFonts w:ascii="Times New Roman" w:hAnsi="Times New Roman" w:cs="Times New Roman"/>
          <w:b/>
          <w:color w:val="000000"/>
          <w:sz w:val="24"/>
          <w:szCs w:val="24"/>
        </w:rPr>
        <w:t xml:space="preserve"> l’elenco degli indirizzi PEC della P.A.</w:t>
      </w:r>
    </w:p>
    <w:p w:rsidR="003053B8" w:rsidRDefault="00D64544" w:rsidP="00800D36">
      <w:pPr>
        <w:jc w:val="both"/>
        <w:rPr>
          <w:rFonts w:ascii="Times New Roman" w:hAnsi="Times New Roman" w:cs="Times New Roman"/>
          <w:color w:val="000000"/>
          <w:sz w:val="24"/>
          <w:szCs w:val="24"/>
        </w:rPr>
      </w:pPr>
      <w:r w:rsidRPr="00D91B99">
        <w:rPr>
          <w:rFonts w:ascii="Times New Roman" w:hAnsi="Times New Roman" w:cs="Times New Roman"/>
          <w:color w:val="000000"/>
          <w:sz w:val="24"/>
          <w:szCs w:val="24"/>
        </w:rPr>
        <w:t>In ultimo si indica</w:t>
      </w:r>
      <w:r w:rsidR="003053B8">
        <w:rPr>
          <w:rFonts w:ascii="Times New Roman" w:hAnsi="Times New Roman" w:cs="Times New Roman"/>
          <w:color w:val="000000"/>
          <w:sz w:val="24"/>
          <w:szCs w:val="24"/>
        </w:rPr>
        <w:t>no le modifiche legislative riguardanti il suddetto elenco ministeriale degli indirizzi PEC delle P.A. introdotte dall’ultimo correttivo al Codice dell’Amministrazione Digitale</w:t>
      </w:r>
      <w:r w:rsidR="00126DB0">
        <w:rPr>
          <w:rFonts w:ascii="Times New Roman" w:hAnsi="Times New Roman" w:cs="Times New Roman"/>
          <w:color w:val="000000"/>
          <w:sz w:val="24"/>
          <w:szCs w:val="24"/>
        </w:rPr>
        <w:t xml:space="preserve"> (</w:t>
      </w:r>
      <w:proofErr w:type="spellStart"/>
      <w:r w:rsidR="00126DB0" w:rsidRPr="00487744">
        <w:rPr>
          <w:rFonts w:ascii="Times New Roman" w:hAnsi="Times New Roman" w:cs="Times New Roman"/>
          <w:color w:val="000000"/>
          <w:sz w:val="24"/>
          <w:szCs w:val="24"/>
        </w:rPr>
        <w:t>D.Lgs.</w:t>
      </w:r>
      <w:proofErr w:type="spellEnd"/>
      <w:r w:rsidR="00126DB0" w:rsidRPr="00487744">
        <w:rPr>
          <w:rFonts w:ascii="Times New Roman" w:hAnsi="Times New Roman" w:cs="Times New Roman"/>
          <w:color w:val="000000"/>
          <w:sz w:val="24"/>
          <w:szCs w:val="24"/>
        </w:rPr>
        <w:t xml:space="preserve"> 7</w:t>
      </w:r>
      <w:r w:rsidR="00126DB0">
        <w:rPr>
          <w:rFonts w:ascii="Times New Roman" w:hAnsi="Times New Roman" w:cs="Times New Roman"/>
          <w:color w:val="000000"/>
          <w:sz w:val="24"/>
          <w:szCs w:val="24"/>
        </w:rPr>
        <w:t xml:space="preserve"> marzo </w:t>
      </w:r>
      <w:r w:rsidR="00126DB0" w:rsidRPr="00487744">
        <w:rPr>
          <w:rFonts w:ascii="Times New Roman" w:hAnsi="Times New Roman" w:cs="Times New Roman"/>
          <w:color w:val="000000"/>
          <w:sz w:val="24"/>
          <w:szCs w:val="24"/>
        </w:rPr>
        <w:t>2005, n. 82</w:t>
      </w:r>
      <w:r w:rsidR="00126DB0">
        <w:rPr>
          <w:rFonts w:ascii="Times New Roman" w:hAnsi="Times New Roman" w:cs="Times New Roman"/>
          <w:color w:val="000000"/>
          <w:sz w:val="24"/>
          <w:szCs w:val="24"/>
        </w:rPr>
        <w:t>)</w:t>
      </w:r>
      <w:r w:rsidR="003053B8">
        <w:rPr>
          <w:rFonts w:ascii="Times New Roman" w:hAnsi="Times New Roman" w:cs="Times New Roman"/>
          <w:color w:val="000000"/>
          <w:sz w:val="24"/>
          <w:szCs w:val="24"/>
        </w:rPr>
        <w:t xml:space="preserve">. </w:t>
      </w:r>
    </w:p>
    <w:p w:rsidR="00166E23" w:rsidRPr="00166E23" w:rsidRDefault="00166E23" w:rsidP="00166E23">
      <w:pPr>
        <w:jc w:val="both"/>
        <w:rPr>
          <w:rFonts w:ascii="Times New Roman" w:hAnsi="Times New Roman" w:cs="Times New Roman"/>
          <w:color w:val="000000"/>
          <w:sz w:val="24"/>
          <w:szCs w:val="24"/>
        </w:rPr>
      </w:pPr>
      <w:r w:rsidRPr="00166E23">
        <w:rPr>
          <w:rFonts w:ascii="Times New Roman" w:hAnsi="Times New Roman" w:cs="Times New Roman"/>
          <w:color w:val="000000"/>
          <w:sz w:val="24"/>
          <w:szCs w:val="24"/>
        </w:rPr>
        <w:t xml:space="preserve">Il </w:t>
      </w:r>
      <w:proofErr w:type="spellStart"/>
      <w:r w:rsidRPr="00166E23">
        <w:rPr>
          <w:rFonts w:ascii="Times New Roman" w:hAnsi="Times New Roman" w:cs="Times New Roman"/>
          <w:color w:val="000000"/>
          <w:sz w:val="24"/>
          <w:szCs w:val="24"/>
        </w:rPr>
        <w:t>D.Lgs.</w:t>
      </w:r>
      <w:proofErr w:type="spellEnd"/>
      <w:r w:rsidRPr="00166E23">
        <w:rPr>
          <w:rFonts w:ascii="Times New Roman" w:hAnsi="Times New Roman" w:cs="Times New Roman"/>
          <w:color w:val="000000"/>
          <w:sz w:val="24"/>
          <w:szCs w:val="24"/>
        </w:rPr>
        <w:t xml:space="preserve"> 13 dicembre 2017, n. 217, in vigore dal 27 gennaio 2018, che ha modificato il C.A.D., ha infatti previsto che il registro degli indirizzi PEC del Ministero della Difesa passi sotto la gestione </w:t>
      </w:r>
      <w:proofErr w:type="spellStart"/>
      <w:r w:rsidRPr="00166E23">
        <w:rPr>
          <w:rFonts w:ascii="Times New Roman" w:hAnsi="Times New Roman" w:cs="Times New Roman"/>
          <w:color w:val="000000"/>
          <w:sz w:val="24"/>
          <w:szCs w:val="24"/>
        </w:rPr>
        <w:t>Agid</w:t>
      </w:r>
      <w:proofErr w:type="spellEnd"/>
      <w:r w:rsidRPr="00166E23">
        <w:rPr>
          <w:rFonts w:ascii="Times New Roman" w:hAnsi="Times New Roman" w:cs="Times New Roman"/>
          <w:color w:val="000000"/>
          <w:sz w:val="24"/>
          <w:szCs w:val="24"/>
        </w:rPr>
        <w:t xml:space="preserve">, confluendo in una specifica sezione dell’Indice dei domicili digitali delle pubbliche amministrazioni e dei gestori di pubblici servizi e si è in attesa del D.P.C.M. attuativo di tale previsione che determinai la tempistica e disciplini le modalità del passaggio al nuovo elenco. Lo stesso D.P.C.M. dovrebbe determinare anche le modalità con le quali le pubbliche amministrazioni non ancora iscritte nell'elenco ministeriale comunicano l'indirizzo PEC da inserire nel nuovo indice dei domicili digitali. Allo stato, tuttavia, nemmeno questa modifica normativa ha previsto dei rimedi sostitutivi in caso di mancata iscrizione (come invece auspicato nel parere del Consiglio di Stato sull’indicato correttivo al C.A.D.) o, comunque, degli specifici strumenti coercitivi o sanzionatori, diversi dalla generale responsabilità dirigenziale, per indurre le amministrazioni a richiedere l’iscrizione.  </w:t>
      </w:r>
    </w:p>
    <w:p w:rsidR="00166E23" w:rsidRPr="00166E23" w:rsidRDefault="00166E23" w:rsidP="00166E23">
      <w:pPr>
        <w:jc w:val="both"/>
        <w:rPr>
          <w:rFonts w:ascii="Times New Roman" w:hAnsi="Times New Roman" w:cs="Times New Roman"/>
          <w:color w:val="000000"/>
          <w:sz w:val="24"/>
          <w:szCs w:val="24"/>
        </w:rPr>
      </w:pPr>
      <w:r w:rsidRPr="00166E23">
        <w:rPr>
          <w:rFonts w:ascii="Times New Roman" w:hAnsi="Times New Roman" w:cs="Times New Roman"/>
          <w:color w:val="000000"/>
          <w:sz w:val="24"/>
          <w:szCs w:val="24"/>
        </w:rPr>
        <w:t xml:space="preserve">Più nello specifico, l’art. 6-ter al C.A.D., introdotto dal </w:t>
      </w:r>
      <w:proofErr w:type="spellStart"/>
      <w:r w:rsidRPr="00166E23">
        <w:rPr>
          <w:rFonts w:ascii="Times New Roman" w:hAnsi="Times New Roman" w:cs="Times New Roman"/>
          <w:color w:val="000000"/>
          <w:sz w:val="24"/>
          <w:szCs w:val="24"/>
        </w:rPr>
        <w:t>D.Lgs.</w:t>
      </w:r>
      <w:proofErr w:type="spellEnd"/>
      <w:r w:rsidRPr="00166E23">
        <w:rPr>
          <w:rFonts w:ascii="Times New Roman" w:hAnsi="Times New Roman" w:cs="Times New Roman"/>
          <w:color w:val="000000"/>
          <w:sz w:val="24"/>
          <w:szCs w:val="24"/>
        </w:rPr>
        <w:t xml:space="preserve"> 26 agosto 2016, n. 179 e modificato </w:t>
      </w:r>
      <w:proofErr w:type="spellStart"/>
      <w:r w:rsidRPr="00166E23">
        <w:rPr>
          <w:rFonts w:ascii="Times New Roman" w:hAnsi="Times New Roman" w:cs="Times New Roman"/>
          <w:color w:val="000000"/>
          <w:sz w:val="24"/>
          <w:szCs w:val="24"/>
        </w:rPr>
        <w:t>D.Lgs.</w:t>
      </w:r>
      <w:proofErr w:type="spellEnd"/>
      <w:r w:rsidRPr="00166E23">
        <w:rPr>
          <w:rFonts w:ascii="Times New Roman" w:hAnsi="Times New Roman" w:cs="Times New Roman"/>
          <w:color w:val="000000"/>
          <w:sz w:val="24"/>
          <w:szCs w:val="24"/>
        </w:rPr>
        <w:t xml:space="preserve"> 13 dicembre 2017, n. 217, ha istituito “l’Indice dei domicili digitali delle pubbliche amministrazioni e dei gestori di pubblici servizi”, disponendo che: “1. Al fine di assicurare la pubblicità dei riferimenti telematici delle pubbliche amministrazioni e dei gestori dei pubblici servizi è istituito il pubblico elenco di fiducia denominato "Indice dei domicili digitali della pubblica amministrazione e dei gestori di pubblici servizi", nel quale sono indicati i domicili digitali da utilizzare per le comunicazioni e per lo scambio di informazioni e per l'invio di documenti a tutti gli effetti di legge tra le pubbliche amministrazioni, i gestori di pubblici servizi e i privati. 2. La realizzazione e la gestione dell'Indice sono affidate all'</w:t>
      </w:r>
      <w:proofErr w:type="spellStart"/>
      <w:r w:rsidRPr="00166E23">
        <w:rPr>
          <w:rFonts w:ascii="Times New Roman" w:hAnsi="Times New Roman" w:cs="Times New Roman"/>
          <w:color w:val="000000"/>
          <w:sz w:val="24"/>
          <w:szCs w:val="24"/>
        </w:rPr>
        <w:t>AgID</w:t>
      </w:r>
      <w:proofErr w:type="spellEnd"/>
      <w:r w:rsidRPr="00166E23">
        <w:rPr>
          <w:rFonts w:ascii="Times New Roman" w:hAnsi="Times New Roman" w:cs="Times New Roman"/>
          <w:color w:val="000000"/>
          <w:sz w:val="24"/>
          <w:szCs w:val="24"/>
        </w:rPr>
        <w:t>, che può utilizzare a tal fine elenchi e repertori già formati dalle amministrazioni pubbliche. 3. Le amministrazioni di cui al comma 1 e i gestori di pubblici servizi aggiornano gli indirizzi e i contenuti dell'Indice tempestivamente e comunque con cadenza almeno semestrale, secondo le indicazioni dell'</w:t>
      </w:r>
      <w:proofErr w:type="spellStart"/>
      <w:r w:rsidRPr="00166E23">
        <w:rPr>
          <w:rFonts w:ascii="Times New Roman" w:hAnsi="Times New Roman" w:cs="Times New Roman"/>
          <w:color w:val="000000"/>
          <w:sz w:val="24"/>
          <w:szCs w:val="24"/>
        </w:rPr>
        <w:t>AgID</w:t>
      </w:r>
      <w:proofErr w:type="spellEnd"/>
      <w:r w:rsidRPr="00166E23">
        <w:rPr>
          <w:rFonts w:ascii="Times New Roman" w:hAnsi="Times New Roman" w:cs="Times New Roman"/>
          <w:color w:val="000000"/>
          <w:sz w:val="24"/>
          <w:szCs w:val="24"/>
        </w:rPr>
        <w:t>. La mancata comunicazione degli elementi necessari al completamento dell'Indice e del loro aggiornamento è valutata ai fini della responsabilità dirigenziale e dell'attribuzione della retribuzione di risultato ai dirigenti responsabili”.</w:t>
      </w:r>
    </w:p>
    <w:p w:rsidR="00CA4E43" w:rsidRDefault="00166E23" w:rsidP="00166E23">
      <w:pPr>
        <w:jc w:val="both"/>
        <w:rPr>
          <w:rFonts w:ascii="Times New Roman" w:hAnsi="Times New Roman" w:cs="Times New Roman"/>
          <w:color w:val="000000"/>
          <w:sz w:val="24"/>
          <w:szCs w:val="24"/>
        </w:rPr>
      </w:pPr>
      <w:r w:rsidRPr="00166E23">
        <w:rPr>
          <w:rFonts w:ascii="Times New Roman" w:hAnsi="Times New Roman" w:cs="Times New Roman"/>
          <w:color w:val="000000"/>
          <w:sz w:val="24"/>
          <w:szCs w:val="24"/>
        </w:rPr>
        <w:t xml:space="preserve">Il </w:t>
      </w:r>
      <w:proofErr w:type="spellStart"/>
      <w:r w:rsidRPr="00166E23">
        <w:rPr>
          <w:rFonts w:ascii="Times New Roman" w:hAnsi="Times New Roman" w:cs="Times New Roman"/>
          <w:color w:val="000000"/>
          <w:sz w:val="24"/>
          <w:szCs w:val="24"/>
        </w:rPr>
        <w:t>D.Lgs.</w:t>
      </w:r>
      <w:proofErr w:type="spellEnd"/>
      <w:r w:rsidRPr="00166E23">
        <w:rPr>
          <w:rFonts w:ascii="Times New Roman" w:hAnsi="Times New Roman" w:cs="Times New Roman"/>
          <w:color w:val="000000"/>
          <w:sz w:val="24"/>
          <w:szCs w:val="24"/>
        </w:rPr>
        <w:t xml:space="preserve"> 13/12/2017, n. 217, al comma 6 dell’art. 66 (Disposizioni di coordinamento e finali), ha contemplato, come indicato, la confluenza dell’elenco  ministeriale degli elenchi della PEC delle P.A., ex art. 16, comma 12, del decreto-legge n. 179 del 2012,  in una sezione speciale dell'elenco di cui all'Indice dei domicili digitali delle pubbliche amministrazioni e dei gestori di pubblici servizi  previsto dall’art. 6-ter del C.A.D., rimandando a norme di attuazione quanto alle modalità e alla tempistica di tale transito. Nel dettaglio, il suddetto comma 6 prevede che “Con decreto del Presidente del Consiglio dei ministri o del Ministro delegato, di concerto con il Ministro della giustizia, sono stabiliti le modalità e i tempi per la confluenza dell'elenco di cui all'articolo 16, comma 12, del decreto-legge n. 179 del 2012 in una sezione speciale dell'elenco di cui all'articolo 6-ter del decreto legislativo n. 82 del 2005, consultabile esclusivamente dagli uffici giudiziari, dagli uffici notificazioni, esecuzioni e protesti e dagli avvocati. Con il medesimo decreto sono altresì stabilite le modalità con le quali le pubbliche amministrazioni che non risultino già iscritte nell'elenco di cui all'articolo 16, comma 12, del decreto-legge n. 179 del 2012, comunicano l'indirizzo di posta elettronica certificata da inserire nella sezione speciale di cui al presente comma. A decorrere dalla data fissata nel suddetto decreto, ai fini di cui all'articolo 16-ter del decreto-legge n. 179 del 2012, si intende per pubblico elenco anche la predetta sezione dell'elenco di cui all'articolo 6-ter del decreto legislativo n. 82 del 2005”.</w:t>
      </w:r>
    </w:p>
    <w:p w:rsidR="00BF26AB" w:rsidRDefault="00BF26AB" w:rsidP="00166E23">
      <w:pPr>
        <w:jc w:val="both"/>
        <w:rPr>
          <w:rFonts w:ascii="Times New Roman" w:hAnsi="Times New Roman" w:cs="Times New Roman"/>
          <w:color w:val="000000"/>
          <w:sz w:val="24"/>
          <w:szCs w:val="24"/>
        </w:rPr>
      </w:pPr>
    </w:p>
    <w:p w:rsidR="00BF26AB" w:rsidRPr="00BF26AB" w:rsidRDefault="00BF26AB" w:rsidP="00BF26AB">
      <w:pPr>
        <w:jc w:val="right"/>
        <w:rPr>
          <w:rFonts w:ascii="Times New Roman" w:hAnsi="Times New Roman" w:cs="Times New Roman"/>
          <w:b/>
          <w:color w:val="000000"/>
          <w:sz w:val="24"/>
          <w:szCs w:val="24"/>
        </w:rPr>
      </w:pPr>
      <w:r w:rsidRPr="00BF26AB">
        <w:rPr>
          <w:rFonts w:ascii="Times New Roman" w:hAnsi="Times New Roman" w:cs="Times New Roman"/>
          <w:b/>
          <w:color w:val="000000"/>
          <w:sz w:val="24"/>
          <w:szCs w:val="24"/>
        </w:rPr>
        <w:t>Fabrizio D’</w:t>
      </w:r>
      <w:proofErr w:type="spellStart"/>
      <w:r w:rsidRPr="00BF26AB">
        <w:rPr>
          <w:rFonts w:ascii="Times New Roman" w:hAnsi="Times New Roman" w:cs="Times New Roman"/>
          <w:b/>
          <w:color w:val="000000"/>
          <w:sz w:val="24"/>
          <w:szCs w:val="24"/>
        </w:rPr>
        <w:t>Alessandri</w:t>
      </w:r>
      <w:proofErr w:type="spellEnd"/>
    </w:p>
    <w:p w:rsidR="00BF26AB" w:rsidRDefault="00BF26AB" w:rsidP="00BF26AB">
      <w:pPr>
        <w:jc w:val="right"/>
        <w:rPr>
          <w:rFonts w:ascii="Times New Roman" w:hAnsi="Times New Roman" w:cs="Times New Roman"/>
          <w:color w:val="000000"/>
          <w:sz w:val="24"/>
          <w:szCs w:val="24"/>
        </w:rPr>
      </w:pPr>
      <w:r>
        <w:rPr>
          <w:rFonts w:ascii="Times New Roman" w:hAnsi="Times New Roman" w:cs="Times New Roman"/>
          <w:color w:val="000000"/>
          <w:sz w:val="24"/>
          <w:szCs w:val="24"/>
        </w:rPr>
        <w:t>Consigliere Tar Lazio</w:t>
      </w:r>
    </w:p>
    <w:p w:rsidR="00BF26AB" w:rsidRDefault="00BF26AB" w:rsidP="00BF26AB">
      <w:pPr>
        <w:jc w:val="right"/>
        <w:rPr>
          <w:rFonts w:ascii="Times New Roman" w:hAnsi="Times New Roman" w:cs="Times New Roman"/>
          <w:color w:val="000000"/>
          <w:sz w:val="24"/>
          <w:szCs w:val="24"/>
        </w:rPr>
      </w:pPr>
    </w:p>
    <w:p w:rsidR="00BF26AB" w:rsidRPr="00BF26AB" w:rsidRDefault="00BF26AB" w:rsidP="00BF26AB">
      <w:pPr>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Pubblicato il 29 </w:t>
      </w:r>
      <w:r w:rsidRPr="00BF26AB">
        <w:rPr>
          <w:rFonts w:ascii="Times New Roman" w:hAnsi="Times New Roman" w:cs="Times New Roman"/>
          <w:color w:val="000000"/>
          <w:sz w:val="20"/>
          <w:szCs w:val="20"/>
        </w:rPr>
        <w:t>ottobre 2018</w:t>
      </w:r>
    </w:p>
    <w:sectPr w:rsidR="00BF26AB" w:rsidRPr="00BF26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20" w:rsidRDefault="00E47E20" w:rsidP="00FB4965">
      <w:pPr>
        <w:spacing w:after="0" w:line="240" w:lineRule="auto"/>
      </w:pPr>
      <w:r>
        <w:separator/>
      </w:r>
    </w:p>
  </w:endnote>
  <w:endnote w:type="continuationSeparator" w:id="0">
    <w:p w:rsidR="00E47E20" w:rsidRDefault="00E47E20" w:rsidP="00FB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20" w:rsidRDefault="00E47E20" w:rsidP="00FB4965">
      <w:pPr>
        <w:spacing w:after="0" w:line="240" w:lineRule="auto"/>
      </w:pPr>
      <w:r>
        <w:separator/>
      </w:r>
    </w:p>
  </w:footnote>
  <w:footnote w:type="continuationSeparator" w:id="0">
    <w:p w:rsidR="00E47E20" w:rsidRDefault="00E47E20" w:rsidP="00FB4965">
      <w:pPr>
        <w:spacing w:after="0" w:line="240" w:lineRule="auto"/>
      </w:pPr>
      <w:r>
        <w:continuationSeparator/>
      </w:r>
    </w:p>
  </w:footnote>
  <w:footnote w:id="1">
    <w:p w:rsidR="00BF26AB" w:rsidRPr="00BF26AB" w:rsidRDefault="00BF26AB">
      <w:pPr>
        <w:pStyle w:val="Testonotaapidipagina"/>
        <w:rPr>
          <w:lang w:val="it-IT"/>
        </w:rPr>
      </w:pPr>
      <w:r w:rsidRPr="00BF26AB">
        <w:rPr>
          <w:rStyle w:val="Rimandonotaapidipagina"/>
        </w:rPr>
        <w:footnoteRef/>
      </w:r>
      <w:r w:rsidRPr="00BF26AB">
        <w:rPr>
          <w:lang w:val="it-IT"/>
        </w:rPr>
        <w:t xml:space="preserve"> </w:t>
      </w:r>
      <w:r w:rsidRPr="00BF26AB">
        <w:rPr>
          <w:lang w:val="it-IT"/>
        </w:rPr>
        <w:t xml:space="preserve">Relazione per la tavola rotonda del Convegno di Capri del </w:t>
      </w:r>
      <w:r>
        <w:rPr>
          <w:lang w:val="it-IT"/>
        </w:rPr>
        <w:t xml:space="preserve">13 ottobre </w:t>
      </w:r>
      <w:r w:rsidRPr="00BF26AB">
        <w:rPr>
          <w:lang w:val="it-IT"/>
        </w:rPr>
        <w:t>2018 sul tema “Processo telematico o processi telematici?</w:t>
      </w:r>
      <w:r>
        <w:rPr>
          <w:lang w:val="it-I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F5102"/>
    <w:multiLevelType w:val="hybridMultilevel"/>
    <w:tmpl w:val="F1D87E2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2743610D"/>
    <w:multiLevelType w:val="hybridMultilevel"/>
    <w:tmpl w:val="B0CC0356"/>
    <w:lvl w:ilvl="0" w:tplc="D394934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F71A14"/>
    <w:multiLevelType w:val="hybridMultilevel"/>
    <w:tmpl w:val="7234B710"/>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39A9436B"/>
    <w:multiLevelType w:val="hybridMultilevel"/>
    <w:tmpl w:val="DF8230BA"/>
    <w:lvl w:ilvl="0" w:tplc="04100011">
      <w:start w:val="1"/>
      <w:numFmt w:val="decimal"/>
      <w:lvlText w:val="%1)"/>
      <w:lvlJc w:val="left"/>
      <w:pPr>
        <w:ind w:left="643"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EB396F"/>
    <w:multiLevelType w:val="hybridMultilevel"/>
    <w:tmpl w:val="F1D87E2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2993CCF"/>
    <w:multiLevelType w:val="hybridMultilevel"/>
    <w:tmpl w:val="C97AC776"/>
    <w:lvl w:ilvl="0" w:tplc="F2984526">
      <w:numFmt w:val="bullet"/>
      <w:lvlText w:val="-"/>
      <w:lvlJc w:val="left"/>
      <w:pPr>
        <w:ind w:left="788" w:hanging="360"/>
      </w:pPr>
      <w:rPr>
        <w:rFonts w:ascii="Calibri" w:eastAsiaTheme="minorHAnsi" w:hAnsi="Calibri" w:cs="Calibri" w:hint="default"/>
        <w:b/>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6" w15:restartNumberingAfterBreak="0">
    <w:nsid w:val="4D1275C6"/>
    <w:multiLevelType w:val="hybridMultilevel"/>
    <w:tmpl w:val="132262A2"/>
    <w:lvl w:ilvl="0" w:tplc="E8E407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670AD1"/>
    <w:multiLevelType w:val="hybridMultilevel"/>
    <w:tmpl w:val="5210BE6C"/>
    <w:lvl w:ilvl="0" w:tplc="F2984526">
      <w:numFmt w:val="bullet"/>
      <w:lvlText w:val="-"/>
      <w:lvlJc w:val="left"/>
      <w:pPr>
        <w:ind w:left="360" w:hanging="360"/>
      </w:pPr>
      <w:rPr>
        <w:rFonts w:ascii="Calibri" w:eastAsiaTheme="minorHAnsi" w:hAnsi="Calibri" w:cs="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73B6490"/>
    <w:multiLevelType w:val="hybridMultilevel"/>
    <w:tmpl w:val="D638B870"/>
    <w:lvl w:ilvl="0" w:tplc="08F880AC">
      <w:start w:val="3"/>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7"/>
  </w:num>
  <w:num w:numId="7">
    <w:abstractNumId w:val="5"/>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41"/>
    <w:rsid w:val="0001035D"/>
    <w:rsid w:val="0002029E"/>
    <w:rsid w:val="000235FD"/>
    <w:rsid w:val="0003554C"/>
    <w:rsid w:val="00042935"/>
    <w:rsid w:val="00052B37"/>
    <w:rsid w:val="000773C4"/>
    <w:rsid w:val="000833D2"/>
    <w:rsid w:val="00084677"/>
    <w:rsid w:val="00093041"/>
    <w:rsid w:val="000A6FFE"/>
    <w:rsid w:val="000D2D93"/>
    <w:rsid w:val="000D5763"/>
    <w:rsid w:val="000D76DE"/>
    <w:rsid w:val="000E3199"/>
    <w:rsid w:val="000F0486"/>
    <w:rsid w:val="000F28F3"/>
    <w:rsid w:val="000F485E"/>
    <w:rsid w:val="000F67CC"/>
    <w:rsid w:val="00120A0D"/>
    <w:rsid w:val="001214C5"/>
    <w:rsid w:val="00126DB0"/>
    <w:rsid w:val="00130DF5"/>
    <w:rsid w:val="001421D2"/>
    <w:rsid w:val="00161EC5"/>
    <w:rsid w:val="001659F9"/>
    <w:rsid w:val="00166E23"/>
    <w:rsid w:val="00176D98"/>
    <w:rsid w:val="00182E33"/>
    <w:rsid w:val="001B6112"/>
    <w:rsid w:val="001C2A13"/>
    <w:rsid w:val="001D6DE8"/>
    <w:rsid w:val="0020043E"/>
    <w:rsid w:val="0023600C"/>
    <w:rsid w:val="002451A3"/>
    <w:rsid w:val="00252E50"/>
    <w:rsid w:val="00253E14"/>
    <w:rsid w:val="00273258"/>
    <w:rsid w:val="00283540"/>
    <w:rsid w:val="00293818"/>
    <w:rsid w:val="002C5B71"/>
    <w:rsid w:val="002D0C5D"/>
    <w:rsid w:val="002F42CC"/>
    <w:rsid w:val="003053B8"/>
    <w:rsid w:val="00325B2D"/>
    <w:rsid w:val="003361B1"/>
    <w:rsid w:val="003404EE"/>
    <w:rsid w:val="003A1DBC"/>
    <w:rsid w:val="003B03F0"/>
    <w:rsid w:val="003C2AFE"/>
    <w:rsid w:val="00405C3D"/>
    <w:rsid w:val="004071A2"/>
    <w:rsid w:val="00410358"/>
    <w:rsid w:val="00431494"/>
    <w:rsid w:val="004325A3"/>
    <w:rsid w:val="00436FAD"/>
    <w:rsid w:val="00450010"/>
    <w:rsid w:val="00475DCB"/>
    <w:rsid w:val="00477F1B"/>
    <w:rsid w:val="004852AA"/>
    <w:rsid w:val="00487744"/>
    <w:rsid w:val="004A5C86"/>
    <w:rsid w:val="004D6B40"/>
    <w:rsid w:val="00505231"/>
    <w:rsid w:val="005114BC"/>
    <w:rsid w:val="00542D64"/>
    <w:rsid w:val="00552F6C"/>
    <w:rsid w:val="005703A3"/>
    <w:rsid w:val="005838CC"/>
    <w:rsid w:val="005A53E0"/>
    <w:rsid w:val="005B6270"/>
    <w:rsid w:val="005D5771"/>
    <w:rsid w:val="00610756"/>
    <w:rsid w:val="006207E1"/>
    <w:rsid w:val="00630526"/>
    <w:rsid w:val="00644976"/>
    <w:rsid w:val="006F1D9D"/>
    <w:rsid w:val="006F1FDC"/>
    <w:rsid w:val="006F629D"/>
    <w:rsid w:val="00712144"/>
    <w:rsid w:val="00725126"/>
    <w:rsid w:val="00726A27"/>
    <w:rsid w:val="0072789A"/>
    <w:rsid w:val="007340DC"/>
    <w:rsid w:val="00746BEF"/>
    <w:rsid w:val="00767D86"/>
    <w:rsid w:val="007771A3"/>
    <w:rsid w:val="00780C22"/>
    <w:rsid w:val="00795305"/>
    <w:rsid w:val="00795D47"/>
    <w:rsid w:val="007B6D28"/>
    <w:rsid w:val="00800D36"/>
    <w:rsid w:val="00805053"/>
    <w:rsid w:val="00815D46"/>
    <w:rsid w:val="008238DC"/>
    <w:rsid w:val="0087370C"/>
    <w:rsid w:val="00883774"/>
    <w:rsid w:val="0088441C"/>
    <w:rsid w:val="00885135"/>
    <w:rsid w:val="0089706A"/>
    <w:rsid w:val="008A4AAB"/>
    <w:rsid w:val="008C22FB"/>
    <w:rsid w:val="008C3B85"/>
    <w:rsid w:val="008D5541"/>
    <w:rsid w:val="008E5A7F"/>
    <w:rsid w:val="008F5557"/>
    <w:rsid w:val="00916217"/>
    <w:rsid w:val="009278AF"/>
    <w:rsid w:val="00942318"/>
    <w:rsid w:val="009437B0"/>
    <w:rsid w:val="00991406"/>
    <w:rsid w:val="009D1E34"/>
    <w:rsid w:val="009E36C0"/>
    <w:rsid w:val="00A1313A"/>
    <w:rsid w:val="00A2387F"/>
    <w:rsid w:val="00A2541E"/>
    <w:rsid w:val="00A45143"/>
    <w:rsid w:val="00AA0947"/>
    <w:rsid w:val="00AA2E3C"/>
    <w:rsid w:val="00AB02F8"/>
    <w:rsid w:val="00AB1B4C"/>
    <w:rsid w:val="00AB1C43"/>
    <w:rsid w:val="00AB5579"/>
    <w:rsid w:val="00B05082"/>
    <w:rsid w:val="00B31041"/>
    <w:rsid w:val="00B41E64"/>
    <w:rsid w:val="00BF26AB"/>
    <w:rsid w:val="00C14DD4"/>
    <w:rsid w:val="00C15E2B"/>
    <w:rsid w:val="00C44936"/>
    <w:rsid w:val="00C46D00"/>
    <w:rsid w:val="00C647E9"/>
    <w:rsid w:val="00C70435"/>
    <w:rsid w:val="00C75066"/>
    <w:rsid w:val="00C93AE0"/>
    <w:rsid w:val="00C95218"/>
    <w:rsid w:val="00CA4E43"/>
    <w:rsid w:val="00CB2375"/>
    <w:rsid w:val="00CC4DE3"/>
    <w:rsid w:val="00CC780A"/>
    <w:rsid w:val="00CE544F"/>
    <w:rsid w:val="00CF769A"/>
    <w:rsid w:val="00D37254"/>
    <w:rsid w:val="00D52317"/>
    <w:rsid w:val="00D533CB"/>
    <w:rsid w:val="00D54329"/>
    <w:rsid w:val="00D5436B"/>
    <w:rsid w:val="00D56CF6"/>
    <w:rsid w:val="00D64544"/>
    <w:rsid w:val="00D72808"/>
    <w:rsid w:val="00D91B99"/>
    <w:rsid w:val="00DA026C"/>
    <w:rsid w:val="00DB39F2"/>
    <w:rsid w:val="00DC7407"/>
    <w:rsid w:val="00DD1AC2"/>
    <w:rsid w:val="00DD7F6C"/>
    <w:rsid w:val="00DF22E2"/>
    <w:rsid w:val="00E05CFE"/>
    <w:rsid w:val="00E127DE"/>
    <w:rsid w:val="00E2275C"/>
    <w:rsid w:val="00E34DE8"/>
    <w:rsid w:val="00E42103"/>
    <w:rsid w:val="00E47E20"/>
    <w:rsid w:val="00E5127C"/>
    <w:rsid w:val="00E7467A"/>
    <w:rsid w:val="00E74ADE"/>
    <w:rsid w:val="00E92B4D"/>
    <w:rsid w:val="00E95BDD"/>
    <w:rsid w:val="00EB699F"/>
    <w:rsid w:val="00F1132C"/>
    <w:rsid w:val="00F12ED7"/>
    <w:rsid w:val="00F130FB"/>
    <w:rsid w:val="00F17F18"/>
    <w:rsid w:val="00F21036"/>
    <w:rsid w:val="00F40F3C"/>
    <w:rsid w:val="00F4110D"/>
    <w:rsid w:val="00F56CD3"/>
    <w:rsid w:val="00F71D5C"/>
    <w:rsid w:val="00F77DF5"/>
    <w:rsid w:val="00F84BCF"/>
    <w:rsid w:val="00F85E8F"/>
    <w:rsid w:val="00F96EF1"/>
    <w:rsid w:val="00FB0565"/>
    <w:rsid w:val="00FB4965"/>
    <w:rsid w:val="00FB6998"/>
    <w:rsid w:val="00FE6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78816-8F4A-4612-835E-97BE08C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56CD3"/>
    <w:pPr>
      <w:ind w:left="720"/>
      <w:contextualSpacing/>
    </w:pPr>
  </w:style>
  <w:style w:type="paragraph" w:styleId="NormaleWeb">
    <w:name w:val="Normal (Web)"/>
    <w:basedOn w:val="Normale"/>
    <w:uiPriority w:val="99"/>
    <w:semiHidden/>
    <w:unhideWhenUsed/>
    <w:rsid w:val="0023600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4A5C86"/>
    <w:pPr>
      <w:spacing w:after="0" w:line="520" w:lineRule="atLeast"/>
      <w:jc w:val="both"/>
    </w:pPr>
    <w:rPr>
      <w:rFonts w:ascii="Garamond" w:eastAsia="Times New Roman" w:hAnsi="Garamond" w:cs="Times New Roman"/>
      <w:sz w:val="30"/>
      <w:szCs w:val="30"/>
      <w:lang w:eastAsia="it-IT"/>
    </w:rPr>
  </w:style>
  <w:style w:type="character" w:styleId="Collegamentoipertestuale">
    <w:name w:val="Hyperlink"/>
    <w:basedOn w:val="Carpredefinitoparagrafo"/>
    <w:uiPriority w:val="99"/>
    <w:semiHidden/>
    <w:unhideWhenUsed/>
    <w:rsid w:val="00FB4965"/>
    <w:rPr>
      <w:strike w:val="0"/>
      <w:dstrike w:val="0"/>
      <w:color w:val="67AF34"/>
      <w:u w:val="none"/>
      <w:effect w:val="none"/>
    </w:rPr>
  </w:style>
  <w:style w:type="paragraph" w:styleId="Testonotaapidipagina">
    <w:name w:val="footnote text"/>
    <w:basedOn w:val="Normale"/>
    <w:link w:val="TestonotaapidipaginaCarattere"/>
    <w:uiPriority w:val="99"/>
    <w:semiHidden/>
    <w:unhideWhenUsed/>
    <w:rsid w:val="00FB4965"/>
    <w:pPr>
      <w:spacing w:after="0" w:line="240" w:lineRule="auto"/>
    </w:pPr>
    <w:rPr>
      <w:rFonts w:ascii="Times New Roman" w:eastAsia="PMingLiU"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B4965"/>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B4965"/>
    <w:rPr>
      <w:vertAlign w:val="superscript"/>
    </w:rPr>
  </w:style>
  <w:style w:type="paragraph" w:styleId="Testofumetto">
    <w:name w:val="Balloon Text"/>
    <w:basedOn w:val="Normale"/>
    <w:link w:val="TestofumettoCarattere"/>
    <w:uiPriority w:val="99"/>
    <w:semiHidden/>
    <w:unhideWhenUsed/>
    <w:rsid w:val="003361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6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6871">
      <w:bodyDiv w:val="1"/>
      <w:marLeft w:val="0"/>
      <w:marRight w:val="0"/>
      <w:marTop w:val="0"/>
      <w:marBottom w:val="0"/>
      <w:divBdr>
        <w:top w:val="none" w:sz="0" w:space="0" w:color="auto"/>
        <w:left w:val="none" w:sz="0" w:space="0" w:color="auto"/>
        <w:bottom w:val="none" w:sz="0" w:space="0" w:color="auto"/>
        <w:right w:val="none" w:sz="0" w:space="0" w:color="auto"/>
      </w:divBdr>
    </w:div>
    <w:div w:id="242761915">
      <w:bodyDiv w:val="1"/>
      <w:marLeft w:val="0"/>
      <w:marRight w:val="0"/>
      <w:marTop w:val="0"/>
      <w:marBottom w:val="0"/>
      <w:divBdr>
        <w:top w:val="none" w:sz="0" w:space="0" w:color="auto"/>
        <w:left w:val="none" w:sz="0" w:space="0" w:color="auto"/>
        <w:bottom w:val="none" w:sz="0" w:space="0" w:color="auto"/>
        <w:right w:val="none" w:sz="0" w:space="0" w:color="auto"/>
      </w:divBdr>
    </w:div>
    <w:div w:id="367923984">
      <w:bodyDiv w:val="1"/>
      <w:marLeft w:val="0"/>
      <w:marRight w:val="0"/>
      <w:marTop w:val="0"/>
      <w:marBottom w:val="0"/>
      <w:divBdr>
        <w:top w:val="none" w:sz="0" w:space="0" w:color="auto"/>
        <w:left w:val="none" w:sz="0" w:space="0" w:color="auto"/>
        <w:bottom w:val="none" w:sz="0" w:space="0" w:color="auto"/>
        <w:right w:val="none" w:sz="0" w:space="0" w:color="auto"/>
      </w:divBdr>
    </w:div>
    <w:div w:id="427192789">
      <w:bodyDiv w:val="1"/>
      <w:marLeft w:val="0"/>
      <w:marRight w:val="0"/>
      <w:marTop w:val="0"/>
      <w:marBottom w:val="0"/>
      <w:divBdr>
        <w:top w:val="none" w:sz="0" w:space="0" w:color="auto"/>
        <w:left w:val="none" w:sz="0" w:space="0" w:color="auto"/>
        <w:bottom w:val="none" w:sz="0" w:space="0" w:color="auto"/>
        <w:right w:val="none" w:sz="0" w:space="0" w:color="auto"/>
      </w:divBdr>
    </w:div>
    <w:div w:id="571890267">
      <w:bodyDiv w:val="1"/>
      <w:marLeft w:val="0"/>
      <w:marRight w:val="0"/>
      <w:marTop w:val="0"/>
      <w:marBottom w:val="0"/>
      <w:divBdr>
        <w:top w:val="none" w:sz="0" w:space="0" w:color="auto"/>
        <w:left w:val="none" w:sz="0" w:space="0" w:color="auto"/>
        <w:bottom w:val="none" w:sz="0" w:space="0" w:color="auto"/>
        <w:right w:val="none" w:sz="0" w:space="0" w:color="auto"/>
      </w:divBdr>
    </w:div>
    <w:div w:id="660814692">
      <w:bodyDiv w:val="1"/>
      <w:marLeft w:val="0"/>
      <w:marRight w:val="0"/>
      <w:marTop w:val="0"/>
      <w:marBottom w:val="0"/>
      <w:divBdr>
        <w:top w:val="none" w:sz="0" w:space="0" w:color="auto"/>
        <w:left w:val="none" w:sz="0" w:space="0" w:color="auto"/>
        <w:bottom w:val="none" w:sz="0" w:space="0" w:color="auto"/>
        <w:right w:val="none" w:sz="0" w:space="0" w:color="auto"/>
      </w:divBdr>
    </w:div>
    <w:div w:id="737901968">
      <w:bodyDiv w:val="1"/>
      <w:marLeft w:val="0"/>
      <w:marRight w:val="0"/>
      <w:marTop w:val="0"/>
      <w:marBottom w:val="0"/>
      <w:divBdr>
        <w:top w:val="none" w:sz="0" w:space="0" w:color="auto"/>
        <w:left w:val="none" w:sz="0" w:space="0" w:color="auto"/>
        <w:bottom w:val="none" w:sz="0" w:space="0" w:color="auto"/>
        <w:right w:val="none" w:sz="0" w:space="0" w:color="auto"/>
      </w:divBdr>
    </w:div>
    <w:div w:id="821458911">
      <w:bodyDiv w:val="1"/>
      <w:marLeft w:val="0"/>
      <w:marRight w:val="0"/>
      <w:marTop w:val="0"/>
      <w:marBottom w:val="0"/>
      <w:divBdr>
        <w:top w:val="none" w:sz="0" w:space="0" w:color="auto"/>
        <w:left w:val="none" w:sz="0" w:space="0" w:color="auto"/>
        <w:bottom w:val="none" w:sz="0" w:space="0" w:color="auto"/>
        <w:right w:val="none" w:sz="0" w:space="0" w:color="auto"/>
      </w:divBdr>
    </w:div>
    <w:div w:id="1026760311">
      <w:bodyDiv w:val="1"/>
      <w:marLeft w:val="0"/>
      <w:marRight w:val="0"/>
      <w:marTop w:val="0"/>
      <w:marBottom w:val="0"/>
      <w:divBdr>
        <w:top w:val="none" w:sz="0" w:space="0" w:color="auto"/>
        <w:left w:val="none" w:sz="0" w:space="0" w:color="auto"/>
        <w:bottom w:val="none" w:sz="0" w:space="0" w:color="auto"/>
        <w:right w:val="none" w:sz="0" w:space="0" w:color="auto"/>
      </w:divBdr>
    </w:div>
    <w:div w:id="1069382668">
      <w:bodyDiv w:val="1"/>
      <w:marLeft w:val="0"/>
      <w:marRight w:val="0"/>
      <w:marTop w:val="0"/>
      <w:marBottom w:val="0"/>
      <w:divBdr>
        <w:top w:val="none" w:sz="0" w:space="0" w:color="auto"/>
        <w:left w:val="none" w:sz="0" w:space="0" w:color="auto"/>
        <w:bottom w:val="none" w:sz="0" w:space="0" w:color="auto"/>
        <w:right w:val="none" w:sz="0" w:space="0" w:color="auto"/>
      </w:divBdr>
    </w:div>
    <w:div w:id="1123116138">
      <w:bodyDiv w:val="1"/>
      <w:marLeft w:val="0"/>
      <w:marRight w:val="0"/>
      <w:marTop w:val="0"/>
      <w:marBottom w:val="0"/>
      <w:divBdr>
        <w:top w:val="none" w:sz="0" w:space="0" w:color="auto"/>
        <w:left w:val="none" w:sz="0" w:space="0" w:color="auto"/>
        <w:bottom w:val="none" w:sz="0" w:space="0" w:color="auto"/>
        <w:right w:val="none" w:sz="0" w:space="0" w:color="auto"/>
      </w:divBdr>
    </w:div>
    <w:div w:id="1236743801">
      <w:bodyDiv w:val="1"/>
      <w:marLeft w:val="0"/>
      <w:marRight w:val="0"/>
      <w:marTop w:val="0"/>
      <w:marBottom w:val="0"/>
      <w:divBdr>
        <w:top w:val="none" w:sz="0" w:space="0" w:color="auto"/>
        <w:left w:val="none" w:sz="0" w:space="0" w:color="auto"/>
        <w:bottom w:val="none" w:sz="0" w:space="0" w:color="auto"/>
        <w:right w:val="none" w:sz="0" w:space="0" w:color="auto"/>
      </w:divBdr>
    </w:div>
    <w:div w:id="1297105875">
      <w:bodyDiv w:val="1"/>
      <w:marLeft w:val="0"/>
      <w:marRight w:val="0"/>
      <w:marTop w:val="0"/>
      <w:marBottom w:val="0"/>
      <w:divBdr>
        <w:top w:val="none" w:sz="0" w:space="0" w:color="auto"/>
        <w:left w:val="none" w:sz="0" w:space="0" w:color="auto"/>
        <w:bottom w:val="none" w:sz="0" w:space="0" w:color="auto"/>
        <w:right w:val="none" w:sz="0" w:space="0" w:color="auto"/>
      </w:divBdr>
    </w:div>
    <w:div w:id="1307121420">
      <w:bodyDiv w:val="1"/>
      <w:marLeft w:val="0"/>
      <w:marRight w:val="0"/>
      <w:marTop w:val="0"/>
      <w:marBottom w:val="0"/>
      <w:divBdr>
        <w:top w:val="none" w:sz="0" w:space="0" w:color="auto"/>
        <w:left w:val="none" w:sz="0" w:space="0" w:color="auto"/>
        <w:bottom w:val="none" w:sz="0" w:space="0" w:color="auto"/>
        <w:right w:val="none" w:sz="0" w:space="0" w:color="auto"/>
      </w:divBdr>
    </w:div>
    <w:div w:id="1424760668">
      <w:bodyDiv w:val="1"/>
      <w:marLeft w:val="0"/>
      <w:marRight w:val="0"/>
      <w:marTop w:val="0"/>
      <w:marBottom w:val="0"/>
      <w:divBdr>
        <w:top w:val="none" w:sz="0" w:space="0" w:color="auto"/>
        <w:left w:val="none" w:sz="0" w:space="0" w:color="auto"/>
        <w:bottom w:val="none" w:sz="0" w:space="0" w:color="auto"/>
        <w:right w:val="none" w:sz="0" w:space="0" w:color="auto"/>
      </w:divBdr>
    </w:div>
    <w:div w:id="1475096775">
      <w:bodyDiv w:val="1"/>
      <w:marLeft w:val="0"/>
      <w:marRight w:val="0"/>
      <w:marTop w:val="0"/>
      <w:marBottom w:val="0"/>
      <w:divBdr>
        <w:top w:val="none" w:sz="0" w:space="0" w:color="auto"/>
        <w:left w:val="none" w:sz="0" w:space="0" w:color="auto"/>
        <w:bottom w:val="none" w:sz="0" w:space="0" w:color="auto"/>
        <w:right w:val="none" w:sz="0" w:space="0" w:color="auto"/>
      </w:divBdr>
    </w:div>
    <w:div w:id="1568876498">
      <w:bodyDiv w:val="1"/>
      <w:marLeft w:val="0"/>
      <w:marRight w:val="0"/>
      <w:marTop w:val="0"/>
      <w:marBottom w:val="0"/>
      <w:divBdr>
        <w:top w:val="none" w:sz="0" w:space="0" w:color="auto"/>
        <w:left w:val="none" w:sz="0" w:space="0" w:color="auto"/>
        <w:bottom w:val="none" w:sz="0" w:space="0" w:color="auto"/>
        <w:right w:val="none" w:sz="0" w:space="0" w:color="auto"/>
      </w:divBdr>
    </w:div>
    <w:div w:id="1611551892">
      <w:bodyDiv w:val="1"/>
      <w:marLeft w:val="0"/>
      <w:marRight w:val="0"/>
      <w:marTop w:val="0"/>
      <w:marBottom w:val="0"/>
      <w:divBdr>
        <w:top w:val="none" w:sz="0" w:space="0" w:color="auto"/>
        <w:left w:val="none" w:sz="0" w:space="0" w:color="auto"/>
        <w:bottom w:val="none" w:sz="0" w:space="0" w:color="auto"/>
        <w:right w:val="none" w:sz="0" w:space="0" w:color="auto"/>
      </w:divBdr>
    </w:div>
    <w:div w:id="1612277687">
      <w:bodyDiv w:val="1"/>
      <w:marLeft w:val="0"/>
      <w:marRight w:val="0"/>
      <w:marTop w:val="0"/>
      <w:marBottom w:val="0"/>
      <w:divBdr>
        <w:top w:val="none" w:sz="0" w:space="0" w:color="auto"/>
        <w:left w:val="none" w:sz="0" w:space="0" w:color="auto"/>
        <w:bottom w:val="none" w:sz="0" w:space="0" w:color="auto"/>
        <w:right w:val="none" w:sz="0" w:space="0" w:color="auto"/>
      </w:divBdr>
    </w:div>
    <w:div w:id="1744254392">
      <w:bodyDiv w:val="1"/>
      <w:marLeft w:val="0"/>
      <w:marRight w:val="0"/>
      <w:marTop w:val="0"/>
      <w:marBottom w:val="0"/>
      <w:divBdr>
        <w:top w:val="none" w:sz="0" w:space="0" w:color="auto"/>
        <w:left w:val="none" w:sz="0" w:space="0" w:color="auto"/>
        <w:bottom w:val="none" w:sz="0" w:space="0" w:color="auto"/>
        <w:right w:val="none" w:sz="0" w:space="0" w:color="auto"/>
      </w:divBdr>
    </w:div>
    <w:div w:id="1807358102">
      <w:bodyDiv w:val="1"/>
      <w:marLeft w:val="0"/>
      <w:marRight w:val="0"/>
      <w:marTop w:val="0"/>
      <w:marBottom w:val="0"/>
      <w:divBdr>
        <w:top w:val="none" w:sz="0" w:space="0" w:color="auto"/>
        <w:left w:val="none" w:sz="0" w:space="0" w:color="auto"/>
        <w:bottom w:val="none" w:sz="0" w:space="0" w:color="auto"/>
        <w:right w:val="none" w:sz="0" w:space="0" w:color="auto"/>
      </w:divBdr>
    </w:div>
    <w:div w:id="1823232304">
      <w:bodyDiv w:val="1"/>
      <w:marLeft w:val="0"/>
      <w:marRight w:val="0"/>
      <w:marTop w:val="0"/>
      <w:marBottom w:val="0"/>
      <w:divBdr>
        <w:top w:val="none" w:sz="0" w:space="0" w:color="auto"/>
        <w:left w:val="none" w:sz="0" w:space="0" w:color="auto"/>
        <w:bottom w:val="none" w:sz="0" w:space="0" w:color="auto"/>
        <w:right w:val="none" w:sz="0" w:space="0" w:color="auto"/>
      </w:divBdr>
    </w:div>
    <w:div w:id="1988127535">
      <w:bodyDiv w:val="1"/>
      <w:marLeft w:val="0"/>
      <w:marRight w:val="0"/>
      <w:marTop w:val="0"/>
      <w:marBottom w:val="0"/>
      <w:divBdr>
        <w:top w:val="none" w:sz="0" w:space="0" w:color="auto"/>
        <w:left w:val="none" w:sz="0" w:space="0" w:color="auto"/>
        <w:bottom w:val="none" w:sz="0" w:space="0" w:color="auto"/>
        <w:right w:val="none" w:sz="0" w:space="0" w:color="auto"/>
      </w:divBdr>
    </w:div>
    <w:div w:id="2039114657">
      <w:bodyDiv w:val="1"/>
      <w:marLeft w:val="0"/>
      <w:marRight w:val="0"/>
      <w:marTop w:val="0"/>
      <w:marBottom w:val="0"/>
      <w:divBdr>
        <w:top w:val="none" w:sz="0" w:space="0" w:color="auto"/>
        <w:left w:val="none" w:sz="0" w:space="0" w:color="auto"/>
        <w:bottom w:val="none" w:sz="0" w:space="0" w:color="auto"/>
        <w:right w:val="none" w:sz="0" w:space="0" w:color="auto"/>
      </w:divBdr>
    </w:div>
    <w:div w:id="2087796297">
      <w:bodyDiv w:val="1"/>
      <w:marLeft w:val="0"/>
      <w:marRight w:val="0"/>
      <w:marTop w:val="0"/>
      <w:marBottom w:val="0"/>
      <w:divBdr>
        <w:top w:val="none" w:sz="0" w:space="0" w:color="auto"/>
        <w:left w:val="none" w:sz="0" w:space="0" w:color="auto"/>
        <w:bottom w:val="none" w:sz="0" w:space="0" w:color="auto"/>
        <w:right w:val="none" w:sz="0" w:space="0" w:color="auto"/>
      </w:divBdr>
    </w:div>
    <w:div w:id="21239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CB41-C105-46D7-99CF-376F2B95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7755</Words>
  <Characters>44210</Characters>
  <Application>Microsoft Office Word</Application>
  <DocSecurity>0</DocSecurity>
  <Lines>368</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D'ALESSANDRI Fabrizio</dc:creator>
  <cp:keywords/>
  <dc:description/>
  <cp:lastModifiedBy>FERRARI Giulia</cp:lastModifiedBy>
  <cp:revision>4</cp:revision>
  <cp:lastPrinted>2018-10-11T17:17:00Z</cp:lastPrinted>
  <dcterms:created xsi:type="dcterms:W3CDTF">2018-10-29T08:36:00Z</dcterms:created>
  <dcterms:modified xsi:type="dcterms:W3CDTF">2018-10-29T08:38:00Z</dcterms:modified>
</cp:coreProperties>
</file>