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D4A3" w14:textId="4CC602F0" w:rsidR="00F758F8" w:rsidRDefault="00F758F8" w:rsidP="009639C2">
      <w:pPr>
        <w:pStyle w:val="Pealkiri1"/>
        <w:rPr>
          <w:sz w:val="24"/>
          <w:szCs w:val="24"/>
        </w:rPr>
      </w:pPr>
      <w:r w:rsidRPr="006A613B">
        <w:rPr>
          <w:sz w:val="24"/>
          <w:szCs w:val="24"/>
        </w:rPr>
        <w:t xml:space="preserve">Actions against “soft law” acts of the regulatory </w:t>
      </w:r>
      <w:r w:rsidR="00FD7395">
        <w:rPr>
          <w:sz w:val="24"/>
          <w:szCs w:val="24"/>
        </w:rPr>
        <w:t>authorities</w:t>
      </w:r>
      <w:r w:rsidR="008D0BF5" w:rsidRPr="006A613B">
        <w:rPr>
          <w:sz w:val="24"/>
          <w:szCs w:val="24"/>
        </w:rPr>
        <w:t xml:space="preserve"> in</w:t>
      </w:r>
      <w:r w:rsidRPr="006A613B">
        <w:rPr>
          <w:sz w:val="24"/>
          <w:szCs w:val="24"/>
        </w:rPr>
        <w:t xml:space="preserve"> Estonia</w:t>
      </w:r>
    </w:p>
    <w:p w14:paraId="636B89C0" w14:textId="05B160A0" w:rsidR="009639C2" w:rsidRPr="009639C2" w:rsidRDefault="009639C2" w:rsidP="009639C2">
      <w:pPr>
        <w:jc w:val="center"/>
        <w:rPr>
          <w:lang w:val="en-US"/>
        </w:rPr>
      </w:pPr>
      <w:r>
        <w:rPr>
          <w:lang w:val="en-US"/>
        </w:rPr>
        <w:t>Ivo Pilving</w:t>
      </w:r>
    </w:p>
    <w:p w14:paraId="5BDC727F" w14:textId="0FD244B1" w:rsidR="002C712B" w:rsidRPr="006A613B" w:rsidRDefault="002C712B" w:rsidP="007A517E">
      <w:pPr>
        <w:pStyle w:val="Pealkiri2"/>
        <w:rPr>
          <w:sz w:val="24"/>
          <w:szCs w:val="24"/>
        </w:rPr>
      </w:pPr>
      <w:r w:rsidRPr="006A613B">
        <w:rPr>
          <w:sz w:val="24"/>
          <w:szCs w:val="24"/>
        </w:rPr>
        <w:t>I. Introduction</w:t>
      </w:r>
    </w:p>
    <w:p w14:paraId="36317B46" w14:textId="36370044" w:rsidR="00D11C55" w:rsidRPr="006A613B" w:rsidRDefault="00D11C55" w:rsidP="007A517E">
      <w:pPr>
        <w:jc w:val="both"/>
        <w:rPr>
          <w:sz w:val="24"/>
          <w:szCs w:val="24"/>
          <w:lang w:val="en-US" w:eastAsia="et-EE"/>
        </w:rPr>
      </w:pPr>
      <w:r w:rsidRPr="006A613B">
        <w:rPr>
          <w:sz w:val="24"/>
          <w:szCs w:val="24"/>
          <w:lang w:val="en-US" w:eastAsia="et-EE"/>
        </w:rPr>
        <w:t xml:space="preserve">Already historically, the peculiarity of Estonian administrative court procedure is a wide competence of administrative courts. In principle, all administrative activities are subject to the </w:t>
      </w:r>
      <w:r w:rsidR="00057986">
        <w:rPr>
          <w:sz w:val="24"/>
          <w:szCs w:val="24"/>
          <w:lang w:val="en-US" w:eastAsia="et-EE"/>
        </w:rPr>
        <w:t>judicial review</w:t>
      </w:r>
      <w:r w:rsidRPr="006A613B">
        <w:rPr>
          <w:sz w:val="24"/>
          <w:szCs w:val="24"/>
          <w:lang w:val="en-US" w:eastAsia="et-EE"/>
        </w:rPr>
        <w:t xml:space="preserve">, including soft law instruments such as administrative rules, warnings and notices. However, </w:t>
      </w:r>
      <w:r w:rsidR="00057986">
        <w:rPr>
          <w:sz w:val="24"/>
          <w:szCs w:val="24"/>
          <w:lang w:val="en-US" w:eastAsia="et-EE"/>
        </w:rPr>
        <w:t>not all</w:t>
      </w:r>
      <w:r w:rsidRPr="006A613B">
        <w:rPr>
          <w:sz w:val="24"/>
          <w:szCs w:val="24"/>
          <w:lang w:val="en-US" w:eastAsia="et-EE"/>
        </w:rPr>
        <w:t xml:space="preserve"> administrative </w:t>
      </w:r>
      <w:r w:rsidR="00057986">
        <w:rPr>
          <w:sz w:val="24"/>
          <w:szCs w:val="24"/>
          <w:lang w:val="en-US" w:eastAsia="et-EE"/>
        </w:rPr>
        <w:t xml:space="preserve">measures can be </w:t>
      </w:r>
      <w:r w:rsidRPr="006A613B">
        <w:rPr>
          <w:sz w:val="24"/>
          <w:szCs w:val="24"/>
          <w:lang w:val="en-US" w:eastAsia="et-EE"/>
        </w:rPr>
        <w:t>challenged</w:t>
      </w:r>
      <w:r w:rsidR="00057986">
        <w:rPr>
          <w:sz w:val="24"/>
          <w:szCs w:val="24"/>
          <w:lang w:val="en-US" w:eastAsia="et-EE"/>
        </w:rPr>
        <w:t xml:space="preserve"> </w:t>
      </w:r>
      <w:r w:rsidR="00057986" w:rsidRPr="006A613B">
        <w:rPr>
          <w:sz w:val="24"/>
          <w:szCs w:val="24"/>
          <w:lang w:val="en-US" w:eastAsia="et-EE"/>
        </w:rPr>
        <w:t>directly</w:t>
      </w:r>
      <w:r w:rsidRPr="006A613B">
        <w:rPr>
          <w:sz w:val="24"/>
          <w:szCs w:val="24"/>
          <w:lang w:val="en-US" w:eastAsia="et-EE"/>
        </w:rPr>
        <w:t>.</w:t>
      </w:r>
    </w:p>
    <w:p w14:paraId="71DEC80B" w14:textId="3A270A13" w:rsidR="0052457E" w:rsidRPr="006A613B" w:rsidRDefault="0052457E" w:rsidP="007A517E">
      <w:pPr>
        <w:jc w:val="both"/>
        <w:rPr>
          <w:sz w:val="24"/>
          <w:szCs w:val="24"/>
          <w:lang w:val="en-US" w:eastAsia="et-EE"/>
        </w:rPr>
      </w:pPr>
      <w:r w:rsidRPr="006A613B">
        <w:rPr>
          <w:sz w:val="24"/>
          <w:szCs w:val="24"/>
          <w:lang w:val="en-US" w:eastAsia="et-EE"/>
        </w:rPr>
        <w:t xml:space="preserve">In a narrower sense, the regulatory authorities in Estonia are </w:t>
      </w:r>
      <w:r w:rsidR="00057986">
        <w:rPr>
          <w:sz w:val="24"/>
          <w:szCs w:val="24"/>
          <w:lang w:val="en-US" w:eastAsia="et-EE"/>
        </w:rPr>
        <w:t xml:space="preserve">particularly </w:t>
      </w:r>
      <w:r w:rsidRPr="006A613B">
        <w:rPr>
          <w:sz w:val="24"/>
          <w:szCs w:val="24"/>
          <w:lang w:val="en-US" w:eastAsia="et-EE"/>
        </w:rPr>
        <w:t xml:space="preserve">the Competition Authority and the Consumer Protection and Technical </w:t>
      </w:r>
      <w:r w:rsidR="00DF2F87" w:rsidRPr="006A613B">
        <w:rPr>
          <w:sz w:val="24"/>
          <w:szCs w:val="24"/>
          <w:lang w:val="en-US" w:eastAsia="et-EE"/>
        </w:rPr>
        <w:t>Regulatory</w:t>
      </w:r>
      <w:r w:rsidRPr="006A613B">
        <w:rPr>
          <w:sz w:val="24"/>
          <w:szCs w:val="24"/>
          <w:lang w:val="en-US" w:eastAsia="et-EE"/>
        </w:rPr>
        <w:t xml:space="preserve"> Authority. The Competition Authority </w:t>
      </w:r>
      <w:r w:rsidR="00296E34" w:rsidRPr="006A613B">
        <w:rPr>
          <w:sz w:val="24"/>
          <w:szCs w:val="24"/>
          <w:lang w:val="en-US" w:eastAsia="et-EE"/>
        </w:rPr>
        <w:t xml:space="preserve">(CA) </w:t>
      </w:r>
      <w:r w:rsidRPr="006A613B">
        <w:rPr>
          <w:sz w:val="24"/>
          <w:szCs w:val="24"/>
          <w:lang w:val="en-US" w:eastAsia="et-EE"/>
        </w:rPr>
        <w:t xml:space="preserve">is </w:t>
      </w:r>
      <w:r w:rsidR="00DF2F87" w:rsidRPr="006A613B">
        <w:rPr>
          <w:sz w:val="24"/>
          <w:szCs w:val="24"/>
          <w:lang w:val="en-US" w:eastAsia="et-EE"/>
        </w:rPr>
        <w:t>responsible for the</w:t>
      </w:r>
      <w:r w:rsidRPr="006A613B">
        <w:rPr>
          <w:sz w:val="24"/>
          <w:szCs w:val="24"/>
          <w:lang w:val="en-US" w:eastAsia="et-EE"/>
        </w:rPr>
        <w:t xml:space="preserve"> general </w:t>
      </w:r>
      <w:r w:rsidR="00DF2F87" w:rsidRPr="006A613B">
        <w:rPr>
          <w:sz w:val="24"/>
          <w:szCs w:val="24"/>
          <w:lang w:val="en-US" w:eastAsia="et-EE"/>
        </w:rPr>
        <w:t xml:space="preserve">supervision of </w:t>
      </w:r>
      <w:r w:rsidRPr="006A613B">
        <w:rPr>
          <w:sz w:val="24"/>
          <w:szCs w:val="24"/>
          <w:lang w:val="en-US" w:eastAsia="et-EE"/>
        </w:rPr>
        <w:t xml:space="preserve">competition, as well as the energy market, water services and the postal services. Electronic communications are subject to the regulation of </w:t>
      </w:r>
      <w:r w:rsidR="00C571E6" w:rsidRPr="006A613B">
        <w:rPr>
          <w:sz w:val="24"/>
          <w:szCs w:val="24"/>
          <w:lang w:val="en-US" w:eastAsia="et-EE"/>
        </w:rPr>
        <w:t>Consumer Protection and Technical Regulatory Authority</w:t>
      </w:r>
      <w:r w:rsidRPr="006A613B">
        <w:rPr>
          <w:sz w:val="24"/>
          <w:szCs w:val="24"/>
          <w:lang w:val="en-US" w:eastAsia="et-EE"/>
        </w:rPr>
        <w:t>. The regulation of railway services is divided between the</w:t>
      </w:r>
      <w:r w:rsidR="00C571E6" w:rsidRPr="006A613B">
        <w:rPr>
          <w:sz w:val="24"/>
          <w:szCs w:val="24"/>
          <w:lang w:val="en-US" w:eastAsia="et-EE"/>
        </w:rPr>
        <w:t>se</w:t>
      </w:r>
      <w:r w:rsidRPr="006A613B">
        <w:rPr>
          <w:sz w:val="24"/>
          <w:szCs w:val="24"/>
          <w:lang w:val="en-US" w:eastAsia="et-EE"/>
        </w:rPr>
        <w:t xml:space="preserve"> two </w:t>
      </w:r>
      <w:r w:rsidR="00C571E6" w:rsidRPr="006A613B">
        <w:rPr>
          <w:sz w:val="24"/>
          <w:szCs w:val="24"/>
          <w:lang w:val="en-US" w:eastAsia="et-EE"/>
        </w:rPr>
        <w:t>authorities</w:t>
      </w:r>
      <w:r w:rsidRPr="006A613B">
        <w:rPr>
          <w:sz w:val="24"/>
          <w:szCs w:val="24"/>
          <w:lang w:val="en-US" w:eastAsia="et-EE"/>
        </w:rPr>
        <w:t xml:space="preserve">. </w:t>
      </w:r>
    </w:p>
    <w:p w14:paraId="0E5C4937" w14:textId="7EF6B801" w:rsidR="00976900" w:rsidRPr="006A613B" w:rsidRDefault="002C712B" w:rsidP="007A517E">
      <w:pPr>
        <w:jc w:val="both"/>
        <w:rPr>
          <w:sz w:val="24"/>
          <w:szCs w:val="24"/>
          <w:lang w:val="en-US" w:eastAsia="et-EE"/>
        </w:rPr>
      </w:pPr>
      <w:r w:rsidRPr="006A613B">
        <w:rPr>
          <w:sz w:val="24"/>
          <w:szCs w:val="24"/>
          <w:lang w:val="en-US" w:eastAsia="et-EE"/>
        </w:rPr>
        <w:t xml:space="preserve">Appeals against acts by regulatory </w:t>
      </w:r>
      <w:r w:rsidR="00CE1278">
        <w:rPr>
          <w:sz w:val="24"/>
          <w:szCs w:val="24"/>
          <w:lang w:val="en-US" w:eastAsia="et-EE"/>
        </w:rPr>
        <w:t>agencies</w:t>
      </w:r>
      <w:r w:rsidRPr="006A613B">
        <w:rPr>
          <w:sz w:val="24"/>
          <w:szCs w:val="24"/>
          <w:lang w:val="en-US" w:eastAsia="et-EE"/>
        </w:rPr>
        <w:t xml:space="preserve"> are subject to regular </w:t>
      </w:r>
      <w:r w:rsidR="00CE1278">
        <w:rPr>
          <w:sz w:val="24"/>
          <w:szCs w:val="24"/>
          <w:lang w:val="en-US" w:eastAsia="et-EE"/>
        </w:rPr>
        <w:t>judicial review</w:t>
      </w:r>
      <w:r w:rsidRPr="006A613B">
        <w:rPr>
          <w:sz w:val="24"/>
          <w:szCs w:val="24"/>
          <w:lang w:val="en-US" w:eastAsia="et-EE"/>
        </w:rPr>
        <w:t xml:space="preserve">. There are no </w:t>
      </w:r>
      <w:r w:rsidR="00CE1278">
        <w:rPr>
          <w:sz w:val="24"/>
          <w:szCs w:val="24"/>
          <w:lang w:val="en-US" w:eastAsia="et-EE"/>
        </w:rPr>
        <w:t xml:space="preserve">special </w:t>
      </w:r>
      <w:r w:rsidR="007A517E" w:rsidRPr="006A613B">
        <w:rPr>
          <w:sz w:val="24"/>
          <w:szCs w:val="24"/>
          <w:lang w:val="en-US" w:eastAsia="et-EE"/>
        </w:rPr>
        <w:t>procedural</w:t>
      </w:r>
      <w:r w:rsidRPr="006A613B">
        <w:rPr>
          <w:sz w:val="24"/>
          <w:szCs w:val="24"/>
          <w:lang w:val="en-US" w:eastAsia="et-EE"/>
        </w:rPr>
        <w:t xml:space="preserve"> rules for cases involving regulatory acts.</w:t>
      </w:r>
    </w:p>
    <w:p w14:paraId="6982B5B7" w14:textId="3346B649" w:rsidR="00C571E6" w:rsidRPr="006A613B" w:rsidRDefault="00C571E6" w:rsidP="007A517E">
      <w:pPr>
        <w:jc w:val="both"/>
        <w:rPr>
          <w:sz w:val="24"/>
          <w:szCs w:val="24"/>
          <w:lang w:val="en-US" w:eastAsia="et-EE"/>
        </w:rPr>
      </w:pPr>
      <w:r w:rsidRPr="006A613B">
        <w:rPr>
          <w:sz w:val="24"/>
          <w:szCs w:val="24"/>
          <w:lang w:val="en-US" w:eastAsia="et-EE"/>
        </w:rPr>
        <w:t>Therefore, we can also draw conclusions about the possibilities for challenging the actions of regulators</w:t>
      </w:r>
      <w:r w:rsidR="008D0BF5" w:rsidRPr="006A613B">
        <w:rPr>
          <w:sz w:val="24"/>
          <w:szCs w:val="24"/>
          <w:lang w:val="en-US" w:eastAsia="et-EE"/>
        </w:rPr>
        <w:t>,</w:t>
      </w:r>
      <w:r w:rsidRPr="006A613B">
        <w:rPr>
          <w:sz w:val="24"/>
          <w:szCs w:val="24"/>
          <w:lang w:val="en-US" w:eastAsia="et-EE"/>
        </w:rPr>
        <w:t xml:space="preserve"> </w:t>
      </w:r>
      <w:r w:rsidR="007A517E" w:rsidRPr="006A613B">
        <w:rPr>
          <w:sz w:val="24"/>
          <w:szCs w:val="24"/>
          <w:lang w:val="en-US" w:eastAsia="et-EE"/>
        </w:rPr>
        <w:t>based on</w:t>
      </w:r>
      <w:r w:rsidRPr="006A613B">
        <w:rPr>
          <w:sz w:val="24"/>
          <w:szCs w:val="24"/>
          <w:lang w:val="en-US" w:eastAsia="et-EE"/>
        </w:rPr>
        <w:t xml:space="preserve"> </w:t>
      </w:r>
      <w:r w:rsidR="007A517E" w:rsidRPr="006A613B">
        <w:rPr>
          <w:sz w:val="24"/>
          <w:szCs w:val="24"/>
          <w:lang w:val="en-US" w:eastAsia="et-EE"/>
        </w:rPr>
        <w:t xml:space="preserve">the </w:t>
      </w:r>
      <w:r w:rsidRPr="006A613B">
        <w:rPr>
          <w:sz w:val="24"/>
          <w:szCs w:val="24"/>
          <w:lang w:val="en-US" w:eastAsia="et-EE"/>
        </w:rPr>
        <w:t xml:space="preserve">case law in the field of </w:t>
      </w:r>
      <w:r w:rsidR="007A517E" w:rsidRPr="006A613B">
        <w:rPr>
          <w:sz w:val="24"/>
          <w:szCs w:val="24"/>
          <w:lang w:val="en-US" w:eastAsia="et-EE"/>
        </w:rPr>
        <w:t xml:space="preserve">the </w:t>
      </w:r>
      <w:r w:rsidR="00CF64B4" w:rsidRPr="006A613B">
        <w:rPr>
          <w:sz w:val="24"/>
          <w:szCs w:val="24"/>
          <w:lang w:val="en-US" w:eastAsia="et-EE"/>
        </w:rPr>
        <w:t>state supervisory</w:t>
      </w:r>
      <w:r w:rsidRPr="006A613B">
        <w:rPr>
          <w:sz w:val="24"/>
          <w:szCs w:val="24"/>
          <w:lang w:val="en-US" w:eastAsia="et-EE"/>
        </w:rPr>
        <w:t>, taxation</w:t>
      </w:r>
      <w:r w:rsidR="00CE1278">
        <w:rPr>
          <w:sz w:val="24"/>
          <w:szCs w:val="24"/>
          <w:lang w:val="en-US" w:eastAsia="et-EE"/>
        </w:rPr>
        <w:t>,</w:t>
      </w:r>
      <w:r w:rsidRPr="006A613B">
        <w:rPr>
          <w:sz w:val="24"/>
          <w:szCs w:val="24"/>
          <w:lang w:val="en-US" w:eastAsia="et-EE"/>
        </w:rPr>
        <w:t xml:space="preserve"> international sanctions</w:t>
      </w:r>
      <w:r w:rsidR="00CE1278">
        <w:rPr>
          <w:sz w:val="24"/>
          <w:szCs w:val="24"/>
          <w:lang w:val="en-US" w:eastAsia="et-EE"/>
        </w:rPr>
        <w:t xml:space="preserve"> etc</w:t>
      </w:r>
      <w:r w:rsidRPr="006A613B">
        <w:rPr>
          <w:sz w:val="24"/>
          <w:szCs w:val="24"/>
          <w:lang w:val="en-US" w:eastAsia="et-EE"/>
        </w:rPr>
        <w:t>.</w:t>
      </w:r>
    </w:p>
    <w:p w14:paraId="270593EE" w14:textId="1FDDADB7" w:rsidR="006D21E2" w:rsidRPr="006A613B" w:rsidRDefault="006D21E2" w:rsidP="007A517E">
      <w:pPr>
        <w:jc w:val="both"/>
        <w:rPr>
          <w:b/>
          <w:bCs/>
          <w:noProof/>
          <w:sz w:val="24"/>
          <w:szCs w:val="24"/>
          <w:lang w:val="en-US"/>
        </w:rPr>
      </w:pPr>
      <w:r w:rsidRPr="006A613B">
        <w:rPr>
          <w:b/>
          <w:bCs/>
          <w:noProof/>
          <w:sz w:val="24"/>
          <w:szCs w:val="24"/>
          <w:lang w:val="en-US"/>
        </w:rPr>
        <w:t>II. General soft law instruments</w:t>
      </w:r>
    </w:p>
    <w:p w14:paraId="1542964C" w14:textId="3E54B512" w:rsidR="00CF64B4" w:rsidRPr="006A613B" w:rsidRDefault="00CF64B4" w:rsidP="007A517E">
      <w:pPr>
        <w:jc w:val="both"/>
        <w:rPr>
          <w:sz w:val="24"/>
          <w:szCs w:val="24"/>
          <w:lang w:val="en-US" w:eastAsia="et-EE"/>
        </w:rPr>
      </w:pPr>
      <w:r w:rsidRPr="006A613B">
        <w:rPr>
          <w:sz w:val="24"/>
          <w:szCs w:val="24"/>
          <w:lang w:val="en-US" w:eastAsia="et-EE"/>
        </w:rPr>
        <w:t xml:space="preserve">Soft law instruments, like legal acts, could be divided into general and </w:t>
      </w:r>
      <w:r w:rsidR="00CE1278">
        <w:rPr>
          <w:sz w:val="24"/>
          <w:szCs w:val="24"/>
          <w:lang w:val="en-US" w:eastAsia="et-EE"/>
        </w:rPr>
        <w:t>concrete</w:t>
      </w:r>
      <w:r w:rsidRPr="006A613B">
        <w:rPr>
          <w:sz w:val="24"/>
          <w:szCs w:val="24"/>
          <w:lang w:val="en-US" w:eastAsia="et-EE"/>
        </w:rPr>
        <w:t>.</w:t>
      </w:r>
    </w:p>
    <w:p w14:paraId="52931EA1" w14:textId="46946F99" w:rsidR="00106D19" w:rsidRPr="009F7F6A" w:rsidRDefault="001C433D" w:rsidP="00106D19">
      <w:pPr>
        <w:jc w:val="both"/>
        <w:rPr>
          <w:sz w:val="24"/>
          <w:szCs w:val="24"/>
          <w:lang w:val="en-GB" w:eastAsia="et-EE"/>
        </w:rPr>
      </w:pPr>
      <w:r w:rsidRPr="006A613B">
        <w:rPr>
          <w:sz w:val="24"/>
          <w:szCs w:val="24"/>
          <w:lang w:val="en-US" w:eastAsia="et-EE"/>
        </w:rPr>
        <w:t xml:space="preserve">On the website of the Competition </w:t>
      </w:r>
      <w:r w:rsidR="007A517E" w:rsidRPr="006A613B">
        <w:rPr>
          <w:sz w:val="24"/>
          <w:szCs w:val="24"/>
          <w:lang w:val="en-US" w:eastAsia="et-EE"/>
        </w:rPr>
        <w:t>Authority,</w:t>
      </w:r>
      <w:r w:rsidRPr="006A613B">
        <w:rPr>
          <w:sz w:val="24"/>
          <w:szCs w:val="24"/>
          <w:lang w:val="en-US" w:eastAsia="et-EE"/>
        </w:rPr>
        <w:t xml:space="preserve"> we can find a considerable number of various instructions and guidelines for the application of competition law</w:t>
      </w:r>
      <w:r w:rsidR="00CE1278">
        <w:rPr>
          <w:sz w:val="24"/>
          <w:szCs w:val="24"/>
          <w:lang w:val="en-US" w:eastAsia="et-EE"/>
        </w:rPr>
        <w:t xml:space="preserve"> and market regulation</w:t>
      </w:r>
      <w:r w:rsidRPr="006A613B">
        <w:rPr>
          <w:sz w:val="24"/>
          <w:szCs w:val="24"/>
          <w:lang w:val="en-US" w:eastAsia="et-EE"/>
        </w:rPr>
        <w:t xml:space="preserve">: </w:t>
      </w:r>
      <w:r w:rsidR="007A517E" w:rsidRPr="006A613B">
        <w:rPr>
          <w:sz w:val="24"/>
          <w:szCs w:val="24"/>
          <w:lang w:val="en-US" w:eastAsia="et-EE"/>
        </w:rPr>
        <w:t>e.g.,</w:t>
      </w:r>
      <w:r w:rsidRPr="006A613B">
        <w:rPr>
          <w:sz w:val="24"/>
          <w:szCs w:val="24"/>
          <w:lang w:val="en-US" w:eastAsia="et-EE"/>
        </w:rPr>
        <w:t xml:space="preserve"> a </w:t>
      </w:r>
      <w:r w:rsidR="00E01DB3" w:rsidRPr="006A613B">
        <w:rPr>
          <w:sz w:val="24"/>
          <w:szCs w:val="24"/>
          <w:lang w:val="en-US" w:eastAsia="et-EE"/>
        </w:rPr>
        <w:t>G</w:t>
      </w:r>
      <w:r w:rsidRPr="006A613B">
        <w:rPr>
          <w:sz w:val="24"/>
          <w:szCs w:val="24"/>
          <w:lang w:val="en-US" w:eastAsia="et-EE"/>
        </w:rPr>
        <w:t xml:space="preserve">uide for </w:t>
      </w:r>
      <w:r w:rsidR="00E01DB3" w:rsidRPr="006A613B">
        <w:rPr>
          <w:sz w:val="24"/>
          <w:szCs w:val="24"/>
          <w:lang w:val="en-US" w:eastAsia="et-EE"/>
        </w:rPr>
        <w:t>C</w:t>
      </w:r>
      <w:r w:rsidRPr="006A613B">
        <w:rPr>
          <w:sz w:val="24"/>
          <w:szCs w:val="24"/>
          <w:lang w:val="en-US" w:eastAsia="et-EE"/>
        </w:rPr>
        <w:t xml:space="preserve">alculating the </w:t>
      </w:r>
      <w:r w:rsidR="00E01DB3" w:rsidRPr="006A613B">
        <w:rPr>
          <w:sz w:val="24"/>
          <w:szCs w:val="24"/>
          <w:lang w:val="en-US" w:eastAsia="et-EE"/>
        </w:rPr>
        <w:t>P</w:t>
      </w:r>
      <w:r w:rsidRPr="006A613B">
        <w:rPr>
          <w:sz w:val="24"/>
          <w:szCs w:val="24"/>
          <w:lang w:val="en-US" w:eastAsia="et-EE"/>
        </w:rPr>
        <w:t xml:space="preserve">rice of </w:t>
      </w:r>
      <w:r w:rsidR="00E01DB3" w:rsidRPr="006A613B">
        <w:rPr>
          <w:sz w:val="24"/>
          <w:szCs w:val="24"/>
          <w:lang w:val="en-US" w:eastAsia="et-EE"/>
        </w:rPr>
        <w:t>W</w:t>
      </w:r>
      <w:r w:rsidRPr="006A613B">
        <w:rPr>
          <w:sz w:val="24"/>
          <w:szCs w:val="24"/>
          <w:lang w:val="en-US" w:eastAsia="et-EE"/>
        </w:rPr>
        <w:t xml:space="preserve">ater </w:t>
      </w:r>
      <w:r w:rsidR="00E01DB3" w:rsidRPr="006A613B">
        <w:rPr>
          <w:sz w:val="24"/>
          <w:szCs w:val="24"/>
          <w:lang w:val="en-US" w:eastAsia="et-EE"/>
        </w:rPr>
        <w:t>S</w:t>
      </w:r>
      <w:r w:rsidRPr="006A613B">
        <w:rPr>
          <w:sz w:val="24"/>
          <w:szCs w:val="24"/>
          <w:lang w:val="en-US" w:eastAsia="et-EE"/>
        </w:rPr>
        <w:t>ervices,</w:t>
      </w:r>
      <w:r w:rsidR="00A75AF4" w:rsidRPr="006A613B">
        <w:rPr>
          <w:sz w:val="24"/>
          <w:szCs w:val="24"/>
          <w:vertAlign w:val="superscript"/>
          <w:lang w:val="en-US" w:eastAsia="et-EE"/>
        </w:rPr>
        <w:footnoteReference w:id="1"/>
      </w:r>
      <w:r w:rsidR="0038779D" w:rsidRPr="006A613B">
        <w:rPr>
          <w:sz w:val="24"/>
          <w:szCs w:val="24"/>
          <w:vertAlign w:val="superscript"/>
          <w:lang w:val="en-US" w:eastAsia="et-EE"/>
        </w:rPr>
        <w:t xml:space="preserve"> </w:t>
      </w:r>
      <w:r w:rsidR="00E01DB3" w:rsidRPr="006A613B">
        <w:rPr>
          <w:sz w:val="24"/>
          <w:szCs w:val="24"/>
          <w:lang w:val="en-US" w:eastAsia="et-EE"/>
        </w:rPr>
        <w:t xml:space="preserve">Guide to Calculating the Weighted Average Cost of Capital for the </w:t>
      </w:r>
      <w:r w:rsidR="0045536C" w:rsidRPr="006A613B">
        <w:rPr>
          <w:sz w:val="24"/>
          <w:szCs w:val="24"/>
          <w:lang w:val="en-US" w:eastAsia="et-EE"/>
        </w:rPr>
        <w:t>D</w:t>
      </w:r>
      <w:r w:rsidR="00E01DB3" w:rsidRPr="006A613B">
        <w:rPr>
          <w:sz w:val="24"/>
          <w:szCs w:val="24"/>
          <w:lang w:val="en-US" w:eastAsia="et-EE"/>
        </w:rPr>
        <w:t xml:space="preserve">istrict </w:t>
      </w:r>
      <w:r w:rsidR="0045536C" w:rsidRPr="006A613B">
        <w:rPr>
          <w:sz w:val="24"/>
          <w:szCs w:val="24"/>
          <w:lang w:val="en-US" w:eastAsia="et-EE"/>
        </w:rPr>
        <w:t>H</w:t>
      </w:r>
      <w:r w:rsidR="00E01DB3" w:rsidRPr="006A613B">
        <w:rPr>
          <w:sz w:val="24"/>
          <w:szCs w:val="24"/>
          <w:lang w:val="en-US" w:eastAsia="et-EE"/>
        </w:rPr>
        <w:t xml:space="preserve">eating </w:t>
      </w:r>
      <w:r w:rsidR="0045536C" w:rsidRPr="006A613B">
        <w:rPr>
          <w:sz w:val="24"/>
          <w:szCs w:val="24"/>
          <w:lang w:val="en-US" w:eastAsia="et-EE"/>
        </w:rPr>
        <w:t>S</w:t>
      </w:r>
      <w:r w:rsidR="00E01DB3" w:rsidRPr="006A613B">
        <w:rPr>
          <w:sz w:val="24"/>
          <w:szCs w:val="24"/>
          <w:lang w:val="en-US" w:eastAsia="et-EE"/>
        </w:rPr>
        <w:t>ector,</w:t>
      </w:r>
      <w:r w:rsidR="00A75AF4" w:rsidRPr="006A613B">
        <w:rPr>
          <w:sz w:val="24"/>
          <w:szCs w:val="24"/>
          <w:vertAlign w:val="superscript"/>
          <w:lang w:val="en-US" w:eastAsia="et-EE"/>
        </w:rPr>
        <w:footnoteReference w:id="2"/>
      </w:r>
      <w:r w:rsidR="0038779D" w:rsidRPr="006A613B">
        <w:rPr>
          <w:sz w:val="24"/>
          <w:szCs w:val="24"/>
          <w:lang w:val="en-US" w:eastAsia="et-EE"/>
        </w:rPr>
        <w:t xml:space="preserve"> </w:t>
      </w:r>
      <w:r w:rsidR="0045536C" w:rsidRPr="006A613B">
        <w:rPr>
          <w:sz w:val="24"/>
          <w:szCs w:val="24"/>
          <w:lang w:val="en-US" w:eastAsia="et-EE"/>
        </w:rPr>
        <w:t>R</w:t>
      </w:r>
      <w:r w:rsidR="00E01DB3" w:rsidRPr="006A613B">
        <w:rPr>
          <w:sz w:val="24"/>
          <w:szCs w:val="24"/>
          <w:lang w:val="en-US" w:eastAsia="et-EE"/>
        </w:rPr>
        <w:t xml:space="preserve">ecommendation to </w:t>
      </w:r>
      <w:r w:rsidR="0045536C" w:rsidRPr="006A613B">
        <w:rPr>
          <w:sz w:val="24"/>
          <w:szCs w:val="24"/>
          <w:lang w:val="en-US" w:eastAsia="et-EE"/>
        </w:rPr>
        <w:t>C</w:t>
      </w:r>
      <w:r w:rsidR="00E01DB3" w:rsidRPr="006A613B">
        <w:rPr>
          <w:sz w:val="24"/>
          <w:szCs w:val="24"/>
          <w:lang w:val="en-US" w:eastAsia="et-EE"/>
        </w:rPr>
        <w:t xml:space="preserve">ontrol </w:t>
      </w:r>
      <w:r w:rsidR="0045536C" w:rsidRPr="006A613B">
        <w:rPr>
          <w:sz w:val="24"/>
          <w:szCs w:val="24"/>
          <w:lang w:val="en-US" w:eastAsia="et-EE"/>
        </w:rPr>
        <w:t>W</w:t>
      </w:r>
      <w:r w:rsidR="00E01DB3" w:rsidRPr="006A613B">
        <w:rPr>
          <w:sz w:val="24"/>
          <w:szCs w:val="24"/>
          <w:lang w:val="en-US" w:eastAsia="et-EE"/>
        </w:rPr>
        <w:t xml:space="preserve">aste </w:t>
      </w:r>
      <w:r w:rsidR="0045536C" w:rsidRPr="006A613B">
        <w:rPr>
          <w:sz w:val="24"/>
          <w:szCs w:val="24"/>
          <w:lang w:val="en-US" w:eastAsia="et-EE"/>
        </w:rPr>
        <w:t>S</w:t>
      </w:r>
      <w:r w:rsidR="00E01DB3" w:rsidRPr="006A613B">
        <w:rPr>
          <w:sz w:val="24"/>
          <w:szCs w:val="24"/>
          <w:lang w:val="en-US" w:eastAsia="et-EE"/>
        </w:rPr>
        <w:t xml:space="preserve">hipment </w:t>
      </w:r>
      <w:r w:rsidR="0045536C" w:rsidRPr="006A613B">
        <w:rPr>
          <w:sz w:val="24"/>
          <w:szCs w:val="24"/>
          <w:lang w:val="en-US" w:eastAsia="et-EE"/>
        </w:rPr>
        <w:t>P</w:t>
      </w:r>
      <w:r w:rsidR="00E01DB3" w:rsidRPr="006A613B">
        <w:rPr>
          <w:sz w:val="24"/>
          <w:szCs w:val="24"/>
          <w:lang w:val="en-US" w:eastAsia="et-EE"/>
        </w:rPr>
        <w:t>rices</w:t>
      </w:r>
      <w:r w:rsidR="00E01DB3" w:rsidRPr="006A613B">
        <w:rPr>
          <w:sz w:val="24"/>
          <w:szCs w:val="24"/>
          <w:vertAlign w:val="superscript"/>
          <w:lang w:val="en-US" w:eastAsia="et-EE"/>
        </w:rPr>
        <w:footnoteReference w:id="3"/>
      </w:r>
      <w:r w:rsidR="00E01DB3" w:rsidRPr="006A613B">
        <w:rPr>
          <w:sz w:val="24"/>
          <w:szCs w:val="24"/>
          <w:lang w:val="en-US" w:eastAsia="et-EE"/>
        </w:rPr>
        <w:t xml:space="preserve"> etc</w:t>
      </w:r>
      <w:r w:rsidR="00E01DB3" w:rsidRPr="009F7F6A">
        <w:rPr>
          <w:sz w:val="24"/>
          <w:szCs w:val="24"/>
          <w:lang w:val="en-GB" w:eastAsia="et-EE"/>
        </w:rPr>
        <w:t>.</w:t>
      </w:r>
      <w:r w:rsidR="00A24EC1" w:rsidRPr="009F7F6A">
        <w:rPr>
          <w:sz w:val="24"/>
          <w:szCs w:val="24"/>
          <w:lang w:val="en-GB" w:eastAsia="et-EE"/>
        </w:rPr>
        <w:t xml:space="preserve"> </w:t>
      </w:r>
      <w:r w:rsidR="00106D19" w:rsidRPr="009F7F6A">
        <w:rPr>
          <w:sz w:val="24"/>
          <w:szCs w:val="24"/>
          <w:lang w:val="en-GB" w:eastAsia="et-EE"/>
        </w:rPr>
        <w:t xml:space="preserve">According to the Electricity Market Act Competition Authority </w:t>
      </w:r>
      <w:r w:rsidR="00106D19" w:rsidRPr="009F7F6A">
        <w:rPr>
          <w:sz w:val="24"/>
          <w:szCs w:val="24"/>
          <w:lang w:val="en-GB" w:eastAsia="et-EE"/>
        </w:rPr>
        <w:t>publish</w:t>
      </w:r>
      <w:r w:rsidR="00106D19" w:rsidRPr="009F7F6A">
        <w:rPr>
          <w:sz w:val="24"/>
          <w:szCs w:val="24"/>
          <w:lang w:val="en-GB" w:eastAsia="et-EE"/>
        </w:rPr>
        <w:t>es</w:t>
      </w:r>
      <w:r w:rsidR="00106D19" w:rsidRPr="009F7F6A">
        <w:rPr>
          <w:sz w:val="24"/>
          <w:szCs w:val="24"/>
          <w:lang w:val="en-GB" w:eastAsia="et-EE"/>
        </w:rPr>
        <w:t>, at least once a year, recommendations concerning the setting of the prices of electricity sold to consumers</w:t>
      </w:r>
      <w:r w:rsidR="00863ED2" w:rsidRPr="009F7F6A">
        <w:rPr>
          <w:sz w:val="24"/>
          <w:szCs w:val="24"/>
          <w:lang w:val="en-GB" w:eastAsia="et-EE"/>
        </w:rPr>
        <w:t xml:space="preserve">. </w:t>
      </w:r>
    </w:p>
    <w:p w14:paraId="1DE86F52" w14:textId="7E51958B" w:rsidR="0038779D" w:rsidRPr="006A613B" w:rsidRDefault="00E01DB3" w:rsidP="007A517E">
      <w:pPr>
        <w:jc w:val="both"/>
        <w:rPr>
          <w:sz w:val="24"/>
          <w:szCs w:val="24"/>
          <w:lang w:val="en-US" w:eastAsia="et-EE"/>
        </w:rPr>
      </w:pPr>
      <w:r w:rsidRPr="006A613B">
        <w:rPr>
          <w:sz w:val="24"/>
          <w:szCs w:val="24"/>
          <w:lang w:val="en-US" w:eastAsia="et-EE"/>
        </w:rPr>
        <w:t>On the web</w:t>
      </w:r>
      <w:r w:rsidR="00B51198" w:rsidRPr="006A613B">
        <w:rPr>
          <w:sz w:val="24"/>
          <w:szCs w:val="24"/>
          <w:lang w:val="en-US" w:eastAsia="et-EE"/>
        </w:rPr>
        <w:t>site</w:t>
      </w:r>
      <w:r w:rsidRPr="006A613B">
        <w:rPr>
          <w:sz w:val="24"/>
          <w:szCs w:val="24"/>
          <w:lang w:val="en-US" w:eastAsia="et-EE"/>
        </w:rPr>
        <w:t xml:space="preserve"> of the Consumer Protection and Technical Regulatory Authority, we can find instructions on chang</w:t>
      </w:r>
      <w:r w:rsidR="009F7F6A">
        <w:rPr>
          <w:sz w:val="24"/>
          <w:szCs w:val="24"/>
          <w:lang w:val="en-US" w:eastAsia="et-EE"/>
        </w:rPr>
        <w:t xml:space="preserve">ing </w:t>
      </w:r>
      <w:r w:rsidRPr="006A613B">
        <w:rPr>
          <w:sz w:val="24"/>
          <w:szCs w:val="24"/>
          <w:lang w:val="en-US" w:eastAsia="et-EE"/>
        </w:rPr>
        <w:t xml:space="preserve">the </w:t>
      </w:r>
      <w:r w:rsidR="00B51198" w:rsidRPr="006A613B">
        <w:rPr>
          <w:sz w:val="24"/>
          <w:szCs w:val="24"/>
          <w:lang w:val="en-US" w:eastAsia="et-EE"/>
        </w:rPr>
        <w:t>agreement</w:t>
      </w:r>
      <w:r w:rsidR="009F7F6A">
        <w:rPr>
          <w:sz w:val="24"/>
          <w:szCs w:val="24"/>
          <w:lang w:val="en-US" w:eastAsia="et-EE"/>
        </w:rPr>
        <w:t>s</w:t>
      </w:r>
      <w:r w:rsidR="00B51198" w:rsidRPr="006A613B">
        <w:rPr>
          <w:sz w:val="24"/>
          <w:szCs w:val="24"/>
          <w:lang w:val="en-US" w:eastAsia="et-EE"/>
        </w:rPr>
        <w:t xml:space="preserve"> of </w:t>
      </w:r>
      <w:r w:rsidRPr="006A613B">
        <w:rPr>
          <w:sz w:val="24"/>
          <w:szCs w:val="24"/>
          <w:lang w:val="en-US" w:eastAsia="et-EE"/>
        </w:rPr>
        <w:t>communications service</w:t>
      </w:r>
      <w:r w:rsidR="00B51198" w:rsidRPr="006A613B">
        <w:rPr>
          <w:sz w:val="24"/>
          <w:szCs w:val="24"/>
          <w:lang w:val="en-US" w:eastAsia="et-EE"/>
        </w:rPr>
        <w:t>s.</w:t>
      </w:r>
      <w:r w:rsidR="00492C7F" w:rsidRPr="006A613B">
        <w:rPr>
          <w:rStyle w:val="Allmrkuseviide"/>
          <w:noProof/>
          <w:sz w:val="24"/>
          <w:szCs w:val="24"/>
          <w:lang w:val="en-US"/>
        </w:rPr>
        <w:footnoteReference w:id="4"/>
      </w:r>
    </w:p>
    <w:p w14:paraId="5671BC98" w14:textId="0224DAE6" w:rsidR="00A551F6" w:rsidRPr="006A613B" w:rsidRDefault="00B51198" w:rsidP="007A517E">
      <w:pPr>
        <w:jc w:val="both"/>
        <w:rPr>
          <w:noProof/>
          <w:sz w:val="24"/>
          <w:szCs w:val="24"/>
          <w:lang w:val="en-US"/>
        </w:rPr>
      </w:pPr>
      <w:r w:rsidRPr="006A613B">
        <w:rPr>
          <w:sz w:val="24"/>
          <w:szCs w:val="24"/>
          <w:lang w:val="en-US" w:eastAsia="et-EE"/>
        </w:rPr>
        <w:lastRenderedPageBreak/>
        <w:t xml:space="preserve">The Supreme Court explained the nature of such instructions and the possibilities for challenging them in 2017 </w:t>
      </w:r>
      <w:r w:rsidR="00EF49D2" w:rsidRPr="006A613B">
        <w:rPr>
          <w:sz w:val="24"/>
          <w:szCs w:val="24"/>
          <w:lang w:val="en-US" w:eastAsia="et-EE"/>
        </w:rPr>
        <w:t xml:space="preserve">in </w:t>
      </w:r>
      <w:r w:rsidRPr="006A613B">
        <w:rPr>
          <w:sz w:val="24"/>
          <w:szCs w:val="24"/>
          <w:lang w:val="en-US" w:eastAsia="et-EE"/>
        </w:rPr>
        <w:t xml:space="preserve">case </w:t>
      </w:r>
      <w:r w:rsidR="007A517E" w:rsidRPr="006A613B">
        <w:rPr>
          <w:sz w:val="24"/>
          <w:szCs w:val="24"/>
          <w:lang w:val="en-US" w:eastAsia="et-EE"/>
        </w:rPr>
        <w:t>of AS</w:t>
      </w:r>
      <w:r w:rsidR="00EF49D2" w:rsidRPr="006A613B">
        <w:rPr>
          <w:sz w:val="24"/>
          <w:szCs w:val="24"/>
          <w:lang w:val="en-US" w:eastAsia="et-EE"/>
        </w:rPr>
        <w:t xml:space="preserve"> </w:t>
      </w:r>
      <w:r w:rsidRPr="006A613B">
        <w:rPr>
          <w:sz w:val="24"/>
          <w:szCs w:val="24"/>
          <w:lang w:val="en-US" w:eastAsia="et-EE"/>
        </w:rPr>
        <w:t>Tallinna Ve</w:t>
      </w:r>
      <w:r w:rsidR="00EF49D2" w:rsidRPr="006A613B">
        <w:rPr>
          <w:sz w:val="24"/>
          <w:szCs w:val="24"/>
          <w:lang w:val="en-US" w:eastAsia="et-EE"/>
        </w:rPr>
        <w:t>si (a company, responsible for</w:t>
      </w:r>
      <w:r w:rsidR="00A551F6" w:rsidRPr="006A613B">
        <w:rPr>
          <w:sz w:val="24"/>
          <w:szCs w:val="24"/>
          <w:lang w:val="en-US" w:eastAsia="et-EE"/>
        </w:rPr>
        <w:t xml:space="preserve"> a</w:t>
      </w:r>
      <w:r w:rsidR="00EF49D2" w:rsidRPr="006A613B">
        <w:rPr>
          <w:sz w:val="24"/>
          <w:szCs w:val="24"/>
          <w:lang w:val="en-US" w:eastAsia="et-EE"/>
        </w:rPr>
        <w:t xml:space="preserve"> water treatment in </w:t>
      </w:r>
      <w:r w:rsidR="009F7F6A">
        <w:rPr>
          <w:sz w:val="24"/>
          <w:szCs w:val="24"/>
          <w:lang w:val="en-US" w:eastAsia="et-EE"/>
        </w:rPr>
        <w:t xml:space="preserve">our capital </w:t>
      </w:r>
      <w:r w:rsidR="00EF49D2" w:rsidRPr="006A613B">
        <w:rPr>
          <w:sz w:val="24"/>
          <w:szCs w:val="24"/>
          <w:lang w:val="en-US" w:eastAsia="et-EE"/>
        </w:rPr>
        <w:t>Tallinn)</w:t>
      </w:r>
      <w:r w:rsidR="00351AFC" w:rsidRPr="006A613B">
        <w:rPr>
          <w:noProof/>
          <w:sz w:val="24"/>
          <w:szCs w:val="24"/>
          <w:lang w:val="en-US"/>
        </w:rPr>
        <w:t>.</w:t>
      </w:r>
      <w:r w:rsidR="00351AFC" w:rsidRPr="006A613B">
        <w:rPr>
          <w:rStyle w:val="Allmrkuseviide"/>
          <w:noProof/>
          <w:sz w:val="24"/>
          <w:szCs w:val="24"/>
          <w:lang w:val="en-US"/>
        </w:rPr>
        <w:footnoteReference w:id="5"/>
      </w:r>
      <w:r w:rsidR="00351AFC" w:rsidRPr="006A613B">
        <w:rPr>
          <w:noProof/>
          <w:sz w:val="24"/>
          <w:szCs w:val="24"/>
          <w:lang w:val="en-US"/>
        </w:rPr>
        <w:t xml:space="preserve"> </w:t>
      </w:r>
    </w:p>
    <w:p w14:paraId="7E861F69" w14:textId="59DFE802" w:rsidR="00A551F6" w:rsidRPr="006A613B" w:rsidRDefault="00A551F6" w:rsidP="007A517E">
      <w:pPr>
        <w:jc w:val="both"/>
        <w:rPr>
          <w:sz w:val="24"/>
          <w:szCs w:val="24"/>
          <w:lang w:val="en-US" w:eastAsia="et-EE"/>
        </w:rPr>
      </w:pPr>
      <w:r w:rsidRPr="006A613B">
        <w:rPr>
          <w:sz w:val="24"/>
          <w:szCs w:val="24"/>
          <w:lang w:val="en-US" w:eastAsia="et-EE"/>
        </w:rPr>
        <w:t>Here, the CA did not approve the price of the water service of the water</w:t>
      </w:r>
      <w:r w:rsidR="00DE1E3D">
        <w:rPr>
          <w:sz w:val="24"/>
          <w:szCs w:val="24"/>
          <w:lang w:val="en-US" w:eastAsia="et-EE"/>
        </w:rPr>
        <w:t xml:space="preserve">. The agency referred to </w:t>
      </w:r>
      <w:r w:rsidRPr="006A613B">
        <w:rPr>
          <w:sz w:val="24"/>
          <w:szCs w:val="24"/>
          <w:lang w:val="en-US" w:eastAsia="et-EE"/>
        </w:rPr>
        <w:t xml:space="preserve">its own </w:t>
      </w:r>
      <w:r w:rsidR="00DE1E3D">
        <w:rPr>
          <w:sz w:val="24"/>
          <w:szCs w:val="24"/>
          <w:lang w:val="en-US" w:eastAsia="et-EE"/>
        </w:rPr>
        <w:t xml:space="preserve">soft law </w:t>
      </w:r>
      <w:r w:rsidRPr="006A613B">
        <w:rPr>
          <w:sz w:val="24"/>
          <w:szCs w:val="24"/>
          <w:lang w:val="en-US" w:eastAsia="et-EE"/>
        </w:rPr>
        <w:t xml:space="preserve">instructions. In the opinion of the </w:t>
      </w:r>
      <w:r w:rsidR="000256CF" w:rsidRPr="006A613B">
        <w:rPr>
          <w:sz w:val="24"/>
          <w:szCs w:val="24"/>
          <w:lang w:val="en-US" w:eastAsia="et-EE"/>
        </w:rPr>
        <w:t>Supreme Court</w:t>
      </w:r>
      <w:r w:rsidRPr="006A613B">
        <w:rPr>
          <w:sz w:val="24"/>
          <w:szCs w:val="24"/>
          <w:lang w:val="en-US" w:eastAsia="et-EE"/>
        </w:rPr>
        <w:t xml:space="preserve">, this was an </w:t>
      </w:r>
      <w:r w:rsidR="00DE1E3D">
        <w:rPr>
          <w:sz w:val="24"/>
          <w:szCs w:val="24"/>
          <w:lang w:val="en-US" w:eastAsia="et-EE"/>
        </w:rPr>
        <w:t xml:space="preserve">internal </w:t>
      </w:r>
      <w:r w:rsidRPr="006A613B">
        <w:rPr>
          <w:sz w:val="24"/>
          <w:szCs w:val="24"/>
          <w:lang w:val="en-US" w:eastAsia="et-EE"/>
        </w:rPr>
        <w:t>administrative rule, it had only an indirect</w:t>
      </w:r>
      <w:r w:rsidR="0045536C" w:rsidRPr="006A613B">
        <w:rPr>
          <w:sz w:val="24"/>
          <w:szCs w:val="24"/>
          <w:lang w:val="en-US" w:eastAsia="et-EE"/>
        </w:rPr>
        <w:t xml:space="preserve"> </w:t>
      </w:r>
      <w:r w:rsidRPr="006A613B">
        <w:rPr>
          <w:sz w:val="24"/>
          <w:szCs w:val="24"/>
          <w:lang w:val="en-US" w:eastAsia="et-EE"/>
        </w:rPr>
        <w:t>effect</w:t>
      </w:r>
      <w:r w:rsidR="00DE1E3D">
        <w:rPr>
          <w:sz w:val="24"/>
          <w:szCs w:val="24"/>
          <w:lang w:val="en-US" w:eastAsia="et-EE"/>
        </w:rPr>
        <w:t xml:space="preserve"> to the company</w:t>
      </w:r>
      <w:r w:rsidRPr="006A613B">
        <w:rPr>
          <w:sz w:val="24"/>
          <w:szCs w:val="24"/>
          <w:lang w:val="en-US" w:eastAsia="et-EE"/>
        </w:rPr>
        <w:t xml:space="preserve">. This </w:t>
      </w:r>
      <w:r w:rsidR="00DE1E3D">
        <w:rPr>
          <w:sz w:val="24"/>
          <w:szCs w:val="24"/>
          <w:lang w:val="en-US" w:eastAsia="et-EE"/>
        </w:rPr>
        <w:t xml:space="preserve">was </w:t>
      </w:r>
      <w:r w:rsidRPr="006A613B">
        <w:rPr>
          <w:sz w:val="24"/>
          <w:szCs w:val="24"/>
          <w:lang w:val="en-US" w:eastAsia="et-EE"/>
        </w:rPr>
        <w:t xml:space="preserve">the first step in exercising regulatory discretion. The CA does not have to substantiate the price control methodology each time based on the guidelines. However, the company can justify why it should be exempted from the methodology </w:t>
      </w:r>
      <w:r w:rsidR="000256CF" w:rsidRPr="006A613B">
        <w:rPr>
          <w:sz w:val="24"/>
          <w:szCs w:val="24"/>
          <w:lang w:val="en-US" w:eastAsia="et-EE"/>
        </w:rPr>
        <w:t xml:space="preserve">this time </w:t>
      </w:r>
      <w:r w:rsidRPr="006A613B">
        <w:rPr>
          <w:sz w:val="24"/>
          <w:szCs w:val="24"/>
          <w:lang w:val="en-US" w:eastAsia="et-EE"/>
        </w:rPr>
        <w:t xml:space="preserve">or why the methodology is not suitable at all. In </w:t>
      </w:r>
      <w:r w:rsidR="000256CF" w:rsidRPr="006A613B">
        <w:rPr>
          <w:sz w:val="24"/>
          <w:szCs w:val="24"/>
          <w:lang w:val="en-US" w:eastAsia="et-EE"/>
        </w:rPr>
        <w:t xml:space="preserve">this </w:t>
      </w:r>
      <w:r w:rsidR="007A517E" w:rsidRPr="006A613B">
        <w:rPr>
          <w:sz w:val="24"/>
          <w:szCs w:val="24"/>
          <w:lang w:val="en-US" w:eastAsia="et-EE"/>
        </w:rPr>
        <w:t>case</w:t>
      </w:r>
      <w:r w:rsidRPr="006A613B">
        <w:rPr>
          <w:sz w:val="24"/>
          <w:szCs w:val="24"/>
          <w:lang w:val="en-US" w:eastAsia="et-EE"/>
        </w:rPr>
        <w:t xml:space="preserve">, the Supreme Court did not see a conflict with the principles of the </w:t>
      </w:r>
      <w:r w:rsidR="000D26A0" w:rsidRPr="006A613B">
        <w:rPr>
          <w:sz w:val="24"/>
          <w:szCs w:val="24"/>
          <w:lang w:val="en-US" w:eastAsia="et-EE"/>
        </w:rPr>
        <w:t>Public Water Act</w:t>
      </w:r>
      <w:r w:rsidR="00DE1E3D">
        <w:rPr>
          <w:sz w:val="24"/>
          <w:szCs w:val="24"/>
          <w:lang w:val="en-US" w:eastAsia="et-EE"/>
        </w:rPr>
        <w:t xml:space="preserve"> in the challenged decision</w:t>
      </w:r>
      <w:r w:rsidRPr="006A613B">
        <w:rPr>
          <w:sz w:val="24"/>
          <w:szCs w:val="24"/>
          <w:lang w:val="en-US" w:eastAsia="et-EE"/>
        </w:rPr>
        <w:t xml:space="preserve">. The applicant's allegations concerning special circumstances were unfounded, </w:t>
      </w:r>
      <w:r w:rsidR="000D26A0" w:rsidRPr="006A613B">
        <w:rPr>
          <w:sz w:val="24"/>
          <w:szCs w:val="24"/>
          <w:lang w:val="en-US" w:eastAsia="et-EE"/>
        </w:rPr>
        <w:t xml:space="preserve">for example, the applicant wanted to rely on </w:t>
      </w:r>
      <w:r w:rsidRPr="006A613B">
        <w:rPr>
          <w:sz w:val="24"/>
          <w:szCs w:val="24"/>
          <w:lang w:val="en-US" w:eastAsia="et-EE"/>
        </w:rPr>
        <w:t>the arbitrary high privatization price of the company.</w:t>
      </w:r>
    </w:p>
    <w:p w14:paraId="00CBA9A9" w14:textId="32DC90F2" w:rsidR="007E2240" w:rsidRPr="006A613B" w:rsidRDefault="007E2240" w:rsidP="007A517E">
      <w:pPr>
        <w:jc w:val="both"/>
        <w:rPr>
          <w:noProof/>
          <w:sz w:val="24"/>
          <w:szCs w:val="24"/>
          <w:lang w:val="en-US"/>
        </w:rPr>
      </w:pPr>
      <w:r w:rsidRPr="006A613B">
        <w:rPr>
          <w:noProof/>
          <w:sz w:val="24"/>
          <w:szCs w:val="24"/>
          <w:lang w:val="en-US"/>
        </w:rPr>
        <w:t>Pursuant to § 6</w:t>
      </w:r>
      <w:r w:rsidR="00777C02">
        <w:rPr>
          <w:noProof/>
          <w:sz w:val="24"/>
          <w:szCs w:val="24"/>
          <w:lang w:val="en-US"/>
        </w:rPr>
        <w:t xml:space="preserve"> (1)</w:t>
      </w:r>
      <w:r w:rsidRPr="006A613B">
        <w:rPr>
          <w:noProof/>
          <w:sz w:val="24"/>
          <w:szCs w:val="24"/>
          <w:lang w:val="en-US"/>
        </w:rPr>
        <w:t xml:space="preserve"> of the Code of Administrative Court Procedure, it is possible to </w:t>
      </w:r>
      <w:r w:rsidR="001474AF" w:rsidRPr="006A613B">
        <w:rPr>
          <w:noProof/>
          <w:sz w:val="24"/>
          <w:szCs w:val="24"/>
          <w:lang w:val="en-US"/>
        </w:rPr>
        <w:t>challenge</w:t>
      </w:r>
      <w:r w:rsidRPr="006A613B">
        <w:rPr>
          <w:noProof/>
          <w:sz w:val="24"/>
          <w:szCs w:val="24"/>
          <w:lang w:val="en-US"/>
        </w:rPr>
        <w:t xml:space="preserve"> internal regulation of an administrative authority which resolves an individual case</w:t>
      </w:r>
      <w:r w:rsidR="00777C02">
        <w:rPr>
          <w:noProof/>
          <w:sz w:val="24"/>
          <w:szCs w:val="24"/>
          <w:lang w:val="en-US"/>
        </w:rPr>
        <w:t xml:space="preserve"> and infringes the subjective rights of applicant</w:t>
      </w:r>
      <w:r w:rsidRPr="006A613B">
        <w:rPr>
          <w:noProof/>
          <w:sz w:val="24"/>
          <w:szCs w:val="24"/>
          <w:lang w:val="en-US"/>
        </w:rPr>
        <w:t xml:space="preserve">. However, the guidelines referred above are of a general nature and therefore not directly open to challenge, unlike the French remedy 'recours pour excès de pouvoir'. </w:t>
      </w:r>
      <w:r w:rsidR="00057986" w:rsidRPr="00057986">
        <w:rPr>
          <w:noProof/>
          <w:sz w:val="24"/>
          <w:szCs w:val="24"/>
        </w:rPr>
        <w:t>But, businesses can challenge the application of such guidancies in concrete cases.</w:t>
      </w:r>
      <w:r w:rsidR="00057986">
        <w:rPr>
          <w:noProof/>
          <w:sz w:val="24"/>
          <w:szCs w:val="24"/>
        </w:rPr>
        <w:t xml:space="preserve"> </w:t>
      </w:r>
      <w:r w:rsidRPr="006A613B">
        <w:rPr>
          <w:noProof/>
          <w:sz w:val="24"/>
          <w:szCs w:val="24"/>
          <w:lang w:val="en-US"/>
        </w:rPr>
        <w:t xml:space="preserve">The court reviews the </w:t>
      </w:r>
      <w:r w:rsidR="00AA3D00" w:rsidRPr="006A613B">
        <w:rPr>
          <w:noProof/>
          <w:sz w:val="24"/>
          <w:szCs w:val="24"/>
          <w:lang w:val="en-US"/>
        </w:rPr>
        <w:t>instructions</w:t>
      </w:r>
      <w:r w:rsidRPr="006A613B">
        <w:rPr>
          <w:noProof/>
          <w:sz w:val="24"/>
          <w:szCs w:val="24"/>
          <w:lang w:val="en-US"/>
        </w:rPr>
        <w:t xml:space="preserve"> as a discretionary decision, i</w:t>
      </w:r>
      <w:r w:rsidR="00AA3D00" w:rsidRPr="006A613B">
        <w:rPr>
          <w:noProof/>
          <w:sz w:val="24"/>
          <w:szCs w:val="24"/>
          <w:lang w:val="en-US"/>
        </w:rPr>
        <w:t>.</w:t>
      </w:r>
      <w:r w:rsidRPr="006A613B">
        <w:rPr>
          <w:noProof/>
          <w:sz w:val="24"/>
          <w:szCs w:val="24"/>
          <w:lang w:val="en-US"/>
        </w:rPr>
        <w:t xml:space="preserve">e </w:t>
      </w:r>
      <w:r w:rsidR="0018152D" w:rsidRPr="006A613B">
        <w:rPr>
          <w:noProof/>
          <w:sz w:val="24"/>
          <w:szCs w:val="24"/>
          <w:lang w:val="en-US"/>
        </w:rPr>
        <w:t>the courts’ review</w:t>
      </w:r>
      <w:r w:rsidRPr="006A613B">
        <w:rPr>
          <w:noProof/>
          <w:sz w:val="24"/>
          <w:szCs w:val="24"/>
          <w:lang w:val="en-US"/>
        </w:rPr>
        <w:t xml:space="preserve"> is relatively restrained</w:t>
      </w:r>
      <w:r w:rsidR="00777C02">
        <w:rPr>
          <w:noProof/>
          <w:sz w:val="24"/>
          <w:szCs w:val="24"/>
          <w:lang w:val="en-US"/>
        </w:rPr>
        <w:t xml:space="preserve"> and deferencial</w:t>
      </w:r>
      <w:r w:rsidRPr="006A613B">
        <w:rPr>
          <w:noProof/>
          <w:sz w:val="24"/>
          <w:szCs w:val="24"/>
          <w:lang w:val="en-US"/>
        </w:rPr>
        <w:t>.</w:t>
      </w:r>
    </w:p>
    <w:p w14:paraId="54DCCD74" w14:textId="099BDA50" w:rsidR="006D21E2" w:rsidRPr="006A613B" w:rsidRDefault="006D21E2" w:rsidP="007A517E">
      <w:pPr>
        <w:jc w:val="both"/>
        <w:rPr>
          <w:b/>
          <w:bCs/>
          <w:noProof/>
          <w:sz w:val="24"/>
          <w:szCs w:val="24"/>
          <w:lang w:val="en-US"/>
        </w:rPr>
      </w:pPr>
      <w:r w:rsidRPr="006A613B">
        <w:rPr>
          <w:b/>
          <w:bCs/>
          <w:noProof/>
          <w:sz w:val="24"/>
          <w:szCs w:val="24"/>
          <w:lang w:val="en-US"/>
        </w:rPr>
        <w:t>III. Concrete soft law (informal) instruments</w:t>
      </w:r>
    </w:p>
    <w:p w14:paraId="07AAA188" w14:textId="3EE123E5" w:rsidR="00A24991" w:rsidRPr="006A613B" w:rsidRDefault="0018152D" w:rsidP="007A517E">
      <w:pPr>
        <w:jc w:val="both"/>
        <w:rPr>
          <w:sz w:val="24"/>
          <w:szCs w:val="24"/>
          <w:lang w:val="en-US"/>
        </w:rPr>
      </w:pPr>
      <w:r w:rsidRPr="006A613B">
        <w:rPr>
          <w:sz w:val="24"/>
          <w:szCs w:val="24"/>
          <w:lang w:val="en-US"/>
        </w:rPr>
        <w:t>Regulatory and supervisory authorities issue a wide range of non-regulatory notices on a case-by-case basis. In 2018, the CA examined 21 waste transport procurements in local governments and made several recommendations to increase transparency</w:t>
      </w:r>
      <w:r w:rsidR="00E74A2A" w:rsidRPr="006A613B">
        <w:rPr>
          <w:sz w:val="24"/>
          <w:szCs w:val="24"/>
          <w:lang w:val="en-US"/>
        </w:rPr>
        <w:t>.</w:t>
      </w:r>
      <w:r w:rsidR="00E74A2A" w:rsidRPr="006A613B">
        <w:rPr>
          <w:sz w:val="24"/>
          <w:szCs w:val="24"/>
          <w:vertAlign w:val="superscript"/>
          <w:lang w:val="en-US"/>
        </w:rPr>
        <w:footnoteReference w:id="6"/>
      </w:r>
      <w:r w:rsidR="00E74A2A" w:rsidRPr="006A613B">
        <w:rPr>
          <w:sz w:val="24"/>
          <w:szCs w:val="24"/>
          <w:lang w:val="en-US"/>
        </w:rPr>
        <w:t xml:space="preserve"> </w:t>
      </w:r>
      <w:r w:rsidRPr="006A613B">
        <w:rPr>
          <w:sz w:val="24"/>
          <w:szCs w:val="24"/>
          <w:lang w:val="en-US"/>
        </w:rPr>
        <w:t xml:space="preserve">In the same year, the CA reviewed the appeal of the </w:t>
      </w:r>
      <w:hyperlink r:id="rId7" w:history="1">
        <w:r w:rsidR="00477A34" w:rsidRPr="006A613B">
          <w:rPr>
            <w:sz w:val="24"/>
            <w:szCs w:val="24"/>
            <w:lang w:val="en-US"/>
          </w:rPr>
          <w:t xml:space="preserve">Estonian Traders Association </w:t>
        </w:r>
      </w:hyperlink>
      <w:r w:rsidRPr="006A613B">
        <w:rPr>
          <w:sz w:val="24"/>
          <w:szCs w:val="24"/>
          <w:lang w:val="en-US"/>
        </w:rPr>
        <w:t xml:space="preserve">regarding the standardization of transport packaging and took </w:t>
      </w:r>
      <w:r w:rsidR="00477A34" w:rsidRPr="006A613B">
        <w:rPr>
          <w:sz w:val="24"/>
          <w:szCs w:val="24"/>
          <w:lang w:val="en-US"/>
        </w:rPr>
        <w:t>a stand</w:t>
      </w:r>
      <w:r w:rsidRPr="006A613B">
        <w:rPr>
          <w:sz w:val="24"/>
          <w:szCs w:val="24"/>
          <w:lang w:val="en-US"/>
        </w:rPr>
        <w:t xml:space="preserve"> that the agreement did not restrict competition</w:t>
      </w:r>
      <w:r w:rsidR="00E74A2A" w:rsidRPr="006A613B">
        <w:rPr>
          <w:sz w:val="24"/>
          <w:szCs w:val="24"/>
          <w:lang w:val="en-US"/>
        </w:rPr>
        <w:t>.</w:t>
      </w:r>
      <w:r w:rsidR="00E74A2A" w:rsidRPr="006A613B">
        <w:rPr>
          <w:sz w:val="24"/>
          <w:szCs w:val="24"/>
          <w:vertAlign w:val="superscript"/>
          <w:lang w:val="en-US"/>
        </w:rPr>
        <w:footnoteReference w:id="7"/>
      </w:r>
      <w:r w:rsidR="00E74A2A" w:rsidRPr="006A613B">
        <w:rPr>
          <w:sz w:val="24"/>
          <w:szCs w:val="24"/>
          <w:lang w:val="en-US"/>
        </w:rPr>
        <w:t xml:space="preserve"> </w:t>
      </w:r>
      <w:r w:rsidR="00477A34" w:rsidRPr="006A613B">
        <w:rPr>
          <w:sz w:val="24"/>
          <w:szCs w:val="24"/>
          <w:lang w:val="en-US"/>
        </w:rPr>
        <w:t xml:space="preserve">In 2019, </w:t>
      </w:r>
      <w:r w:rsidR="00A5126E" w:rsidRPr="006A613B">
        <w:rPr>
          <w:sz w:val="24"/>
          <w:szCs w:val="24"/>
          <w:lang w:val="en-US"/>
        </w:rPr>
        <w:t xml:space="preserve">on the basis of the application of one </w:t>
      </w:r>
      <w:r w:rsidR="00C17185" w:rsidRPr="006A613B">
        <w:rPr>
          <w:sz w:val="24"/>
          <w:szCs w:val="24"/>
          <w:lang w:val="en-US"/>
        </w:rPr>
        <w:t>company</w:t>
      </w:r>
      <w:r w:rsidR="00A5126E" w:rsidRPr="006A613B">
        <w:rPr>
          <w:sz w:val="24"/>
          <w:szCs w:val="24"/>
          <w:lang w:val="en-US"/>
        </w:rPr>
        <w:t xml:space="preserve"> </w:t>
      </w:r>
      <w:r w:rsidR="00477A34" w:rsidRPr="006A613B">
        <w:rPr>
          <w:sz w:val="24"/>
          <w:szCs w:val="24"/>
          <w:lang w:val="en-US"/>
        </w:rPr>
        <w:t xml:space="preserve">the CA published its position regarding the 5G </w:t>
      </w:r>
      <w:r w:rsidR="00777C02">
        <w:rPr>
          <w:sz w:val="24"/>
          <w:szCs w:val="24"/>
          <w:lang w:val="en-US"/>
        </w:rPr>
        <w:t xml:space="preserve">frequencies </w:t>
      </w:r>
      <w:r w:rsidR="00477A34" w:rsidRPr="006A613B">
        <w:rPr>
          <w:sz w:val="24"/>
          <w:szCs w:val="24"/>
          <w:lang w:val="en-US"/>
        </w:rPr>
        <w:t xml:space="preserve">competition </w:t>
      </w:r>
      <w:r w:rsidR="006512B6" w:rsidRPr="006A613B">
        <w:rPr>
          <w:sz w:val="24"/>
          <w:szCs w:val="24"/>
          <w:lang w:val="en-US"/>
        </w:rPr>
        <w:t>–</w:t>
      </w:r>
      <w:r w:rsidR="00477A34" w:rsidRPr="006A613B">
        <w:rPr>
          <w:sz w:val="24"/>
          <w:szCs w:val="24"/>
          <w:lang w:val="en-US"/>
        </w:rPr>
        <w:t xml:space="preserve"> </w:t>
      </w:r>
      <w:r w:rsidR="006512B6" w:rsidRPr="006A613B">
        <w:rPr>
          <w:sz w:val="24"/>
          <w:szCs w:val="24"/>
          <w:lang w:val="en-US"/>
        </w:rPr>
        <w:t xml:space="preserve">CA </w:t>
      </w:r>
      <w:r w:rsidR="000C0F16">
        <w:rPr>
          <w:sz w:val="24"/>
          <w:szCs w:val="24"/>
          <w:lang w:val="en-US"/>
        </w:rPr>
        <w:t>did not agree</w:t>
      </w:r>
      <w:r w:rsidR="006512B6" w:rsidRPr="006A613B">
        <w:rPr>
          <w:sz w:val="24"/>
          <w:szCs w:val="24"/>
          <w:lang w:val="en-US"/>
        </w:rPr>
        <w:t xml:space="preserve"> that </w:t>
      </w:r>
      <w:r w:rsidR="00477A34" w:rsidRPr="006A613B">
        <w:rPr>
          <w:sz w:val="24"/>
          <w:szCs w:val="24"/>
          <w:lang w:val="en-US"/>
        </w:rPr>
        <w:t xml:space="preserve">instead of </w:t>
      </w:r>
      <w:r w:rsidR="000C0F16">
        <w:rPr>
          <w:sz w:val="24"/>
          <w:szCs w:val="24"/>
          <w:lang w:val="en-US"/>
        </w:rPr>
        <w:t>three</w:t>
      </w:r>
      <w:r w:rsidR="00477A34" w:rsidRPr="006A613B">
        <w:rPr>
          <w:sz w:val="24"/>
          <w:szCs w:val="24"/>
          <w:lang w:val="en-US"/>
        </w:rPr>
        <w:t xml:space="preserve"> frequency licenses, four licenses </w:t>
      </w:r>
      <w:r w:rsidR="000C0F16">
        <w:rPr>
          <w:sz w:val="24"/>
          <w:szCs w:val="24"/>
          <w:lang w:val="en-US"/>
        </w:rPr>
        <w:t>should have been</w:t>
      </w:r>
      <w:r w:rsidR="00477A34" w:rsidRPr="006A613B">
        <w:rPr>
          <w:sz w:val="24"/>
          <w:szCs w:val="24"/>
          <w:lang w:val="en-US"/>
        </w:rPr>
        <w:t xml:space="preserve"> </w:t>
      </w:r>
      <w:r w:rsidR="006512B6" w:rsidRPr="006A613B">
        <w:rPr>
          <w:sz w:val="24"/>
          <w:szCs w:val="24"/>
          <w:lang w:val="en-US"/>
        </w:rPr>
        <w:t>put up</w:t>
      </w:r>
      <w:r w:rsidR="00477A34" w:rsidRPr="006A613B">
        <w:rPr>
          <w:sz w:val="24"/>
          <w:szCs w:val="24"/>
          <w:lang w:val="en-US"/>
        </w:rPr>
        <w:t xml:space="preserve"> to the competition</w:t>
      </w:r>
      <w:r w:rsidR="00D16566" w:rsidRPr="006A613B">
        <w:rPr>
          <w:sz w:val="24"/>
          <w:szCs w:val="24"/>
          <w:lang w:val="en-US"/>
        </w:rPr>
        <w:t>.</w:t>
      </w:r>
      <w:r w:rsidR="00E74A2A" w:rsidRPr="006A613B">
        <w:rPr>
          <w:sz w:val="24"/>
          <w:szCs w:val="24"/>
          <w:vertAlign w:val="superscript"/>
          <w:lang w:val="en-US"/>
        </w:rPr>
        <w:footnoteReference w:id="8"/>
      </w:r>
    </w:p>
    <w:p w14:paraId="27439DB0" w14:textId="05307A3D" w:rsidR="00FF7D3C" w:rsidRPr="003027C5" w:rsidRDefault="00A24991" w:rsidP="0081673E">
      <w:pPr>
        <w:jc w:val="both"/>
        <w:rPr>
          <w:sz w:val="24"/>
          <w:szCs w:val="24"/>
          <w:lang w:val="en-GB"/>
        </w:rPr>
      </w:pPr>
      <w:r w:rsidRPr="006A613B">
        <w:rPr>
          <w:sz w:val="24"/>
          <w:szCs w:val="24"/>
          <w:lang w:val="en-US"/>
        </w:rPr>
        <w:t xml:space="preserve">Regarding to electricity networks, the CA regularly publishes </w:t>
      </w:r>
      <w:r w:rsidR="00C17185" w:rsidRPr="006A613B">
        <w:rPr>
          <w:sz w:val="24"/>
          <w:szCs w:val="24"/>
          <w:lang w:val="en-US"/>
        </w:rPr>
        <w:t>notic</w:t>
      </w:r>
      <w:r w:rsidR="001474AF" w:rsidRPr="006A613B">
        <w:rPr>
          <w:sz w:val="24"/>
          <w:szCs w:val="24"/>
          <w:lang w:val="en-US"/>
        </w:rPr>
        <w:t>e</w:t>
      </w:r>
      <w:r w:rsidR="00C17185" w:rsidRPr="006A613B">
        <w:rPr>
          <w:sz w:val="24"/>
          <w:szCs w:val="24"/>
          <w:lang w:val="en-US"/>
        </w:rPr>
        <w:t>s</w:t>
      </w:r>
      <w:r w:rsidRPr="006A613B">
        <w:rPr>
          <w:sz w:val="24"/>
          <w:szCs w:val="24"/>
          <w:lang w:val="en-US"/>
        </w:rPr>
        <w:t xml:space="preserve"> on the causes of power outages and, if necessary, on the negligence of the network operator.</w:t>
      </w:r>
      <w:r w:rsidR="00C11AB8">
        <w:rPr>
          <w:sz w:val="24"/>
          <w:szCs w:val="24"/>
          <w:lang w:val="en-US"/>
        </w:rPr>
        <w:t xml:space="preserve"> According to the Competition Act the Competition Authority may make recommendations to the industries to </w:t>
      </w:r>
      <w:r w:rsidR="00C11AB8">
        <w:rPr>
          <w:sz w:val="24"/>
          <w:szCs w:val="24"/>
          <w:lang w:val="en-US"/>
        </w:rPr>
        <w:lastRenderedPageBreak/>
        <w:t xml:space="preserve">the improvement of </w:t>
      </w:r>
      <w:r w:rsidR="0081673E">
        <w:rPr>
          <w:sz w:val="24"/>
          <w:szCs w:val="24"/>
          <w:lang w:val="en-US"/>
        </w:rPr>
        <w:t xml:space="preserve">the competitive situation. </w:t>
      </w:r>
      <w:r w:rsidR="0081673E" w:rsidRPr="003027C5">
        <w:rPr>
          <w:sz w:val="24"/>
          <w:szCs w:val="24"/>
          <w:lang w:val="en-GB"/>
        </w:rPr>
        <w:t>A person</w:t>
      </w:r>
      <w:r w:rsidR="0081673E" w:rsidRPr="003027C5">
        <w:rPr>
          <w:sz w:val="24"/>
          <w:szCs w:val="24"/>
          <w:lang w:val="en-GB"/>
        </w:rPr>
        <w:t xml:space="preserve"> who has been given a recommendation must, at the request notify of measures taken in order to follow the recommendation or reasons why measures are not taken</w:t>
      </w:r>
      <w:r w:rsidR="003027C5">
        <w:rPr>
          <w:sz w:val="24"/>
          <w:szCs w:val="24"/>
          <w:lang w:val="en-GB"/>
        </w:rPr>
        <w:t xml:space="preserve"> (§ 61)</w:t>
      </w:r>
      <w:r w:rsidR="0081673E" w:rsidRPr="003027C5">
        <w:rPr>
          <w:sz w:val="24"/>
          <w:szCs w:val="24"/>
          <w:lang w:val="en-GB"/>
        </w:rPr>
        <w:t>.</w:t>
      </w:r>
      <w:r w:rsidR="003027C5">
        <w:rPr>
          <w:sz w:val="24"/>
          <w:szCs w:val="24"/>
          <w:lang w:val="en-GB"/>
        </w:rPr>
        <w:t xml:space="preserve"> Tallinn Court of Appeal has found that this regulation does not give to the industries </w:t>
      </w:r>
      <w:r w:rsidR="00214BD4">
        <w:rPr>
          <w:sz w:val="24"/>
          <w:szCs w:val="24"/>
          <w:lang w:val="en-GB"/>
        </w:rPr>
        <w:t>any</w:t>
      </w:r>
      <w:r w:rsidR="003027C5">
        <w:rPr>
          <w:sz w:val="24"/>
          <w:szCs w:val="24"/>
          <w:lang w:val="en-GB"/>
        </w:rPr>
        <w:t xml:space="preserve"> right </w:t>
      </w:r>
      <w:r w:rsidR="00214BD4">
        <w:rPr>
          <w:sz w:val="24"/>
          <w:szCs w:val="24"/>
          <w:lang w:val="en-GB"/>
        </w:rPr>
        <w:t xml:space="preserve">to </w:t>
      </w:r>
      <w:r w:rsidR="003027C5">
        <w:rPr>
          <w:sz w:val="24"/>
          <w:szCs w:val="24"/>
          <w:lang w:val="en-GB"/>
        </w:rPr>
        <w:t>demand CA making such recommendations to their competitors.</w:t>
      </w:r>
      <w:r w:rsidR="002C226C">
        <w:rPr>
          <w:rStyle w:val="Allmrkuseviide"/>
          <w:sz w:val="24"/>
          <w:szCs w:val="24"/>
          <w:lang w:val="en-GB"/>
        </w:rPr>
        <w:footnoteReference w:id="9"/>
      </w:r>
      <w:r w:rsidR="003027C5">
        <w:rPr>
          <w:sz w:val="24"/>
          <w:szCs w:val="24"/>
          <w:lang w:val="en-GB"/>
        </w:rPr>
        <w:t xml:space="preserve"> </w:t>
      </w:r>
    </w:p>
    <w:p w14:paraId="3A218BE9" w14:textId="73596145" w:rsidR="00A24991" w:rsidRPr="006A613B" w:rsidRDefault="000C0F16" w:rsidP="007A517E">
      <w:pPr>
        <w:jc w:val="both"/>
        <w:rPr>
          <w:sz w:val="24"/>
          <w:szCs w:val="24"/>
          <w:lang w:val="en-US"/>
        </w:rPr>
      </w:pPr>
      <w:r>
        <w:rPr>
          <w:sz w:val="24"/>
          <w:szCs w:val="24"/>
          <w:lang w:val="en-US"/>
        </w:rPr>
        <w:t>T</w:t>
      </w:r>
      <w:r w:rsidR="00A24991" w:rsidRPr="006A613B">
        <w:rPr>
          <w:sz w:val="24"/>
          <w:szCs w:val="24"/>
          <w:lang w:val="en-US"/>
        </w:rPr>
        <w:t>here are no</w:t>
      </w:r>
      <w:r w:rsidR="00FF7D3C">
        <w:rPr>
          <w:sz w:val="24"/>
          <w:szCs w:val="24"/>
          <w:lang w:val="en-US"/>
        </w:rPr>
        <w:t xml:space="preserve"> </w:t>
      </w:r>
      <w:r w:rsidR="0081673E">
        <w:rPr>
          <w:sz w:val="24"/>
          <w:szCs w:val="24"/>
          <w:lang w:val="en-US"/>
        </w:rPr>
        <w:t xml:space="preserve">good </w:t>
      </w:r>
      <w:r w:rsidR="00A24991" w:rsidRPr="006A613B">
        <w:rPr>
          <w:sz w:val="24"/>
          <w:szCs w:val="24"/>
          <w:lang w:val="en-US"/>
        </w:rPr>
        <w:t xml:space="preserve">examples of </w:t>
      </w:r>
      <w:r w:rsidR="00FF7D3C">
        <w:rPr>
          <w:sz w:val="24"/>
          <w:szCs w:val="24"/>
          <w:lang w:val="en-US"/>
        </w:rPr>
        <w:t xml:space="preserve">direct </w:t>
      </w:r>
      <w:r w:rsidR="00A24991" w:rsidRPr="006A613B">
        <w:rPr>
          <w:sz w:val="24"/>
          <w:szCs w:val="24"/>
          <w:lang w:val="en-US"/>
        </w:rPr>
        <w:t xml:space="preserve">challenging such notices </w:t>
      </w:r>
      <w:r w:rsidR="00A20C64" w:rsidRPr="006A613B">
        <w:rPr>
          <w:sz w:val="24"/>
          <w:szCs w:val="24"/>
          <w:lang w:val="en-US"/>
        </w:rPr>
        <w:t>given by</w:t>
      </w:r>
      <w:r w:rsidR="00A24991" w:rsidRPr="006A613B">
        <w:rPr>
          <w:sz w:val="24"/>
          <w:szCs w:val="24"/>
          <w:lang w:val="en-US"/>
        </w:rPr>
        <w:t xml:space="preserve"> regulatory authorities</w:t>
      </w:r>
      <w:r w:rsidRPr="000C0F16">
        <w:rPr>
          <w:sz w:val="24"/>
          <w:szCs w:val="24"/>
          <w:lang w:val="en-US"/>
        </w:rPr>
        <w:t xml:space="preserve"> </w:t>
      </w:r>
      <w:r>
        <w:rPr>
          <w:sz w:val="24"/>
          <w:szCs w:val="24"/>
          <w:lang w:val="en-US"/>
        </w:rPr>
        <w:t>i</w:t>
      </w:r>
      <w:r w:rsidRPr="006A613B">
        <w:rPr>
          <w:sz w:val="24"/>
          <w:szCs w:val="24"/>
          <w:lang w:val="en-US"/>
        </w:rPr>
        <w:t>n the Supreme Court</w:t>
      </w:r>
      <w:r w:rsidR="00A24991" w:rsidRPr="006A613B">
        <w:rPr>
          <w:sz w:val="24"/>
          <w:szCs w:val="24"/>
          <w:lang w:val="en-US"/>
        </w:rPr>
        <w:t>,</w:t>
      </w:r>
      <w:r w:rsidR="0081673E">
        <w:rPr>
          <w:rStyle w:val="Allmrkuseviide"/>
          <w:sz w:val="24"/>
          <w:szCs w:val="24"/>
          <w:lang w:val="en-US"/>
        </w:rPr>
        <w:footnoteReference w:id="10"/>
      </w:r>
      <w:r w:rsidR="00A24991" w:rsidRPr="006A613B">
        <w:rPr>
          <w:sz w:val="24"/>
          <w:szCs w:val="24"/>
          <w:lang w:val="en-US"/>
        </w:rPr>
        <w:t xml:space="preserve"> but </w:t>
      </w:r>
      <w:r w:rsidR="00A20C64" w:rsidRPr="006A613B">
        <w:rPr>
          <w:sz w:val="24"/>
          <w:szCs w:val="24"/>
          <w:lang w:val="en-US"/>
        </w:rPr>
        <w:t xml:space="preserve">in recent years </w:t>
      </w:r>
      <w:r w:rsidR="00A24991" w:rsidRPr="006A613B">
        <w:rPr>
          <w:sz w:val="24"/>
          <w:szCs w:val="24"/>
          <w:lang w:val="en-US"/>
        </w:rPr>
        <w:t xml:space="preserve">we have </w:t>
      </w:r>
      <w:r w:rsidR="00A20C64" w:rsidRPr="006A613B">
        <w:rPr>
          <w:sz w:val="24"/>
          <w:szCs w:val="24"/>
          <w:lang w:val="en-US"/>
        </w:rPr>
        <w:t>dealt</w:t>
      </w:r>
      <w:r w:rsidR="00A24991" w:rsidRPr="006A613B">
        <w:rPr>
          <w:sz w:val="24"/>
          <w:szCs w:val="24"/>
          <w:lang w:val="en-US"/>
        </w:rPr>
        <w:t xml:space="preserve"> </w:t>
      </w:r>
      <w:r w:rsidR="00A20C64" w:rsidRPr="006A613B">
        <w:rPr>
          <w:sz w:val="24"/>
          <w:szCs w:val="24"/>
          <w:lang w:val="en-US"/>
        </w:rPr>
        <w:t xml:space="preserve">with </w:t>
      </w:r>
      <w:r w:rsidR="00A24991" w:rsidRPr="006A613B">
        <w:rPr>
          <w:sz w:val="24"/>
          <w:szCs w:val="24"/>
          <w:lang w:val="en-US"/>
        </w:rPr>
        <w:t xml:space="preserve">several </w:t>
      </w:r>
      <w:r w:rsidR="00A20C64" w:rsidRPr="006A613B">
        <w:rPr>
          <w:sz w:val="24"/>
          <w:szCs w:val="24"/>
          <w:lang w:val="en-US"/>
        </w:rPr>
        <w:t>court cases</w:t>
      </w:r>
      <w:r w:rsidR="00A24991" w:rsidRPr="006A613B">
        <w:rPr>
          <w:sz w:val="24"/>
          <w:szCs w:val="24"/>
          <w:lang w:val="en-US"/>
        </w:rPr>
        <w:t xml:space="preserve"> </w:t>
      </w:r>
      <w:r w:rsidR="00A20C64" w:rsidRPr="006A613B">
        <w:rPr>
          <w:sz w:val="24"/>
          <w:szCs w:val="24"/>
          <w:lang w:val="en-US"/>
        </w:rPr>
        <w:t>about</w:t>
      </w:r>
      <w:r w:rsidR="00A24991" w:rsidRPr="006A613B">
        <w:rPr>
          <w:sz w:val="24"/>
          <w:szCs w:val="24"/>
          <w:lang w:val="en-US"/>
        </w:rPr>
        <w:t xml:space="preserve"> non-binding warnings and notices </w:t>
      </w:r>
      <w:r w:rsidR="00A20C64" w:rsidRPr="006A613B">
        <w:rPr>
          <w:sz w:val="24"/>
          <w:szCs w:val="24"/>
          <w:lang w:val="en-US"/>
        </w:rPr>
        <w:t>given by</w:t>
      </w:r>
      <w:r w:rsidR="00A24991" w:rsidRPr="006A613B">
        <w:rPr>
          <w:sz w:val="24"/>
          <w:szCs w:val="24"/>
          <w:lang w:val="en-US"/>
        </w:rPr>
        <w:t xml:space="preserve"> supervisory authorities.</w:t>
      </w:r>
    </w:p>
    <w:p w14:paraId="336171DF" w14:textId="4D3DE95B" w:rsidR="007C4572" w:rsidRPr="006A613B" w:rsidRDefault="002D3F69" w:rsidP="007A517E">
      <w:pPr>
        <w:pStyle w:val="Loendilik"/>
        <w:numPr>
          <w:ilvl w:val="0"/>
          <w:numId w:val="6"/>
        </w:numPr>
        <w:jc w:val="both"/>
        <w:rPr>
          <w:sz w:val="24"/>
          <w:szCs w:val="24"/>
          <w:lang w:val="en-US"/>
        </w:rPr>
      </w:pPr>
      <w:r w:rsidRPr="006A613B">
        <w:rPr>
          <w:sz w:val="24"/>
          <w:szCs w:val="24"/>
          <w:lang w:val="en-US"/>
        </w:rPr>
        <w:t xml:space="preserve">In a dispute resolved in January this year, the Financial Supervision </w:t>
      </w:r>
      <w:r w:rsidR="002C115A" w:rsidRPr="006A613B">
        <w:rPr>
          <w:sz w:val="24"/>
          <w:szCs w:val="24"/>
          <w:lang w:val="en-US"/>
        </w:rPr>
        <w:t>Authority issued</w:t>
      </w:r>
      <w:r w:rsidRPr="006A613B">
        <w:rPr>
          <w:sz w:val="24"/>
          <w:szCs w:val="24"/>
          <w:lang w:val="en-US"/>
        </w:rPr>
        <w:t xml:space="preserve"> a warning notice about the applicant, who was - without an activity license - brokering a credit secured by cryptographic assets in Estonia</w:t>
      </w:r>
      <w:r w:rsidR="00CF6E2A" w:rsidRPr="006A613B">
        <w:rPr>
          <w:sz w:val="24"/>
          <w:szCs w:val="24"/>
          <w:lang w:val="en-US"/>
        </w:rPr>
        <w:t xml:space="preserve">. </w:t>
      </w:r>
      <w:r w:rsidR="002C115A" w:rsidRPr="006A613B">
        <w:rPr>
          <w:sz w:val="24"/>
          <w:szCs w:val="24"/>
          <w:lang w:val="en-US"/>
        </w:rPr>
        <w:t xml:space="preserve">In the opinion of the Administrative </w:t>
      </w:r>
      <w:r w:rsidR="0049362E" w:rsidRPr="006A613B">
        <w:rPr>
          <w:sz w:val="24"/>
          <w:szCs w:val="24"/>
          <w:lang w:val="en-US"/>
        </w:rPr>
        <w:t xml:space="preserve">Law </w:t>
      </w:r>
      <w:r w:rsidR="002C115A" w:rsidRPr="006A613B">
        <w:rPr>
          <w:sz w:val="24"/>
          <w:szCs w:val="24"/>
          <w:lang w:val="en-US"/>
        </w:rPr>
        <w:t xml:space="preserve">Chamber of the Supreme Court, there was no legal basis for publishing such notice. In the field of </w:t>
      </w:r>
      <w:r w:rsidR="0046670B" w:rsidRPr="006A613B">
        <w:rPr>
          <w:sz w:val="24"/>
          <w:szCs w:val="24"/>
          <w:lang w:val="en-US"/>
        </w:rPr>
        <w:t xml:space="preserve">a </w:t>
      </w:r>
      <w:r w:rsidR="002C115A" w:rsidRPr="006A613B">
        <w:rPr>
          <w:sz w:val="24"/>
          <w:szCs w:val="24"/>
          <w:lang w:val="en-US"/>
        </w:rPr>
        <w:t xml:space="preserve">state supervision, the general </w:t>
      </w:r>
      <w:r w:rsidR="00191FC1">
        <w:rPr>
          <w:sz w:val="24"/>
          <w:szCs w:val="24"/>
          <w:lang w:val="en-US"/>
        </w:rPr>
        <w:t>provision</w:t>
      </w:r>
      <w:r w:rsidR="002C115A" w:rsidRPr="006A613B">
        <w:rPr>
          <w:sz w:val="24"/>
          <w:szCs w:val="24"/>
          <w:lang w:val="en-US"/>
        </w:rPr>
        <w:t xml:space="preserve"> for reporting threats and </w:t>
      </w:r>
      <w:r w:rsidR="0046670B" w:rsidRPr="006A613B">
        <w:rPr>
          <w:sz w:val="24"/>
          <w:szCs w:val="24"/>
          <w:lang w:val="en-US"/>
        </w:rPr>
        <w:t xml:space="preserve">disturbances </w:t>
      </w:r>
      <w:r w:rsidR="002C115A" w:rsidRPr="006A613B">
        <w:rPr>
          <w:sz w:val="24"/>
          <w:szCs w:val="24"/>
          <w:lang w:val="en-US"/>
        </w:rPr>
        <w:t xml:space="preserve">is provided by the Law Enforcement Act (§ 26), but this </w:t>
      </w:r>
      <w:r w:rsidR="0046670B" w:rsidRPr="006A613B">
        <w:rPr>
          <w:sz w:val="24"/>
          <w:szCs w:val="24"/>
          <w:lang w:val="en-US"/>
        </w:rPr>
        <w:t>provision was not applicable</w:t>
      </w:r>
      <w:r w:rsidR="002C115A" w:rsidRPr="006A613B">
        <w:rPr>
          <w:sz w:val="24"/>
          <w:szCs w:val="24"/>
          <w:lang w:val="en-US"/>
        </w:rPr>
        <w:t xml:space="preserve">, as the </w:t>
      </w:r>
      <w:r w:rsidR="00B2341E" w:rsidRPr="006A613B">
        <w:rPr>
          <w:sz w:val="24"/>
          <w:szCs w:val="24"/>
          <w:lang w:val="en-US"/>
        </w:rPr>
        <w:t xml:space="preserve">Financial Supervision Authority Act </w:t>
      </w:r>
      <w:r w:rsidR="002C115A" w:rsidRPr="006A613B">
        <w:rPr>
          <w:sz w:val="24"/>
          <w:szCs w:val="24"/>
          <w:lang w:val="en-US"/>
        </w:rPr>
        <w:t>does not allow the disclosure of financial supervision data.</w:t>
      </w:r>
      <w:r w:rsidR="002C115A" w:rsidRPr="006A613B">
        <w:rPr>
          <w:rStyle w:val="y2iqfc"/>
          <w:rFonts w:ascii="inherit" w:hAnsi="inherit"/>
          <w:color w:val="202124"/>
          <w:sz w:val="24"/>
          <w:szCs w:val="24"/>
          <w:lang w:val="en-US"/>
        </w:rPr>
        <w:t xml:space="preserve"> </w:t>
      </w:r>
      <w:r w:rsidR="00B2341E" w:rsidRPr="006A613B">
        <w:rPr>
          <w:sz w:val="24"/>
          <w:szCs w:val="24"/>
          <w:lang w:val="en-US"/>
        </w:rPr>
        <w:t xml:space="preserve">As such a notice is not a legal act, it cannot be annulled. Instead, the </w:t>
      </w:r>
      <w:r w:rsidR="00214BD4">
        <w:rPr>
          <w:sz w:val="24"/>
          <w:szCs w:val="24"/>
          <w:lang w:val="en-US"/>
        </w:rPr>
        <w:t>Court</w:t>
      </w:r>
      <w:r w:rsidR="00B2341E" w:rsidRPr="006A613B">
        <w:rPr>
          <w:sz w:val="24"/>
          <w:szCs w:val="24"/>
          <w:lang w:val="en-US"/>
        </w:rPr>
        <w:t xml:space="preserve"> ordered Financial Supervision Authority to remove the notice from its website.</w:t>
      </w:r>
      <w:r w:rsidR="00B56DBD" w:rsidRPr="006A613B">
        <w:rPr>
          <w:sz w:val="24"/>
          <w:szCs w:val="24"/>
          <w:vertAlign w:val="superscript"/>
          <w:lang w:val="en-US"/>
        </w:rPr>
        <w:footnoteReference w:id="11"/>
      </w:r>
    </w:p>
    <w:p w14:paraId="4B8606CA" w14:textId="1E345C07" w:rsidR="007C4572" w:rsidRPr="006A613B" w:rsidRDefault="00B2341E" w:rsidP="007A517E">
      <w:pPr>
        <w:pStyle w:val="Loendilik"/>
        <w:numPr>
          <w:ilvl w:val="0"/>
          <w:numId w:val="6"/>
        </w:numPr>
        <w:jc w:val="both"/>
        <w:rPr>
          <w:sz w:val="24"/>
          <w:szCs w:val="24"/>
          <w:lang w:val="en-US"/>
        </w:rPr>
      </w:pPr>
      <w:r w:rsidRPr="006A613B">
        <w:rPr>
          <w:noProof/>
          <w:sz w:val="24"/>
          <w:szCs w:val="24"/>
          <w:lang w:val="en-US"/>
        </w:rPr>
        <w:t xml:space="preserve">In October of this year, the Supreme Court dealt with a case where the </w:t>
      </w:r>
      <w:hyperlink r:id="rId8" w:history="1">
        <w:r w:rsidR="000C6761" w:rsidRPr="006A613B">
          <w:rPr>
            <w:noProof/>
            <w:sz w:val="24"/>
            <w:szCs w:val="24"/>
            <w:lang w:val="en-US"/>
          </w:rPr>
          <w:t>Financial Intelligence Unit</w:t>
        </w:r>
      </w:hyperlink>
      <w:r w:rsidRPr="006A613B">
        <w:rPr>
          <w:noProof/>
          <w:sz w:val="24"/>
          <w:szCs w:val="24"/>
          <w:lang w:val="en-US"/>
        </w:rPr>
        <w:t xml:space="preserve"> informed the </w:t>
      </w:r>
      <w:r w:rsidR="00797D37" w:rsidRPr="006A613B">
        <w:rPr>
          <w:noProof/>
          <w:sz w:val="24"/>
          <w:szCs w:val="24"/>
          <w:lang w:val="en-US"/>
        </w:rPr>
        <w:t>lessor</w:t>
      </w:r>
      <w:r w:rsidRPr="006A613B">
        <w:rPr>
          <w:noProof/>
          <w:sz w:val="24"/>
          <w:szCs w:val="24"/>
          <w:lang w:val="en-US"/>
        </w:rPr>
        <w:t xml:space="preserve"> and employees of the Russian news agency </w:t>
      </w:r>
      <w:r w:rsidRPr="006A613B">
        <w:rPr>
          <w:i/>
          <w:iCs/>
          <w:noProof/>
          <w:sz w:val="24"/>
          <w:szCs w:val="24"/>
          <w:lang w:val="en-US"/>
        </w:rPr>
        <w:t>Rossiya Segodnya</w:t>
      </w:r>
      <w:r w:rsidRPr="006A613B">
        <w:rPr>
          <w:noProof/>
          <w:sz w:val="24"/>
          <w:szCs w:val="24"/>
          <w:lang w:val="en-US"/>
        </w:rPr>
        <w:t xml:space="preserve"> in Estonia that </w:t>
      </w:r>
      <w:r w:rsidR="007C4572" w:rsidRPr="006A613B">
        <w:rPr>
          <w:i/>
          <w:iCs/>
          <w:noProof/>
          <w:sz w:val="24"/>
          <w:szCs w:val="24"/>
          <w:lang w:val="en-US"/>
        </w:rPr>
        <w:t>Rossiya Segodnya</w:t>
      </w:r>
      <w:r w:rsidR="007C4572" w:rsidRPr="006A613B">
        <w:rPr>
          <w:noProof/>
          <w:sz w:val="24"/>
          <w:szCs w:val="24"/>
          <w:lang w:val="en-US"/>
        </w:rPr>
        <w:t xml:space="preserve"> </w:t>
      </w:r>
      <w:r w:rsidRPr="006A613B">
        <w:rPr>
          <w:noProof/>
          <w:sz w:val="24"/>
          <w:szCs w:val="24"/>
          <w:lang w:val="en-US"/>
        </w:rPr>
        <w:t xml:space="preserve">was the subject of an international sanction and the contracts concluded with </w:t>
      </w:r>
      <w:r w:rsidR="00147190">
        <w:rPr>
          <w:noProof/>
          <w:sz w:val="24"/>
          <w:szCs w:val="24"/>
          <w:lang w:val="en-US"/>
        </w:rPr>
        <w:t xml:space="preserve">this </w:t>
      </w:r>
      <w:r w:rsidR="00147190" w:rsidRPr="006A613B">
        <w:rPr>
          <w:noProof/>
          <w:sz w:val="24"/>
          <w:szCs w:val="24"/>
          <w:lang w:val="en-US"/>
        </w:rPr>
        <w:t xml:space="preserve">news agency </w:t>
      </w:r>
      <w:r w:rsidRPr="006A613B">
        <w:rPr>
          <w:noProof/>
          <w:sz w:val="24"/>
          <w:szCs w:val="24"/>
          <w:lang w:val="en-US"/>
        </w:rPr>
        <w:t xml:space="preserve">had to be terminated. The Chamber explained that the disputed notice could not be </w:t>
      </w:r>
      <w:r w:rsidR="00797D37" w:rsidRPr="006A613B">
        <w:rPr>
          <w:noProof/>
          <w:sz w:val="24"/>
          <w:szCs w:val="24"/>
          <w:lang w:val="en-US"/>
        </w:rPr>
        <w:t>annulled</w:t>
      </w:r>
      <w:r w:rsidRPr="006A613B">
        <w:rPr>
          <w:noProof/>
          <w:sz w:val="24"/>
          <w:szCs w:val="24"/>
          <w:lang w:val="en-US"/>
        </w:rPr>
        <w:t xml:space="preserve"> either. In the opinion of the Supreme Court, it was not necessary to </w:t>
      </w:r>
      <w:r w:rsidR="00797D37" w:rsidRPr="006A613B">
        <w:rPr>
          <w:noProof/>
          <w:sz w:val="24"/>
          <w:szCs w:val="24"/>
          <w:lang w:val="en-US"/>
        </w:rPr>
        <w:t xml:space="preserve">ascertain that the </w:t>
      </w:r>
      <w:r w:rsidR="00214BD4">
        <w:rPr>
          <w:noProof/>
          <w:sz w:val="24"/>
          <w:szCs w:val="24"/>
          <w:lang w:val="en-US"/>
        </w:rPr>
        <w:t>notice</w:t>
      </w:r>
      <w:r w:rsidR="00797D37" w:rsidRPr="006A613B">
        <w:rPr>
          <w:noProof/>
          <w:sz w:val="24"/>
          <w:szCs w:val="24"/>
          <w:lang w:val="en-US"/>
        </w:rPr>
        <w:t xml:space="preserve"> </w:t>
      </w:r>
      <w:r w:rsidR="00852084" w:rsidRPr="006A613B">
        <w:rPr>
          <w:noProof/>
          <w:sz w:val="24"/>
          <w:szCs w:val="24"/>
          <w:lang w:val="en-US"/>
        </w:rPr>
        <w:t>was</w:t>
      </w:r>
      <w:r w:rsidR="00797D37" w:rsidRPr="006A613B">
        <w:rPr>
          <w:noProof/>
          <w:sz w:val="24"/>
          <w:szCs w:val="24"/>
          <w:lang w:val="en-US"/>
        </w:rPr>
        <w:t xml:space="preserve"> unlawful</w:t>
      </w:r>
      <w:r w:rsidR="00852084" w:rsidRPr="006A613B">
        <w:rPr>
          <w:noProof/>
          <w:sz w:val="24"/>
          <w:szCs w:val="24"/>
          <w:lang w:val="en-US"/>
        </w:rPr>
        <w:t xml:space="preserve">, because a more effective </w:t>
      </w:r>
      <w:r w:rsidR="00214BD4">
        <w:rPr>
          <w:noProof/>
          <w:sz w:val="24"/>
          <w:szCs w:val="24"/>
          <w:lang w:val="en-US"/>
        </w:rPr>
        <w:t>remedy</w:t>
      </w:r>
      <w:r w:rsidR="00852084" w:rsidRPr="006A613B">
        <w:rPr>
          <w:noProof/>
          <w:sz w:val="24"/>
          <w:szCs w:val="24"/>
          <w:lang w:val="en-US"/>
        </w:rPr>
        <w:t xml:space="preserve"> </w:t>
      </w:r>
      <w:r w:rsidR="00214BD4">
        <w:rPr>
          <w:noProof/>
          <w:sz w:val="24"/>
          <w:szCs w:val="24"/>
          <w:lang w:val="en-US"/>
        </w:rPr>
        <w:t>for the applicants</w:t>
      </w:r>
      <w:r w:rsidR="00852084" w:rsidRPr="006A613B">
        <w:rPr>
          <w:noProof/>
          <w:sz w:val="24"/>
          <w:szCs w:val="24"/>
          <w:lang w:val="en-US"/>
        </w:rPr>
        <w:t xml:space="preserve"> rights was the action</w:t>
      </w:r>
      <w:r w:rsidR="00214BD4">
        <w:rPr>
          <w:noProof/>
          <w:sz w:val="24"/>
          <w:szCs w:val="24"/>
          <w:lang w:val="en-US"/>
        </w:rPr>
        <w:t xml:space="preserve"> of restitution</w:t>
      </w:r>
      <w:r w:rsidR="00852084" w:rsidRPr="006A613B">
        <w:rPr>
          <w:noProof/>
          <w:sz w:val="24"/>
          <w:szCs w:val="24"/>
          <w:lang w:val="en-US"/>
        </w:rPr>
        <w:t xml:space="preserve">: the elimination of unlawful consequences of an administrative </w:t>
      </w:r>
      <w:r w:rsidR="00214BD4">
        <w:rPr>
          <w:noProof/>
          <w:sz w:val="24"/>
          <w:szCs w:val="24"/>
          <w:lang w:val="en-US"/>
        </w:rPr>
        <w:t>measure</w:t>
      </w:r>
      <w:r w:rsidR="00852084" w:rsidRPr="006A613B">
        <w:rPr>
          <w:noProof/>
          <w:sz w:val="24"/>
          <w:szCs w:val="24"/>
          <w:lang w:val="en-US"/>
        </w:rPr>
        <w:t>.</w:t>
      </w:r>
      <w:r w:rsidR="007C4572" w:rsidRPr="006A613B">
        <w:rPr>
          <w:noProof/>
          <w:sz w:val="24"/>
          <w:szCs w:val="24"/>
          <w:lang w:val="en-US"/>
        </w:rPr>
        <w:t xml:space="preserve"> Rossiya Segodnya may seek</w:t>
      </w:r>
      <w:r w:rsidRPr="006A613B">
        <w:rPr>
          <w:noProof/>
          <w:sz w:val="24"/>
          <w:szCs w:val="24"/>
          <w:lang w:val="en-US"/>
        </w:rPr>
        <w:t xml:space="preserve"> the </w:t>
      </w:r>
      <w:r w:rsidR="007C4572" w:rsidRPr="006A613B">
        <w:rPr>
          <w:noProof/>
          <w:sz w:val="24"/>
          <w:szCs w:val="24"/>
          <w:lang w:val="en-US"/>
        </w:rPr>
        <w:t>rejection of possible erroneous information.</w:t>
      </w:r>
      <w:r w:rsidR="007C4572" w:rsidRPr="006A613B">
        <w:rPr>
          <w:rStyle w:val="Allmrkuseviide"/>
          <w:noProof/>
          <w:sz w:val="24"/>
          <w:szCs w:val="24"/>
          <w:lang w:val="en-US"/>
        </w:rPr>
        <w:footnoteReference w:id="12"/>
      </w:r>
    </w:p>
    <w:p w14:paraId="20981688" w14:textId="1E7FB408" w:rsidR="00B56DBD" w:rsidRPr="006A613B" w:rsidRDefault="007C4572" w:rsidP="007A517E">
      <w:pPr>
        <w:pStyle w:val="Loendilik"/>
        <w:numPr>
          <w:ilvl w:val="0"/>
          <w:numId w:val="6"/>
        </w:numPr>
        <w:jc w:val="both"/>
        <w:rPr>
          <w:noProof/>
          <w:sz w:val="24"/>
          <w:szCs w:val="24"/>
          <w:lang w:val="en-US"/>
        </w:rPr>
      </w:pPr>
      <w:r w:rsidRPr="006A613B">
        <w:rPr>
          <w:noProof/>
          <w:sz w:val="24"/>
          <w:szCs w:val="24"/>
          <w:lang w:val="en-US"/>
        </w:rPr>
        <w:t xml:space="preserve">The Supreme Court has also allowed to </w:t>
      </w:r>
      <w:r w:rsidR="001474AF" w:rsidRPr="006A613B">
        <w:rPr>
          <w:noProof/>
          <w:sz w:val="24"/>
          <w:szCs w:val="24"/>
          <w:lang w:val="en-US"/>
        </w:rPr>
        <w:t>challenge</w:t>
      </w:r>
      <w:r w:rsidRPr="006A613B">
        <w:rPr>
          <w:noProof/>
          <w:sz w:val="24"/>
          <w:szCs w:val="24"/>
          <w:lang w:val="en-US"/>
        </w:rPr>
        <w:t xml:space="preserve"> an information notice that has not been </w:t>
      </w:r>
      <w:r w:rsidR="00147190">
        <w:rPr>
          <w:noProof/>
          <w:sz w:val="24"/>
          <w:szCs w:val="24"/>
          <w:lang w:val="en-US"/>
        </w:rPr>
        <w:t>made available</w:t>
      </w:r>
      <w:r w:rsidRPr="006A613B">
        <w:rPr>
          <w:noProof/>
          <w:sz w:val="24"/>
          <w:szCs w:val="24"/>
          <w:lang w:val="en-US"/>
        </w:rPr>
        <w:t xml:space="preserve"> to the public or third parties, i</w:t>
      </w:r>
      <w:r w:rsidR="001474AF" w:rsidRPr="006A613B">
        <w:rPr>
          <w:noProof/>
          <w:sz w:val="24"/>
          <w:szCs w:val="24"/>
          <w:lang w:val="en-US"/>
        </w:rPr>
        <w:t>.</w:t>
      </w:r>
      <w:r w:rsidRPr="006A613B">
        <w:rPr>
          <w:noProof/>
          <w:sz w:val="24"/>
          <w:szCs w:val="24"/>
          <w:lang w:val="en-US"/>
        </w:rPr>
        <w:t>e which has been sent only to the addressee who has</w:t>
      </w:r>
      <w:r w:rsidR="00CE3F0D" w:rsidRPr="006A613B">
        <w:rPr>
          <w:noProof/>
          <w:sz w:val="24"/>
          <w:szCs w:val="24"/>
          <w:lang w:val="en-US"/>
        </w:rPr>
        <w:t xml:space="preserve"> allegedly </w:t>
      </w:r>
      <w:r w:rsidRPr="006A613B">
        <w:rPr>
          <w:noProof/>
          <w:sz w:val="24"/>
          <w:szCs w:val="24"/>
          <w:lang w:val="en-US"/>
        </w:rPr>
        <w:t>violated the requirements of road transport</w:t>
      </w:r>
      <w:r w:rsidR="00CE3F0D" w:rsidRPr="006A613B">
        <w:rPr>
          <w:noProof/>
          <w:sz w:val="24"/>
          <w:szCs w:val="24"/>
          <w:lang w:val="en-US"/>
        </w:rPr>
        <w:t xml:space="preserve"> for several times</w:t>
      </w:r>
      <w:r w:rsidRPr="006A613B">
        <w:rPr>
          <w:noProof/>
          <w:sz w:val="24"/>
          <w:szCs w:val="24"/>
          <w:lang w:val="en-US"/>
        </w:rPr>
        <w:t xml:space="preserve">. Such notice may contain misleading guidelines for </w:t>
      </w:r>
      <w:r w:rsidR="00BE0A1E">
        <w:rPr>
          <w:noProof/>
          <w:sz w:val="24"/>
          <w:szCs w:val="24"/>
          <w:lang w:val="en-US"/>
        </w:rPr>
        <w:t>the company</w:t>
      </w:r>
      <w:r w:rsidR="00992B36" w:rsidRPr="006A613B">
        <w:rPr>
          <w:noProof/>
          <w:sz w:val="24"/>
          <w:szCs w:val="24"/>
          <w:lang w:val="en-US"/>
        </w:rPr>
        <w:t>.</w:t>
      </w:r>
      <w:r w:rsidR="00AB2C47" w:rsidRPr="006A613B">
        <w:rPr>
          <w:rStyle w:val="Allmrkuseviide"/>
          <w:noProof/>
          <w:sz w:val="24"/>
          <w:szCs w:val="24"/>
          <w:lang w:val="en-US"/>
        </w:rPr>
        <w:footnoteReference w:id="13"/>
      </w:r>
      <w:r w:rsidR="00BE0A1E">
        <w:rPr>
          <w:noProof/>
          <w:sz w:val="24"/>
          <w:szCs w:val="24"/>
          <w:lang w:val="en-US"/>
        </w:rPr>
        <w:t xml:space="preserve"> </w:t>
      </w:r>
      <w:r w:rsidR="00BE0A1E">
        <w:rPr>
          <w:noProof/>
          <w:sz w:val="24"/>
          <w:szCs w:val="24"/>
          <w:lang w:val="en-US"/>
        </w:rPr>
        <w:t>This solution seems similar to the 2017 warning case reffered by the Lithuanian colleagues.</w:t>
      </w:r>
    </w:p>
    <w:p w14:paraId="13D6EFDB" w14:textId="255CDE45" w:rsidR="003B0181" w:rsidRPr="00BE0A1E" w:rsidRDefault="00CE3F0D" w:rsidP="007A517E">
      <w:pPr>
        <w:pStyle w:val="Loendilik"/>
        <w:numPr>
          <w:ilvl w:val="0"/>
          <w:numId w:val="6"/>
        </w:numPr>
        <w:jc w:val="both"/>
        <w:rPr>
          <w:noProof/>
          <w:sz w:val="20"/>
          <w:szCs w:val="20"/>
          <w:lang w:val="en-US"/>
        </w:rPr>
      </w:pPr>
      <w:r w:rsidRPr="00BE0A1E">
        <w:rPr>
          <w:noProof/>
          <w:sz w:val="20"/>
          <w:szCs w:val="20"/>
          <w:lang w:val="en-US"/>
        </w:rPr>
        <w:t xml:space="preserve">In one of the largest-ever tax disputes settled in 2009, the applicants relied on a non-binding explanation issued by the </w:t>
      </w:r>
      <w:hyperlink r:id="rId9" w:history="1">
        <w:r w:rsidR="00EA5C17" w:rsidRPr="00BE0A1E">
          <w:rPr>
            <w:noProof/>
            <w:sz w:val="20"/>
            <w:szCs w:val="20"/>
            <w:lang w:val="en-US"/>
          </w:rPr>
          <w:t xml:space="preserve">Estonian Tax and Customs Board </w:t>
        </w:r>
      </w:hyperlink>
      <w:r w:rsidR="00EA5C17" w:rsidRPr="00BE0A1E">
        <w:rPr>
          <w:noProof/>
          <w:sz w:val="20"/>
          <w:szCs w:val="20"/>
          <w:lang w:val="en-US"/>
        </w:rPr>
        <w:t xml:space="preserve"> </w:t>
      </w:r>
      <w:r w:rsidRPr="00BE0A1E">
        <w:rPr>
          <w:noProof/>
          <w:sz w:val="20"/>
          <w:szCs w:val="20"/>
          <w:lang w:val="en-US"/>
        </w:rPr>
        <w:t>in 2002</w:t>
      </w:r>
      <w:r w:rsidR="00EA5C17" w:rsidRPr="00BE0A1E">
        <w:rPr>
          <w:noProof/>
          <w:sz w:val="20"/>
          <w:szCs w:val="20"/>
          <w:lang w:val="en-US"/>
        </w:rPr>
        <w:t xml:space="preserve">. This explanation </w:t>
      </w:r>
      <w:r w:rsidRPr="00BE0A1E">
        <w:rPr>
          <w:noProof/>
          <w:sz w:val="20"/>
          <w:szCs w:val="20"/>
          <w:lang w:val="en-US"/>
        </w:rPr>
        <w:t xml:space="preserve"> concern</w:t>
      </w:r>
      <w:r w:rsidR="00EA5C17" w:rsidRPr="00BE0A1E">
        <w:rPr>
          <w:noProof/>
          <w:sz w:val="20"/>
          <w:szCs w:val="20"/>
          <w:lang w:val="en-US"/>
        </w:rPr>
        <w:t>ed</w:t>
      </w:r>
      <w:r w:rsidRPr="00BE0A1E">
        <w:rPr>
          <w:noProof/>
          <w:sz w:val="20"/>
          <w:szCs w:val="20"/>
          <w:lang w:val="en-US"/>
        </w:rPr>
        <w:t xml:space="preserve"> the taxation of share transactions. Later, the </w:t>
      </w:r>
      <w:hyperlink r:id="rId10" w:history="1">
        <w:r w:rsidR="00EA5C17" w:rsidRPr="00BE0A1E">
          <w:rPr>
            <w:noProof/>
            <w:sz w:val="20"/>
            <w:szCs w:val="20"/>
            <w:lang w:val="en-US"/>
          </w:rPr>
          <w:t xml:space="preserve">Estonian Tax and Customs Board </w:t>
        </w:r>
      </w:hyperlink>
      <w:r w:rsidRPr="00BE0A1E">
        <w:rPr>
          <w:noProof/>
          <w:sz w:val="20"/>
          <w:szCs w:val="20"/>
          <w:lang w:val="en-US"/>
        </w:rPr>
        <w:t xml:space="preserve">changed its position. In opinion of the </w:t>
      </w:r>
      <w:r w:rsidR="00EA5C17" w:rsidRPr="00BE0A1E">
        <w:rPr>
          <w:noProof/>
          <w:sz w:val="20"/>
          <w:szCs w:val="20"/>
          <w:lang w:val="en-US"/>
        </w:rPr>
        <w:t xml:space="preserve">Administrative </w:t>
      </w:r>
      <w:r w:rsidR="0049362E" w:rsidRPr="00BE0A1E">
        <w:rPr>
          <w:noProof/>
          <w:sz w:val="20"/>
          <w:szCs w:val="20"/>
          <w:lang w:val="en-US"/>
        </w:rPr>
        <w:t xml:space="preserve">Law </w:t>
      </w:r>
      <w:r w:rsidRPr="00BE0A1E">
        <w:rPr>
          <w:noProof/>
          <w:sz w:val="20"/>
          <w:szCs w:val="20"/>
          <w:lang w:val="en-US"/>
        </w:rPr>
        <w:t>Chamber</w:t>
      </w:r>
      <w:r w:rsidR="00EA5C17" w:rsidRPr="00BE0A1E">
        <w:rPr>
          <w:noProof/>
          <w:sz w:val="20"/>
          <w:szCs w:val="20"/>
          <w:lang w:val="en-US"/>
        </w:rPr>
        <w:t xml:space="preserve"> of the Supreme Court</w:t>
      </w:r>
      <w:r w:rsidRPr="00BE0A1E">
        <w:rPr>
          <w:noProof/>
          <w:sz w:val="20"/>
          <w:szCs w:val="20"/>
          <w:lang w:val="en-US"/>
        </w:rPr>
        <w:t xml:space="preserve"> the previous misleading explanation may be </w:t>
      </w:r>
      <w:r w:rsidRPr="00BE0A1E">
        <w:rPr>
          <w:noProof/>
          <w:sz w:val="20"/>
          <w:szCs w:val="20"/>
          <w:lang w:val="en-US"/>
        </w:rPr>
        <w:lastRenderedPageBreak/>
        <w:t>important in assessing the activities of the taxpayer and indirectly lead to the annulment of the tax decision.</w:t>
      </w:r>
      <w:r w:rsidR="00315E18" w:rsidRPr="00BE0A1E">
        <w:rPr>
          <w:rStyle w:val="Allmrkuseviide"/>
          <w:noProof/>
          <w:sz w:val="20"/>
          <w:szCs w:val="20"/>
          <w:lang w:val="en-US"/>
        </w:rPr>
        <w:footnoteReference w:id="14"/>
      </w:r>
    </w:p>
    <w:p w14:paraId="1396F3FC" w14:textId="360F1EB4" w:rsidR="00746C9C" w:rsidRPr="00BE0A1E" w:rsidRDefault="00746C9C" w:rsidP="007A517E">
      <w:pPr>
        <w:pStyle w:val="Loendilik"/>
        <w:numPr>
          <w:ilvl w:val="0"/>
          <w:numId w:val="6"/>
        </w:numPr>
        <w:jc w:val="both"/>
        <w:rPr>
          <w:sz w:val="20"/>
          <w:szCs w:val="20"/>
          <w:lang w:val="en-US"/>
        </w:rPr>
      </w:pPr>
      <w:r w:rsidRPr="00BE0A1E">
        <w:rPr>
          <w:sz w:val="20"/>
          <w:szCs w:val="20"/>
          <w:lang w:val="en-US"/>
        </w:rPr>
        <w:t xml:space="preserve">The Supreme Court has dealt extensively with situations where a customer or a competitor has petitioned an authority to start supervisory proceedings over an undertaking, and the authority decides either not to start proceedings or not to take any measures against the undertaking. </w:t>
      </w:r>
      <w:bookmarkStart w:id="3" w:name="_Hlk89071164"/>
      <w:r w:rsidRPr="00BE0A1E">
        <w:rPr>
          <w:sz w:val="20"/>
          <w:szCs w:val="20"/>
          <w:lang w:val="en-US"/>
        </w:rPr>
        <w:t>A person whose rights may be infringed by the third person’s illegal activity has the right to demand that the supervisory authority make these decisions without discretion errors, if the legal norm that provides for these supervisory proceedings is intended to protect the applicant’s subjective rights.</w:t>
      </w:r>
      <w:r w:rsidRPr="00BE0A1E">
        <w:rPr>
          <w:rStyle w:val="Allmrkuseviide"/>
          <w:sz w:val="20"/>
          <w:szCs w:val="20"/>
          <w:lang w:val="en-US"/>
        </w:rPr>
        <w:footnoteReference w:id="15"/>
      </w:r>
      <w:r w:rsidRPr="00BE0A1E">
        <w:rPr>
          <w:sz w:val="20"/>
          <w:szCs w:val="20"/>
          <w:lang w:val="en-US"/>
        </w:rPr>
        <w:t xml:space="preserve"> </w:t>
      </w:r>
      <w:bookmarkEnd w:id="3"/>
    </w:p>
    <w:p w14:paraId="695EBD54" w14:textId="77777777" w:rsidR="00BE0A1E" w:rsidRDefault="00BE0A1E" w:rsidP="007A517E">
      <w:pPr>
        <w:jc w:val="both"/>
        <w:rPr>
          <w:noProof/>
          <w:sz w:val="24"/>
          <w:szCs w:val="24"/>
          <w:lang w:val="en-US"/>
        </w:rPr>
      </w:pPr>
      <w:r>
        <w:rPr>
          <w:noProof/>
          <w:sz w:val="24"/>
          <w:szCs w:val="24"/>
          <w:lang w:val="en-US"/>
        </w:rPr>
        <w:t>T</w:t>
      </w:r>
      <w:r w:rsidR="00EA5C17" w:rsidRPr="006A613B">
        <w:rPr>
          <w:noProof/>
          <w:sz w:val="24"/>
          <w:szCs w:val="24"/>
          <w:lang w:val="en-US"/>
        </w:rPr>
        <w:t>he courts have also allowed to challenge the assessments in the Yearbook of Estonian Internal Security Service.</w:t>
      </w:r>
    </w:p>
    <w:p w14:paraId="0451B916" w14:textId="01FD987F" w:rsidR="00EA5C17" w:rsidRPr="006A613B" w:rsidRDefault="00EA5C17" w:rsidP="007A517E">
      <w:pPr>
        <w:jc w:val="both"/>
        <w:rPr>
          <w:noProof/>
          <w:sz w:val="24"/>
          <w:szCs w:val="24"/>
          <w:lang w:val="en-US"/>
        </w:rPr>
      </w:pPr>
      <w:r w:rsidRPr="006A613B">
        <w:rPr>
          <w:noProof/>
          <w:sz w:val="24"/>
          <w:szCs w:val="24"/>
          <w:lang w:val="en-US"/>
        </w:rPr>
        <w:t>It can be concluded that</w:t>
      </w:r>
      <w:r w:rsidR="008B5F94" w:rsidRPr="008B5F94">
        <w:rPr>
          <w:noProof/>
          <w:sz w:val="24"/>
          <w:szCs w:val="24"/>
          <w:lang w:val="en-US"/>
        </w:rPr>
        <w:t xml:space="preserve"> </w:t>
      </w:r>
      <w:r w:rsidR="008B5F94">
        <w:rPr>
          <w:noProof/>
          <w:sz w:val="24"/>
          <w:szCs w:val="24"/>
          <w:lang w:val="en-US"/>
        </w:rPr>
        <w:t>in Estonia</w:t>
      </w:r>
      <w:r w:rsidR="008B5F94" w:rsidRPr="00FD7FA0">
        <w:rPr>
          <w:noProof/>
          <w:sz w:val="24"/>
          <w:szCs w:val="24"/>
          <w:lang w:val="en-US"/>
        </w:rPr>
        <w:t xml:space="preserve">, </w:t>
      </w:r>
      <w:r w:rsidR="008B5F94">
        <w:rPr>
          <w:noProof/>
          <w:sz w:val="24"/>
          <w:szCs w:val="24"/>
          <w:lang w:val="en-US"/>
        </w:rPr>
        <w:t xml:space="preserve">contrary to the majority of Member States concrete </w:t>
      </w:r>
      <w:r w:rsidR="008B5F94" w:rsidRPr="00FD7FA0">
        <w:rPr>
          <w:noProof/>
          <w:sz w:val="24"/>
          <w:szCs w:val="24"/>
          <w:lang w:val="en-US"/>
        </w:rPr>
        <w:t xml:space="preserve">non-binding notifications and </w:t>
      </w:r>
      <w:r w:rsidR="008B5F94">
        <w:rPr>
          <w:noProof/>
          <w:sz w:val="24"/>
          <w:szCs w:val="24"/>
          <w:lang w:val="en-US"/>
        </w:rPr>
        <w:t>warning</w:t>
      </w:r>
      <w:r w:rsidR="008B5F94" w:rsidRPr="00FD7FA0">
        <w:rPr>
          <w:noProof/>
          <w:sz w:val="24"/>
          <w:szCs w:val="24"/>
          <w:lang w:val="en-US"/>
        </w:rPr>
        <w:t xml:space="preserve"> </w:t>
      </w:r>
      <w:r w:rsidR="008B5F94" w:rsidRPr="006A613B">
        <w:rPr>
          <w:noProof/>
          <w:sz w:val="24"/>
          <w:szCs w:val="24"/>
          <w:lang w:val="en-US"/>
        </w:rPr>
        <w:t>given by</w:t>
      </w:r>
      <w:r w:rsidR="008B5F94" w:rsidRPr="00FD7FA0">
        <w:rPr>
          <w:noProof/>
          <w:sz w:val="24"/>
          <w:szCs w:val="24"/>
          <w:lang w:val="en-US"/>
        </w:rPr>
        <w:t xml:space="preserve"> regulators can be challenged </w:t>
      </w:r>
      <w:r w:rsidR="008B5F94">
        <w:rPr>
          <w:noProof/>
          <w:sz w:val="24"/>
          <w:szCs w:val="24"/>
          <w:lang w:val="en-US"/>
        </w:rPr>
        <w:t xml:space="preserve">directly </w:t>
      </w:r>
      <w:r w:rsidR="008B5F94" w:rsidRPr="00FD7FA0">
        <w:rPr>
          <w:noProof/>
          <w:sz w:val="24"/>
          <w:szCs w:val="24"/>
          <w:lang w:val="en-US"/>
        </w:rPr>
        <w:t>in an administrative court. Similar</w:t>
      </w:r>
      <w:r w:rsidR="008B5F94" w:rsidRPr="006A613B">
        <w:rPr>
          <w:noProof/>
          <w:sz w:val="24"/>
          <w:szCs w:val="24"/>
          <w:lang w:val="en-US"/>
        </w:rPr>
        <w:t>ily</w:t>
      </w:r>
      <w:r w:rsidR="008B5F94" w:rsidRPr="00FD7FA0">
        <w:rPr>
          <w:noProof/>
          <w:sz w:val="24"/>
          <w:szCs w:val="24"/>
          <w:lang w:val="en-US"/>
        </w:rPr>
        <w:t xml:space="preserve"> to Germany, in Estonia a factual or informational consequence may also constitute an infringement of rights (e</w:t>
      </w:r>
      <w:r w:rsidR="008B5F94" w:rsidRPr="006A613B">
        <w:rPr>
          <w:noProof/>
          <w:sz w:val="24"/>
          <w:szCs w:val="24"/>
          <w:lang w:val="en-US"/>
        </w:rPr>
        <w:t>.</w:t>
      </w:r>
      <w:r w:rsidR="008B5F94" w:rsidRPr="00FD7FA0">
        <w:rPr>
          <w:noProof/>
          <w:sz w:val="24"/>
          <w:szCs w:val="24"/>
          <w:lang w:val="en-US"/>
        </w:rPr>
        <w:t xml:space="preserve">g </w:t>
      </w:r>
      <w:r w:rsidR="008B5F94" w:rsidRPr="006A613B">
        <w:rPr>
          <w:noProof/>
          <w:sz w:val="24"/>
          <w:szCs w:val="24"/>
          <w:lang w:val="en-US"/>
        </w:rPr>
        <w:t>right to engage in enterprise</w:t>
      </w:r>
      <w:r w:rsidR="008B5F94" w:rsidRPr="00FD7FA0">
        <w:rPr>
          <w:noProof/>
          <w:sz w:val="24"/>
          <w:szCs w:val="24"/>
          <w:lang w:val="en-US"/>
        </w:rPr>
        <w:t>).</w:t>
      </w:r>
      <w:r w:rsidR="008B5F94">
        <w:rPr>
          <w:noProof/>
          <w:sz w:val="24"/>
          <w:szCs w:val="24"/>
          <w:lang w:val="en-US"/>
        </w:rPr>
        <w:t xml:space="preserve"> </w:t>
      </w:r>
      <w:r w:rsidR="008B5F94">
        <w:rPr>
          <w:noProof/>
          <w:sz w:val="24"/>
          <w:szCs w:val="24"/>
          <w:lang w:val="en-US"/>
        </w:rPr>
        <w:t xml:space="preserve">To make a </w:t>
      </w:r>
      <w:r w:rsidR="008B5F94" w:rsidRPr="008B5F94">
        <w:rPr>
          <w:noProof/>
          <w:sz w:val="24"/>
          <w:szCs w:val="24"/>
          <w:lang w:val="en-US"/>
        </w:rPr>
        <w:t>comparison</w:t>
      </w:r>
      <w:r w:rsidR="008B5F94">
        <w:rPr>
          <w:noProof/>
          <w:sz w:val="24"/>
          <w:szCs w:val="24"/>
          <w:lang w:val="en-US"/>
        </w:rPr>
        <w:t>,</w:t>
      </w:r>
      <w:r w:rsidR="008B5F94" w:rsidRPr="008B5F94">
        <w:rPr>
          <w:noProof/>
          <w:sz w:val="24"/>
          <w:szCs w:val="24"/>
          <w:lang w:val="en-US"/>
        </w:rPr>
        <w:t xml:space="preserve"> </w:t>
      </w:r>
      <w:r w:rsidR="008B5F94">
        <w:rPr>
          <w:noProof/>
          <w:sz w:val="24"/>
          <w:szCs w:val="24"/>
          <w:lang w:val="en-US"/>
        </w:rPr>
        <w:t>a</w:t>
      </w:r>
      <w:r w:rsidR="008B5F94">
        <w:rPr>
          <w:noProof/>
          <w:sz w:val="24"/>
          <w:szCs w:val="24"/>
          <w:lang w:val="en-US"/>
        </w:rPr>
        <w:t>ccording to the Portug</w:t>
      </w:r>
      <w:r w:rsidR="008B5F94">
        <w:rPr>
          <w:noProof/>
          <w:sz w:val="24"/>
          <w:szCs w:val="24"/>
          <w:lang w:val="en-US"/>
        </w:rPr>
        <w:t>u</w:t>
      </w:r>
      <w:r w:rsidR="008B5F94">
        <w:rPr>
          <w:noProof/>
          <w:sz w:val="24"/>
          <w:szCs w:val="24"/>
          <w:lang w:val="en-US"/>
        </w:rPr>
        <w:t>ese report su</w:t>
      </w:r>
      <w:r w:rsidR="008B5F94">
        <w:rPr>
          <w:noProof/>
          <w:sz w:val="24"/>
          <w:szCs w:val="24"/>
          <w:lang w:val="en-US"/>
        </w:rPr>
        <w:t>c</w:t>
      </w:r>
      <w:r w:rsidR="008B5F94">
        <w:rPr>
          <w:noProof/>
          <w:sz w:val="24"/>
          <w:szCs w:val="24"/>
          <w:lang w:val="en-US"/>
        </w:rPr>
        <w:t>h cases can be assesed as a violation of the right to be p</w:t>
      </w:r>
      <w:r w:rsidR="008B5F94">
        <w:rPr>
          <w:noProof/>
          <w:sz w:val="24"/>
          <w:szCs w:val="24"/>
          <w:lang w:val="en-US"/>
        </w:rPr>
        <w:t>r</w:t>
      </w:r>
      <w:r w:rsidR="008B5F94">
        <w:rPr>
          <w:noProof/>
          <w:sz w:val="24"/>
          <w:szCs w:val="24"/>
          <w:lang w:val="en-US"/>
        </w:rPr>
        <w:t>esumed innocent.</w:t>
      </w:r>
      <w:r w:rsidR="008B5F94">
        <w:rPr>
          <w:rStyle w:val="Allmrkuseviide"/>
          <w:noProof/>
          <w:sz w:val="24"/>
          <w:szCs w:val="24"/>
          <w:lang w:val="en-US"/>
        </w:rPr>
        <w:footnoteReference w:id="16"/>
      </w:r>
      <w:r w:rsidR="004A6A53">
        <w:rPr>
          <w:noProof/>
          <w:sz w:val="24"/>
          <w:szCs w:val="24"/>
          <w:lang w:val="en-US"/>
        </w:rPr>
        <w:t xml:space="preserve"> </w:t>
      </w:r>
    </w:p>
    <w:p w14:paraId="1914C5B1" w14:textId="7BDE1650" w:rsidR="00B56DBD" w:rsidRPr="006A613B" w:rsidRDefault="009639C2" w:rsidP="007A517E">
      <w:pPr>
        <w:jc w:val="both"/>
        <w:rPr>
          <w:noProof/>
          <w:sz w:val="24"/>
          <w:szCs w:val="24"/>
          <w:lang w:val="en-US"/>
        </w:rPr>
      </w:pPr>
      <w:r w:rsidRPr="009639C2">
        <w:rPr>
          <w:noProof/>
          <w:sz w:val="24"/>
          <w:szCs w:val="24"/>
          <w:lang w:val="en-US"/>
        </w:rPr>
        <w:t>It is possible to seek for termination of the publication of the notice and the rejection of the data</w:t>
      </w:r>
      <w:r>
        <w:rPr>
          <w:noProof/>
          <w:sz w:val="24"/>
          <w:szCs w:val="24"/>
          <w:lang w:val="en-US"/>
        </w:rPr>
        <w:t xml:space="preserve">, as well the </w:t>
      </w:r>
      <w:r w:rsidRPr="009639C2">
        <w:rPr>
          <w:noProof/>
          <w:sz w:val="24"/>
          <w:szCs w:val="24"/>
          <w:lang w:val="en-US"/>
        </w:rPr>
        <w:t>declaration of unlawfulness of a notice</w:t>
      </w:r>
      <w:r>
        <w:rPr>
          <w:noProof/>
          <w:sz w:val="24"/>
          <w:szCs w:val="24"/>
          <w:lang w:val="en-US"/>
        </w:rPr>
        <w:t xml:space="preserve"> if needed. Should such</w:t>
      </w:r>
      <w:r w:rsidR="00B56DBD" w:rsidRPr="006A613B">
        <w:rPr>
          <w:noProof/>
          <w:sz w:val="24"/>
          <w:szCs w:val="24"/>
          <w:lang w:val="en-US"/>
        </w:rPr>
        <w:t xml:space="preserve"> documents</w:t>
      </w:r>
      <w:r>
        <w:rPr>
          <w:noProof/>
          <w:sz w:val="24"/>
          <w:szCs w:val="24"/>
          <w:lang w:val="en-US"/>
        </w:rPr>
        <w:t>, however,</w:t>
      </w:r>
      <w:r w:rsidR="00B56DBD" w:rsidRPr="006A613B">
        <w:rPr>
          <w:noProof/>
          <w:sz w:val="24"/>
          <w:szCs w:val="24"/>
          <w:lang w:val="en-US"/>
        </w:rPr>
        <w:t xml:space="preserve"> happen to include some binding rules, these may be addressed in a</w:t>
      </w:r>
      <w:r>
        <w:rPr>
          <w:noProof/>
          <w:sz w:val="24"/>
          <w:szCs w:val="24"/>
          <w:lang w:val="en-US"/>
        </w:rPr>
        <w:t>n</w:t>
      </w:r>
      <w:r w:rsidR="00B56DBD" w:rsidRPr="006A613B">
        <w:rPr>
          <w:noProof/>
          <w:sz w:val="24"/>
          <w:szCs w:val="24"/>
          <w:lang w:val="en-US"/>
        </w:rPr>
        <w:t xml:space="preserve"> action for annulment.</w:t>
      </w:r>
      <w:r w:rsidR="00EB56A2" w:rsidRPr="006A613B">
        <w:rPr>
          <w:noProof/>
          <w:sz w:val="24"/>
          <w:szCs w:val="24"/>
          <w:lang w:val="en-US"/>
        </w:rPr>
        <w:t>.</w:t>
      </w:r>
    </w:p>
    <w:p w14:paraId="2562C999" w14:textId="1E6BBCF2" w:rsidR="00AB5D44" w:rsidRPr="006A613B" w:rsidRDefault="00B6405B" w:rsidP="007A517E">
      <w:pPr>
        <w:jc w:val="both"/>
        <w:rPr>
          <w:b/>
          <w:bCs/>
          <w:noProof/>
          <w:sz w:val="24"/>
          <w:szCs w:val="24"/>
          <w:lang w:val="en-US"/>
        </w:rPr>
      </w:pPr>
      <w:r w:rsidRPr="006A613B">
        <w:rPr>
          <w:b/>
          <w:bCs/>
          <w:noProof/>
          <w:sz w:val="24"/>
          <w:szCs w:val="24"/>
          <w:lang w:val="en-US"/>
        </w:rPr>
        <w:t>Final conclusion</w:t>
      </w:r>
    </w:p>
    <w:p w14:paraId="66AF4968" w14:textId="77777777" w:rsidR="00D410A4" w:rsidRDefault="00D410A4" w:rsidP="00D410A4">
      <w:pPr>
        <w:jc w:val="both"/>
        <w:rPr>
          <w:noProof/>
          <w:sz w:val="24"/>
          <w:szCs w:val="24"/>
          <w:lang w:val="en-US"/>
        </w:rPr>
      </w:pPr>
      <w:r w:rsidRPr="006A613B">
        <w:rPr>
          <w:noProof/>
          <w:sz w:val="24"/>
          <w:szCs w:val="24"/>
          <w:lang w:val="en-US"/>
        </w:rPr>
        <w:t>General soft law acts cannot be directly challenged, but the application of a general internal act can be challenged.</w:t>
      </w:r>
    </w:p>
    <w:p w14:paraId="3EF859CB" w14:textId="038D86EE" w:rsidR="00EB56A2" w:rsidRPr="006A613B" w:rsidRDefault="009639C2" w:rsidP="007A517E">
      <w:pPr>
        <w:jc w:val="both"/>
        <w:rPr>
          <w:noProof/>
          <w:sz w:val="24"/>
          <w:szCs w:val="24"/>
          <w:lang w:val="en-US"/>
        </w:rPr>
      </w:pPr>
      <w:r>
        <w:rPr>
          <w:noProof/>
          <w:sz w:val="24"/>
          <w:szCs w:val="24"/>
          <w:lang w:val="en-US"/>
        </w:rPr>
        <w:t>Genuine, but i</w:t>
      </w:r>
      <w:r w:rsidR="00D410A4">
        <w:rPr>
          <w:noProof/>
          <w:sz w:val="24"/>
          <w:szCs w:val="24"/>
          <w:lang w:val="en-US"/>
        </w:rPr>
        <w:t>ndividual</w:t>
      </w:r>
      <w:r w:rsidR="00EB56A2" w:rsidRPr="006A613B">
        <w:rPr>
          <w:noProof/>
          <w:sz w:val="24"/>
          <w:szCs w:val="24"/>
          <w:lang w:val="en-US"/>
        </w:rPr>
        <w:t xml:space="preserve"> soft law instruments can be challenged directly, but not by an annulment action, but mainly by a mandatory action.</w:t>
      </w:r>
    </w:p>
    <w:sectPr w:rsidR="00EB56A2" w:rsidRPr="006A6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6B7E" w14:textId="77777777" w:rsidR="00EE1BF5" w:rsidRDefault="00EE1BF5" w:rsidP="00EE1BF5">
      <w:pPr>
        <w:spacing w:after="0" w:line="240" w:lineRule="auto"/>
      </w:pPr>
      <w:r>
        <w:separator/>
      </w:r>
    </w:p>
  </w:endnote>
  <w:endnote w:type="continuationSeparator" w:id="0">
    <w:p w14:paraId="7BE07E82" w14:textId="77777777" w:rsidR="00EE1BF5" w:rsidRDefault="00EE1BF5" w:rsidP="00EE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6B73" w14:textId="77777777" w:rsidR="00EE1BF5" w:rsidRDefault="00EE1BF5" w:rsidP="00EE1BF5">
      <w:pPr>
        <w:spacing w:after="0" w:line="240" w:lineRule="auto"/>
      </w:pPr>
      <w:r>
        <w:separator/>
      </w:r>
    </w:p>
  </w:footnote>
  <w:footnote w:type="continuationSeparator" w:id="0">
    <w:p w14:paraId="7BAC29CC" w14:textId="77777777" w:rsidR="00EE1BF5" w:rsidRDefault="00EE1BF5" w:rsidP="00EE1BF5">
      <w:pPr>
        <w:spacing w:after="0" w:line="240" w:lineRule="auto"/>
      </w:pPr>
      <w:r>
        <w:continuationSeparator/>
      </w:r>
    </w:p>
  </w:footnote>
  <w:footnote w:id="1">
    <w:p w14:paraId="29176BCB" w14:textId="5FB34DD7" w:rsidR="00A75AF4" w:rsidRPr="00A47457" w:rsidRDefault="00A75AF4" w:rsidP="00A47457">
      <w:pPr>
        <w:pStyle w:val="Allmrkusetekst"/>
        <w:rPr>
          <w:lang w:val="en-US"/>
        </w:rPr>
      </w:pPr>
      <w:r w:rsidRPr="00A47457">
        <w:rPr>
          <w:rStyle w:val="Allmrkuseviide"/>
          <w:rFonts w:cstheme="minorHAnsi"/>
          <w:lang w:val="en-US"/>
        </w:rPr>
        <w:footnoteRef/>
      </w:r>
      <w:r w:rsidRPr="00A47457">
        <w:rPr>
          <w:rFonts w:cstheme="minorHAnsi"/>
          <w:lang w:val="en-US"/>
        </w:rPr>
        <w:t xml:space="preserve"> </w:t>
      </w:r>
      <w:r w:rsidR="00C42081" w:rsidRPr="00A47457">
        <w:rPr>
          <w:lang w:val="en-US"/>
        </w:rPr>
        <w:t>Recommendations for Water price calculation (valid from 07.04.2015)</w:t>
      </w:r>
      <w:r w:rsidR="00296E34" w:rsidRPr="00A47457">
        <w:rPr>
          <w:lang w:val="en-US"/>
        </w:rPr>
        <w:t>. Available</w:t>
      </w:r>
      <w:r w:rsidR="00C42081" w:rsidRPr="00A47457">
        <w:rPr>
          <w:lang w:val="en-US"/>
        </w:rPr>
        <w:t xml:space="preserve"> </w:t>
      </w:r>
      <w:r w:rsidR="00296E34" w:rsidRPr="00A47457">
        <w:rPr>
          <w:lang w:val="en-US"/>
        </w:rPr>
        <w:t>i</w:t>
      </w:r>
      <w:r w:rsidR="00C42081" w:rsidRPr="00A47457">
        <w:rPr>
          <w:lang w:val="en-US"/>
        </w:rPr>
        <w:t xml:space="preserve">n Estonian:  </w:t>
      </w:r>
      <w:hyperlink r:id="rId1" w:tgtFrame="_blank" w:history="1">
        <w:r w:rsidRPr="00A47457">
          <w:rPr>
            <w:lang w:val="en-US"/>
          </w:rPr>
          <w:t>Veeteenuse</w:t>
        </w:r>
        <w:r w:rsidR="00296E34" w:rsidRPr="00A47457">
          <w:rPr>
            <w:lang w:val="en-US"/>
          </w:rPr>
          <w:t xml:space="preserve"> </w:t>
        </w:r>
        <w:r w:rsidRPr="00A47457">
          <w:rPr>
            <w:lang w:val="en-US"/>
          </w:rPr>
          <w:t>hinna arvutamise soovituslikud põhimõtted (kehtib alates 07.04.2015)</w:t>
        </w:r>
      </w:hyperlink>
      <w:r w:rsidR="00A47457">
        <w:rPr>
          <w:lang w:val="en-US"/>
        </w:rPr>
        <w:t>.</w:t>
      </w:r>
    </w:p>
  </w:footnote>
  <w:footnote w:id="2">
    <w:p w14:paraId="0AC24C34" w14:textId="46409546" w:rsidR="00A75AF4" w:rsidRPr="00A47457" w:rsidRDefault="00A75AF4" w:rsidP="007A517E">
      <w:pPr>
        <w:pStyle w:val="Allmrkusetekst"/>
        <w:rPr>
          <w:lang w:val="en-US"/>
        </w:rPr>
      </w:pPr>
      <w:r w:rsidRPr="00A47457">
        <w:rPr>
          <w:rStyle w:val="Allmrkuseviide"/>
          <w:rFonts w:cstheme="minorHAnsi"/>
          <w:lang w:val="en-US"/>
        </w:rPr>
        <w:footnoteRef/>
      </w:r>
      <w:r w:rsidRPr="00A47457">
        <w:rPr>
          <w:rStyle w:val="Allmrkuseviide"/>
          <w:rFonts w:cstheme="minorHAnsi"/>
          <w:lang w:val="en-US"/>
        </w:rPr>
        <w:t xml:space="preserve"> </w:t>
      </w:r>
      <w:bookmarkStart w:id="0" w:name="_Hlk89065943"/>
      <w:r w:rsidR="00A47457" w:rsidRPr="00A47457">
        <w:rPr>
          <w:lang w:val="en-US"/>
        </w:rPr>
        <w:t xml:space="preserve">Guide: </w:t>
      </w:r>
      <w:r w:rsidR="007A517E" w:rsidRPr="00A47457">
        <w:rPr>
          <w:lang w:val="en-US"/>
        </w:rPr>
        <w:t xml:space="preserve">Weighted Average Cost of Capital </w:t>
      </w:r>
      <w:r w:rsidR="00A47457" w:rsidRPr="00A47457">
        <w:rPr>
          <w:lang w:val="en-US"/>
        </w:rPr>
        <w:t xml:space="preserve">(Available in Estonian:  </w:t>
      </w:r>
      <w:hyperlink r:id="rId2" w:tgtFrame="_blank" w:history="1">
        <w:bookmarkStart w:id="1" w:name="_Hlk88992080"/>
        <w:r w:rsidRPr="00A47457">
          <w:rPr>
            <w:lang w:val="en-US"/>
          </w:rPr>
          <w:t>Juhend kaalutud keskmise kapitali hinna arvutamiseks</w:t>
        </w:r>
        <w:r w:rsidR="00A47457">
          <w:rPr>
            <w:lang w:val="en-US"/>
          </w:rPr>
          <w:t xml:space="preserve">. </w:t>
        </w:r>
        <w:r w:rsidRPr="00A47457">
          <w:rPr>
            <w:lang w:val="en-US"/>
          </w:rPr>
          <w:t>20.11.2019</w:t>
        </w:r>
        <w:r w:rsidR="00A47457">
          <w:rPr>
            <w:lang w:val="en-US"/>
          </w:rPr>
          <w:t>,</w:t>
        </w:r>
        <w:r w:rsidRPr="00A47457">
          <w:rPr>
            <w:lang w:val="en-US"/>
          </w:rPr>
          <w:t xml:space="preserve"> kk nr 1-2/2019-019)</w:t>
        </w:r>
        <w:bookmarkEnd w:id="1"/>
      </w:hyperlink>
      <w:r w:rsidRPr="00A47457">
        <w:rPr>
          <w:lang w:val="en-US"/>
        </w:rPr>
        <w:t>.</w:t>
      </w:r>
      <w:bookmarkEnd w:id="0"/>
    </w:p>
  </w:footnote>
  <w:footnote w:id="3">
    <w:p w14:paraId="1C8DFD1A" w14:textId="2E96A669" w:rsidR="00E01DB3" w:rsidRPr="00A47457" w:rsidRDefault="00E01DB3" w:rsidP="00A47457">
      <w:pPr>
        <w:pStyle w:val="Allmrkusetekst"/>
        <w:rPr>
          <w:lang w:val="en-US"/>
        </w:rPr>
      </w:pPr>
      <w:r w:rsidRPr="00A47457">
        <w:rPr>
          <w:rStyle w:val="Allmrkuseviide"/>
          <w:rFonts w:cstheme="minorHAnsi"/>
          <w:lang w:val="en-US"/>
        </w:rPr>
        <w:footnoteRef/>
      </w:r>
      <w:r w:rsidRPr="00A47457">
        <w:rPr>
          <w:lang w:val="en-US"/>
        </w:rPr>
        <w:t xml:space="preserve"> </w:t>
      </w:r>
      <w:r w:rsidR="00A47457" w:rsidRPr="00A47457">
        <w:t>R</w:t>
      </w:r>
      <w:r w:rsidR="00A47457" w:rsidRPr="00A47457">
        <w:rPr>
          <w:lang w:val="en-US"/>
        </w:rPr>
        <w:t xml:space="preserve">ecommendation for the </w:t>
      </w:r>
      <w:r w:rsidR="00A47457" w:rsidRPr="00A47457">
        <w:t>C</w:t>
      </w:r>
      <w:r w:rsidR="00A47457" w:rsidRPr="00A47457">
        <w:rPr>
          <w:lang w:val="en-US"/>
        </w:rPr>
        <w:t xml:space="preserve">ontrol of </w:t>
      </w:r>
      <w:r w:rsidR="00A47457" w:rsidRPr="00A47457">
        <w:t>W</w:t>
      </w:r>
      <w:r w:rsidR="00A47457" w:rsidRPr="00A47457">
        <w:rPr>
          <w:lang w:val="en-US"/>
        </w:rPr>
        <w:t xml:space="preserve">aste </w:t>
      </w:r>
      <w:r w:rsidR="00A47457" w:rsidRPr="00A47457">
        <w:t>T</w:t>
      </w:r>
      <w:r w:rsidR="00A47457" w:rsidRPr="00A47457">
        <w:rPr>
          <w:lang w:val="en-US"/>
        </w:rPr>
        <w:t xml:space="preserve">ransport </w:t>
      </w:r>
      <w:r w:rsidR="00A47457" w:rsidRPr="00A47457">
        <w:t>P</w:t>
      </w:r>
      <w:r w:rsidR="00A47457" w:rsidRPr="00A47457">
        <w:rPr>
          <w:lang w:val="en-US"/>
        </w:rPr>
        <w:t>rices</w:t>
      </w:r>
      <w:r w:rsidR="00A47457" w:rsidRPr="00A47457">
        <w:t xml:space="preserve"> (available in Estonian: </w:t>
      </w:r>
      <w:hyperlink r:id="rId3" w:history="1">
        <w:r w:rsidRPr="00A47457">
          <w:rPr>
            <w:lang w:val="en-US"/>
          </w:rPr>
          <w:t>https://www.konkurentsiamet.ee/sites/default/files/1_soovitus_jaatmeveohindade_kontrollimiseks.pdf</w:t>
        </w:r>
      </w:hyperlink>
      <w:r w:rsidR="00A47457" w:rsidRPr="00A47457">
        <w:t>)</w:t>
      </w:r>
      <w:r w:rsidRPr="00A47457">
        <w:rPr>
          <w:lang w:val="en-US"/>
        </w:rPr>
        <w:t>.</w:t>
      </w:r>
    </w:p>
  </w:footnote>
  <w:footnote w:id="4">
    <w:p w14:paraId="3DCEEC8B" w14:textId="47A5B79F" w:rsidR="00492C7F" w:rsidRPr="00A47457" w:rsidRDefault="00492C7F" w:rsidP="007A517E">
      <w:pPr>
        <w:pStyle w:val="Allmrkusetekst"/>
        <w:rPr>
          <w:lang w:val="en-US"/>
        </w:rPr>
      </w:pPr>
      <w:r w:rsidRPr="00A47457">
        <w:rPr>
          <w:rStyle w:val="Allmrkuseviide"/>
          <w:rFonts w:cstheme="minorHAnsi"/>
          <w:lang w:val="en-US"/>
        </w:rPr>
        <w:footnoteRef/>
      </w:r>
      <w:r w:rsidRPr="00A47457">
        <w:rPr>
          <w:rStyle w:val="Allmrkuseviide"/>
          <w:rFonts w:cstheme="minorHAnsi"/>
          <w:lang w:val="en-US"/>
        </w:rPr>
        <w:t xml:space="preserve"> </w:t>
      </w:r>
      <w:r w:rsidR="00A47457">
        <w:rPr>
          <w:rFonts w:cstheme="minorHAnsi"/>
          <w:lang w:val="en-US"/>
        </w:rPr>
        <w:t xml:space="preserve"> </w:t>
      </w:r>
      <w:r w:rsidR="00266D02" w:rsidRPr="00A47457">
        <w:rPr>
          <w:lang w:val="en-US"/>
        </w:rPr>
        <w:t xml:space="preserve">Guide: Weighted Average Cost of Capital (Available in Estonian:  </w:t>
      </w:r>
      <w:hyperlink r:id="rId4" w:tgtFrame="_blank" w:history="1">
        <w:r w:rsidR="00266D02" w:rsidRPr="00A47457">
          <w:rPr>
            <w:lang w:val="en-US"/>
          </w:rPr>
          <w:t>Juhend kaalutud keskmise kapitali hinna arvutamiseks</w:t>
        </w:r>
        <w:r w:rsidR="00266D02">
          <w:rPr>
            <w:lang w:val="en-US"/>
          </w:rPr>
          <w:t xml:space="preserve">. </w:t>
        </w:r>
        <w:r w:rsidR="00266D02" w:rsidRPr="00A47457">
          <w:rPr>
            <w:lang w:val="en-US"/>
          </w:rPr>
          <w:t>20.11.2019</w:t>
        </w:r>
        <w:r w:rsidR="00266D02">
          <w:rPr>
            <w:lang w:val="en-US"/>
          </w:rPr>
          <w:t>,</w:t>
        </w:r>
        <w:r w:rsidR="00266D02" w:rsidRPr="00A47457">
          <w:rPr>
            <w:lang w:val="en-US"/>
          </w:rPr>
          <w:t xml:space="preserve"> kk nr 1-2/2019-019)</w:t>
        </w:r>
      </w:hyperlink>
    </w:p>
  </w:footnote>
  <w:footnote w:id="5">
    <w:p w14:paraId="06A2BF96" w14:textId="2ACB3CD1" w:rsidR="00351AFC" w:rsidRPr="00A47457" w:rsidRDefault="00351AFC" w:rsidP="007A517E">
      <w:pPr>
        <w:pStyle w:val="Allmrkusetekst"/>
        <w:rPr>
          <w:rFonts w:cstheme="minorHAnsi"/>
          <w:lang w:val="en-US"/>
        </w:rPr>
      </w:pPr>
      <w:r w:rsidRPr="00A47457">
        <w:rPr>
          <w:rStyle w:val="Allmrkuseviide"/>
          <w:rFonts w:cstheme="minorHAnsi"/>
          <w:lang w:val="en-US"/>
        </w:rPr>
        <w:footnoteRef/>
      </w:r>
      <w:r w:rsidRPr="00A47457">
        <w:rPr>
          <w:lang w:val="en-US"/>
        </w:rPr>
        <w:t xml:space="preserve"> </w:t>
      </w:r>
      <w:r w:rsidR="00404EBC">
        <w:rPr>
          <w:rFonts w:cstheme="minorHAnsi"/>
          <w:lang w:val="en-US"/>
        </w:rPr>
        <w:t>J</w:t>
      </w:r>
      <w:r w:rsidR="00404EBC" w:rsidRPr="00A47457">
        <w:rPr>
          <w:rFonts w:cstheme="minorHAnsi"/>
          <w:lang w:val="en-US"/>
        </w:rPr>
        <w:t xml:space="preserve">udgment of the </w:t>
      </w:r>
      <w:r w:rsidR="0049362E" w:rsidRPr="00A47457">
        <w:rPr>
          <w:rFonts w:cstheme="minorHAnsi"/>
          <w:lang w:val="en-US"/>
        </w:rPr>
        <w:t xml:space="preserve">Administrative Law Chamber of the Supreme Court, </w:t>
      </w:r>
      <w:r w:rsidR="0049362E">
        <w:rPr>
          <w:rFonts w:cstheme="minorHAnsi"/>
          <w:lang w:val="en-US"/>
        </w:rPr>
        <w:t>12.12.2017</w:t>
      </w:r>
      <w:r w:rsidR="0049362E" w:rsidRPr="00A47457">
        <w:rPr>
          <w:rFonts w:cstheme="minorHAnsi"/>
          <w:lang w:val="en-US"/>
        </w:rPr>
        <w:t>, no. </w:t>
      </w:r>
      <w:r w:rsidR="0049362E" w:rsidRPr="00A47457">
        <w:rPr>
          <w:lang w:val="en-US"/>
        </w:rPr>
        <w:t>3-11-1355/319</w:t>
      </w:r>
      <w:r w:rsidR="0049362E" w:rsidRPr="00A47457">
        <w:rPr>
          <w:rFonts w:cstheme="minorHAnsi"/>
          <w:lang w:val="en-US"/>
        </w:rPr>
        <w:t>, p </w:t>
      </w:r>
      <w:r w:rsidR="0049362E" w:rsidRPr="00A47457">
        <w:rPr>
          <w:lang w:val="en-US"/>
        </w:rPr>
        <w:t xml:space="preserve">29 </w:t>
      </w:r>
      <w:r w:rsidR="00404EBC">
        <w:rPr>
          <w:lang w:val="en-US"/>
        </w:rPr>
        <w:t>ff</w:t>
      </w:r>
      <w:r w:rsidR="0049362E" w:rsidRPr="00A47457">
        <w:rPr>
          <w:rFonts w:cstheme="minorHAnsi"/>
          <w:lang w:val="en-US"/>
        </w:rPr>
        <w:t>, available in Estonian:</w:t>
      </w:r>
      <w:r w:rsidR="0049362E">
        <w:rPr>
          <w:rFonts w:cstheme="minorHAnsi"/>
          <w:lang w:val="en-US"/>
        </w:rPr>
        <w:t xml:space="preserve"> </w:t>
      </w:r>
      <w:r w:rsidR="0049362E" w:rsidRPr="0049362E">
        <w:rPr>
          <w:rFonts w:cstheme="minorHAnsi"/>
          <w:lang w:val="en-US"/>
        </w:rPr>
        <w:t>https://www.riigikohus.ee/et/lahendid?asjaNr=3-11-1355/319</w:t>
      </w:r>
      <w:r w:rsidRPr="00A47457">
        <w:rPr>
          <w:lang w:val="en-US"/>
        </w:rPr>
        <w:t>.</w:t>
      </w:r>
    </w:p>
  </w:footnote>
  <w:footnote w:id="6">
    <w:p w14:paraId="13229DBA" w14:textId="1EB26DF8" w:rsidR="00E74A2A" w:rsidRPr="00A47457" w:rsidRDefault="00E74A2A" w:rsidP="007A517E">
      <w:pPr>
        <w:pStyle w:val="Allmrkusetekst"/>
        <w:rPr>
          <w:rFonts w:cstheme="minorHAnsi"/>
          <w:lang w:val="en-US"/>
        </w:rPr>
      </w:pPr>
      <w:r w:rsidRPr="00A47457">
        <w:rPr>
          <w:rStyle w:val="Allmrkuseviide"/>
          <w:rFonts w:cstheme="minorHAnsi"/>
          <w:lang w:val="en-US"/>
        </w:rPr>
        <w:footnoteRef/>
      </w:r>
      <w:r w:rsidRPr="00A47457">
        <w:rPr>
          <w:rFonts w:cstheme="minorHAnsi"/>
          <w:lang w:val="en-US"/>
        </w:rPr>
        <w:t xml:space="preserve"> </w:t>
      </w:r>
      <w:bookmarkStart w:id="2" w:name="_Hlk88992250"/>
      <w:r w:rsidR="0049362E" w:rsidRPr="00A47457">
        <w:t>R</w:t>
      </w:r>
      <w:r w:rsidR="0049362E" w:rsidRPr="00A47457">
        <w:rPr>
          <w:lang w:val="en-US"/>
        </w:rPr>
        <w:t xml:space="preserve">ecommendation for the </w:t>
      </w:r>
      <w:r w:rsidR="0049362E" w:rsidRPr="00A47457">
        <w:t>C</w:t>
      </w:r>
      <w:r w:rsidR="0049362E" w:rsidRPr="00A47457">
        <w:rPr>
          <w:lang w:val="en-US"/>
        </w:rPr>
        <w:t xml:space="preserve">ontrol of </w:t>
      </w:r>
      <w:r w:rsidR="0049362E" w:rsidRPr="00A47457">
        <w:t>W</w:t>
      </w:r>
      <w:r w:rsidR="0049362E" w:rsidRPr="00A47457">
        <w:rPr>
          <w:lang w:val="en-US"/>
        </w:rPr>
        <w:t xml:space="preserve">aste </w:t>
      </w:r>
      <w:r w:rsidR="0049362E" w:rsidRPr="00A47457">
        <w:t>T</w:t>
      </w:r>
      <w:r w:rsidR="0049362E" w:rsidRPr="00A47457">
        <w:rPr>
          <w:lang w:val="en-US"/>
        </w:rPr>
        <w:t xml:space="preserve">ransport </w:t>
      </w:r>
      <w:r w:rsidR="0049362E" w:rsidRPr="00A47457">
        <w:t>P</w:t>
      </w:r>
      <w:r w:rsidR="0049362E" w:rsidRPr="00A47457">
        <w:rPr>
          <w:lang w:val="en-US"/>
        </w:rPr>
        <w:t>rices</w:t>
      </w:r>
      <w:r w:rsidR="0049362E" w:rsidRPr="00A47457">
        <w:t xml:space="preserve"> (available in Estonian: </w:t>
      </w:r>
      <w:hyperlink r:id="rId5" w:history="1">
        <w:r w:rsidR="0049362E" w:rsidRPr="00A47457">
          <w:rPr>
            <w:lang w:val="en-US"/>
          </w:rPr>
          <w:t>https://www.konkurentsiamet.ee/sites/default/files/1_soovitus_jaatmeveohindade_kontrollimiseks.pdf</w:t>
        </w:r>
      </w:hyperlink>
      <w:r w:rsidR="0049362E" w:rsidRPr="00A47457">
        <w:t>)</w:t>
      </w:r>
      <w:r w:rsidR="0049362E" w:rsidRPr="00A47457">
        <w:rPr>
          <w:lang w:val="en-US"/>
        </w:rPr>
        <w:t>.</w:t>
      </w:r>
      <w:bookmarkEnd w:id="2"/>
    </w:p>
  </w:footnote>
  <w:footnote w:id="7">
    <w:p w14:paraId="42601DD9" w14:textId="5557222D" w:rsidR="00E74A2A" w:rsidRPr="00A47457" w:rsidRDefault="00E74A2A" w:rsidP="00535F4D">
      <w:pPr>
        <w:pStyle w:val="Allmrkusetekst"/>
        <w:jc w:val="left"/>
        <w:rPr>
          <w:rFonts w:cstheme="minorHAnsi"/>
          <w:lang w:val="en-US"/>
        </w:rPr>
      </w:pPr>
      <w:r w:rsidRPr="00A47457">
        <w:rPr>
          <w:rStyle w:val="Allmrkuseviide"/>
          <w:rFonts w:cstheme="minorHAnsi"/>
          <w:lang w:val="en-US"/>
        </w:rPr>
        <w:footnoteRef/>
      </w:r>
      <w:r w:rsidRPr="00A47457">
        <w:rPr>
          <w:rFonts w:cstheme="minorHAnsi"/>
          <w:lang w:val="en-US"/>
        </w:rPr>
        <w:t> </w:t>
      </w:r>
      <w:r w:rsidR="0049362E" w:rsidRPr="0049362E">
        <w:rPr>
          <w:lang w:val="en-US"/>
        </w:rPr>
        <w:t>Competition Authority's letter 20.11.2018</w:t>
      </w:r>
      <w:r w:rsidR="0049362E">
        <w:rPr>
          <w:lang w:val="en-US"/>
        </w:rPr>
        <w:t>,</w:t>
      </w:r>
      <w:r w:rsidR="0049362E" w:rsidRPr="0049362E">
        <w:rPr>
          <w:lang w:val="en-US"/>
        </w:rPr>
        <w:t xml:space="preserve"> n</w:t>
      </w:r>
      <w:r w:rsidR="0049362E">
        <w:rPr>
          <w:lang w:val="en-US"/>
        </w:rPr>
        <w:t>o</w:t>
      </w:r>
      <w:r w:rsidR="0049362E" w:rsidRPr="0049362E">
        <w:rPr>
          <w:lang w:val="en-US"/>
        </w:rPr>
        <w:t xml:space="preserve"> 5-4/2018-158-1 on the standardization of transport packaging. (Available in Estonian: </w:t>
      </w:r>
      <w:hyperlink r:id="rId6" w:history="1">
        <w:r w:rsidR="0049362E" w:rsidRPr="0049362E">
          <w:rPr>
            <w:lang w:val="en-US"/>
          </w:rPr>
          <w:t>https://www.konkurentsiamet.ee/sites/default/files/konkurentsiameti_vastus_eesti_kaupmeeste_liidule_20.11.18.pdf</w:t>
        </w:r>
      </w:hyperlink>
      <w:r w:rsidR="0049362E">
        <w:rPr>
          <w:rFonts w:cstheme="minorHAnsi"/>
          <w:lang w:val="en-US"/>
        </w:rPr>
        <w:t>)</w:t>
      </w:r>
      <w:r w:rsidRPr="00A47457">
        <w:rPr>
          <w:rFonts w:cstheme="minorHAnsi"/>
          <w:lang w:val="en-US"/>
        </w:rPr>
        <w:t>.</w:t>
      </w:r>
    </w:p>
  </w:footnote>
  <w:footnote w:id="8">
    <w:p w14:paraId="66E97748" w14:textId="403264F9" w:rsidR="00535F4D" w:rsidRPr="00535F4D" w:rsidRDefault="00E74A2A" w:rsidP="00535F4D">
      <w:pPr>
        <w:pStyle w:val="Allmrkusetekst"/>
        <w:jc w:val="left"/>
        <w:rPr>
          <w:lang w:val="en-US"/>
        </w:rPr>
      </w:pPr>
      <w:r w:rsidRPr="00535F4D">
        <w:rPr>
          <w:vertAlign w:val="superscript"/>
          <w:lang w:val="en-US"/>
        </w:rPr>
        <w:footnoteRef/>
      </w:r>
      <w:r w:rsidRPr="00535F4D">
        <w:rPr>
          <w:lang w:val="en-US"/>
        </w:rPr>
        <w:t> </w:t>
      </w:r>
      <w:r w:rsidR="00535F4D" w:rsidRPr="00535F4D">
        <w:rPr>
          <w:lang w:val="en-US"/>
        </w:rPr>
        <w:t>Position on the granting of frequency licenses, 10.07.2019 nr 5-5/2019-035</w:t>
      </w:r>
      <w:r w:rsidR="00535F4D">
        <w:rPr>
          <w:lang w:val="en-US"/>
        </w:rPr>
        <w:t xml:space="preserve"> (</w:t>
      </w:r>
      <w:r w:rsidR="00535F4D" w:rsidRPr="0049362E">
        <w:rPr>
          <w:lang w:val="en-US"/>
        </w:rPr>
        <w:t>Available in Estonian:</w:t>
      </w:r>
    </w:p>
    <w:p w14:paraId="1B82546C" w14:textId="68587C92" w:rsidR="00E74A2A" w:rsidRPr="00A47457" w:rsidRDefault="009639C2" w:rsidP="007A517E">
      <w:pPr>
        <w:pStyle w:val="Allmrkusetekst"/>
        <w:rPr>
          <w:rFonts w:cstheme="minorHAnsi"/>
          <w:lang w:val="en-US"/>
        </w:rPr>
      </w:pPr>
      <w:hyperlink r:id="rId7" w:history="1">
        <w:r w:rsidR="00E74A2A" w:rsidRPr="00A47457">
          <w:rPr>
            <w:rStyle w:val="Hperlink"/>
            <w:rFonts w:cstheme="minorHAnsi"/>
            <w:lang w:val="en-US"/>
          </w:rPr>
          <w:t>https://www.konkurentsiamet.ee/sites/default/files/konkurentsiameti_seisukoht_5g_sageduslubade_suhtes.pdf</w:t>
        </w:r>
      </w:hyperlink>
      <w:r w:rsidR="00535F4D">
        <w:rPr>
          <w:rStyle w:val="Hperlink"/>
          <w:rFonts w:cstheme="minorHAnsi"/>
          <w:lang w:val="en-US"/>
        </w:rPr>
        <w:t>)</w:t>
      </w:r>
      <w:r w:rsidR="00E74A2A" w:rsidRPr="00A47457">
        <w:rPr>
          <w:rFonts w:cstheme="minorHAnsi"/>
          <w:lang w:val="en-US"/>
        </w:rPr>
        <w:t>.</w:t>
      </w:r>
    </w:p>
  </w:footnote>
  <w:footnote w:id="9">
    <w:p w14:paraId="7595EB49" w14:textId="4DE41AFF" w:rsidR="002C226C" w:rsidRPr="002C226C" w:rsidRDefault="002C226C">
      <w:pPr>
        <w:pStyle w:val="Allmrkusetekst"/>
      </w:pPr>
      <w:r>
        <w:rPr>
          <w:rStyle w:val="Allmrkuseviide"/>
        </w:rPr>
        <w:footnoteRef/>
      </w:r>
      <w:r>
        <w:t xml:space="preserve"> 3-17-2414.</w:t>
      </w:r>
    </w:p>
  </w:footnote>
  <w:footnote w:id="10">
    <w:p w14:paraId="46F588F4" w14:textId="7B373AAE" w:rsidR="0081673E" w:rsidRPr="0081673E" w:rsidRDefault="0081673E">
      <w:pPr>
        <w:pStyle w:val="Allmrkusetekst"/>
      </w:pPr>
      <w:r>
        <w:rPr>
          <w:rStyle w:val="Allmrkuseviide"/>
        </w:rPr>
        <w:footnoteRef/>
      </w:r>
      <w:r>
        <w:t xml:space="preserve"> See however Supreme Court 3-4-1-6-10, para 6, where the recommendation was followed by the attempt to challenge the water price regulation of Tallinn City by the Legal Chancellor.</w:t>
      </w:r>
    </w:p>
  </w:footnote>
  <w:footnote w:id="11">
    <w:p w14:paraId="60C7A724" w14:textId="1FDBDEE9" w:rsidR="00B56DBD" w:rsidRPr="00A47457" w:rsidRDefault="00B56DBD" w:rsidP="007A517E">
      <w:pPr>
        <w:pStyle w:val="Allmrkusetekst"/>
        <w:rPr>
          <w:rFonts w:cstheme="minorHAnsi"/>
          <w:lang w:val="en-US"/>
        </w:rPr>
      </w:pPr>
      <w:r w:rsidRPr="00A47457">
        <w:rPr>
          <w:rStyle w:val="Allmrkuseviide"/>
          <w:rFonts w:cstheme="minorHAnsi"/>
          <w:lang w:val="en-US"/>
        </w:rPr>
        <w:footnoteRef/>
      </w:r>
      <w:r w:rsidRPr="00A47457">
        <w:rPr>
          <w:rFonts w:cstheme="minorHAnsi"/>
          <w:lang w:val="en-US"/>
        </w:rPr>
        <w:t xml:space="preserve"> </w:t>
      </w:r>
      <w:r w:rsidR="00535F4D">
        <w:rPr>
          <w:rFonts w:cstheme="minorHAnsi"/>
          <w:lang w:val="en-US"/>
        </w:rPr>
        <w:t>J</w:t>
      </w:r>
      <w:r w:rsidR="00535F4D" w:rsidRPr="00A47457">
        <w:rPr>
          <w:rFonts w:cstheme="minorHAnsi"/>
          <w:lang w:val="en-US"/>
        </w:rPr>
        <w:t>udgment of the Administrative Law Chamber of the Supreme Court</w:t>
      </w:r>
      <w:r w:rsidR="00535F4D">
        <w:rPr>
          <w:rFonts w:cstheme="minorHAnsi"/>
          <w:lang w:val="en-US"/>
        </w:rPr>
        <w:t>,</w:t>
      </w:r>
      <w:r w:rsidR="00535F4D" w:rsidRPr="00535F4D">
        <w:rPr>
          <w:rFonts w:cstheme="minorHAnsi"/>
          <w:lang w:val="en-US"/>
        </w:rPr>
        <w:t xml:space="preserve"> 28.</w:t>
      </w:r>
      <w:r w:rsidR="00535F4D">
        <w:rPr>
          <w:rFonts w:cstheme="minorHAnsi"/>
          <w:lang w:val="en-US"/>
        </w:rPr>
        <w:t>01.</w:t>
      </w:r>
      <w:r w:rsidR="00535F4D" w:rsidRPr="00535F4D">
        <w:rPr>
          <w:rFonts w:cstheme="minorHAnsi"/>
          <w:lang w:val="en-US"/>
        </w:rPr>
        <w:t>2021</w:t>
      </w:r>
      <w:r w:rsidR="00535F4D">
        <w:rPr>
          <w:rFonts w:cstheme="minorHAnsi"/>
          <w:lang w:val="en-US"/>
        </w:rPr>
        <w:t xml:space="preserve">, no. </w:t>
      </w:r>
      <w:r w:rsidRPr="00A47457">
        <w:rPr>
          <w:rFonts w:cstheme="minorHAnsi"/>
          <w:lang w:val="en-US"/>
        </w:rPr>
        <w:t>3-19-885</w:t>
      </w:r>
      <w:r w:rsidR="00535F4D">
        <w:rPr>
          <w:rFonts w:cstheme="minorHAnsi"/>
          <w:lang w:val="en-US"/>
        </w:rPr>
        <w:t>.</w:t>
      </w:r>
      <w:r w:rsidR="00404EBC">
        <w:rPr>
          <w:rFonts w:cstheme="minorHAnsi"/>
          <w:lang w:val="en-US"/>
        </w:rPr>
        <w:t xml:space="preserve"> A</w:t>
      </w:r>
      <w:r w:rsidR="00404EBC" w:rsidRPr="00A47457">
        <w:rPr>
          <w:rFonts w:cstheme="minorHAnsi"/>
          <w:lang w:val="en-US"/>
        </w:rPr>
        <w:t>vailable in Estonian:</w:t>
      </w:r>
      <w:r w:rsidR="00404EBC">
        <w:rPr>
          <w:rFonts w:cstheme="minorHAnsi"/>
          <w:lang w:val="en-US"/>
        </w:rPr>
        <w:t xml:space="preserve"> </w:t>
      </w:r>
      <w:r w:rsidR="00404EBC" w:rsidRPr="00404EBC">
        <w:rPr>
          <w:rFonts w:cstheme="minorHAnsi"/>
          <w:lang w:val="en-US"/>
        </w:rPr>
        <w:t>https://www.riigikohus.ee/et/lahendid?asjaNr=3-19-885/20</w:t>
      </w:r>
      <w:r w:rsidR="00404EBC">
        <w:rPr>
          <w:rFonts w:cstheme="minorHAnsi"/>
          <w:lang w:val="en-US"/>
        </w:rPr>
        <w:t>.</w:t>
      </w:r>
    </w:p>
  </w:footnote>
  <w:footnote w:id="12">
    <w:p w14:paraId="214615B7" w14:textId="71324341" w:rsidR="007C4572" w:rsidRPr="00A47457" w:rsidRDefault="007C4572" w:rsidP="007A517E">
      <w:pPr>
        <w:pStyle w:val="Allmrkusetekst"/>
        <w:rPr>
          <w:rFonts w:cstheme="minorHAnsi"/>
          <w:lang w:val="en-US"/>
        </w:rPr>
      </w:pPr>
      <w:r w:rsidRPr="00A47457">
        <w:rPr>
          <w:rStyle w:val="Allmrkuseviide"/>
          <w:rFonts w:cstheme="minorHAnsi"/>
          <w:lang w:val="en-US"/>
        </w:rPr>
        <w:footnoteRef/>
      </w:r>
      <w:r w:rsidRPr="00A47457">
        <w:rPr>
          <w:rFonts w:cstheme="minorHAnsi"/>
          <w:lang w:val="en-US"/>
        </w:rPr>
        <w:t xml:space="preserve"> </w:t>
      </w:r>
      <w:r w:rsidR="00535F4D">
        <w:rPr>
          <w:rFonts w:cstheme="minorHAnsi"/>
          <w:lang w:val="en-US"/>
        </w:rPr>
        <w:t xml:space="preserve">Ruling </w:t>
      </w:r>
      <w:r w:rsidR="00535F4D" w:rsidRPr="00A47457">
        <w:rPr>
          <w:rFonts w:cstheme="minorHAnsi"/>
          <w:lang w:val="en-US"/>
        </w:rPr>
        <w:t xml:space="preserve">of the Administrative Law Chamber of the Supreme Court </w:t>
      </w:r>
      <w:r w:rsidR="00535F4D">
        <w:rPr>
          <w:rFonts w:cstheme="minorHAnsi"/>
          <w:lang w:val="en-US"/>
        </w:rPr>
        <w:t xml:space="preserve">21.10.2021, no. </w:t>
      </w:r>
      <w:r w:rsidRPr="00A47457">
        <w:rPr>
          <w:rFonts w:cstheme="minorHAnsi"/>
          <w:lang w:val="en-US"/>
        </w:rPr>
        <w:t>3-20-367/14, p 19.</w:t>
      </w:r>
      <w:r w:rsidR="00404EBC" w:rsidRPr="00404EBC">
        <w:rPr>
          <w:rFonts w:cstheme="minorHAnsi"/>
          <w:lang w:val="en-US"/>
        </w:rPr>
        <w:t xml:space="preserve"> </w:t>
      </w:r>
      <w:r w:rsidR="00404EBC">
        <w:rPr>
          <w:rFonts w:cstheme="minorHAnsi"/>
          <w:lang w:val="en-US"/>
        </w:rPr>
        <w:t>A</w:t>
      </w:r>
      <w:r w:rsidR="00404EBC" w:rsidRPr="00A47457">
        <w:rPr>
          <w:rFonts w:cstheme="minorHAnsi"/>
          <w:lang w:val="en-US"/>
        </w:rPr>
        <w:t>vailable in Estonian:</w:t>
      </w:r>
      <w:r w:rsidR="00404EBC">
        <w:rPr>
          <w:rFonts w:cstheme="minorHAnsi"/>
          <w:lang w:val="en-US"/>
        </w:rPr>
        <w:t xml:space="preserve"> </w:t>
      </w:r>
      <w:r w:rsidR="00404EBC" w:rsidRPr="00404EBC">
        <w:rPr>
          <w:rFonts w:cstheme="minorHAnsi"/>
          <w:lang w:val="en-US"/>
        </w:rPr>
        <w:t>https://www.riigikohus.ee/et/lahendid?asjaNr=3-20-367/14</w:t>
      </w:r>
      <w:r w:rsidR="00404EBC">
        <w:rPr>
          <w:rFonts w:cstheme="minorHAnsi"/>
          <w:lang w:val="en-US"/>
        </w:rPr>
        <w:t>.</w:t>
      </w:r>
    </w:p>
  </w:footnote>
  <w:footnote w:id="13">
    <w:p w14:paraId="66827F55" w14:textId="0B6FECF1" w:rsidR="00AB2C47" w:rsidRPr="00A47457" w:rsidRDefault="00AB2C47" w:rsidP="007A517E">
      <w:pPr>
        <w:pStyle w:val="Allmrkusetekst"/>
        <w:rPr>
          <w:rFonts w:cstheme="minorHAnsi"/>
          <w:lang w:val="en-US"/>
        </w:rPr>
      </w:pPr>
      <w:r w:rsidRPr="00A47457">
        <w:rPr>
          <w:rStyle w:val="Allmrkuseviide"/>
          <w:rFonts w:cstheme="minorHAnsi"/>
          <w:lang w:val="en-US"/>
        </w:rPr>
        <w:footnoteRef/>
      </w:r>
      <w:r w:rsidRPr="00A47457">
        <w:rPr>
          <w:rFonts w:cstheme="minorHAnsi"/>
          <w:lang w:val="en-US"/>
        </w:rPr>
        <w:t xml:space="preserve"> </w:t>
      </w:r>
      <w:r w:rsidR="00404EBC">
        <w:rPr>
          <w:rFonts w:cstheme="minorHAnsi"/>
          <w:lang w:val="en-US"/>
        </w:rPr>
        <w:t>J</w:t>
      </w:r>
      <w:r w:rsidR="00404EBC" w:rsidRPr="00A47457">
        <w:rPr>
          <w:rFonts w:cstheme="minorHAnsi"/>
          <w:lang w:val="en-US"/>
        </w:rPr>
        <w:t xml:space="preserve">udgment of the Administrative Law Chamber of the Supreme Court </w:t>
      </w:r>
      <w:r w:rsidR="00404EBC">
        <w:rPr>
          <w:rFonts w:cstheme="minorHAnsi"/>
          <w:lang w:val="en-US"/>
        </w:rPr>
        <w:t xml:space="preserve">02.11.2015, no. </w:t>
      </w:r>
      <w:r w:rsidRPr="00A47457">
        <w:rPr>
          <w:rFonts w:cstheme="minorHAnsi"/>
          <w:lang w:val="en-US"/>
        </w:rPr>
        <w:t>3-3-1-22-15</w:t>
      </w:r>
      <w:r w:rsidR="00404EBC">
        <w:rPr>
          <w:rFonts w:cstheme="minorHAnsi"/>
          <w:lang w:val="en-US"/>
        </w:rPr>
        <w:t>. A</w:t>
      </w:r>
      <w:r w:rsidR="00404EBC" w:rsidRPr="00A47457">
        <w:rPr>
          <w:rFonts w:cstheme="minorHAnsi"/>
          <w:lang w:val="en-US"/>
        </w:rPr>
        <w:t>vailable in Estonian:</w:t>
      </w:r>
      <w:r w:rsidR="00404EBC">
        <w:rPr>
          <w:rFonts w:cstheme="minorHAnsi"/>
          <w:lang w:val="en-US"/>
        </w:rPr>
        <w:t xml:space="preserve"> </w:t>
      </w:r>
      <w:r w:rsidR="00404EBC" w:rsidRPr="00404EBC">
        <w:rPr>
          <w:rFonts w:cstheme="minorHAnsi"/>
          <w:lang w:val="en-US"/>
        </w:rPr>
        <w:t>https://www.riigikohus.ee/et/lahendid?asjaNr=3-3-1-22-15</w:t>
      </w:r>
      <w:r w:rsidR="00404EBC">
        <w:rPr>
          <w:rFonts w:cstheme="minorHAnsi"/>
          <w:lang w:val="en-US"/>
        </w:rPr>
        <w:t>.</w:t>
      </w:r>
    </w:p>
  </w:footnote>
  <w:footnote w:id="14">
    <w:p w14:paraId="7D414621" w14:textId="08728241" w:rsidR="00315E18" w:rsidRPr="00A47457" w:rsidRDefault="00315E18" w:rsidP="007A517E">
      <w:pPr>
        <w:pStyle w:val="Allmrkusetekst"/>
        <w:rPr>
          <w:rFonts w:cstheme="minorHAnsi"/>
          <w:lang w:val="en-US"/>
        </w:rPr>
      </w:pPr>
      <w:r w:rsidRPr="00A47457">
        <w:rPr>
          <w:rStyle w:val="Allmrkuseviide"/>
          <w:rFonts w:cstheme="minorHAnsi"/>
          <w:lang w:val="en-US"/>
        </w:rPr>
        <w:footnoteRef/>
      </w:r>
      <w:r w:rsidRPr="00A47457">
        <w:rPr>
          <w:rFonts w:cstheme="minorHAnsi"/>
          <w:lang w:val="en-US"/>
        </w:rPr>
        <w:t xml:space="preserve"> </w:t>
      </w:r>
      <w:r w:rsidR="00404EBC">
        <w:rPr>
          <w:rFonts w:cstheme="minorHAnsi"/>
          <w:lang w:val="en-US"/>
        </w:rPr>
        <w:t>J</w:t>
      </w:r>
      <w:r w:rsidR="00404EBC" w:rsidRPr="00A47457">
        <w:rPr>
          <w:rFonts w:cstheme="minorHAnsi"/>
          <w:lang w:val="en-US"/>
        </w:rPr>
        <w:t xml:space="preserve">udgment of the Administrative Law Chamber of the Supreme Court </w:t>
      </w:r>
      <w:r w:rsidR="00404EBC">
        <w:rPr>
          <w:rFonts w:cstheme="minorHAnsi"/>
          <w:lang w:val="en-US"/>
        </w:rPr>
        <w:t xml:space="preserve">17.06.2009, no. </w:t>
      </w:r>
      <w:r w:rsidRPr="00A47457">
        <w:rPr>
          <w:rFonts w:cstheme="minorHAnsi"/>
          <w:lang w:val="en-US"/>
        </w:rPr>
        <w:t>3-3-1-23-09, p 24.</w:t>
      </w:r>
    </w:p>
  </w:footnote>
  <w:footnote w:id="15">
    <w:p w14:paraId="211AB8C8" w14:textId="77777777" w:rsidR="00746C9C" w:rsidRPr="00A47457" w:rsidRDefault="00746C9C" w:rsidP="007A517E">
      <w:pPr>
        <w:pStyle w:val="Allmrkusetekst"/>
        <w:rPr>
          <w:rFonts w:cstheme="minorHAnsi"/>
          <w:lang w:val="en-US"/>
        </w:rPr>
      </w:pPr>
      <w:r w:rsidRPr="00A47457">
        <w:rPr>
          <w:rStyle w:val="Allmrkuseviide"/>
          <w:rFonts w:cstheme="minorHAnsi"/>
          <w:lang w:val="en-US"/>
        </w:rPr>
        <w:footnoteRef/>
      </w:r>
      <w:r w:rsidRPr="00A47457">
        <w:rPr>
          <w:rFonts w:cstheme="minorHAnsi"/>
          <w:lang w:val="en-US"/>
        </w:rPr>
        <w:t xml:space="preserve"> See, for example, judgment of the Administrative Law Chamber of the Supreme Court, 01.04.2021, no. 3-18-1442/115, p 16, available in Estonian: </w:t>
      </w:r>
      <w:hyperlink r:id="rId8" w:history="1">
        <w:r w:rsidRPr="00A47457">
          <w:rPr>
            <w:rStyle w:val="Hperlink"/>
            <w:rFonts w:cstheme="minorHAnsi"/>
            <w:lang w:val="en-US"/>
          </w:rPr>
          <w:t>https://rikos.rik.ee/?asjaNr=3-18-1442/115</w:t>
        </w:r>
      </w:hyperlink>
      <w:r w:rsidRPr="00A47457">
        <w:rPr>
          <w:rFonts w:cstheme="minorHAnsi"/>
          <w:lang w:val="en-US"/>
        </w:rPr>
        <w:t xml:space="preserve">; ruling of 23.10.2013 in case no. 3-3-1-29-13, p 17, available in Estonian: </w:t>
      </w:r>
      <w:hyperlink r:id="rId9" w:history="1">
        <w:r w:rsidRPr="00A47457">
          <w:rPr>
            <w:rStyle w:val="Hperlink"/>
            <w:rFonts w:cstheme="minorHAnsi"/>
            <w:lang w:val="en-US"/>
          </w:rPr>
          <w:t>https://www.riigikohus.ee/et/lahendid?asjaNr=3-3-1-29-13</w:t>
        </w:r>
      </w:hyperlink>
      <w:r w:rsidRPr="00A47457">
        <w:rPr>
          <w:rFonts w:cstheme="minorHAnsi"/>
          <w:lang w:val="en-US"/>
        </w:rPr>
        <w:t xml:space="preserve">, and judgment of 13.10.2010 in case no. 3-3-1-44-10, p 15, available in Estonian: </w:t>
      </w:r>
      <w:hyperlink r:id="rId10" w:history="1">
        <w:r w:rsidRPr="00A47457">
          <w:rPr>
            <w:rStyle w:val="Hperlink"/>
            <w:rFonts w:cstheme="minorHAnsi"/>
            <w:lang w:val="en-US"/>
          </w:rPr>
          <w:t>https://rikos.rik.ee/?asjaNr=3-3-1-44-10</w:t>
        </w:r>
      </w:hyperlink>
      <w:r w:rsidRPr="00A47457">
        <w:rPr>
          <w:rFonts w:cstheme="minorHAnsi"/>
          <w:lang w:val="en-US"/>
        </w:rPr>
        <w:t xml:space="preserve">. In the competition case no. 3-3-1-29-13, the Court found, inspired by the case law of the ECJ, that supervision by the Competition Authority is not only aimed at public interests, but must also protect the rights of market participants from activities forbidden by competition law. This right of action even extends to supervisory proceedings initiated by the Competition Authority </w:t>
      </w:r>
      <w:r w:rsidRPr="00A47457">
        <w:rPr>
          <w:rFonts w:cstheme="minorHAnsi"/>
          <w:i/>
          <w:iCs/>
          <w:lang w:val="en-US"/>
        </w:rPr>
        <w:t>ex officio</w:t>
      </w:r>
      <w:r w:rsidRPr="00A47457">
        <w:rPr>
          <w:rFonts w:cstheme="minorHAnsi"/>
          <w:lang w:val="en-US"/>
        </w:rPr>
        <w:t xml:space="preserve"> (pp 17–19). Similarly, in a case concerning data protection, the Court found that the provisions on personal data protection (in conjunction with the constitutional right to privacy and EU law) indubitably protect the rights of physical data subjects, and thus, this must be one of the main purposes of the supervision by the Data Protection Inspectorate (judgment of 23.03.2016 in case no. 3-3-1-85-15, p 15, available in Estonian: </w:t>
      </w:r>
      <w:hyperlink r:id="rId11" w:history="1">
        <w:r w:rsidRPr="00A47457">
          <w:rPr>
            <w:rStyle w:val="Hperlink"/>
            <w:rFonts w:cstheme="minorHAnsi"/>
            <w:lang w:val="en-US"/>
          </w:rPr>
          <w:t>https://rikos.rik.ee/?asjaNr=3-3-1-85-15</w:t>
        </w:r>
      </w:hyperlink>
      <w:r w:rsidRPr="00A47457">
        <w:rPr>
          <w:rFonts w:cstheme="minorHAnsi"/>
          <w:lang w:val="en-US"/>
        </w:rPr>
        <w:t>).</w:t>
      </w:r>
    </w:p>
  </w:footnote>
  <w:footnote w:id="16">
    <w:p w14:paraId="24A78848" w14:textId="77777777" w:rsidR="008B5F94" w:rsidRPr="009F7F6A" w:rsidRDefault="008B5F94" w:rsidP="008B5F94">
      <w:pPr>
        <w:pStyle w:val="Allmrkusetekst"/>
        <w:rPr>
          <w:lang w:val="et-EE"/>
        </w:rPr>
      </w:pPr>
      <w:r>
        <w:rPr>
          <w:rStyle w:val="Allmrkuseviide"/>
        </w:rPr>
        <w:footnoteRef/>
      </w:r>
      <w:r>
        <w:t xml:space="preserve"> </w:t>
      </w:r>
      <w:r>
        <w:rPr>
          <w:lang w:val="et-EE"/>
        </w:rPr>
        <w:t>1233/20.9.BEPRT.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1614"/>
    <w:multiLevelType w:val="hybridMultilevel"/>
    <w:tmpl w:val="BF84C54E"/>
    <w:lvl w:ilvl="0" w:tplc="9CB2E1C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CB4417A"/>
    <w:multiLevelType w:val="hybridMultilevel"/>
    <w:tmpl w:val="385CA772"/>
    <w:lvl w:ilvl="0" w:tplc="9DCE8D24">
      <w:start w:val="2019"/>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BB95DDB"/>
    <w:multiLevelType w:val="hybridMultilevel"/>
    <w:tmpl w:val="F1086BA8"/>
    <w:lvl w:ilvl="0" w:tplc="90F8F470">
      <w:start w:val="201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90974DF"/>
    <w:multiLevelType w:val="hybridMultilevel"/>
    <w:tmpl w:val="D876D1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959376F"/>
    <w:multiLevelType w:val="hybridMultilevel"/>
    <w:tmpl w:val="61E88934"/>
    <w:lvl w:ilvl="0" w:tplc="C16CCAFA">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AD95900"/>
    <w:multiLevelType w:val="hybridMultilevel"/>
    <w:tmpl w:val="465A63BC"/>
    <w:lvl w:ilvl="0" w:tplc="04AA3AE8">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E1"/>
    <w:rsid w:val="000068A6"/>
    <w:rsid w:val="000201A7"/>
    <w:rsid w:val="000256CF"/>
    <w:rsid w:val="00040AA1"/>
    <w:rsid w:val="00057986"/>
    <w:rsid w:val="00086573"/>
    <w:rsid w:val="000A51A8"/>
    <w:rsid w:val="000C0F16"/>
    <w:rsid w:val="000C650B"/>
    <w:rsid w:val="000C6761"/>
    <w:rsid w:val="000D26A0"/>
    <w:rsid w:val="000D6D5E"/>
    <w:rsid w:val="00106D19"/>
    <w:rsid w:val="001316FE"/>
    <w:rsid w:val="00135FF1"/>
    <w:rsid w:val="00147190"/>
    <w:rsid w:val="001474AF"/>
    <w:rsid w:val="001731C9"/>
    <w:rsid w:val="0018152D"/>
    <w:rsid w:val="00191FC1"/>
    <w:rsid w:val="001C433D"/>
    <w:rsid w:val="001C709D"/>
    <w:rsid w:val="001D27A9"/>
    <w:rsid w:val="00214BD4"/>
    <w:rsid w:val="00230ED1"/>
    <w:rsid w:val="00235DB6"/>
    <w:rsid w:val="00266D02"/>
    <w:rsid w:val="00296E34"/>
    <w:rsid w:val="002A027B"/>
    <w:rsid w:val="002C115A"/>
    <w:rsid w:val="002C1B05"/>
    <w:rsid w:val="002C226C"/>
    <w:rsid w:val="002C662B"/>
    <w:rsid w:val="002C712B"/>
    <w:rsid w:val="002D3F69"/>
    <w:rsid w:val="003027C5"/>
    <w:rsid w:val="00315E18"/>
    <w:rsid w:val="00323D08"/>
    <w:rsid w:val="00335BBC"/>
    <w:rsid w:val="00345763"/>
    <w:rsid w:val="00351AFC"/>
    <w:rsid w:val="003640C6"/>
    <w:rsid w:val="00372234"/>
    <w:rsid w:val="0038779D"/>
    <w:rsid w:val="003B0181"/>
    <w:rsid w:val="003D454F"/>
    <w:rsid w:val="003D7AC5"/>
    <w:rsid w:val="00401A9D"/>
    <w:rsid w:val="00404EBC"/>
    <w:rsid w:val="00412BC4"/>
    <w:rsid w:val="004433A5"/>
    <w:rsid w:val="0044794D"/>
    <w:rsid w:val="00450BDD"/>
    <w:rsid w:val="0045536C"/>
    <w:rsid w:val="0046670B"/>
    <w:rsid w:val="00476DF2"/>
    <w:rsid w:val="00477A34"/>
    <w:rsid w:val="00484C3D"/>
    <w:rsid w:val="00492C7F"/>
    <w:rsid w:val="0049362E"/>
    <w:rsid w:val="004A6A53"/>
    <w:rsid w:val="004B631B"/>
    <w:rsid w:val="004C1E09"/>
    <w:rsid w:val="004F044A"/>
    <w:rsid w:val="0052457E"/>
    <w:rsid w:val="005328D9"/>
    <w:rsid w:val="00535F4D"/>
    <w:rsid w:val="005A34C2"/>
    <w:rsid w:val="005D0DDB"/>
    <w:rsid w:val="005E16F2"/>
    <w:rsid w:val="006512B6"/>
    <w:rsid w:val="0066609F"/>
    <w:rsid w:val="00667D20"/>
    <w:rsid w:val="006A613B"/>
    <w:rsid w:val="006B4F8B"/>
    <w:rsid w:val="006D21E2"/>
    <w:rsid w:val="0070014C"/>
    <w:rsid w:val="00722156"/>
    <w:rsid w:val="007265FB"/>
    <w:rsid w:val="00746C9C"/>
    <w:rsid w:val="00765B8A"/>
    <w:rsid w:val="00777C02"/>
    <w:rsid w:val="00785033"/>
    <w:rsid w:val="00797D37"/>
    <w:rsid w:val="007A517E"/>
    <w:rsid w:val="007C4572"/>
    <w:rsid w:val="007E2240"/>
    <w:rsid w:val="00805B17"/>
    <w:rsid w:val="0081673E"/>
    <w:rsid w:val="0084106E"/>
    <w:rsid w:val="00852084"/>
    <w:rsid w:val="00863ED2"/>
    <w:rsid w:val="00881C73"/>
    <w:rsid w:val="008975F4"/>
    <w:rsid w:val="008B5F94"/>
    <w:rsid w:val="008D0BF5"/>
    <w:rsid w:val="0091527D"/>
    <w:rsid w:val="00916DE1"/>
    <w:rsid w:val="00926F7D"/>
    <w:rsid w:val="00933B22"/>
    <w:rsid w:val="00933BB1"/>
    <w:rsid w:val="00954DC7"/>
    <w:rsid w:val="009639C2"/>
    <w:rsid w:val="00964573"/>
    <w:rsid w:val="0096603E"/>
    <w:rsid w:val="0097499D"/>
    <w:rsid w:val="00976900"/>
    <w:rsid w:val="00977394"/>
    <w:rsid w:val="00977DC6"/>
    <w:rsid w:val="0098547E"/>
    <w:rsid w:val="00992B36"/>
    <w:rsid w:val="009A3593"/>
    <w:rsid w:val="009D3D87"/>
    <w:rsid w:val="009E6F30"/>
    <w:rsid w:val="009F600A"/>
    <w:rsid w:val="009F7F6A"/>
    <w:rsid w:val="00A008BF"/>
    <w:rsid w:val="00A03AA2"/>
    <w:rsid w:val="00A10B9E"/>
    <w:rsid w:val="00A20C64"/>
    <w:rsid w:val="00A2335D"/>
    <w:rsid w:val="00A24991"/>
    <w:rsid w:val="00A24EC1"/>
    <w:rsid w:val="00A402F7"/>
    <w:rsid w:val="00A47457"/>
    <w:rsid w:val="00A5126E"/>
    <w:rsid w:val="00A551F6"/>
    <w:rsid w:val="00A639F6"/>
    <w:rsid w:val="00A75AF4"/>
    <w:rsid w:val="00A82D42"/>
    <w:rsid w:val="00AA3B27"/>
    <w:rsid w:val="00AA3D00"/>
    <w:rsid w:val="00AB2C47"/>
    <w:rsid w:val="00AB5D44"/>
    <w:rsid w:val="00AE61BE"/>
    <w:rsid w:val="00B000D4"/>
    <w:rsid w:val="00B0448B"/>
    <w:rsid w:val="00B215E8"/>
    <w:rsid w:val="00B2341E"/>
    <w:rsid w:val="00B51198"/>
    <w:rsid w:val="00B56DBD"/>
    <w:rsid w:val="00B6405B"/>
    <w:rsid w:val="00B80ACA"/>
    <w:rsid w:val="00BA189D"/>
    <w:rsid w:val="00BA1B48"/>
    <w:rsid w:val="00BB76E7"/>
    <w:rsid w:val="00BC36B3"/>
    <w:rsid w:val="00BD7D85"/>
    <w:rsid w:val="00BE0A1E"/>
    <w:rsid w:val="00BE4FE0"/>
    <w:rsid w:val="00C05C47"/>
    <w:rsid w:val="00C10468"/>
    <w:rsid w:val="00C11AB8"/>
    <w:rsid w:val="00C17185"/>
    <w:rsid w:val="00C42081"/>
    <w:rsid w:val="00C571E6"/>
    <w:rsid w:val="00C572F8"/>
    <w:rsid w:val="00C668D4"/>
    <w:rsid w:val="00C8648D"/>
    <w:rsid w:val="00CB1F1B"/>
    <w:rsid w:val="00CB2704"/>
    <w:rsid w:val="00CD69A8"/>
    <w:rsid w:val="00CE1278"/>
    <w:rsid w:val="00CE3F0D"/>
    <w:rsid w:val="00CF64B4"/>
    <w:rsid w:val="00CF6E2A"/>
    <w:rsid w:val="00D0360F"/>
    <w:rsid w:val="00D11066"/>
    <w:rsid w:val="00D11C55"/>
    <w:rsid w:val="00D16566"/>
    <w:rsid w:val="00D213AD"/>
    <w:rsid w:val="00D410A4"/>
    <w:rsid w:val="00D5603B"/>
    <w:rsid w:val="00D673C3"/>
    <w:rsid w:val="00D9434E"/>
    <w:rsid w:val="00DB4D38"/>
    <w:rsid w:val="00DE1E2B"/>
    <w:rsid w:val="00DE1E3D"/>
    <w:rsid w:val="00DE2C2A"/>
    <w:rsid w:val="00DF2F87"/>
    <w:rsid w:val="00DF7FCE"/>
    <w:rsid w:val="00E01DB3"/>
    <w:rsid w:val="00E033E5"/>
    <w:rsid w:val="00E643AE"/>
    <w:rsid w:val="00E74A2A"/>
    <w:rsid w:val="00E80BB1"/>
    <w:rsid w:val="00E8136B"/>
    <w:rsid w:val="00E818B5"/>
    <w:rsid w:val="00E83DB0"/>
    <w:rsid w:val="00EA5C17"/>
    <w:rsid w:val="00EB56A2"/>
    <w:rsid w:val="00EC35FF"/>
    <w:rsid w:val="00EE1BF5"/>
    <w:rsid w:val="00EF49D2"/>
    <w:rsid w:val="00F01903"/>
    <w:rsid w:val="00F023A2"/>
    <w:rsid w:val="00F039EB"/>
    <w:rsid w:val="00F352ED"/>
    <w:rsid w:val="00F54ACA"/>
    <w:rsid w:val="00F57595"/>
    <w:rsid w:val="00F60606"/>
    <w:rsid w:val="00F758F8"/>
    <w:rsid w:val="00FA6852"/>
    <w:rsid w:val="00FC3CE9"/>
    <w:rsid w:val="00FD7395"/>
    <w:rsid w:val="00FD7FA0"/>
    <w:rsid w:val="00FE641A"/>
    <w:rsid w:val="00FF7D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C405"/>
  <w15:chartTrackingRefBased/>
  <w15:docId w15:val="{B4CB5186-2D55-498D-A600-3DD0AEF3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758F8"/>
    <w:pPr>
      <w:jc w:val="center"/>
      <w:outlineLvl w:val="0"/>
    </w:pPr>
    <w:rPr>
      <w:b/>
      <w:bCs/>
      <w:sz w:val="32"/>
      <w:szCs w:val="32"/>
      <w:lang w:val="en-US"/>
    </w:rPr>
  </w:style>
  <w:style w:type="paragraph" w:styleId="Pealkiri2">
    <w:name w:val="heading 2"/>
    <w:basedOn w:val="Pealkiri1"/>
    <w:next w:val="Normaallaad"/>
    <w:link w:val="Pealkiri2Mrk"/>
    <w:uiPriority w:val="9"/>
    <w:unhideWhenUsed/>
    <w:qFormat/>
    <w:rsid w:val="0096603E"/>
    <w:pPr>
      <w:jc w:val="both"/>
      <w:outlineLvl w:val="1"/>
    </w:pPr>
    <w:rPr>
      <w:noProof/>
    </w:rPr>
  </w:style>
  <w:style w:type="paragraph" w:styleId="Pealkiri3">
    <w:name w:val="heading 3"/>
    <w:basedOn w:val="Normaallaad"/>
    <w:next w:val="Normaallaad"/>
    <w:link w:val="Pealkiri3Mrk"/>
    <w:uiPriority w:val="9"/>
    <w:semiHidden/>
    <w:unhideWhenUsed/>
    <w:qFormat/>
    <w:rsid w:val="00477A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758F8"/>
    <w:rPr>
      <w:b/>
      <w:bCs/>
      <w:sz w:val="32"/>
      <w:szCs w:val="32"/>
      <w:lang w:val="en-US"/>
    </w:rPr>
  </w:style>
  <w:style w:type="character" w:customStyle="1" w:styleId="Pealkiri2Mrk">
    <w:name w:val="Pealkiri 2 Märk"/>
    <w:basedOn w:val="Liguvaikefont"/>
    <w:link w:val="Pealkiri2"/>
    <w:uiPriority w:val="9"/>
    <w:rsid w:val="0096603E"/>
    <w:rPr>
      <w:b/>
      <w:bCs/>
      <w:noProof/>
      <w:sz w:val="32"/>
      <w:szCs w:val="32"/>
      <w:lang w:val="en-US"/>
    </w:rPr>
  </w:style>
  <w:style w:type="paragraph" w:styleId="Allmrkusetekst">
    <w:name w:val="footnote text"/>
    <w:basedOn w:val="Normaallaad"/>
    <w:link w:val="AllmrkusetekstMrk"/>
    <w:uiPriority w:val="99"/>
    <w:unhideWhenUsed/>
    <w:rsid w:val="00EE1BF5"/>
    <w:pPr>
      <w:spacing w:after="0" w:line="240" w:lineRule="auto"/>
      <w:jc w:val="both"/>
    </w:pPr>
    <w:rPr>
      <w:sz w:val="20"/>
      <w:szCs w:val="20"/>
      <w:lang w:val="en-GB"/>
    </w:rPr>
  </w:style>
  <w:style w:type="character" w:customStyle="1" w:styleId="AllmrkusetekstMrk">
    <w:name w:val="Allmärkuse tekst Märk"/>
    <w:basedOn w:val="Liguvaikefont"/>
    <w:link w:val="Allmrkusetekst"/>
    <w:uiPriority w:val="99"/>
    <w:rsid w:val="00EE1BF5"/>
    <w:rPr>
      <w:sz w:val="20"/>
      <w:szCs w:val="20"/>
      <w:lang w:val="en-GB"/>
    </w:rPr>
  </w:style>
  <w:style w:type="character" w:styleId="Allmrkuseviide">
    <w:name w:val="footnote reference"/>
    <w:basedOn w:val="Liguvaikefont"/>
    <w:uiPriority w:val="99"/>
    <w:semiHidden/>
    <w:unhideWhenUsed/>
    <w:rsid w:val="00EE1BF5"/>
    <w:rPr>
      <w:vertAlign w:val="superscript"/>
    </w:rPr>
  </w:style>
  <w:style w:type="character" w:styleId="Hperlink">
    <w:name w:val="Hyperlink"/>
    <w:basedOn w:val="Liguvaikefont"/>
    <w:uiPriority w:val="99"/>
    <w:unhideWhenUsed/>
    <w:rsid w:val="00EE1BF5"/>
    <w:rPr>
      <w:color w:val="0563C1" w:themeColor="hyperlink"/>
      <w:u w:val="single"/>
    </w:rPr>
  </w:style>
  <w:style w:type="character" w:styleId="Klastatudhperlink">
    <w:name w:val="FollowedHyperlink"/>
    <w:basedOn w:val="Liguvaikefont"/>
    <w:uiPriority w:val="99"/>
    <w:semiHidden/>
    <w:unhideWhenUsed/>
    <w:rsid w:val="001731C9"/>
    <w:rPr>
      <w:color w:val="954F72" w:themeColor="followedHyperlink"/>
      <w:u w:val="single"/>
    </w:rPr>
  </w:style>
  <w:style w:type="paragraph" w:styleId="Loendilik">
    <w:name w:val="List Paragraph"/>
    <w:basedOn w:val="Normaallaad"/>
    <w:uiPriority w:val="34"/>
    <w:qFormat/>
    <w:rsid w:val="001731C9"/>
    <w:pPr>
      <w:ind w:left="720"/>
      <w:contextualSpacing/>
    </w:pPr>
  </w:style>
  <w:style w:type="paragraph" w:styleId="HTML-eelvormindatud">
    <w:name w:val="HTML Preformatted"/>
    <w:basedOn w:val="Normaallaad"/>
    <w:link w:val="HTML-eelvormindatudMrk"/>
    <w:uiPriority w:val="99"/>
    <w:unhideWhenUsed/>
    <w:rsid w:val="0045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rsid w:val="00450BDD"/>
    <w:rPr>
      <w:rFonts w:ascii="Courier New" w:eastAsia="Times New Roman" w:hAnsi="Courier New" w:cs="Courier New"/>
      <w:sz w:val="20"/>
      <w:szCs w:val="20"/>
      <w:lang w:eastAsia="et-EE"/>
    </w:rPr>
  </w:style>
  <w:style w:type="character" w:customStyle="1" w:styleId="y2iqfc">
    <w:name w:val="y2iqfc"/>
    <w:basedOn w:val="Liguvaikefont"/>
    <w:rsid w:val="00450BDD"/>
  </w:style>
  <w:style w:type="character" w:styleId="Kommentaariviide">
    <w:name w:val="annotation reference"/>
    <w:basedOn w:val="Liguvaikefont"/>
    <w:uiPriority w:val="99"/>
    <w:semiHidden/>
    <w:unhideWhenUsed/>
    <w:rsid w:val="00A2335D"/>
    <w:rPr>
      <w:sz w:val="16"/>
      <w:szCs w:val="16"/>
    </w:rPr>
  </w:style>
  <w:style w:type="paragraph" w:styleId="Kommentaaritekst">
    <w:name w:val="annotation text"/>
    <w:basedOn w:val="Normaallaad"/>
    <w:link w:val="KommentaaritekstMrk"/>
    <w:uiPriority w:val="99"/>
    <w:semiHidden/>
    <w:unhideWhenUsed/>
    <w:rsid w:val="00A2335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A2335D"/>
    <w:rPr>
      <w:sz w:val="20"/>
      <w:szCs w:val="20"/>
    </w:rPr>
  </w:style>
  <w:style w:type="paragraph" w:styleId="Kommentaariteema">
    <w:name w:val="annotation subject"/>
    <w:basedOn w:val="Kommentaaritekst"/>
    <w:next w:val="Kommentaaritekst"/>
    <w:link w:val="KommentaariteemaMrk"/>
    <w:uiPriority w:val="99"/>
    <w:semiHidden/>
    <w:unhideWhenUsed/>
    <w:rsid w:val="00A2335D"/>
    <w:rPr>
      <w:b/>
      <w:bCs/>
    </w:rPr>
  </w:style>
  <w:style w:type="character" w:customStyle="1" w:styleId="KommentaariteemaMrk">
    <w:name w:val="Kommentaari teema Märk"/>
    <w:basedOn w:val="KommentaaritekstMrk"/>
    <w:link w:val="Kommentaariteema"/>
    <w:uiPriority w:val="99"/>
    <w:semiHidden/>
    <w:rsid w:val="00A2335D"/>
    <w:rPr>
      <w:b/>
      <w:bCs/>
      <w:sz w:val="20"/>
      <w:szCs w:val="20"/>
    </w:rPr>
  </w:style>
  <w:style w:type="character" w:styleId="Lahendamatamainimine">
    <w:name w:val="Unresolved Mention"/>
    <w:basedOn w:val="Liguvaikefont"/>
    <w:uiPriority w:val="99"/>
    <w:semiHidden/>
    <w:unhideWhenUsed/>
    <w:rsid w:val="00040AA1"/>
    <w:rPr>
      <w:color w:val="605E5C"/>
      <w:shd w:val="clear" w:color="auto" w:fill="E1DFDD"/>
    </w:rPr>
  </w:style>
  <w:style w:type="paragraph" w:customStyle="1" w:styleId="wfnefe">
    <w:name w:val="wfnefe"/>
    <w:basedOn w:val="Normaallaad"/>
    <w:rsid w:val="00D11C5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source-language">
    <w:name w:val="source-language"/>
    <w:basedOn w:val="Liguvaikefont"/>
    <w:rsid w:val="00D11C55"/>
  </w:style>
  <w:style w:type="character" w:customStyle="1" w:styleId="target-language">
    <w:name w:val="target-language"/>
    <w:basedOn w:val="Liguvaikefont"/>
    <w:rsid w:val="00D11C55"/>
  </w:style>
  <w:style w:type="character" w:customStyle="1" w:styleId="Pealkiri3Mrk">
    <w:name w:val="Pealkiri 3 Märk"/>
    <w:basedOn w:val="Liguvaikefont"/>
    <w:link w:val="Pealkiri3"/>
    <w:uiPriority w:val="9"/>
    <w:semiHidden/>
    <w:rsid w:val="00477A34"/>
    <w:rPr>
      <w:rFonts w:asciiTheme="majorHAnsi" w:eastAsiaTheme="majorEastAsia" w:hAnsiTheme="majorHAnsi" w:cstheme="majorBidi"/>
      <w:color w:val="1F3763" w:themeColor="accent1" w:themeShade="7F"/>
      <w:sz w:val="24"/>
      <w:szCs w:val="24"/>
    </w:rPr>
  </w:style>
  <w:style w:type="character" w:styleId="Rhutus">
    <w:name w:val="Emphasis"/>
    <w:basedOn w:val="Liguvaikefont"/>
    <w:uiPriority w:val="20"/>
    <w:qFormat/>
    <w:rsid w:val="00CE3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855">
      <w:bodyDiv w:val="1"/>
      <w:marLeft w:val="0"/>
      <w:marRight w:val="0"/>
      <w:marTop w:val="0"/>
      <w:marBottom w:val="0"/>
      <w:divBdr>
        <w:top w:val="none" w:sz="0" w:space="0" w:color="auto"/>
        <w:left w:val="none" w:sz="0" w:space="0" w:color="auto"/>
        <w:bottom w:val="none" w:sz="0" w:space="0" w:color="auto"/>
        <w:right w:val="none" w:sz="0" w:space="0" w:color="auto"/>
      </w:divBdr>
    </w:div>
    <w:div w:id="91173621">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69431640">
      <w:bodyDiv w:val="1"/>
      <w:marLeft w:val="0"/>
      <w:marRight w:val="0"/>
      <w:marTop w:val="0"/>
      <w:marBottom w:val="0"/>
      <w:divBdr>
        <w:top w:val="none" w:sz="0" w:space="0" w:color="auto"/>
        <w:left w:val="none" w:sz="0" w:space="0" w:color="auto"/>
        <w:bottom w:val="none" w:sz="0" w:space="0" w:color="auto"/>
        <w:right w:val="none" w:sz="0" w:space="0" w:color="auto"/>
      </w:divBdr>
    </w:div>
    <w:div w:id="286275132">
      <w:bodyDiv w:val="1"/>
      <w:marLeft w:val="0"/>
      <w:marRight w:val="0"/>
      <w:marTop w:val="0"/>
      <w:marBottom w:val="0"/>
      <w:divBdr>
        <w:top w:val="none" w:sz="0" w:space="0" w:color="auto"/>
        <w:left w:val="none" w:sz="0" w:space="0" w:color="auto"/>
        <w:bottom w:val="none" w:sz="0" w:space="0" w:color="auto"/>
        <w:right w:val="none" w:sz="0" w:space="0" w:color="auto"/>
      </w:divBdr>
    </w:div>
    <w:div w:id="289290241">
      <w:bodyDiv w:val="1"/>
      <w:marLeft w:val="0"/>
      <w:marRight w:val="0"/>
      <w:marTop w:val="0"/>
      <w:marBottom w:val="0"/>
      <w:divBdr>
        <w:top w:val="none" w:sz="0" w:space="0" w:color="auto"/>
        <w:left w:val="none" w:sz="0" w:space="0" w:color="auto"/>
        <w:bottom w:val="none" w:sz="0" w:space="0" w:color="auto"/>
        <w:right w:val="none" w:sz="0" w:space="0" w:color="auto"/>
      </w:divBdr>
    </w:div>
    <w:div w:id="300186838">
      <w:bodyDiv w:val="1"/>
      <w:marLeft w:val="0"/>
      <w:marRight w:val="0"/>
      <w:marTop w:val="0"/>
      <w:marBottom w:val="0"/>
      <w:divBdr>
        <w:top w:val="none" w:sz="0" w:space="0" w:color="auto"/>
        <w:left w:val="none" w:sz="0" w:space="0" w:color="auto"/>
        <w:bottom w:val="none" w:sz="0" w:space="0" w:color="auto"/>
        <w:right w:val="none" w:sz="0" w:space="0" w:color="auto"/>
      </w:divBdr>
    </w:div>
    <w:div w:id="334381811">
      <w:bodyDiv w:val="1"/>
      <w:marLeft w:val="0"/>
      <w:marRight w:val="0"/>
      <w:marTop w:val="0"/>
      <w:marBottom w:val="0"/>
      <w:divBdr>
        <w:top w:val="none" w:sz="0" w:space="0" w:color="auto"/>
        <w:left w:val="none" w:sz="0" w:space="0" w:color="auto"/>
        <w:bottom w:val="none" w:sz="0" w:space="0" w:color="auto"/>
        <w:right w:val="none" w:sz="0" w:space="0" w:color="auto"/>
      </w:divBdr>
    </w:div>
    <w:div w:id="379938639">
      <w:bodyDiv w:val="1"/>
      <w:marLeft w:val="0"/>
      <w:marRight w:val="0"/>
      <w:marTop w:val="0"/>
      <w:marBottom w:val="0"/>
      <w:divBdr>
        <w:top w:val="none" w:sz="0" w:space="0" w:color="auto"/>
        <w:left w:val="none" w:sz="0" w:space="0" w:color="auto"/>
        <w:bottom w:val="none" w:sz="0" w:space="0" w:color="auto"/>
        <w:right w:val="none" w:sz="0" w:space="0" w:color="auto"/>
      </w:divBdr>
    </w:div>
    <w:div w:id="495924921">
      <w:bodyDiv w:val="1"/>
      <w:marLeft w:val="0"/>
      <w:marRight w:val="0"/>
      <w:marTop w:val="0"/>
      <w:marBottom w:val="0"/>
      <w:divBdr>
        <w:top w:val="none" w:sz="0" w:space="0" w:color="auto"/>
        <w:left w:val="none" w:sz="0" w:space="0" w:color="auto"/>
        <w:bottom w:val="none" w:sz="0" w:space="0" w:color="auto"/>
        <w:right w:val="none" w:sz="0" w:space="0" w:color="auto"/>
      </w:divBdr>
      <w:divsChild>
        <w:div w:id="1397782758">
          <w:marLeft w:val="0"/>
          <w:marRight w:val="0"/>
          <w:marTop w:val="0"/>
          <w:marBottom w:val="0"/>
          <w:divBdr>
            <w:top w:val="none" w:sz="0" w:space="0" w:color="auto"/>
            <w:left w:val="none" w:sz="0" w:space="0" w:color="auto"/>
            <w:bottom w:val="none" w:sz="0" w:space="0" w:color="auto"/>
            <w:right w:val="none" w:sz="0" w:space="0" w:color="auto"/>
          </w:divBdr>
          <w:divsChild>
            <w:div w:id="1577590565">
              <w:marLeft w:val="0"/>
              <w:marRight w:val="0"/>
              <w:marTop w:val="0"/>
              <w:marBottom w:val="0"/>
              <w:divBdr>
                <w:top w:val="none" w:sz="0" w:space="0" w:color="auto"/>
                <w:left w:val="none" w:sz="0" w:space="0" w:color="auto"/>
                <w:bottom w:val="single" w:sz="6" w:space="0" w:color="EBEBEB"/>
                <w:right w:val="none" w:sz="0" w:space="0" w:color="auto"/>
              </w:divBdr>
              <w:divsChild>
                <w:div w:id="2082437838">
                  <w:marLeft w:val="0"/>
                  <w:marRight w:val="0"/>
                  <w:marTop w:val="0"/>
                  <w:marBottom w:val="0"/>
                  <w:divBdr>
                    <w:top w:val="none" w:sz="0" w:space="0" w:color="auto"/>
                    <w:left w:val="none" w:sz="0" w:space="0" w:color="auto"/>
                    <w:bottom w:val="none" w:sz="0" w:space="0" w:color="auto"/>
                    <w:right w:val="none" w:sz="0" w:space="0" w:color="auto"/>
                  </w:divBdr>
                  <w:divsChild>
                    <w:div w:id="1688797281">
                      <w:marLeft w:val="0"/>
                      <w:marRight w:val="0"/>
                      <w:marTop w:val="0"/>
                      <w:marBottom w:val="0"/>
                      <w:divBdr>
                        <w:top w:val="none" w:sz="0" w:space="0" w:color="auto"/>
                        <w:left w:val="none" w:sz="0" w:space="0" w:color="auto"/>
                        <w:bottom w:val="none" w:sz="0" w:space="0" w:color="auto"/>
                        <w:right w:val="none" w:sz="0" w:space="0" w:color="auto"/>
                      </w:divBdr>
                      <w:divsChild>
                        <w:div w:id="55593986">
                          <w:marLeft w:val="0"/>
                          <w:marRight w:val="0"/>
                          <w:marTop w:val="0"/>
                          <w:marBottom w:val="0"/>
                          <w:divBdr>
                            <w:top w:val="none" w:sz="0" w:space="0" w:color="auto"/>
                            <w:left w:val="none" w:sz="0" w:space="0" w:color="auto"/>
                            <w:bottom w:val="none" w:sz="0" w:space="0" w:color="auto"/>
                            <w:right w:val="none" w:sz="0" w:space="0" w:color="auto"/>
                          </w:divBdr>
                          <w:divsChild>
                            <w:div w:id="459805071">
                              <w:marLeft w:val="2535"/>
                              <w:marRight w:val="0"/>
                              <w:marTop w:val="0"/>
                              <w:marBottom w:val="0"/>
                              <w:divBdr>
                                <w:top w:val="none" w:sz="0" w:space="0" w:color="auto"/>
                                <w:left w:val="none" w:sz="0" w:space="0" w:color="auto"/>
                                <w:bottom w:val="none" w:sz="0" w:space="0" w:color="auto"/>
                                <w:right w:val="none" w:sz="0" w:space="0" w:color="auto"/>
                              </w:divBdr>
                              <w:divsChild>
                                <w:div w:id="961156058">
                                  <w:marLeft w:val="15"/>
                                  <w:marRight w:val="15"/>
                                  <w:marTop w:val="165"/>
                                  <w:marBottom w:val="0"/>
                                  <w:divBdr>
                                    <w:top w:val="none" w:sz="0" w:space="0" w:color="auto"/>
                                    <w:left w:val="none" w:sz="0" w:space="0" w:color="auto"/>
                                    <w:bottom w:val="none" w:sz="0" w:space="0" w:color="auto"/>
                                    <w:right w:val="none" w:sz="0" w:space="0" w:color="auto"/>
                                  </w:divBdr>
                                </w:div>
                                <w:div w:id="690885329">
                                  <w:marLeft w:val="15"/>
                                  <w:marRight w:val="15"/>
                                  <w:marTop w:val="165"/>
                                  <w:marBottom w:val="0"/>
                                  <w:divBdr>
                                    <w:top w:val="none" w:sz="0" w:space="0" w:color="auto"/>
                                    <w:left w:val="none" w:sz="0" w:space="0" w:color="auto"/>
                                    <w:bottom w:val="none" w:sz="0" w:space="0" w:color="auto"/>
                                    <w:right w:val="none" w:sz="0" w:space="0" w:color="auto"/>
                                  </w:divBdr>
                                </w:div>
                                <w:div w:id="2029481217">
                                  <w:marLeft w:val="15"/>
                                  <w:marRight w:val="15"/>
                                  <w:marTop w:val="165"/>
                                  <w:marBottom w:val="0"/>
                                  <w:divBdr>
                                    <w:top w:val="none" w:sz="0" w:space="0" w:color="auto"/>
                                    <w:left w:val="none" w:sz="0" w:space="0" w:color="auto"/>
                                    <w:bottom w:val="none" w:sz="0" w:space="0" w:color="auto"/>
                                    <w:right w:val="none" w:sz="0" w:space="0" w:color="auto"/>
                                  </w:divBdr>
                                </w:div>
                                <w:div w:id="1608075120">
                                  <w:marLeft w:val="15"/>
                                  <w:marRight w:val="15"/>
                                  <w:marTop w:val="165"/>
                                  <w:marBottom w:val="0"/>
                                  <w:divBdr>
                                    <w:top w:val="none" w:sz="0" w:space="0" w:color="auto"/>
                                    <w:left w:val="none" w:sz="0" w:space="0" w:color="auto"/>
                                    <w:bottom w:val="none" w:sz="0" w:space="0" w:color="auto"/>
                                    <w:right w:val="none" w:sz="0" w:space="0" w:color="auto"/>
                                  </w:divBdr>
                                </w:div>
                                <w:div w:id="854271259">
                                  <w:marLeft w:val="15"/>
                                  <w:marRight w:val="15"/>
                                  <w:marTop w:val="165"/>
                                  <w:marBottom w:val="0"/>
                                  <w:divBdr>
                                    <w:top w:val="none" w:sz="0" w:space="0" w:color="auto"/>
                                    <w:left w:val="none" w:sz="0" w:space="0" w:color="auto"/>
                                    <w:bottom w:val="none" w:sz="0" w:space="0" w:color="auto"/>
                                    <w:right w:val="none" w:sz="0" w:space="0" w:color="auto"/>
                                  </w:divBdr>
                                </w:div>
                              </w:divsChild>
                            </w:div>
                            <w:div w:id="792401438">
                              <w:marLeft w:val="0"/>
                              <w:marRight w:val="0"/>
                              <w:marTop w:val="0"/>
                              <w:marBottom w:val="0"/>
                              <w:divBdr>
                                <w:top w:val="none" w:sz="0" w:space="0" w:color="auto"/>
                                <w:left w:val="none" w:sz="0" w:space="0" w:color="auto"/>
                                <w:bottom w:val="none" w:sz="0" w:space="0" w:color="auto"/>
                                <w:right w:val="none" w:sz="0" w:space="0" w:color="auto"/>
                              </w:divBdr>
                              <w:divsChild>
                                <w:div w:id="5755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71562">
                          <w:marLeft w:val="0"/>
                          <w:marRight w:val="0"/>
                          <w:marTop w:val="0"/>
                          <w:marBottom w:val="0"/>
                          <w:divBdr>
                            <w:top w:val="none" w:sz="0" w:space="0" w:color="auto"/>
                            <w:left w:val="none" w:sz="0" w:space="0" w:color="auto"/>
                            <w:bottom w:val="none" w:sz="0" w:space="0" w:color="auto"/>
                            <w:right w:val="none" w:sz="0" w:space="0" w:color="auto"/>
                          </w:divBdr>
                          <w:divsChild>
                            <w:div w:id="2127851232">
                              <w:marLeft w:val="-1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4833">
          <w:marLeft w:val="0"/>
          <w:marRight w:val="0"/>
          <w:marTop w:val="0"/>
          <w:marBottom w:val="0"/>
          <w:divBdr>
            <w:top w:val="none" w:sz="0" w:space="0" w:color="auto"/>
            <w:left w:val="none" w:sz="0" w:space="0" w:color="auto"/>
            <w:bottom w:val="none" w:sz="0" w:space="0" w:color="auto"/>
            <w:right w:val="none" w:sz="0" w:space="0" w:color="auto"/>
          </w:divBdr>
          <w:divsChild>
            <w:div w:id="615252429">
              <w:marLeft w:val="0"/>
              <w:marRight w:val="0"/>
              <w:marTop w:val="0"/>
              <w:marBottom w:val="0"/>
              <w:divBdr>
                <w:top w:val="none" w:sz="0" w:space="0" w:color="auto"/>
                <w:left w:val="none" w:sz="0" w:space="0" w:color="auto"/>
                <w:bottom w:val="none" w:sz="0" w:space="0" w:color="auto"/>
                <w:right w:val="none" w:sz="0" w:space="0" w:color="auto"/>
              </w:divBdr>
              <w:divsChild>
                <w:div w:id="274605857">
                  <w:marLeft w:val="0"/>
                  <w:marRight w:val="0"/>
                  <w:marTop w:val="0"/>
                  <w:marBottom w:val="0"/>
                  <w:divBdr>
                    <w:top w:val="none" w:sz="0" w:space="0" w:color="auto"/>
                    <w:left w:val="none" w:sz="0" w:space="0" w:color="auto"/>
                    <w:bottom w:val="none" w:sz="0" w:space="0" w:color="auto"/>
                    <w:right w:val="none" w:sz="0" w:space="0" w:color="auto"/>
                  </w:divBdr>
                  <w:divsChild>
                    <w:div w:id="1134446344">
                      <w:marLeft w:val="2700"/>
                      <w:marRight w:val="0"/>
                      <w:marTop w:val="0"/>
                      <w:marBottom w:val="0"/>
                      <w:divBdr>
                        <w:top w:val="none" w:sz="0" w:space="0" w:color="auto"/>
                        <w:left w:val="none" w:sz="0" w:space="0" w:color="auto"/>
                        <w:bottom w:val="none" w:sz="0" w:space="0" w:color="auto"/>
                        <w:right w:val="none" w:sz="0" w:space="0" w:color="auto"/>
                      </w:divBdr>
                      <w:divsChild>
                        <w:div w:id="1613973771">
                          <w:marLeft w:val="0"/>
                          <w:marRight w:val="0"/>
                          <w:marTop w:val="0"/>
                          <w:marBottom w:val="0"/>
                          <w:divBdr>
                            <w:top w:val="none" w:sz="0" w:space="0" w:color="auto"/>
                            <w:left w:val="none" w:sz="0" w:space="0" w:color="auto"/>
                            <w:bottom w:val="none" w:sz="0" w:space="0" w:color="auto"/>
                            <w:right w:val="none" w:sz="0" w:space="0" w:color="auto"/>
                          </w:divBdr>
                          <w:divsChild>
                            <w:div w:id="9332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48484">
          <w:marLeft w:val="0"/>
          <w:marRight w:val="0"/>
          <w:marTop w:val="0"/>
          <w:marBottom w:val="0"/>
          <w:divBdr>
            <w:top w:val="none" w:sz="0" w:space="0" w:color="auto"/>
            <w:left w:val="none" w:sz="0" w:space="0" w:color="auto"/>
            <w:bottom w:val="none" w:sz="0" w:space="0" w:color="auto"/>
            <w:right w:val="none" w:sz="0" w:space="0" w:color="auto"/>
          </w:divBdr>
          <w:divsChild>
            <w:div w:id="202255155">
              <w:marLeft w:val="0"/>
              <w:marRight w:val="0"/>
              <w:marTop w:val="0"/>
              <w:marBottom w:val="0"/>
              <w:divBdr>
                <w:top w:val="none" w:sz="0" w:space="0" w:color="auto"/>
                <w:left w:val="none" w:sz="0" w:space="0" w:color="auto"/>
                <w:bottom w:val="none" w:sz="0" w:space="0" w:color="auto"/>
                <w:right w:val="none" w:sz="0" w:space="0" w:color="auto"/>
              </w:divBdr>
              <w:divsChild>
                <w:div w:id="330377236">
                  <w:marLeft w:val="2700"/>
                  <w:marRight w:val="0"/>
                  <w:marTop w:val="0"/>
                  <w:marBottom w:val="0"/>
                  <w:divBdr>
                    <w:top w:val="none" w:sz="0" w:space="0" w:color="auto"/>
                    <w:left w:val="none" w:sz="0" w:space="0" w:color="auto"/>
                    <w:bottom w:val="none" w:sz="0" w:space="0" w:color="auto"/>
                    <w:right w:val="none" w:sz="0" w:space="0" w:color="auto"/>
                  </w:divBdr>
                  <w:divsChild>
                    <w:div w:id="957874338">
                      <w:marLeft w:val="0"/>
                      <w:marRight w:val="0"/>
                      <w:marTop w:val="0"/>
                      <w:marBottom w:val="0"/>
                      <w:divBdr>
                        <w:top w:val="none" w:sz="0" w:space="0" w:color="auto"/>
                        <w:left w:val="none" w:sz="0" w:space="0" w:color="auto"/>
                        <w:bottom w:val="none" w:sz="0" w:space="0" w:color="auto"/>
                        <w:right w:val="none" w:sz="0" w:space="0" w:color="auto"/>
                      </w:divBdr>
                      <w:divsChild>
                        <w:div w:id="1200630638">
                          <w:marLeft w:val="0"/>
                          <w:marRight w:val="0"/>
                          <w:marTop w:val="0"/>
                          <w:marBottom w:val="0"/>
                          <w:divBdr>
                            <w:top w:val="none" w:sz="0" w:space="0" w:color="auto"/>
                            <w:left w:val="none" w:sz="0" w:space="0" w:color="auto"/>
                            <w:bottom w:val="none" w:sz="0" w:space="0" w:color="auto"/>
                            <w:right w:val="none" w:sz="0" w:space="0" w:color="auto"/>
                          </w:divBdr>
                          <w:divsChild>
                            <w:div w:id="1333676342">
                              <w:marLeft w:val="0"/>
                              <w:marRight w:val="0"/>
                              <w:marTop w:val="0"/>
                              <w:marBottom w:val="150"/>
                              <w:divBdr>
                                <w:top w:val="single" w:sz="6" w:space="4" w:color="F8F9FA"/>
                                <w:left w:val="single" w:sz="6" w:space="5" w:color="F8F9FA"/>
                                <w:bottom w:val="single" w:sz="6" w:space="8" w:color="F8F9FA"/>
                                <w:right w:val="single" w:sz="6" w:space="0" w:color="F8F9FA"/>
                              </w:divBdr>
                            </w:div>
                          </w:divsChild>
                        </w:div>
                      </w:divsChild>
                    </w:div>
                    <w:div w:id="1908346217">
                      <w:marLeft w:val="0"/>
                      <w:marRight w:val="0"/>
                      <w:marTop w:val="0"/>
                      <w:marBottom w:val="0"/>
                      <w:divBdr>
                        <w:top w:val="none" w:sz="0" w:space="0" w:color="auto"/>
                        <w:left w:val="none" w:sz="0" w:space="0" w:color="auto"/>
                        <w:bottom w:val="none" w:sz="0" w:space="0" w:color="auto"/>
                        <w:right w:val="none" w:sz="0" w:space="0" w:color="auto"/>
                      </w:divBdr>
                      <w:divsChild>
                        <w:div w:id="706486294">
                          <w:marLeft w:val="0"/>
                          <w:marRight w:val="0"/>
                          <w:marTop w:val="0"/>
                          <w:marBottom w:val="0"/>
                          <w:divBdr>
                            <w:top w:val="none" w:sz="0" w:space="0" w:color="auto"/>
                            <w:left w:val="none" w:sz="0" w:space="0" w:color="auto"/>
                            <w:bottom w:val="none" w:sz="0" w:space="0" w:color="auto"/>
                            <w:right w:val="none" w:sz="0" w:space="0" w:color="auto"/>
                          </w:divBdr>
                          <w:divsChild>
                            <w:div w:id="1503087152">
                              <w:marLeft w:val="0"/>
                              <w:marRight w:val="0"/>
                              <w:marTop w:val="0"/>
                              <w:marBottom w:val="0"/>
                              <w:divBdr>
                                <w:top w:val="none" w:sz="0" w:space="0" w:color="auto"/>
                                <w:left w:val="none" w:sz="0" w:space="0" w:color="auto"/>
                                <w:bottom w:val="none" w:sz="0" w:space="0" w:color="auto"/>
                                <w:right w:val="none" w:sz="0" w:space="0" w:color="auto"/>
                              </w:divBdr>
                              <w:divsChild>
                                <w:div w:id="615212391">
                                  <w:marLeft w:val="0"/>
                                  <w:marRight w:val="0"/>
                                  <w:marTop w:val="90"/>
                                  <w:marBottom w:val="0"/>
                                  <w:divBdr>
                                    <w:top w:val="none" w:sz="0" w:space="0" w:color="auto"/>
                                    <w:left w:val="none" w:sz="0" w:space="0" w:color="auto"/>
                                    <w:bottom w:val="none" w:sz="0" w:space="0" w:color="auto"/>
                                    <w:right w:val="none" w:sz="0" w:space="0" w:color="auto"/>
                                  </w:divBdr>
                                  <w:divsChild>
                                    <w:div w:id="1021510524">
                                      <w:marLeft w:val="0"/>
                                      <w:marRight w:val="0"/>
                                      <w:marTop w:val="0"/>
                                      <w:marBottom w:val="660"/>
                                      <w:divBdr>
                                        <w:top w:val="none" w:sz="0" w:space="0" w:color="auto"/>
                                        <w:left w:val="none" w:sz="0" w:space="0" w:color="auto"/>
                                        <w:bottom w:val="none" w:sz="0" w:space="0" w:color="auto"/>
                                        <w:right w:val="none" w:sz="0" w:space="0" w:color="auto"/>
                                      </w:divBdr>
                                      <w:divsChild>
                                        <w:div w:id="1873495593">
                                          <w:marLeft w:val="0"/>
                                          <w:marRight w:val="0"/>
                                          <w:marTop w:val="0"/>
                                          <w:marBottom w:val="450"/>
                                          <w:divBdr>
                                            <w:top w:val="none" w:sz="0" w:space="0" w:color="auto"/>
                                            <w:left w:val="none" w:sz="0" w:space="0" w:color="auto"/>
                                            <w:bottom w:val="none" w:sz="0" w:space="0" w:color="auto"/>
                                            <w:right w:val="none" w:sz="0" w:space="0" w:color="auto"/>
                                          </w:divBdr>
                                          <w:divsChild>
                                            <w:div w:id="2034263303">
                                              <w:marLeft w:val="0"/>
                                              <w:marRight w:val="0"/>
                                              <w:marTop w:val="0"/>
                                              <w:marBottom w:val="0"/>
                                              <w:divBdr>
                                                <w:top w:val="none" w:sz="0" w:space="0" w:color="auto"/>
                                                <w:left w:val="none" w:sz="0" w:space="0" w:color="auto"/>
                                                <w:bottom w:val="none" w:sz="0" w:space="0" w:color="auto"/>
                                                <w:right w:val="none" w:sz="0" w:space="0" w:color="auto"/>
                                              </w:divBdr>
                                              <w:divsChild>
                                                <w:div w:id="19013560">
                                                  <w:marLeft w:val="0"/>
                                                  <w:marRight w:val="0"/>
                                                  <w:marTop w:val="0"/>
                                                  <w:marBottom w:val="0"/>
                                                  <w:divBdr>
                                                    <w:top w:val="none" w:sz="0" w:space="0" w:color="auto"/>
                                                    <w:left w:val="none" w:sz="0" w:space="0" w:color="auto"/>
                                                    <w:bottom w:val="none" w:sz="0" w:space="0" w:color="auto"/>
                                                    <w:right w:val="none" w:sz="0" w:space="0" w:color="auto"/>
                                                  </w:divBdr>
                                                  <w:divsChild>
                                                    <w:div w:id="295255388">
                                                      <w:marLeft w:val="0"/>
                                                      <w:marRight w:val="0"/>
                                                      <w:marTop w:val="0"/>
                                                      <w:marBottom w:val="0"/>
                                                      <w:divBdr>
                                                        <w:top w:val="none" w:sz="0" w:space="0" w:color="auto"/>
                                                        <w:left w:val="none" w:sz="0" w:space="0" w:color="auto"/>
                                                        <w:bottom w:val="none" w:sz="0" w:space="0" w:color="auto"/>
                                                        <w:right w:val="none" w:sz="0" w:space="0" w:color="auto"/>
                                                      </w:divBdr>
                                                      <w:divsChild>
                                                        <w:div w:id="684090095">
                                                          <w:marLeft w:val="0"/>
                                                          <w:marRight w:val="0"/>
                                                          <w:marTop w:val="0"/>
                                                          <w:marBottom w:val="0"/>
                                                          <w:divBdr>
                                                            <w:top w:val="none" w:sz="0" w:space="0" w:color="auto"/>
                                                            <w:left w:val="none" w:sz="0" w:space="0" w:color="auto"/>
                                                            <w:bottom w:val="none" w:sz="0" w:space="0" w:color="auto"/>
                                                            <w:right w:val="none" w:sz="0" w:space="0" w:color="auto"/>
                                                          </w:divBdr>
                                                          <w:divsChild>
                                                            <w:div w:id="37559340">
                                                              <w:marLeft w:val="0"/>
                                                              <w:marRight w:val="0"/>
                                                              <w:marTop w:val="0"/>
                                                              <w:marBottom w:val="0"/>
                                                              <w:divBdr>
                                                                <w:top w:val="none" w:sz="0" w:space="0" w:color="auto"/>
                                                                <w:left w:val="none" w:sz="0" w:space="0" w:color="auto"/>
                                                                <w:bottom w:val="none" w:sz="0" w:space="0" w:color="auto"/>
                                                                <w:right w:val="none" w:sz="0" w:space="0" w:color="auto"/>
                                                              </w:divBdr>
                                                              <w:divsChild>
                                                                <w:div w:id="832532029">
                                                                  <w:marLeft w:val="0"/>
                                                                  <w:marRight w:val="0"/>
                                                                  <w:marTop w:val="0"/>
                                                                  <w:marBottom w:val="0"/>
                                                                  <w:divBdr>
                                                                    <w:top w:val="none" w:sz="0" w:space="0" w:color="auto"/>
                                                                    <w:left w:val="none" w:sz="0" w:space="0" w:color="auto"/>
                                                                    <w:bottom w:val="none" w:sz="0" w:space="0" w:color="auto"/>
                                                                    <w:right w:val="none" w:sz="0" w:space="0" w:color="auto"/>
                                                                  </w:divBdr>
                                                                  <w:divsChild>
                                                                    <w:div w:id="1146315814">
                                                                      <w:marLeft w:val="0"/>
                                                                      <w:marRight w:val="360"/>
                                                                      <w:marTop w:val="0"/>
                                                                      <w:marBottom w:val="0"/>
                                                                      <w:divBdr>
                                                                        <w:top w:val="single" w:sz="6" w:space="0" w:color="DFE1E5"/>
                                                                        <w:left w:val="single" w:sz="6" w:space="14" w:color="DFE1E5"/>
                                                                        <w:bottom w:val="single" w:sz="6" w:space="0" w:color="DFE1E5"/>
                                                                        <w:right w:val="single" w:sz="6" w:space="0" w:color="DFE1E5"/>
                                                                      </w:divBdr>
                                                                    </w:div>
                                                                  </w:divsChild>
                                                                </w:div>
                                                                <w:div w:id="253781666">
                                                                  <w:marLeft w:val="0"/>
                                                                  <w:marRight w:val="0"/>
                                                                  <w:marTop w:val="0"/>
                                                                  <w:marBottom w:val="0"/>
                                                                  <w:divBdr>
                                                                    <w:top w:val="none" w:sz="0" w:space="0" w:color="auto"/>
                                                                    <w:left w:val="none" w:sz="0" w:space="0" w:color="auto"/>
                                                                    <w:bottom w:val="none" w:sz="0" w:space="0" w:color="auto"/>
                                                                    <w:right w:val="none" w:sz="0" w:space="0" w:color="auto"/>
                                                                  </w:divBdr>
                                                                  <w:divsChild>
                                                                    <w:div w:id="1051810229">
                                                                      <w:marLeft w:val="360"/>
                                                                      <w:marRight w:val="0"/>
                                                                      <w:marTop w:val="0"/>
                                                                      <w:marBottom w:val="0"/>
                                                                      <w:divBdr>
                                                                        <w:top w:val="single" w:sz="6" w:space="0" w:color="DFE1E5"/>
                                                                        <w:left w:val="single" w:sz="6" w:space="14" w:color="DFE1E5"/>
                                                                        <w:bottom w:val="single" w:sz="6" w:space="0" w:color="DFE1E5"/>
                                                                        <w:right w:val="single" w:sz="6" w:space="0" w:color="DFE1E5"/>
                                                                      </w:divBdr>
                                                                    </w:div>
                                                                  </w:divsChild>
                                                                </w:div>
                                                              </w:divsChild>
                                                            </w:div>
                                                            <w:div w:id="405491261">
                                                              <w:marLeft w:val="0"/>
                                                              <w:marRight w:val="0"/>
                                                              <w:marTop w:val="0"/>
                                                              <w:marBottom w:val="0"/>
                                                              <w:divBdr>
                                                                <w:top w:val="none" w:sz="0" w:space="0" w:color="auto"/>
                                                                <w:left w:val="none" w:sz="0" w:space="0" w:color="auto"/>
                                                                <w:bottom w:val="none" w:sz="0" w:space="0" w:color="auto"/>
                                                                <w:right w:val="none" w:sz="0" w:space="0" w:color="auto"/>
                                                              </w:divBdr>
                                                              <w:divsChild>
                                                                <w:div w:id="442573426">
                                                                  <w:marLeft w:val="0"/>
                                                                  <w:marRight w:val="0"/>
                                                                  <w:marTop w:val="0"/>
                                                                  <w:marBottom w:val="0"/>
                                                                  <w:divBdr>
                                                                    <w:top w:val="none" w:sz="0" w:space="0" w:color="auto"/>
                                                                    <w:left w:val="none" w:sz="0" w:space="0" w:color="auto"/>
                                                                    <w:bottom w:val="none" w:sz="0" w:space="0" w:color="auto"/>
                                                                    <w:right w:val="none" w:sz="0" w:space="0" w:color="auto"/>
                                                                  </w:divBdr>
                                                                  <w:divsChild>
                                                                    <w:div w:id="1684817388">
                                                                      <w:marLeft w:val="0"/>
                                                                      <w:marRight w:val="0"/>
                                                                      <w:marTop w:val="0"/>
                                                                      <w:marBottom w:val="0"/>
                                                                      <w:divBdr>
                                                                        <w:top w:val="none" w:sz="0" w:space="0" w:color="auto"/>
                                                                        <w:left w:val="none" w:sz="0" w:space="0" w:color="auto"/>
                                                                        <w:bottom w:val="none" w:sz="0" w:space="0" w:color="auto"/>
                                                                        <w:right w:val="none" w:sz="0" w:space="0" w:color="auto"/>
                                                                      </w:divBdr>
                                                                      <w:divsChild>
                                                                        <w:div w:id="16542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3958">
                                                                  <w:marLeft w:val="0"/>
                                                                  <w:marRight w:val="0"/>
                                                                  <w:marTop w:val="0"/>
                                                                  <w:marBottom w:val="0"/>
                                                                  <w:divBdr>
                                                                    <w:top w:val="none" w:sz="0" w:space="0" w:color="auto"/>
                                                                    <w:left w:val="none" w:sz="0" w:space="0" w:color="auto"/>
                                                                    <w:bottom w:val="none" w:sz="0" w:space="0" w:color="auto"/>
                                                                    <w:right w:val="none" w:sz="0" w:space="0" w:color="auto"/>
                                                                  </w:divBdr>
                                                                  <w:divsChild>
                                                                    <w:div w:id="13575229">
                                                                      <w:marLeft w:val="0"/>
                                                                      <w:marRight w:val="0"/>
                                                                      <w:marTop w:val="0"/>
                                                                      <w:marBottom w:val="0"/>
                                                                      <w:divBdr>
                                                                        <w:top w:val="none" w:sz="0" w:space="0" w:color="auto"/>
                                                                        <w:left w:val="none" w:sz="0" w:space="0" w:color="auto"/>
                                                                        <w:bottom w:val="none" w:sz="0" w:space="0" w:color="auto"/>
                                                                        <w:right w:val="none" w:sz="0" w:space="0" w:color="auto"/>
                                                                      </w:divBdr>
                                                                      <w:divsChild>
                                                                        <w:div w:id="1766685211">
                                                                          <w:marLeft w:val="0"/>
                                                                          <w:marRight w:val="0"/>
                                                                          <w:marTop w:val="0"/>
                                                                          <w:marBottom w:val="0"/>
                                                                          <w:divBdr>
                                                                            <w:top w:val="none" w:sz="0" w:space="0" w:color="auto"/>
                                                                            <w:left w:val="none" w:sz="0" w:space="0" w:color="auto"/>
                                                                            <w:bottom w:val="none" w:sz="0" w:space="0" w:color="auto"/>
                                                                            <w:right w:val="none" w:sz="0" w:space="0" w:color="auto"/>
                                                                          </w:divBdr>
                                                                          <w:divsChild>
                                                                            <w:div w:id="18647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374060">
      <w:bodyDiv w:val="1"/>
      <w:marLeft w:val="0"/>
      <w:marRight w:val="0"/>
      <w:marTop w:val="0"/>
      <w:marBottom w:val="0"/>
      <w:divBdr>
        <w:top w:val="none" w:sz="0" w:space="0" w:color="auto"/>
        <w:left w:val="none" w:sz="0" w:space="0" w:color="auto"/>
        <w:bottom w:val="none" w:sz="0" w:space="0" w:color="auto"/>
        <w:right w:val="none" w:sz="0" w:space="0" w:color="auto"/>
      </w:divBdr>
    </w:div>
    <w:div w:id="592666107">
      <w:bodyDiv w:val="1"/>
      <w:marLeft w:val="0"/>
      <w:marRight w:val="0"/>
      <w:marTop w:val="0"/>
      <w:marBottom w:val="0"/>
      <w:divBdr>
        <w:top w:val="none" w:sz="0" w:space="0" w:color="auto"/>
        <w:left w:val="none" w:sz="0" w:space="0" w:color="auto"/>
        <w:bottom w:val="none" w:sz="0" w:space="0" w:color="auto"/>
        <w:right w:val="none" w:sz="0" w:space="0" w:color="auto"/>
      </w:divBdr>
    </w:div>
    <w:div w:id="770080663">
      <w:bodyDiv w:val="1"/>
      <w:marLeft w:val="0"/>
      <w:marRight w:val="0"/>
      <w:marTop w:val="0"/>
      <w:marBottom w:val="0"/>
      <w:divBdr>
        <w:top w:val="none" w:sz="0" w:space="0" w:color="auto"/>
        <w:left w:val="none" w:sz="0" w:space="0" w:color="auto"/>
        <w:bottom w:val="none" w:sz="0" w:space="0" w:color="auto"/>
        <w:right w:val="none" w:sz="0" w:space="0" w:color="auto"/>
      </w:divBdr>
      <w:divsChild>
        <w:div w:id="1631398941">
          <w:marLeft w:val="0"/>
          <w:marRight w:val="0"/>
          <w:marTop w:val="0"/>
          <w:marBottom w:val="0"/>
          <w:divBdr>
            <w:top w:val="none" w:sz="0" w:space="0" w:color="auto"/>
            <w:left w:val="none" w:sz="0" w:space="0" w:color="auto"/>
            <w:bottom w:val="none" w:sz="0" w:space="0" w:color="auto"/>
            <w:right w:val="none" w:sz="0" w:space="0" w:color="auto"/>
          </w:divBdr>
          <w:divsChild>
            <w:div w:id="247740052">
              <w:marLeft w:val="0"/>
              <w:marRight w:val="0"/>
              <w:marTop w:val="0"/>
              <w:marBottom w:val="0"/>
              <w:divBdr>
                <w:top w:val="none" w:sz="0" w:space="0" w:color="auto"/>
                <w:left w:val="none" w:sz="0" w:space="0" w:color="auto"/>
                <w:bottom w:val="none" w:sz="0" w:space="0" w:color="auto"/>
                <w:right w:val="none" w:sz="0" w:space="0" w:color="auto"/>
              </w:divBdr>
              <w:divsChild>
                <w:div w:id="804933554">
                  <w:marLeft w:val="0"/>
                  <w:marRight w:val="0"/>
                  <w:marTop w:val="0"/>
                  <w:marBottom w:val="0"/>
                  <w:divBdr>
                    <w:top w:val="none" w:sz="0" w:space="0" w:color="auto"/>
                    <w:left w:val="none" w:sz="0" w:space="0" w:color="auto"/>
                    <w:bottom w:val="none" w:sz="0" w:space="0" w:color="auto"/>
                    <w:right w:val="none" w:sz="0" w:space="0" w:color="auto"/>
                  </w:divBdr>
                  <w:divsChild>
                    <w:div w:id="1365059308">
                      <w:marLeft w:val="0"/>
                      <w:marRight w:val="0"/>
                      <w:marTop w:val="0"/>
                      <w:marBottom w:val="0"/>
                      <w:divBdr>
                        <w:top w:val="none" w:sz="0" w:space="0" w:color="auto"/>
                        <w:left w:val="none" w:sz="0" w:space="0" w:color="auto"/>
                        <w:bottom w:val="none" w:sz="0" w:space="0" w:color="auto"/>
                        <w:right w:val="none" w:sz="0" w:space="0" w:color="auto"/>
                      </w:divBdr>
                      <w:divsChild>
                        <w:div w:id="690842150">
                          <w:marLeft w:val="0"/>
                          <w:marRight w:val="0"/>
                          <w:marTop w:val="0"/>
                          <w:marBottom w:val="0"/>
                          <w:divBdr>
                            <w:top w:val="none" w:sz="0" w:space="0" w:color="auto"/>
                            <w:left w:val="none" w:sz="0" w:space="0" w:color="auto"/>
                            <w:bottom w:val="none" w:sz="0" w:space="0" w:color="auto"/>
                            <w:right w:val="none" w:sz="0" w:space="0" w:color="auto"/>
                          </w:divBdr>
                          <w:divsChild>
                            <w:div w:id="1714693287">
                              <w:marLeft w:val="0"/>
                              <w:marRight w:val="0"/>
                              <w:marTop w:val="0"/>
                              <w:marBottom w:val="0"/>
                              <w:divBdr>
                                <w:top w:val="none" w:sz="0" w:space="0" w:color="auto"/>
                                <w:left w:val="none" w:sz="0" w:space="0" w:color="auto"/>
                                <w:bottom w:val="none" w:sz="0" w:space="0" w:color="auto"/>
                                <w:right w:val="none" w:sz="0" w:space="0" w:color="auto"/>
                              </w:divBdr>
                              <w:divsChild>
                                <w:div w:id="2105952490">
                                  <w:marLeft w:val="0"/>
                                  <w:marRight w:val="0"/>
                                  <w:marTop w:val="0"/>
                                  <w:marBottom w:val="0"/>
                                  <w:divBdr>
                                    <w:top w:val="none" w:sz="0" w:space="0" w:color="auto"/>
                                    <w:left w:val="none" w:sz="0" w:space="0" w:color="auto"/>
                                    <w:bottom w:val="none" w:sz="0" w:space="0" w:color="auto"/>
                                    <w:right w:val="none" w:sz="0" w:space="0" w:color="auto"/>
                                  </w:divBdr>
                                  <w:divsChild>
                                    <w:div w:id="258611681">
                                      <w:marLeft w:val="0"/>
                                      <w:marRight w:val="0"/>
                                      <w:marTop w:val="0"/>
                                      <w:marBottom w:val="0"/>
                                      <w:divBdr>
                                        <w:top w:val="none" w:sz="0" w:space="0" w:color="auto"/>
                                        <w:left w:val="none" w:sz="0" w:space="0" w:color="auto"/>
                                        <w:bottom w:val="none" w:sz="0" w:space="0" w:color="auto"/>
                                        <w:right w:val="none" w:sz="0" w:space="0" w:color="auto"/>
                                      </w:divBdr>
                                    </w:div>
                                    <w:div w:id="48309898">
                                      <w:marLeft w:val="0"/>
                                      <w:marRight w:val="0"/>
                                      <w:marTop w:val="0"/>
                                      <w:marBottom w:val="0"/>
                                      <w:divBdr>
                                        <w:top w:val="none" w:sz="0" w:space="0" w:color="auto"/>
                                        <w:left w:val="none" w:sz="0" w:space="0" w:color="auto"/>
                                        <w:bottom w:val="none" w:sz="0" w:space="0" w:color="auto"/>
                                        <w:right w:val="none" w:sz="0" w:space="0" w:color="auto"/>
                                      </w:divBdr>
                                      <w:divsChild>
                                        <w:div w:id="1328705617">
                                          <w:marLeft w:val="0"/>
                                          <w:marRight w:val="165"/>
                                          <w:marTop w:val="150"/>
                                          <w:marBottom w:val="0"/>
                                          <w:divBdr>
                                            <w:top w:val="none" w:sz="0" w:space="0" w:color="auto"/>
                                            <w:left w:val="none" w:sz="0" w:space="0" w:color="auto"/>
                                            <w:bottom w:val="none" w:sz="0" w:space="0" w:color="auto"/>
                                            <w:right w:val="none" w:sz="0" w:space="0" w:color="auto"/>
                                          </w:divBdr>
                                          <w:divsChild>
                                            <w:div w:id="1901403126">
                                              <w:marLeft w:val="0"/>
                                              <w:marRight w:val="0"/>
                                              <w:marTop w:val="0"/>
                                              <w:marBottom w:val="0"/>
                                              <w:divBdr>
                                                <w:top w:val="none" w:sz="0" w:space="0" w:color="auto"/>
                                                <w:left w:val="none" w:sz="0" w:space="0" w:color="auto"/>
                                                <w:bottom w:val="none" w:sz="0" w:space="0" w:color="auto"/>
                                                <w:right w:val="none" w:sz="0" w:space="0" w:color="auto"/>
                                              </w:divBdr>
                                              <w:divsChild>
                                                <w:div w:id="13908808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012340">
      <w:bodyDiv w:val="1"/>
      <w:marLeft w:val="0"/>
      <w:marRight w:val="0"/>
      <w:marTop w:val="0"/>
      <w:marBottom w:val="0"/>
      <w:divBdr>
        <w:top w:val="none" w:sz="0" w:space="0" w:color="auto"/>
        <w:left w:val="none" w:sz="0" w:space="0" w:color="auto"/>
        <w:bottom w:val="none" w:sz="0" w:space="0" w:color="auto"/>
        <w:right w:val="none" w:sz="0" w:space="0" w:color="auto"/>
      </w:divBdr>
    </w:div>
    <w:div w:id="903754586">
      <w:bodyDiv w:val="1"/>
      <w:marLeft w:val="0"/>
      <w:marRight w:val="0"/>
      <w:marTop w:val="0"/>
      <w:marBottom w:val="0"/>
      <w:divBdr>
        <w:top w:val="none" w:sz="0" w:space="0" w:color="auto"/>
        <w:left w:val="none" w:sz="0" w:space="0" w:color="auto"/>
        <w:bottom w:val="none" w:sz="0" w:space="0" w:color="auto"/>
        <w:right w:val="none" w:sz="0" w:space="0" w:color="auto"/>
      </w:divBdr>
    </w:div>
    <w:div w:id="906458808">
      <w:bodyDiv w:val="1"/>
      <w:marLeft w:val="0"/>
      <w:marRight w:val="0"/>
      <w:marTop w:val="0"/>
      <w:marBottom w:val="0"/>
      <w:divBdr>
        <w:top w:val="none" w:sz="0" w:space="0" w:color="auto"/>
        <w:left w:val="none" w:sz="0" w:space="0" w:color="auto"/>
        <w:bottom w:val="none" w:sz="0" w:space="0" w:color="auto"/>
        <w:right w:val="none" w:sz="0" w:space="0" w:color="auto"/>
      </w:divBdr>
    </w:div>
    <w:div w:id="935819761">
      <w:bodyDiv w:val="1"/>
      <w:marLeft w:val="0"/>
      <w:marRight w:val="0"/>
      <w:marTop w:val="0"/>
      <w:marBottom w:val="0"/>
      <w:divBdr>
        <w:top w:val="none" w:sz="0" w:space="0" w:color="auto"/>
        <w:left w:val="none" w:sz="0" w:space="0" w:color="auto"/>
        <w:bottom w:val="none" w:sz="0" w:space="0" w:color="auto"/>
        <w:right w:val="none" w:sz="0" w:space="0" w:color="auto"/>
      </w:divBdr>
    </w:div>
    <w:div w:id="970020720">
      <w:bodyDiv w:val="1"/>
      <w:marLeft w:val="0"/>
      <w:marRight w:val="0"/>
      <w:marTop w:val="0"/>
      <w:marBottom w:val="0"/>
      <w:divBdr>
        <w:top w:val="none" w:sz="0" w:space="0" w:color="auto"/>
        <w:left w:val="none" w:sz="0" w:space="0" w:color="auto"/>
        <w:bottom w:val="none" w:sz="0" w:space="0" w:color="auto"/>
        <w:right w:val="none" w:sz="0" w:space="0" w:color="auto"/>
      </w:divBdr>
    </w:div>
    <w:div w:id="977153491">
      <w:bodyDiv w:val="1"/>
      <w:marLeft w:val="0"/>
      <w:marRight w:val="0"/>
      <w:marTop w:val="0"/>
      <w:marBottom w:val="0"/>
      <w:divBdr>
        <w:top w:val="none" w:sz="0" w:space="0" w:color="auto"/>
        <w:left w:val="none" w:sz="0" w:space="0" w:color="auto"/>
        <w:bottom w:val="none" w:sz="0" w:space="0" w:color="auto"/>
        <w:right w:val="none" w:sz="0" w:space="0" w:color="auto"/>
      </w:divBdr>
    </w:div>
    <w:div w:id="1062102801">
      <w:bodyDiv w:val="1"/>
      <w:marLeft w:val="0"/>
      <w:marRight w:val="0"/>
      <w:marTop w:val="0"/>
      <w:marBottom w:val="0"/>
      <w:divBdr>
        <w:top w:val="none" w:sz="0" w:space="0" w:color="auto"/>
        <w:left w:val="none" w:sz="0" w:space="0" w:color="auto"/>
        <w:bottom w:val="none" w:sz="0" w:space="0" w:color="auto"/>
        <w:right w:val="none" w:sz="0" w:space="0" w:color="auto"/>
      </w:divBdr>
    </w:div>
    <w:div w:id="1110508468">
      <w:bodyDiv w:val="1"/>
      <w:marLeft w:val="0"/>
      <w:marRight w:val="0"/>
      <w:marTop w:val="0"/>
      <w:marBottom w:val="0"/>
      <w:divBdr>
        <w:top w:val="none" w:sz="0" w:space="0" w:color="auto"/>
        <w:left w:val="none" w:sz="0" w:space="0" w:color="auto"/>
        <w:bottom w:val="none" w:sz="0" w:space="0" w:color="auto"/>
        <w:right w:val="none" w:sz="0" w:space="0" w:color="auto"/>
      </w:divBdr>
    </w:div>
    <w:div w:id="1209494333">
      <w:bodyDiv w:val="1"/>
      <w:marLeft w:val="0"/>
      <w:marRight w:val="0"/>
      <w:marTop w:val="0"/>
      <w:marBottom w:val="0"/>
      <w:divBdr>
        <w:top w:val="none" w:sz="0" w:space="0" w:color="auto"/>
        <w:left w:val="none" w:sz="0" w:space="0" w:color="auto"/>
        <w:bottom w:val="none" w:sz="0" w:space="0" w:color="auto"/>
        <w:right w:val="none" w:sz="0" w:space="0" w:color="auto"/>
      </w:divBdr>
    </w:div>
    <w:div w:id="1240869076">
      <w:bodyDiv w:val="1"/>
      <w:marLeft w:val="0"/>
      <w:marRight w:val="0"/>
      <w:marTop w:val="0"/>
      <w:marBottom w:val="0"/>
      <w:divBdr>
        <w:top w:val="none" w:sz="0" w:space="0" w:color="auto"/>
        <w:left w:val="none" w:sz="0" w:space="0" w:color="auto"/>
        <w:bottom w:val="none" w:sz="0" w:space="0" w:color="auto"/>
        <w:right w:val="none" w:sz="0" w:space="0" w:color="auto"/>
      </w:divBdr>
    </w:div>
    <w:div w:id="1291135006">
      <w:bodyDiv w:val="1"/>
      <w:marLeft w:val="0"/>
      <w:marRight w:val="0"/>
      <w:marTop w:val="0"/>
      <w:marBottom w:val="0"/>
      <w:divBdr>
        <w:top w:val="none" w:sz="0" w:space="0" w:color="auto"/>
        <w:left w:val="none" w:sz="0" w:space="0" w:color="auto"/>
        <w:bottom w:val="none" w:sz="0" w:space="0" w:color="auto"/>
        <w:right w:val="none" w:sz="0" w:space="0" w:color="auto"/>
      </w:divBdr>
    </w:div>
    <w:div w:id="1361393729">
      <w:bodyDiv w:val="1"/>
      <w:marLeft w:val="0"/>
      <w:marRight w:val="0"/>
      <w:marTop w:val="0"/>
      <w:marBottom w:val="0"/>
      <w:divBdr>
        <w:top w:val="none" w:sz="0" w:space="0" w:color="auto"/>
        <w:left w:val="none" w:sz="0" w:space="0" w:color="auto"/>
        <w:bottom w:val="none" w:sz="0" w:space="0" w:color="auto"/>
        <w:right w:val="none" w:sz="0" w:space="0" w:color="auto"/>
      </w:divBdr>
    </w:div>
    <w:div w:id="1362589292">
      <w:bodyDiv w:val="1"/>
      <w:marLeft w:val="0"/>
      <w:marRight w:val="0"/>
      <w:marTop w:val="0"/>
      <w:marBottom w:val="0"/>
      <w:divBdr>
        <w:top w:val="none" w:sz="0" w:space="0" w:color="auto"/>
        <w:left w:val="none" w:sz="0" w:space="0" w:color="auto"/>
        <w:bottom w:val="none" w:sz="0" w:space="0" w:color="auto"/>
        <w:right w:val="none" w:sz="0" w:space="0" w:color="auto"/>
      </w:divBdr>
    </w:div>
    <w:div w:id="1433427986">
      <w:bodyDiv w:val="1"/>
      <w:marLeft w:val="0"/>
      <w:marRight w:val="0"/>
      <w:marTop w:val="0"/>
      <w:marBottom w:val="0"/>
      <w:divBdr>
        <w:top w:val="none" w:sz="0" w:space="0" w:color="auto"/>
        <w:left w:val="none" w:sz="0" w:space="0" w:color="auto"/>
        <w:bottom w:val="none" w:sz="0" w:space="0" w:color="auto"/>
        <w:right w:val="none" w:sz="0" w:space="0" w:color="auto"/>
      </w:divBdr>
    </w:div>
    <w:div w:id="1484347938">
      <w:bodyDiv w:val="1"/>
      <w:marLeft w:val="0"/>
      <w:marRight w:val="0"/>
      <w:marTop w:val="0"/>
      <w:marBottom w:val="0"/>
      <w:divBdr>
        <w:top w:val="none" w:sz="0" w:space="0" w:color="auto"/>
        <w:left w:val="none" w:sz="0" w:space="0" w:color="auto"/>
        <w:bottom w:val="none" w:sz="0" w:space="0" w:color="auto"/>
        <w:right w:val="none" w:sz="0" w:space="0" w:color="auto"/>
      </w:divBdr>
    </w:div>
    <w:div w:id="1580600468">
      <w:bodyDiv w:val="1"/>
      <w:marLeft w:val="0"/>
      <w:marRight w:val="0"/>
      <w:marTop w:val="0"/>
      <w:marBottom w:val="0"/>
      <w:divBdr>
        <w:top w:val="none" w:sz="0" w:space="0" w:color="auto"/>
        <w:left w:val="none" w:sz="0" w:space="0" w:color="auto"/>
        <w:bottom w:val="none" w:sz="0" w:space="0" w:color="auto"/>
        <w:right w:val="none" w:sz="0" w:space="0" w:color="auto"/>
      </w:divBdr>
    </w:div>
    <w:div w:id="1609047338">
      <w:bodyDiv w:val="1"/>
      <w:marLeft w:val="0"/>
      <w:marRight w:val="0"/>
      <w:marTop w:val="0"/>
      <w:marBottom w:val="0"/>
      <w:divBdr>
        <w:top w:val="none" w:sz="0" w:space="0" w:color="auto"/>
        <w:left w:val="none" w:sz="0" w:space="0" w:color="auto"/>
        <w:bottom w:val="none" w:sz="0" w:space="0" w:color="auto"/>
        <w:right w:val="none" w:sz="0" w:space="0" w:color="auto"/>
      </w:divBdr>
    </w:div>
    <w:div w:id="1653489221">
      <w:bodyDiv w:val="1"/>
      <w:marLeft w:val="0"/>
      <w:marRight w:val="0"/>
      <w:marTop w:val="0"/>
      <w:marBottom w:val="0"/>
      <w:divBdr>
        <w:top w:val="none" w:sz="0" w:space="0" w:color="auto"/>
        <w:left w:val="none" w:sz="0" w:space="0" w:color="auto"/>
        <w:bottom w:val="none" w:sz="0" w:space="0" w:color="auto"/>
        <w:right w:val="none" w:sz="0" w:space="0" w:color="auto"/>
      </w:divBdr>
    </w:div>
    <w:div w:id="1734700554">
      <w:bodyDiv w:val="1"/>
      <w:marLeft w:val="0"/>
      <w:marRight w:val="0"/>
      <w:marTop w:val="0"/>
      <w:marBottom w:val="0"/>
      <w:divBdr>
        <w:top w:val="none" w:sz="0" w:space="0" w:color="auto"/>
        <w:left w:val="none" w:sz="0" w:space="0" w:color="auto"/>
        <w:bottom w:val="none" w:sz="0" w:space="0" w:color="auto"/>
        <w:right w:val="none" w:sz="0" w:space="0" w:color="auto"/>
      </w:divBdr>
    </w:div>
    <w:div w:id="1748578746">
      <w:bodyDiv w:val="1"/>
      <w:marLeft w:val="0"/>
      <w:marRight w:val="0"/>
      <w:marTop w:val="0"/>
      <w:marBottom w:val="0"/>
      <w:divBdr>
        <w:top w:val="none" w:sz="0" w:space="0" w:color="auto"/>
        <w:left w:val="none" w:sz="0" w:space="0" w:color="auto"/>
        <w:bottom w:val="none" w:sz="0" w:space="0" w:color="auto"/>
        <w:right w:val="none" w:sz="0" w:space="0" w:color="auto"/>
      </w:divBdr>
    </w:div>
    <w:div w:id="1758594460">
      <w:bodyDiv w:val="1"/>
      <w:marLeft w:val="0"/>
      <w:marRight w:val="0"/>
      <w:marTop w:val="0"/>
      <w:marBottom w:val="0"/>
      <w:divBdr>
        <w:top w:val="none" w:sz="0" w:space="0" w:color="auto"/>
        <w:left w:val="none" w:sz="0" w:space="0" w:color="auto"/>
        <w:bottom w:val="none" w:sz="0" w:space="0" w:color="auto"/>
        <w:right w:val="none" w:sz="0" w:space="0" w:color="auto"/>
      </w:divBdr>
    </w:div>
    <w:div w:id="1766144943">
      <w:bodyDiv w:val="1"/>
      <w:marLeft w:val="0"/>
      <w:marRight w:val="0"/>
      <w:marTop w:val="0"/>
      <w:marBottom w:val="0"/>
      <w:divBdr>
        <w:top w:val="none" w:sz="0" w:space="0" w:color="auto"/>
        <w:left w:val="none" w:sz="0" w:space="0" w:color="auto"/>
        <w:bottom w:val="none" w:sz="0" w:space="0" w:color="auto"/>
        <w:right w:val="none" w:sz="0" w:space="0" w:color="auto"/>
      </w:divBdr>
    </w:div>
    <w:div w:id="1781607103">
      <w:bodyDiv w:val="1"/>
      <w:marLeft w:val="0"/>
      <w:marRight w:val="0"/>
      <w:marTop w:val="0"/>
      <w:marBottom w:val="0"/>
      <w:divBdr>
        <w:top w:val="none" w:sz="0" w:space="0" w:color="auto"/>
        <w:left w:val="none" w:sz="0" w:space="0" w:color="auto"/>
        <w:bottom w:val="none" w:sz="0" w:space="0" w:color="auto"/>
        <w:right w:val="none" w:sz="0" w:space="0" w:color="auto"/>
      </w:divBdr>
    </w:div>
    <w:div w:id="1874683058">
      <w:bodyDiv w:val="1"/>
      <w:marLeft w:val="0"/>
      <w:marRight w:val="0"/>
      <w:marTop w:val="0"/>
      <w:marBottom w:val="0"/>
      <w:divBdr>
        <w:top w:val="none" w:sz="0" w:space="0" w:color="auto"/>
        <w:left w:val="none" w:sz="0" w:space="0" w:color="auto"/>
        <w:bottom w:val="none" w:sz="0" w:space="0" w:color="auto"/>
        <w:right w:val="none" w:sz="0" w:space="0" w:color="auto"/>
      </w:divBdr>
    </w:div>
    <w:div w:id="1929729555">
      <w:bodyDiv w:val="1"/>
      <w:marLeft w:val="0"/>
      <w:marRight w:val="0"/>
      <w:marTop w:val="0"/>
      <w:marBottom w:val="0"/>
      <w:divBdr>
        <w:top w:val="none" w:sz="0" w:space="0" w:color="auto"/>
        <w:left w:val="none" w:sz="0" w:space="0" w:color="auto"/>
        <w:bottom w:val="none" w:sz="0" w:space="0" w:color="auto"/>
        <w:right w:val="none" w:sz="0" w:space="0" w:color="auto"/>
      </w:divBdr>
    </w:div>
    <w:div w:id="1937131241">
      <w:bodyDiv w:val="1"/>
      <w:marLeft w:val="0"/>
      <w:marRight w:val="0"/>
      <w:marTop w:val="0"/>
      <w:marBottom w:val="0"/>
      <w:divBdr>
        <w:top w:val="none" w:sz="0" w:space="0" w:color="auto"/>
        <w:left w:val="none" w:sz="0" w:space="0" w:color="auto"/>
        <w:bottom w:val="none" w:sz="0" w:space="0" w:color="auto"/>
        <w:right w:val="none" w:sz="0" w:space="0" w:color="auto"/>
      </w:divBdr>
    </w:div>
    <w:div w:id="2041124769">
      <w:bodyDiv w:val="1"/>
      <w:marLeft w:val="0"/>
      <w:marRight w:val="0"/>
      <w:marTop w:val="0"/>
      <w:marBottom w:val="0"/>
      <w:divBdr>
        <w:top w:val="none" w:sz="0" w:space="0" w:color="auto"/>
        <w:left w:val="none" w:sz="0" w:space="0" w:color="auto"/>
        <w:bottom w:val="none" w:sz="0" w:space="0" w:color="auto"/>
        <w:right w:val="none" w:sz="0" w:space="0" w:color="auto"/>
      </w:divBdr>
    </w:div>
    <w:div w:id="2071463475">
      <w:bodyDiv w:val="1"/>
      <w:marLeft w:val="0"/>
      <w:marRight w:val="0"/>
      <w:marTop w:val="0"/>
      <w:marBottom w:val="0"/>
      <w:divBdr>
        <w:top w:val="none" w:sz="0" w:space="0" w:color="auto"/>
        <w:left w:val="none" w:sz="0" w:space="0" w:color="auto"/>
        <w:bottom w:val="none" w:sz="0" w:space="0" w:color="auto"/>
        <w:right w:val="none" w:sz="0" w:space="0" w:color="auto"/>
      </w:divBdr>
    </w:div>
    <w:div w:id="21142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u.ee/en" TargetMode="External"/><Relationship Id="rId3" Type="http://schemas.openxmlformats.org/officeDocument/2006/relationships/settings" Target="settings.xml"/><Relationship Id="rId7" Type="http://schemas.openxmlformats.org/officeDocument/2006/relationships/hyperlink" Target="https://www.kaupmeestelii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mta.ee/en" TargetMode="External"/><Relationship Id="rId4" Type="http://schemas.openxmlformats.org/officeDocument/2006/relationships/webSettings" Target="webSettings.xml"/><Relationship Id="rId9" Type="http://schemas.openxmlformats.org/officeDocument/2006/relationships/hyperlink" Target="https://www.emta.ee/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ikos.rik.ee/?asjaNr=3-18-1442/115" TargetMode="External"/><Relationship Id="rId3" Type="http://schemas.openxmlformats.org/officeDocument/2006/relationships/hyperlink" Target="https://www.konkurentsiamet.ee/sites/default/files/1_soovitus_jaatmeveohindade_kontrollimiseks.pdf" TargetMode="External"/><Relationship Id="rId7" Type="http://schemas.openxmlformats.org/officeDocument/2006/relationships/hyperlink" Target="https://www.konkurentsiamet.ee/sites/default/files/konkurentsiameti_seisukoht_5g_sageduslubade_suhtes.pdf" TargetMode="External"/><Relationship Id="rId2" Type="http://schemas.openxmlformats.org/officeDocument/2006/relationships/hyperlink" Target="https://www.konkurentsiamet.ee/sites/default/files/juhend_kaalutud_keskmise_kapitali_hinna_ar.pdf" TargetMode="External"/><Relationship Id="rId1" Type="http://schemas.openxmlformats.org/officeDocument/2006/relationships/hyperlink" Target="https://www.konkurentsiamet.ee/sites/default/files/veeteenuse_hinna_arvutamise_soovituslikud_pohimotted_2015.pdf" TargetMode="External"/><Relationship Id="rId6" Type="http://schemas.openxmlformats.org/officeDocument/2006/relationships/hyperlink" Target="https://www.konkurentsiamet.ee/sites/default/files/konkurentsiameti_vastus_eesti_kaupmeeste_liidule_20.11.18.pdf" TargetMode="External"/><Relationship Id="rId11" Type="http://schemas.openxmlformats.org/officeDocument/2006/relationships/hyperlink" Target="https://rikos.rik.ee/?asjaNr=3-3-1-85-15" TargetMode="External"/><Relationship Id="rId5" Type="http://schemas.openxmlformats.org/officeDocument/2006/relationships/hyperlink" Target="https://www.konkurentsiamet.ee/sites/default/files/1_soovitus_jaatmeveohindade_kontrollimiseks.pdf" TargetMode="External"/><Relationship Id="rId10" Type="http://schemas.openxmlformats.org/officeDocument/2006/relationships/hyperlink" Target="https://rikos.rik.ee/?asjaNr=3-3-1-44-10" TargetMode="External"/><Relationship Id="rId4" Type="http://schemas.openxmlformats.org/officeDocument/2006/relationships/hyperlink" Target="https://www.konkurentsiamet.ee/sites/default/files/juhend_kaalutud_keskmise_kapitali_hinna_ar.pdf" TargetMode="External"/><Relationship Id="rId9" Type="http://schemas.openxmlformats.org/officeDocument/2006/relationships/hyperlink" Target="https://www.riigikohus.ee/et/lahendid?asjaNr=3-3-1-29-1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1456</Words>
  <Characters>8448</Characters>
  <Application>Microsoft Office Word</Application>
  <DocSecurity>0</DocSecurity>
  <Lines>70</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Reisberg</dc:creator>
  <cp:keywords/>
  <dc:description/>
  <cp:lastModifiedBy>Ivo Pilving</cp:lastModifiedBy>
  <cp:revision>3</cp:revision>
  <cp:lastPrinted>2021-11-30T13:53:00Z</cp:lastPrinted>
  <dcterms:created xsi:type="dcterms:W3CDTF">2021-12-01T13:45:00Z</dcterms:created>
  <dcterms:modified xsi:type="dcterms:W3CDTF">2021-12-01T13:50:00Z</dcterms:modified>
</cp:coreProperties>
</file>