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A51" w:rsidRDefault="005E3A51" w:rsidP="009D3F0D">
      <w:pPr>
        <w:jc w:val="both"/>
        <w:rPr>
          <w:rFonts w:ascii="Garamond" w:hAnsi="Garamond"/>
          <w:b/>
          <w:sz w:val="24"/>
          <w:szCs w:val="24"/>
        </w:rPr>
      </w:pPr>
      <w:r w:rsidRPr="005E3A51">
        <w:rPr>
          <w:rFonts w:ascii="Garamond" w:hAnsi="Garamond"/>
          <w:b/>
          <w:noProof/>
          <w:sz w:val="24"/>
          <w:szCs w:val="24"/>
          <w:lang w:eastAsia="it-IT"/>
        </w:rPr>
        <w:drawing>
          <wp:inline distT="0" distB="0" distL="0" distR="0">
            <wp:extent cx="580373" cy="651141"/>
            <wp:effectExtent l="0" t="0" r="0" b="0"/>
            <wp:docPr id="4" name="Immagine 4" descr="Costituzione del gruppo di coordinamento delle attività di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tituzione del gruppo di coordinamento delle attività di ...">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82" cy="665848"/>
                    </a:xfrm>
                    <a:prstGeom prst="rect">
                      <a:avLst/>
                    </a:prstGeom>
                    <a:noFill/>
                    <a:ln>
                      <a:noFill/>
                    </a:ln>
                  </pic:spPr>
                </pic:pic>
              </a:graphicData>
            </a:graphic>
          </wp:inline>
        </w:drawing>
      </w:r>
    </w:p>
    <w:p w:rsidR="00044E1F" w:rsidRPr="00517A68" w:rsidRDefault="00BA518D" w:rsidP="009D3F0D">
      <w:pPr>
        <w:jc w:val="both"/>
        <w:rPr>
          <w:rFonts w:ascii="Garamond" w:hAnsi="Garamond"/>
          <w:b/>
          <w:sz w:val="32"/>
          <w:szCs w:val="32"/>
        </w:rPr>
      </w:pPr>
      <w:r w:rsidRPr="00517A68">
        <w:rPr>
          <w:rFonts w:ascii="Garamond" w:hAnsi="Garamond"/>
          <w:b/>
          <w:sz w:val="32"/>
          <w:szCs w:val="32"/>
        </w:rPr>
        <w:t>UFFICIO STAMPA E COMUNICAZIONE ISTITUZIONALE</w:t>
      </w:r>
      <w:r w:rsidR="005E3A51" w:rsidRPr="00517A68">
        <w:rPr>
          <w:rFonts w:ascii="Garamond" w:hAnsi="Garamond"/>
          <w:b/>
          <w:sz w:val="32"/>
          <w:szCs w:val="32"/>
        </w:rPr>
        <w:t xml:space="preserve"> DELLA GIUSTIZIA AMMINISTRATI</w:t>
      </w:r>
      <w:r w:rsidR="00321F10" w:rsidRPr="00517A68">
        <w:rPr>
          <w:rFonts w:ascii="Garamond" w:hAnsi="Garamond"/>
          <w:b/>
          <w:sz w:val="32"/>
          <w:szCs w:val="32"/>
        </w:rPr>
        <w:t>V</w:t>
      </w:r>
      <w:r w:rsidR="005E3A51" w:rsidRPr="00517A68">
        <w:rPr>
          <w:rFonts w:ascii="Garamond" w:hAnsi="Garamond"/>
          <w:b/>
          <w:sz w:val="32"/>
          <w:szCs w:val="32"/>
        </w:rPr>
        <w:t>A</w:t>
      </w:r>
    </w:p>
    <w:p w:rsidR="007A506D" w:rsidRDefault="007A506D" w:rsidP="009D3F0D">
      <w:pPr>
        <w:jc w:val="both"/>
        <w:rPr>
          <w:rFonts w:ascii="Garamond" w:hAnsi="Garamond"/>
          <w:b/>
          <w:sz w:val="24"/>
          <w:szCs w:val="24"/>
        </w:rPr>
      </w:pPr>
    </w:p>
    <w:p w:rsidR="006D7850" w:rsidRDefault="005E3A51" w:rsidP="00C90CFA">
      <w:pPr>
        <w:spacing w:after="0" w:line="240" w:lineRule="auto"/>
        <w:jc w:val="both"/>
        <w:rPr>
          <w:rFonts w:ascii="Garamond" w:hAnsi="Garamond"/>
          <w:b/>
          <w:sz w:val="24"/>
          <w:szCs w:val="24"/>
        </w:rPr>
      </w:pPr>
      <w:r>
        <w:rPr>
          <w:rFonts w:ascii="Garamond" w:hAnsi="Garamond"/>
          <w:b/>
          <w:sz w:val="24"/>
          <w:szCs w:val="24"/>
        </w:rPr>
        <w:t>Giustizia amministrativa:</w:t>
      </w:r>
      <w:r w:rsidR="00FF5F91">
        <w:rPr>
          <w:rFonts w:ascii="Garamond" w:hAnsi="Garamond"/>
          <w:b/>
          <w:sz w:val="24"/>
          <w:szCs w:val="24"/>
        </w:rPr>
        <w:t xml:space="preserve"> </w:t>
      </w:r>
      <w:r>
        <w:rPr>
          <w:rFonts w:ascii="Garamond" w:hAnsi="Garamond"/>
          <w:b/>
          <w:sz w:val="24"/>
          <w:szCs w:val="24"/>
        </w:rPr>
        <w:t>a</w:t>
      </w:r>
      <w:r w:rsidR="00B46196" w:rsidRPr="00736B2A">
        <w:rPr>
          <w:rFonts w:ascii="Garamond" w:hAnsi="Garamond"/>
          <w:b/>
          <w:sz w:val="24"/>
          <w:szCs w:val="24"/>
        </w:rPr>
        <w:t xml:space="preserve"> pieno regim</w:t>
      </w:r>
      <w:r w:rsidR="00736B2A" w:rsidRPr="00736B2A">
        <w:rPr>
          <w:rFonts w:ascii="Garamond" w:hAnsi="Garamond"/>
          <w:b/>
          <w:sz w:val="24"/>
          <w:szCs w:val="24"/>
        </w:rPr>
        <w:t>e la tutela monocratica “emergenziale</w:t>
      </w:r>
      <w:r w:rsidR="00B46196" w:rsidRPr="00736B2A">
        <w:rPr>
          <w:rFonts w:ascii="Garamond" w:hAnsi="Garamond"/>
          <w:b/>
          <w:sz w:val="24"/>
          <w:szCs w:val="24"/>
        </w:rPr>
        <w:t>”.</w:t>
      </w:r>
      <w:r w:rsidR="00517A68">
        <w:rPr>
          <w:rFonts w:ascii="Garamond" w:hAnsi="Garamond"/>
          <w:b/>
          <w:sz w:val="24"/>
          <w:szCs w:val="24"/>
        </w:rPr>
        <w:t xml:space="preserve"> Questioni </w:t>
      </w:r>
      <w:r w:rsidR="00C90CFA">
        <w:rPr>
          <w:rFonts w:ascii="Garamond" w:hAnsi="Garamond"/>
          <w:b/>
          <w:sz w:val="24"/>
          <w:szCs w:val="24"/>
        </w:rPr>
        <w:t xml:space="preserve">cautelari </w:t>
      </w:r>
      <w:r w:rsidR="00517A68">
        <w:rPr>
          <w:rFonts w:ascii="Garamond" w:hAnsi="Garamond"/>
          <w:b/>
          <w:sz w:val="24"/>
          <w:szCs w:val="24"/>
        </w:rPr>
        <w:t xml:space="preserve">connesse al </w:t>
      </w:r>
      <w:proofErr w:type="spellStart"/>
      <w:r w:rsidR="00517A68">
        <w:rPr>
          <w:rFonts w:ascii="Garamond" w:hAnsi="Garamond"/>
          <w:b/>
          <w:sz w:val="24"/>
          <w:szCs w:val="24"/>
        </w:rPr>
        <w:t>Covid</w:t>
      </w:r>
      <w:proofErr w:type="spellEnd"/>
      <w:r w:rsidR="00517A68">
        <w:rPr>
          <w:rFonts w:ascii="Garamond" w:hAnsi="Garamond"/>
          <w:b/>
          <w:sz w:val="24"/>
          <w:szCs w:val="24"/>
        </w:rPr>
        <w:t xml:space="preserve"> decis</w:t>
      </w:r>
      <w:r w:rsidR="00044E1F">
        <w:rPr>
          <w:rFonts w:ascii="Garamond" w:hAnsi="Garamond"/>
          <w:b/>
          <w:sz w:val="24"/>
          <w:szCs w:val="24"/>
        </w:rPr>
        <w:t>e in poche ore.</w:t>
      </w:r>
    </w:p>
    <w:p w:rsidR="00044E1F" w:rsidRPr="00736B2A" w:rsidRDefault="00044E1F" w:rsidP="00C90CFA">
      <w:pPr>
        <w:spacing w:after="0" w:line="240" w:lineRule="auto"/>
        <w:jc w:val="both"/>
        <w:rPr>
          <w:rFonts w:ascii="Garamond" w:hAnsi="Garamond"/>
          <w:b/>
          <w:sz w:val="24"/>
          <w:szCs w:val="24"/>
        </w:rPr>
      </w:pPr>
      <w:r>
        <w:rPr>
          <w:rFonts w:ascii="Garamond" w:hAnsi="Garamond"/>
          <w:b/>
          <w:sz w:val="24"/>
          <w:szCs w:val="24"/>
        </w:rPr>
        <w:t>*</w:t>
      </w:r>
    </w:p>
    <w:p w:rsidR="00C90CFA" w:rsidRDefault="00C90CFA" w:rsidP="00DF0EC1">
      <w:pPr>
        <w:jc w:val="both"/>
        <w:rPr>
          <w:rFonts w:ascii="Garamond" w:hAnsi="Garamond"/>
          <w:sz w:val="24"/>
          <w:szCs w:val="24"/>
        </w:rPr>
      </w:pPr>
    </w:p>
    <w:p w:rsidR="00DF0EC1" w:rsidRPr="004A572C" w:rsidRDefault="0007782E" w:rsidP="00DF0EC1">
      <w:pPr>
        <w:jc w:val="both"/>
        <w:rPr>
          <w:rFonts w:ascii="Garamond" w:hAnsi="Garamond"/>
          <w:sz w:val="24"/>
          <w:szCs w:val="24"/>
        </w:rPr>
      </w:pPr>
      <w:r w:rsidRPr="004A572C">
        <w:rPr>
          <w:rFonts w:ascii="Garamond" w:hAnsi="Garamond"/>
          <w:sz w:val="24"/>
          <w:szCs w:val="24"/>
        </w:rPr>
        <w:t xml:space="preserve">L’emergenza epidemiologica ha colpito anche la giustizia amministrativa, </w:t>
      </w:r>
      <w:r>
        <w:rPr>
          <w:rFonts w:ascii="Garamond" w:hAnsi="Garamond"/>
          <w:sz w:val="24"/>
          <w:szCs w:val="24"/>
        </w:rPr>
        <w:t>imponendo, a tutela della salute dei difensori e delle parti, una sospensione del</w:t>
      </w:r>
      <w:r w:rsidRPr="004A572C">
        <w:rPr>
          <w:rFonts w:ascii="Garamond" w:hAnsi="Garamond"/>
          <w:sz w:val="24"/>
          <w:szCs w:val="24"/>
        </w:rPr>
        <w:t>la celebrazione dei processi</w:t>
      </w:r>
      <w:r w:rsidR="00BA518D" w:rsidRPr="00BA518D">
        <w:rPr>
          <w:rFonts w:ascii="Garamond" w:hAnsi="Garamond"/>
          <w:sz w:val="24"/>
          <w:szCs w:val="24"/>
        </w:rPr>
        <w:t>. S</w:t>
      </w:r>
      <w:r w:rsidRPr="00BA518D">
        <w:rPr>
          <w:rFonts w:ascii="Garamond" w:hAnsi="Garamond"/>
          <w:sz w:val="24"/>
          <w:szCs w:val="24"/>
        </w:rPr>
        <w:t xml:space="preserve">i è apprestato </w:t>
      </w:r>
      <w:r w:rsidR="00BA518D" w:rsidRPr="00BA518D">
        <w:rPr>
          <w:rFonts w:ascii="Garamond" w:hAnsi="Garamond"/>
          <w:sz w:val="24"/>
          <w:szCs w:val="24"/>
        </w:rPr>
        <w:t xml:space="preserve">tuttavia </w:t>
      </w:r>
      <w:r w:rsidRPr="00BA518D">
        <w:rPr>
          <w:rFonts w:ascii="Garamond" w:hAnsi="Garamond"/>
          <w:sz w:val="24"/>
          <w:szCs w:val="24"/>
        </w:rPr>
        <w:t>un sistema in grado di fornire egualmente una pronta tutela alle urgenze ed alle ragioni delle parti</w:t>
      </w:r>
      <w:r w:rsidR="00B131C1">
        <w:rPr>
          <w:rFonts w:ascii="Garamond" w:hAnsi="Garamond"/>
          <w:sz w:val="24"/>
          <w:szCs w:val="24"/>
        </w:rPr>
        <w:t>: sebbene</w:t>
      </w:r>
      <w:r w:rsidRPr="00BA518D">
        <w:rPr>
          <w:rFonts w:ascii="Garamond" w:hAnsi="Garamond"/>
          <w:sz w:val="24"/>
          <w:szCs w:val="24"/>
        </w:rPr>
        <w:t xml:space="preserve"> siano stati sospesi i processi </w:t>
      </w:r>
      <w:r w:rsidRPr="004A572C">
        <w:rPr>
          <w:rFonts w:ascii="Garamond" w:hAnsi="Garamond"/>
          <w:sz w:val="24"/>
          <w:szCs w:val="24"/>
        </w:rPr>
        <w:t xml:space="preserve">sino al 15 aprile </w:t>
      </w:r>
      <w:r w:rsidR="00BA518D">
        <w:rPr>
          <w:rFonts w:ascii="Garamond" w:hAnsi="Garamond"/>
          <w:sz w:val="24"/>
          <w:szCs w:val="24"/>
        </w:rPr>
        <w:t>(</w:t>
      </w:r>
      <w:r w:rsidRPr="004A572C">
        <w:rPr>
          <w:rFonts w:ascii="Garamond" w:hAnsi="Garamond"/>
          <w:sz w:val="24"/>
          <w:szCs w:val="24"/>
        </w:rPr>
        <w:t>compreso</w:t>
      </w:r>
      <w:r w:rsidR="00BA518D">
        <w:rPr>
          <w:rFonts w:ascii="Garamond" w:hAnsi="Garamond"/>
          <w:sz w:val="24"/>
          <w:szCs w:val="24"/>
        </w:rPr>
        <w:t>)</w:t>
      </w:r>
      <w:r>
        <w:rPr>
          <w:rFonts w:ascii="Garamond" w:hAnsi="Garamond"/>
          <w:sz w:val="24"/>
          <w:szCs w:val="24"/>
        </w:rPr>
        <w:t xml:space="preserve">, </w:t>
      </w:r>
      <w:r w:rsidR="00D83A73">
        <w:rPr>
          <w:rFonts w:ascii="Garamond" w:hAnsi="Garamond"/>
          <w:sz w:val="24"/>
          <w:szCs w:val="24"/>
        </w:rPr>
        <w:t>grazie alle</w:t>
      </w:r>
      <w:r>
        <w:rPr>
          <w:rFonts w:ascii="Garamond" w:hAnsi="Garamond"/>
          <w:sz w:val="24"/>
          <w:szCs w:val="24"/>
        </w:rPr>
        <w:t xml:space="preserve"> </w:t>
      </w:r>
      <w:r w:rsidRPr="004A572C">
        <w:rPr>
          <w:rFonts w:ascii="Garamond" w:hAnsi="Garamond"/>
          <w:sz w:val="24"/>
          <w:szCs w:val="24"/>
        </w:rPr>
        <w:t>nuove e temporanee regole processuali (</w:t>
      </w:r>
      <w:r>
        <w:rPr>
          <w:rFonts w:ascii="Garamond" w:hAnsi="Garamond"/>
          <w:sz w:val="24"/>
          <w:szCs w:val="24"/>
        </w:rPr>
        <w:t xml:space="preserve">introdotte tempestivamente dai </w:t>
      </w:r>
      <w:r w:rsidR="00321F10" w:rsidRPr="004A572C">
        <w:rPr>
          <w:rFonts w:ascii="Garamond" w:hAnsi="Garamond"/>
          <w:sz w:val="24"/>
          <w:szCs w:val="24"/>
        </w:rPr>
        <w:t>d</w:t>
      </w:r>
      <w:r w:rsidR="00321F10">
        <w:rPr>
          <w:rFonts w:ascii="Garamond" w:hAnsi="Garamond"/>
          <w:sz w:val="24"/>
          <w:szCs w:val="24"/>
        </w:rPr>
        <w:t>ecreti legge</w:t>
      </w:r>
      <w:r w:rsidRPr="004A572C">
        <w:rPr>
          <w:rFonts w:ascii="Garamond" w:hAnsi="Garamond"/>
          <w:sz w:val="24"/>
          <w:szCs w:val="24"/>
        </w:rPr>
        <w:t xml:space="preserve"> 11 e 18/2020) </w:t>
      </w:r>
      <w:r>
        <w:rPr>
          <w:rFonts w:ascii="Garamond" w:hAnsi="Garamond"/>
          <w:sz w:val="24"/>
          <w:szCs w:val="24"/>
        </w:rPr>
        <w:t xml:space="preserve">la tutela cautelare </w:t>
      </w:r>
      <w:r w:rsidRPr="004A572C">
        <w:rPr>
          <w:rFonts w:ascii="Garamond" w:hAnsi="Garamond"/>
          <w:sz w:val="24"/>
          <w:szCs w:val="24"/>
        </w:rPr>
        <w:t>è continuata incessante, senza a</w:t>
      </w:r>
      <w:r>
        <w:rPr>
          <w:rFonts w:ascii="Garamond" w:hAnsi="Garamond"/>
          <w:sz w:val="24"/>
          <w:szCs w:val="24"/>
        </w:rPr>
        <w:t>lcuna battuta d’arresto,</w:t>
      </w:r>
      <w:r w:rsidR="00736B2A" w:rsidRPr="00736B2A">
        <w:rPr>
          <w:rFonts w:ascii="Garamond" w:hAnsi="Garamond"/>
          <w:sz w:val="24"/>
          <w:szCs w:val="24"/>
        </w:rPr>
        <w:t xml:space="preserve"> secondo </w:t>
      </w:r>
      <w:r w:rsidR="00B131C1">
        <w:rPr>
          <w:rFonts w:ascii="Garamond" w:hAnsi="Garamond"/>
          <w:sz w:val="24"/>
          <w:szCs w:val="24"/>
        </w:rPr>
        <w:t>una doppia fase scandita</w:t>
      </w:r>
      <w:r w:rsidR="00736B2A" w:rsidRPr="00736B2A">
        <w:rPr>
          <w:rFonts w:ascii="Garamond" w:hAnsi="Garamond"/>
          <w:sz w:val="24"/>
          <w:szCs w:val="24"/>
        </w:rPr>
        <w:t xml:space="preserve"> dalle disposizioni </w:t>
      </w:r>
      <w:r w:rsidR="00736B2A">
        <w:rPr>
          <w:rFonts w:ascii="Garamond" w:hAnsi="Garamond"/>
          <w:sz w:val="24"/>
          <w:szCs w:val="24"/>
        </w:rPr>
        <w:t>citate</w:t>
      </w:r>
      <w:r w:rsidR="00736B2A" w:rsidRPr="00736B2A">
        <w:rPr>
          <w:rFonts w:ascii="Garamond" w:hAnsi="Garamond"/>
          <w:sz w:val="24"/>
          <w:szCs w:val="24"/>
        </w:rPr>
        <w:t>.</w:t>
      </w:r>
      <w:r w:rsidR="00DF0EC1">
        <w:rPr>
          <w:rFonts w:ascii="Garamond" w:hAnsi="Garamond"/>
          <w:sz w:val="24"/>
          <w:szCs w:val="24"/>
        </w:rPr>
        <w:t xml:space="preserve"> Il processo telematico</w:t>
      </w:r>
      <w:r w:rsidR="00DF0EC1" w:rsidRPr="004A572C">
        <w:rPr>
          <w:rFonts w:ascii="Garamond" w:hAnsi="Garamond"/>
          <w:sz w:val="24"/>
          <w:szCs w:val="24"/>
        </w:rPr>
        <w:t xml:space="preserve"> </w:t>
      </w:r>
      <w:r w:rsidR="00DF0EC1">
        <w:rPr>
          <w:rFonts w:ascii="Garamond" w:hAnsi="Garamond"/>
          <w:sz w:val="24"/>
          <w:szCs w:val="24"/>
        </w:rPr>
        <w:t>ha offerto il necessario supporto tecnologico e ha consentito di attenuare enormemente gli effetti della situazione emergenziale, consentendo ai magistrati lo studio dei fascicoli e il depos</w:t>
      </w:r>
      <w:r w:rsidR="00416B88">
        <w:rPr>
          <w:rFonts w:ascii="Garamond" w:hAnsi="Garamond"/>
          <w:sz w:val="24"/>
          <w:szCs w:val="24"/>
        </w:rPr>
        <w:t>ito dei provvedimenti da remoto,</w:t>
      </w:r>
      <w:r w:rsidR="00B131C1">
        <w:rPr>
          <w:rFonts w:ascii="Garamond" w:hAnsi="Garamond"/>
          <w:sz w:val="24"/>
          <w:szCs w:val="24"/>
        </w:rPr>
        <w:t xml:space="preserve"> assicurando</w:t>
      </w:r>
      <w:r w:rsidR="00416B88">
        <w:rPr>
          <w:rFonts w:ascii="Garamond" w:hAnsi="Garamond"/>
          <w:sz w:val="24"/>
          <w:szCs w:val="24"/>
        </w:rPr>
        <w:t xml:space="preserve"> </w:t>
      </w:r>
      <w:r w:rsidR="00B131C1">
        <w:rPr>
          <w:rFonts w:ascii="Garamond" w:hAnsi="Garamond"/>
          <w:sz w:val="24"/>
          <w:szCs w:val="24"/>
        </w:rPr>
        <w:t xml:space="preserve">il servizio </w:t>
      </w:r>
      <w:r w:rsidR="00416B88">
        <w:rPr>
          <w:rFonts w:ascii="Garamond" w:hAnsi="Garamond"/>
          <w:sz w:val="24"/>
          <w:szCs w:val="24"/>
        </w:rPr>
        <w:t xml:space="preserve">senza </w:t>
      </w:r>
      <w:proofErr w:type="spellStart"/>
      <w:r w:rsidR="00416B88">
        <w:rPr>
          <w:rFonts w:ascii="Garamond" w:hAnsi="Garamond"/>
          <w:sz w:val="24"/>
          <w:szCs w:val="24"/>
        </w:rPr>
        <w:t>soluzioni</w:t>
      </w:r>
      <w:proofErr w:type="spellEnd"/>
      <w:r w:rsidR="00416B88">
        <w:rPr>
          <w:rFonts w:ascii="Garamond" w:hAnsi="Garamond"/>
          <w:sz w:val="24"/>
          <w:szCs w:val="24"/>
        </w:rPr>
        <w:t xml:space="preserve"> di continuità.</w:t>
      </w:r>
    </w:p>
    <w:p w:rsidR="00DF0EC1" w:rsidRDefault="00DF0EC1" w:rsidP="009D3F0D">
      <w:pPr>
        <w:jc w:val="both"/>
        <w:rPr>
          <w:rFonts w:ascii="Garamond" w:hAnsi="Garamond"/>
          <w:sz w:val="24"/>
          <w:szCs w:val="24"/>
        </w:rPr>
      </w:pPr>
    </w:p>
    <w:p w:rsidR="009D3F0D" w:rsidRPr="009D3F0D" w:rsidRDefault="00B46196" w:rsidP="009D3F0D">
      <w:pPr>
        <w:jc w:val="both"/>
        <w:rPr>
          <w:rFonts w:ascii="Garamond" w:hAnsi="Garamond"/>
          <w:sz w:val="24"/>
          <w:szCs w:val="24"/>
        </w:rPr>
      </w:pPr>
      <w:r w:rsidRPr="009D3F0D">
        <w:rPr>
          <w:rFonts w:ascii="Garamond" w:hAnsi="Garamond"/>
          <w:b/>
          <w:sz w:val="24"/>
          <w:szCs w:val="24"/>
        </w:rPr>
        <w:t>Prima fase</w:t>
      </w:r>
    </w:p>
    <w:p w:rsidR="00B46196" w:rsidRPr="009D3F0D" w:rsidRDefault="00052779" w:rsidP="009D3F0D">
      <w:pPr>
        <w:jc w:val="both"/>
        <w:rPr>
          <w:rStyle w:val="provvabrogato"/>
          <w:rFonts w:ascii="Garamond" w:hAnsi="Garamond"/>
          <w:sz w:val="24"/>
          <w:szCs w:val="24"/>
        </w:rPr>
      </w:pPr>
      <w:r w:rsidRPr="009D3F0D">
        <w:rPr>
          <w:rFonts w:ascii="Garamond" w:hAnsi="Garamond"/>
          <w:sz w:val="24"/>
          <w:szCs w:val="24"/>
        </w:rPr>
        <w:t xml:space="preserve">Il DL 11/2020 (entrato in vigore l’8 marzo e poi abrogato con effetto da 19 marzo) </w:t>
      </w:r>
      <w:r w:rsidR="00736B2A">
        <w:rPr>
          <w:rFonts w:ascii="Garamond" w:hAnsi="Garamond"/>
          <w:sz w:val="24"/>
          <w:szCs w:val="24"/>
        </w:rPr>
        <w:t>ha</w:t>
      </w:r>
      <w:r w:rsidRPr="009D3F0D">
        <w:rPr>
          <w:rFonts w:ascii="Garamond" w:hAnsi="Garamond"/>
          <w:sz w:val="24"/>
          <w:szCs w:val="24"/>
        </w:rPr>
        <w:t xml:space="preserve"> previsto</w:t>
      </w:r>
      <w:r w:rsidR="009D3F0D">
        <w:rPr>
          <w:rFonts w:ascii="Garamond" w:hAnsi="Garamond"/>
          <w:sz w:val="24"/>
          <w:szCs w:val="24"/>
        </w:rPr>
        <w:t>, all’art. 3,</w:t>
      </w:r>
      <w:r w:rsidRPr="009D3F0D">
        <w:rPr>
          <w:rFonts w:ascii="Garamond" w:hAnsi="Garamond"/>
          <w:sz w:val="24"/>
          <w:szCs w:val="24"/>
        </w:rPr>
        <w:t xml:space="preserve"> che “</w:t>
      </w:r>
      <w:r w:rsidRPr="009D3F0D">
        <w:rPr>
          <w:rStyle w:val="provvabrogato"/>
          <w:rFonts w:ascii="Garamond" w:hAnsi="Garamond"/>
          <w:i/>
          <w:sz w:val="24"/>
          <w:szCs w:val="24"/>
        </w:rPr>
        <w:t>I procedimenti cautelari, promossi o pendenti …… sono decisi, su richiesta anche di una sola delle parti, con il rito di cui all'</w:t>
      </w:r>
      <w:hyperlink r:id="rId10" w:anchor="id=10LX0000676805ART131,__m=document" w:history="1">
        <w:r w:rsidRPr="009D3F0D">
          <w:rPr>
            <w:rStyle w:val="linkneltesto"/>
            <w:rFonts w:ascii="Garamond" w:hAnsi="Garamond"/>
            <w:sz w:val="24"/>
            <w:szCs w:val="24"/>
          </w:rPr>
          <w:t>articolo 56 del medesimo codice del processo amministrativo</w:t>
        </w:r>
      </w:hyperlink>
      <w:r w:rsidRPr="009D3F0D">
        <w:rPr>
          <w:rStyle w:val="provvabrogato"/>
          <w:rFonts w:ascii="Garamond" w:hAnsi="Garamond"/>
          <w:sz w:val="24"/>
          <w:szCs w:val="24"/>
        </w:rPr>
        <w:t xml:space="preserve"> </w:t>
      </w:r>
      <w:r w:rsidRPr="009D3F0D">
        <w:rPr>
          <w:rStyle w:val="provvabrogato"/>
          <w:rFonts w:ascii="Garamond" w:hAnsi="Garamond"/>
          <w:i/>
          <w:sz w:val="24"/>
          <w:szCs w:val="24"/>
        </w:rPr>
        <w:t>e la relativa trattazione collegiale è fissata in data immediatamente successiva al 22 marzo 2020</w:t>
      </w:r>
      <w:r w:rsidRPr="009D3F0D">
        <w:rPr>
          <w:rStyle w:val="provvabrogato"/>
          <w:rFonts w:ascii="Garamond" w:hAnsi="Garamond"/>
          <w:sz w:val="24"/>
          <w:szCs w:val="24"/>
        </w:rPr>
        <w:t>”.</w:t>
      </w:r>
    </w:p>
    <w:p w:rsidR="00052779" w:rsidRPr="009D3F0D" w:rsidRDefault="00052779" w:rsidP="009D3F0D">
      <w:pPr>
        <w:jc w:val="both"/>
        <w:rPr>
          <w:rStyle w:val="provvabrogato"/>
          <w:rFonts w:ascii="Garamond" w:hAnsi="Garamond"/>
          <w:sz w:val="24"/>
          <w:szCs w:val="24"/>
        </w:rPr>
      </w:pPr>
      <w:r w:rsidRPr="009D3F0D">
        <w:rPr>
          <w:rStyle w:val="provvabrogato"/>
          <w:rFonts w:ascii="Garamond" w:hAnsi="Garamond"/>
          <w:sz w:val="24"/>
          <w:szCs w:val="24"/>
        </w:rPr>
        <w:t>Si è dunque prevista l’applicazione</w:t>
      </w:r>
      <w:r w:rsidR="00B131C1">
        <w:rPr>
          <w:rStyle w:val="provvabrogato"/>
          <w:rFonts w:ascii="Garamond" w:hAnsi="Garamond"/>
          <w:sz w:val="24"/>
          <w:szCs w:val="24"/>
        </w:rPr>
        <w:t xml:space="preserve"> alle istanze cautelari</w:t>
      </w:r>
      <w:r w:rsidRPr="009D3F0D">
        <w:rPr>
          <w:rStyle w:val="provvabrogato"/>
          <w:rFonts w:ascii="Garamond" w:hAnsi="Garamond"/>
          <w:sz w:val="24"/>
          <w:szCs w:val="24"/>
        </w:rPr>
        <w:t xml:space="preserve"> del rito “monocratico”, purché almeno una delle parti costituite ne facesse richiesta.</w:t>
      </w:r>
    </w:p>
    <w:p w:rsidR="009D3F0D" w:rsidRPr="009D3F0D" w:rsidRDefault="00052779" w:rsidP="009D3F0D">
      <w:pPr>
        <w:jc w:val="both"/>
        <w:rPr>
          <w:rStyle w:val="provvabrogato"/>
          <w:rFonts w:ascii="Garamond" w:hAnsi="Garamond"/>
          <w:sz w:val="24"/>
          <w:szCs w:val="24"/>
        </w:rPr>
      </w:pPr>
      <w:r w:rsidRPr="009D3F0D">
        <w:rPr>
          <w:rStyle w:val="provvabrogato"/>
          <w:rFonts w:ascii="Garamond" w:hAnsi="Garamond"/>
          <w:sz w:val="24"/>
          <w:szCs w:val="24"/>
        </w:rPr>
        <w:t xml:space="preserve">Le richieste sono state relativamente poche, sia a causa della mancanza di tempo per metabolizzare le nuova norma processuale, sia a causa della difficoltà degli studi legali, alle prese con le difficoltà operative legate all’emergenza epidemiologica, di attivarsi per proporre la prevista domanda. </w:t>
      </w:r>
      <w:r w:rsidR="009D3F0D" w:rsidRPr="009D3F0D">
        <w:rPr>
          <w:rStyle w:val="provvabrogato"/>
          <w:rFonts w:ascii="Garamond" w:hAnsi="Garamond"/>
          <w:sz w:val="24"/>
          <w:szCs w:val="24"/>
        </w:rPr>
        <w:t>Il numero dei decreti suddiviso per TAR è riportato nella colonna 2.</w:t>
      </w:r>
    </w:p>
    <w:p w:rsidR="00052779" w:rsidRDefault="00052779" w:rsidP="009D3F0D">
      <w:pPr>
        <w:jc w:val="both"/>
        <w:rPr>
          <w:rStyle w:val="provvabrogato"/>
          <w:rFonts w:ascii="Garamond" w:hAnsi="Garamond"/>
          <w:sz w:val="24"/>
          <w:szCs w:val="24"/>
        </w:rPr>
      </w:pPr>
      <w:r w:rsidRPr="009D3F0D">
        <w:rPr>
          <w:rStyle w:val="provvabrogato"/>
          <w:rFonts w:ascii="Garamond" w:hAnsi="Garamond"/>
          <w:sz w:val="24"/>
          <w:szCs w:val="24"/>
        </w:rPr>
        <w:t xml:space="preserve">In questo periodo la tutela monocratica “pura”, ossia quella prevista dell’art. 56 </w:t>
      </w:r>
      <w:proofErr w:type="spellStart"/>
      <w:r w:rsidRPr="009D3F0D">
        <w:rPr>
          <w:rStyle w:val="provvabrogato"/>
          <w:rFonts w:ascii="Garamond" w:hAnsi="Garamond"/>
          <w:sz w:val="24"/>
          <w:szCs w:val="24"/>
        </w:rPr>
        <w:t>c.p.a</w:t>
      </w:r>
      <w:proofErr w:type="spellEnd"/>
      <w:r w:rsidRPr="009D3F0D">
        <w:rPr>
          <w:rStyle w:val="provvabrogato"/>
          <w:rFonts w:ascii="Garamond" w:hAnsi="Garamond"/>
          <w:sz w:val="24"/>
          <w:szCs w:val="24"/>
        </w:rPr>
        <w:t>. per il caso di “estrema gravità ed urgenza”</w:t>
      </w:r>
      <w:r w:rsidR="009D3F0D" w:rsidRPr="009D3F0D">
        <w:rPr>
          <w:rStyle w:val="provvabrogato"/>
          <w:rFonts w:ascii="Garamond" w:hAnsi="Garamond"/>
          <w:sz w:val="24"/>
          <w:szCs w:val="24"/>
        </w:rPr>
        <w:t xml:space="preserve"> è proseguita normalmente. In numero dei decreti urgenti è riportato nella colonna 1</w:t>
      </w:r>
      <w:r w:rsidR="00C90CFA">
        <w:rPr>
          <w:rStyle w:val="provvabrogato"/>
          <w:rFonts w:ascii="Garamond" w:hAnsi="Garamond"/>
          <w:sz w:val="24"/>
          <w:szCs w:val="24"/>
        </w:rPr>
        <w:t>.</w:t>
      </w:r>
    </w:p>
    <w:p w:rsidR="00C90CFA" w:rsidRPr="00EF7159" w:rsidRDefault="00C90CFA" w:rsidP="009D3F0D">
      <w:pPr>
        <w:jc w:val="both"/>
        <w:rPr>
          <w:rStyle w:val="provvabrogato"/>
          <w:rFonts w:ascii="Garamond" w:hAnsi="Garamond"/>
          <w:i/>
          <w:sz w:val="24"/>
          <w:szCs w:val="24"/>
        </w:rPr>
      </w:pPr>
      <w:r w:rsidRPr="00EF7159">
        <w:rPr>
          <w:rStyle w:val="provvabrogato"/>
          <w:rFonts w:ascii="Garamond" w:hAnsi="Garamond"/>
          <w:i/>
          <w:sz w:val="24"/>
          <w:szCs w:val="24"/>
        </w:rPr>
        <w:t>Dati dall’8 al 18 marzo (compreso)</w:t>
      </w:r>
    </w:p>
    <w:tbl>
      <w:tblPr>
        <w:tblW w:w="5680" w:type="dxa"/>
        <w:tblCellMar>
          <w:left w:w="70" w:type="dxa"/>
          <w:right w:w="70" w:type="dxa"/>
        </w:tblCellMar>
        <w:tblLook w:val="04A0" w:firstRow="1" w:lastRow="0" w:firstColumn="1" w:lastColumn="0" w:noHBand="0" w:noVBand="1"/>
      </w:tblPr>
      <w:tblGrid>
        <w:gridCol w:w="1780"/>
        <w:gridCol w:w="1400"/>
        <w:gridCol w:w="1540"/>
        <w:gridCol w:w="960"/>
      </w:tblGrid>
      <w:tr w:rsidR="00B46196" w:rsidRPr="00B46196" w:rsidTr="00B46196">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196" w:rsidRPr="00B46196" w:rsidRDefault="00B46196" w:rsidP="00B46196">
            <w:pPr>
              <w:spacing w:after="0" w:line="240" w:lineRule="auto"/>
              <w:rPr>
                <w:rFonts w:ascii="Calibri" w:eastAsia="Times New Roman" w:hAnsi="Calibri" w:cs="Times New Roman"/>
                <w:color w:val="000000"/>
                <w:lang w:eastAsia="it-IT"/>
              </w:rPr>
            </w:pPr>
            <w:r w:rsidRPr="00B46196">
              <w:rPr>
                <w:rFonts w:ascii="Calibri" w:eastAsia="Times New Roman" w:hAnsi="Calibri" w:cs="Times New Roman"/>
                <w:color w:val="000000"/>
                <w:lang w:eastAsia="it-IT"/>
              </w:rPr>
              <w:t> </w:t>
            </w:r>
          </w:p>
        </w:tc>
        <w:tc>
          <w:tcPr>
            <w:tcW w:w="2940" w:type="dxa"/>
            <w:gridSpan w:val="2"/>
            <w:tcBorders>
              <w:top w:val="single" w:sz="4" w:space="0" w:color="auto"/>
              <w:left w:val="nil"/>
              <w:bottom w:val="single" w:sz="4" w:space="0" w:color="auto"/>
              <w:right w:val="single" w:sz="4" w:space="0" w:color="auto"/>
            </w:tcBorders>
            <w:shd w:val="clear" w:color="000000" w:fill="92CDDC"/>
            <w:noWrap/>
            <w:vAlign w:val="bottom"/>
            <w:hideMark/>
          </w:tcPr>
          <w:p w:rsidR="00B46196" w:rsidRPr="00B46196" w:rsidRDefault="00B46196" w:rsidP="00B46196">
            <w:pPr>
              <w:spacing w:after="0" w:line="240" w:lineRule="auto"/>
              <w:jc w:val="center"/>
              <w:rPr>
                <w:rFonts w:ascii="Calibri" w:eastAsia="Times New Roman" w:hAnsi="Calibri" w:cs="Times New Roman"/>
                <w:b/>
                <w:bCs/>
                <w:color w:val="000000"/>
                <w:lang w:eastAsia="it-IT"/>
              </w:rPr>
            </w:pPr>
            <w:r w:rsidRPr="00B46196">
              <w:rPr>
                <w:rFonts w:ascii="Calibri" w:eastAsia="Times New Roman" w:hAnsi="Calibri" w:cs="Times New Roman"/>
                <w:b/>
                <w:bCs/>
                <w:color w:val="000000"/>
                <w:lang w:eastAsia="it-IT"/>
              </w:rPr>
              <w:t>Decreti  Monocratici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46196" w:rsidRPr="00B46196" w:rsidRDefault="00B46196" w:rsidP="00B46196">
            <w:pPr>
              <w:spacing w:after="0" w:line="240" w:lineRule="auto"/>
              <w:rPr>
                <w:rFonts w:ascii="Calibri" w:eastAsia="Times New Roman" w:hAnsi="Calibri" w:cs="Times New Roman"/>
                <w:color w:val="000000"/>
                <w:lang w:eastAsia="it-IT"/>
              </w:rPr>
            </w:pPr>
            <w:r w:rsidRPr="00B46196">
              <w:rPr>
                <w:rFonts w:ascii="Calibri" w:eastAsia="Times New Roman" w:hAnsi="Calibri" w:cs="Times New Roman"/>
                <w:color w:val="000000"/>
                <w:lang w:eastAsia="it-IT"/>
              </w:rPr>
              <w:t> </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B46196" w:rsidRDefault="00B46196" w:rsidP="00B46196">
            <w:pPr>
              <w:spacing w:after="0" w:line="240" w:lineRule="auto"/>
              <w:jc w:val="center"/>
              <w:rPr>
                <w:rFonts w:ascii="Calibri" w:eastAsia="Times New Roman" w:hAnsi="Calibri" w:cs="Times New Roman"/>
                <w:b/>
                <w:bCs/>
                <w:color w:val="000000"/>
                <w:lang w:eastAsia="it-IT"/>
              </w:rPr>
            </w:pPr>
            <w:r w:rsidRPr="00B46196">
              <w:rPr>
                <w:rFonts w:ascii="Calibri" w:eastAsia="Times New Roman" w:hAnsi="Calibri" w:cs="Times New Roman"/>
                <w:b/>
                <w:bCs/>
                <w:color w:val="000000"/>
                <w:lang w:eastAsia="it-IT"/>
              </w:rPr>
              <w:t>SEDE</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2B5D48" w:rsidRDefault="002B5D48" w:rsidP="00B46196">
            <w:pPr>
              <w:spacing w:after="0" w:line="240" w:lineRule="auto"/>
              <w:jc w:val="center"/>
              <w:rPr>
                <w:rFonts w:ascii="Calibri" w:eastAsia="Times New Roman" w:hAnsi="Calibri" w:cs="Times New Roman"/>
                <w:b/>
                <w:bCs/>
                <w:color w:val="000000"/>
                <w:sz w:val="16"/>
                <w:szCs w:val="16"/>
                <w:lang w:eastAsia="it-IT"/>
              </w:rPr>
            </w:pPr>
            <w:r>
              <w:rPr>
                <w:rFonts w:ascii="Calibri" w:eastAsia="Times New Roman" w:hAnsi="Calibri" w:cs="Times New Roman"/>
                <w:b/>
                <w:bCs/>
                <w:color w:val="000000"/>
                <w:sz w:val="16"/>
                <w:szCs w:val="16"/>
                <w:lang w:eastAsia="it-IT"/>
              </w:rPr>
              <w:t xml:space="preserve">ex </w:t>
            </w:r>
            <w:r w:rsidR="00B46196" w:rsidRPr="002B5D48">
              <w:rPr>
                <w:rFonts w:ascii="Calibri" w:eastAsia="Times New Roman" w:hAnsi="Calibri" w:cs="Times New Roman"/>
                <w:b/>
                <w:bCs/>
                <w:color w:val="000000"/>
                <w:sz w:val="16"/>
                <w:szCs w:val="16"/>
                <w:lang w:eastAsia="it-IT"/>
              </w:rPr>
              <w:t xml:space="preserve">art 56 </w:t>
            </w:r>
            <w:proofErr w:type="spellStart"/>
            <w:r w:rsidR="00B46196" w:rsidRPr="002B5D48">
              <w:rPr>
                <w:rFonts w:ascii="Calibri" w:eastAsia="Times New Roman" w:hAnsi="Calibri" w:cs="Times New Roman"/>
                <w:b/>
                <w:bCs/>
                <w:color w:val="000000"/>
                <w:sz w:val="16"/>
                <w:szCs w:val="16"/>
                <w:lang w:eastAsia="it-IT"/>
              </w:rPr>
              <w:t>c.p.a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2B5D48" w:rsidRDefault="002B5D48" w:rsidP="002B5D48">
            <w:pPr>
              <w:spacing w:after="0" w:line="240" w:lineRule="auto"/>
              <w:jc w:val="center"/>
              <w:rPr>
                <w:rFonts w:ascii="Calibri" w:eastAsia="Times New Roman" w:hAnsi="Calibri" w:cs="Times New Roman"/>
                <w:b/>
                <w:bCs/>
                <w:color w:val="000000"/>
                <w:sz w:val="16"/>
                <w:szCs w:val="16"/>
                <w:lang w:eastAsia="it-IT"/>
              </w:rPr>
            </w:pPr>
            <w:r>
              <w:rPr>
                <w:rFonts w:ascii="Calibri" w:eastAsia="Times New Roman" w:hAnsi="Calibri" w:cs="Times New Roman"/>
                <w:b/>
                <w:bCs/>
                <w:color w:val="000000"/>
                <w:sz w:val="16"/>
                <w:szCs w:val="16"/>
                <w:lang w:eastAsia="it-IT"/>
              </w:rPr>
              <w:t>ex</w:t>
            </w:r>
            <w:r w:rsidR="00B46196" w:rsidRPr="002B5D48">
              <w:rPr>
                <w:rFonts w:ascii="Calibri" w:eastAsia="Times New Roman" w:hAnsi="Calibri" w:cs="Times New Roman"/>
                <w:b/>
                <w:bCs/>
                <w:color w:val="000000"/>
                <w:sz w:val="16"/>
                <w:szCs w:val="16"/>
                <w:lang w:eastAsia="it-IT"/>
              </w:rPr>
              <w:t xml:space="preserve"> </w:t>
            </w:r>
            <w:r>
              <w:rPr>
                <w:rFonts w:ascii="Calibri" w:eastAsia="Times New Roman" w:hAnsi="Calibri" w:cs="Times New Roman"/>
                <w:b/>
                <w:bCs/>
                <w:color w:val="000000"/>
                <w:sz w:val="16"/>
                <w:szCs w:val="16"/>
                <w:lang w:eastAsia="it-IT"/>
              </w:rPr>
              <w:t>a</w:t>
            </w:r>
            <w:r w:rsidR="00390A37" w:rsidRPr="002B5D48">
              <w:rPr>
                <w:rFonts w:ascii="Calibri" w:eastAsia="Times New Roman" w:hAnsi="Calibri" w:cs="Times New Roman"/>
                <w:b/>
                <w:bCs/>
                <w:color w:val="000000"/>
                <w:sz w:val="16"/>
                <w:szCs w:val="16"/>
                <w:lang w:eastAsia="it-IT"/>
              </w:rPr>
              <w:t>rt.3 dl 11/2020</w:t>
            </w:r>
            <w:r w:rsidR="00B46196" w:rsidRPr="002B5D48">
              <w:rPr>
                <w:rFonts w:ascii="Calibri" w:eastAsia="Times New Roman" w:hAnsi="Calibri" w:cs="Times New Roman"/>
                <w:b/>
                <w:bCs/>
                <w:color w:val="000000"/>
                <w:sz w:val="16"/>
                <w:szCs w:val="16"/>
                <w:lang w:eastAsia="it-IT"/>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B46196" w:rsidRDefault="00B46196" w:rsidP="00B46196">
            <w:pPr>
              <w:spacing w:after="0" w:line="240" w:lineRule="auto"/>
              <w:jc w:val="center"/>
              <w:rPr>
                <w:rFonts w:ascii="Calibri" w:eastAsia="Times New Roman" w:hAnsi="Calibri" w:cs="Times New Roman"/>
                <w:b/>
                <w:bCs/>
                <w:color w:val="000000"/>
                <w:lang w:eastAsia="it-IT"/>
              </w:rPr>
            </w:pPr>
            <w:r w:rsidRPr="00B46196">
              <w:rPr>
                <w:rFonts w:ascii="Calibri" w:eastAsia="Times New Roman" w:hAnsi="Calibri" w:cs="Times New Roman"/>
                <w:b/>
                <w:bCs/>
                <w:color w:val="000000"/>
                <w:lang w:eastAsia="it-IT"/>
              </w:rPr>
              <w:t>Totale</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ANCONA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3</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3</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AOSTA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BARI</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sz w:val="20"/>
                <w:szCs w:val="20"/>
                <w:lang w:eastAsia="it-IT"/>
              </w:rPr>
            </w:pPr>
            <w:r w:rsidRPr="00E435E4">
              <w:rPr>
                <w:rFonts w:ascii="Calibri" w:eastAsia="Times New Roman" w:hAnsi="Calibri" w:cs="Times New Roman"/>
                <w:sz w:val="20"/>
                <w:szCs w:val="20"/>
                <w:lang w:eastAsia="it-IT"/>
              </w:rPr>
              <w:t>2</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sz w:val="20"/>
                <w:szCs w:val="20"/>
                <w:lang w:eastAsia="it-IT"/>
              </w:rPr>
            </w:pPr>
            <w:r w:rsidRPr="00E435E4">
              <w:rPr>
                <w:rFonts w:ascii="Calibri" w:eastAsia="Times New Roman" w:hAnsi="Calibri" w:cs="Times New Roman"/>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lastRenderedPageBreak/>
              <w:t>BOLOGNA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w:t>
            </w:r>
          </w:p>
        </w:tc>
      </w:tr>
      <w:tr w:rsidR="00B46196" w:rsidRPr="00B46196" w:rsidTr="00B46196">
        <w:trPr>
          <w:trHeight w:val="31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BOLZANO</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3</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3</w:t>
            </w:r>
          </w:p>
        </w:tc>
      </w:tr>
      <w:tr w:rsidR="00B46196" w:rsidRPr="00B46196" w:rsidTr="00B46196">
        <w:trPr>
          <w:trHeight w:val="31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BRESCIA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CAGLIARI</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3</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3</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CAMPOBASSO</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w:t>
            </w:r>
          </w:p>
        </w:tc>
      </w:tr>
      <w:tr w:rsidR="00B46196" w:rsidRPr="00B46196" w:rsidTr="00B46196">
        <w:trPr>
          <w:trHeight w:val="31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CATANIA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5</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5</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CATANZARO</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sz w:val="20"/>
                <w:szCs w:val="20"/>
                <w:lang w:eastAsia="it-IT"/>
              </w:rPr>
            </w:pPr>
            <w:r w:rsidRPr="00E435E4">
              <w:rPr>
                <w:rFonts w:ascii="Calibri" w:eastAsia="Times New Roman" w:hAnsi="Calibri" w:cs="Times New Roman"/>
                <w:sz w:val="20"/>
                <w:szCs w:val="20"/>
                <w:lang w:eastAsia="it-IT"/>
              </w:rPr>
              <w:t>6</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sz w:val="20"/>
                <w:szCs w:val="20"/>
                <w:lang w:eastAsia="it-IT"/>
              </w:rPr>
            </w:pPr>
            <w:r w:rsidRPr="00E435E4">
              <w:rPr>
                <w:rFonts w:ascii="Calibri" w:eastAsia="Times New Roman" w:hAnsi="Calibri" w:cs="Times New Roman"/>
                <w:sz w:val="20"/>
                <w:szCs w:val="20"/>
                <w:lang w:eastAsia="it-IT"/>
              </w:rPr>
              <w:t>1</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FIRENZE</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GENOVA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3</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5</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L'AQUILA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3</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3</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LATINA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6</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6</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LECCE</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MILANO</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9</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9</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NAPOLI</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27</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16</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43</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PALERMO</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3</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PARMA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PERUGIA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PESCARA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POTENZA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REGGIO CALABRIA</w:t>
            </w:r>
          </w:p>
        </w:tc>
        <w:tc>
          <w:tcPr>
            <w:tcW w:w="1400" w:type="dxa"/>
            <w:tcBorders>
              <w:top w:val="nil"/>
              <w:left w:val="nil"/>
              <w:bottom w:val="single" w:sz="4" w:space="0" w:color="auto"/>
              <w:right w:val="single" w:sz="4" w:space="0" w:color="auto"/>
            </w:tcBorders>
            <w:shd w:val="clear" w:color="000000" w:fill="FFFFFF"/>
            <w:noWrap/>
            <w:vAlign w:val="bottom"/>
            <w:hideMark/>
          </w:tcPr>
          <w:p w:rsidR="00B46196" w:rsidRPr="00E435E4" w:rsidRDefault="00B46196" w:rsidP="00B46196">
            <w:pPr>
              <w:spacing w:after="0" w:line="240" w:lineRule="auto"/>
              <w:jc w:val="center"/>
              <w:rPr>
                <w:rFonts w:ascii="Calibri" w:eastAsia="Times New Roman" w:hAnsi="Calibri" w:cs="Times New Roman"/>
                <w:sz w:val="20"/>
                <w:szCs w:val="20"/>
                <w:lang w:eastAsia="it-IT"/>
              </w:rPr>
            </w:pPr>
            <w:r w:rsidRPr="00E435E4">
              <w:rPr>
                <w:rFonts w:ascii="Calibri" w:eastAsia="Times New Roman" w:hAnsi="Calibri" w:cs="Times New Roman"/>
                <w:sz w:val="20"/>
                <w:szCs w:val="20"/>
                <w:lang w:eastAsia="it-IT"/>
              </w:rPr>
              <w:t>1</w:t>
            </w:r>
          </w:p>
        </w:tc>
        <w:tc>
          <w:tcPr>
            <w:tcW w:w="1540" w:type="dxa"/>
            <w:tcBorders>
              <w:top w:val="nil"/>
              <w:left w:val="nil"/>
              <w:bottom w:val="single" w:sz="4" w:space="0" w:color="auto"/>
              <w:right w:val="single" w:sz="4" w:space="0" w:color="auto"/>
            </w:tcBorders>
            <w:shd w:val="clear" w:color="000000" w:fill="FFFFFF"/>
            <w:noWrap/>
            <w:vAlign w:val="bottom"/>
            <w:hideMark/>
          </w:tcPr>
          <w:p w:rsidR="00B46196" w:rsidRPr="00E435E4" w:rsidRDefault="00B46196" w:rsidP="00B46196">
            <w:pPr>
              <w:spacing w:after="0" w:line="240" w:lineRule="auto"/>
              <w:jc w:val="center"/>
              <w:rPr>
                <w:rFonts w:ascii="Calibri" w:eastAsia="Times New Roman" w:hAnsi="Calibri" w:cs="Times New Roman"/>
                <w:sz w:val="20"/>
                <w:szCs w:val="20"/>
                <w:lang w:eastAsia="it-IT"/>
              </w:rPr>
            </w:pPr>
            <w:r w:rsidRPr="00E435E4">
              <w:rPr>
                <w:rFonts w:ascii="Calibri" w:eastAsia="Times New Roman" w:hAnsi="Calibri" w:cs="Times New Roman"/>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ROMA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51</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25</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76</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SALERNO</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TORINO</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TRENTO</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TRIESTE</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VENEZIA</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w:t>
            </w:r>
          </w:p>
        </w:tc>
      </w:tr>
      <w:tr w:rsidR="00B46196" w:rsidRPr="00B46196" w:rsidTr="00B46196">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TOTALE</w:t>
            </w:r>
          </w:p>
        </w:tc>
        <w:tc>
          <w:tcPr>
            <w:tcW w:w="140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159</w:t>
            </w:r>
          </w:p>
        </w:tc>
        <w:tc>
          <w:tcPr>
            <w:tcW w:w="154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53</w:t>
            </w:r>
          </w:p>
        </w:tc>
        <w:tc>
          <w:tcPr>
            <w:tcW w:w="960" w:type="dxa"/>
            <w:tcBorders>
              <w:top w:val="nil"/>
              <w:left w:val="nil"/>
              <w:bottom w:val="single" w:sz="4" w:space="0" w:color="auto"/>
              <w:right w:val="single" w:sz="4" w:space="0" w:color="auto"/>
            </w:tcBorders>
            <w:shd w:val="clear" w:color="auto" w:fill="auto"/>
            <w:noWrap/>
            <w:vAlign w:val="bottom"/>
            <w:hideMark/>
          </w:tcPr>
          <w:p w:rsidR="00B46196" w:rsidRPr="00E435E4" w:rsidRDefault="00B46196" w:rsidP="00B46196">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212</w:t>
            </w:r>
          </w:p>
        </w:tc>
      </w:tr>
    </w:tbl>
    <w:p w:rsidR="00C910D0" w:rsidRDefault="00C910D0" w:rsidP="00D93FBD">
      <w:pPr>
        <w:jc w:val="both"/>
      </w:pPr>
    </w:p>
    <w:p w:rsidR="00B46196" w:rsidRPr="00D93FBD" w:rsidRDefault="00B46196" w:rsidP="00D93FBD">
      <w:pPr>
        <w:jc w:val="both"/>
        <w:rPr>
          <w:rStyle w:val="provvabrogato"/>
          <w:rFonts w:ascii="Garamond" w:hAnsi="Garamond"/>
          <w:b/>
          <w:sz w:val="24"/>
          <w:szCs w:val="24"/>
        </w:rPr>
      </w:pPr>
      <w:r w:rsidRPr="00D93FBD">
        <w:rPr>
          <w:rStyle w:val="provvabrogato"/>
          <w:rFonts w:ascii="Garamond" w:hAnsi="Garamond"/>
          <w:b/>
          <w:sz w:val="24"/>
          <w:szCs w:val="24"/>
        </w:rPr>
        <w:t>Seconda fase</w:t>
      </w:r>
    </w:p>
    <w:p w:rsidR="009D3F0D" w:rsidRPr="00D93FBD" w:rsidRDefault="009D3F0D" w:rsidP="00D93FBD">
      <w:pPr>
        <w:jc w:val="both"/>
        <w:rPr>
          <w:rStyle w:val="provvabrogato"/>
          <w:rFonts w:ascii="Garamond" w:hAnsi="Garamond"/>
          <w:sz w:val="24"/>
          <w:szCs w:val="24"/>
        </w:rPr>
      </w:pPr>
      <w:r w:rsidRPr="00D93FBD">
        <w:rPr>
          <w:rStyle w:val="provvabrogato"/>
          <w:rFonts w:ascii="Garamond" w:hAnsi="Garamond"/>
          <w:sz w:val="24"/>
          <w:szCs w:val="24"/>
        </w:rPr>
        <w:t xml:space="preserve">Il 19 marzo è entrato in vigore il </w:t>
      </w:r>
      <w:proofErr w:type="spellStart"/>
      <w:r w:rsidR="00321F10" w:rsidRPr="00D93FBD">
        <w:rPr>
          <w:rStyle w:val="provvabrogato"/>
          <w:rFonts w:ascii="Garamond" w:hAnsi="Garamond"/>
          <w:sz w:val="24"/>
          <w:szCs w:val="24"/>
        </w:rPr>
        <w:t>d</w:t>
      </w:r>
      <w:r w:rsidR="00321F10">
        <w:rPr>
          <w:rStyle w:val="provvabrogato"/>
          <w:rFonts w:ascii="Garamond" w:hAnsi="Garamond"/>
          <w:sz w:val="24"/>
          <w:szCs w:val="24"/>
        </w:rPr>
        <w:t>.</w:t>
      </w:r>
      <w:r w:rsidR="00321F10" w:rsidRPr="00D93FBD">
        <w:rPr>
          <w:rStyle w:val="provvabrogato"/>
          <w:rFonts w:ascii="Garamond" w:hAnsi="Garamond"/>
          <w:sz w:val="24"/>
          <w:szCs w:val="24"/>
        </w:rPr>
        <w:t>l</w:t>
      </w:r>
      <w:r w:rsidR="00321F10">
        <w:rPr>
          <w:rStyle w:val="provvabrogato"/>
          <w:rFonts w:ascii="Garamond" w:hAnsi="Garamond"/>
          <w:sz w:val="24"/>
          <w:szCs w:val="24"/>
        </w:rPr>
        <w:t>.</w:t>
      </w:r>
      <w:proofErr w:type="spellEnd"/>
      <w:r w:rsidRPr="00D93FBD">
        <w:rPr>
          <w:rStyle w:val="provvabrogato"/>
          <w:rFonts w:ascii="Garamond" w:hAnsi="Garamond"/>
          <w:sz w:val="24"/>
          <w:szCs w:val="24"/>
        </w:rPr>
        <w:t xml:space="preserve"> 18/2020 (abrogativo, per quanto qui rileva, dell’art. 3 del </w:t>
      </w:r>
      <w:proofErr w:type="spellStart"/>
      <w:r w:rsidR="00321F10" w:rsidRPr="00D93FBD">
        <w:rPr>
          <w:rStyle w:val="provvabrogato"/>
          <w:rFonts w:ascii="Garamond" w:hAnsi="Garamond"/>
          <w:sz w:val="24"/>
          <w:szCs w:val="24"/>
        </w:rPr>
        <w:t>d</w:t>
      </w:r>
      <w:r w:rsidR="00321F10">
        <w:rPr>
          <w:rStyle w:val="provvabrogato"/>
          <w:rFonts w:ascii="Garamond" w:hAnsi="Garamond"/>
          <w:sz w:val="24"/>
          <w:szCs w:val="24"/>
        </w:rPr>
        <w:t>.</w:t>
      </w:r>
      <w:r w:rsidR="00321F10" w:rsidRPr="00D93FBD">
        <w:rPr>
          <w:rStyle w:val="provvabrogato"/>
          <w:rFonts w:ascii="Garamond" w:hAnsi="Garamond"/>
          <w:sz w:val="24"/>
          <w:szCs w:val="24"/>
        </w:rPr>
        <w:t>l</w:t>
      </w:r>
      <w:r w:rsidR="00321F10">
        <w:rPr>
          <w:rStyle w:val="provvabrogato"/>
          <w:rFonts w:ascii="Garamond" w:hAnsi="Garamond"/>
          <w:sz w:val="24"/>
          <w:szCs w:val="24"/>
        </w:rPr>
        <w:t>.</w:t>
      </w:r>
      <w:proofErr w:type="spellEnd"/>
      <w:r w:rsidR="00321F10" w:rsidRPr="00D93FBD">
        <w:rPr>
          <w:rStyle w:val="provvabrogato"/>
          <w:rFonts w:ascii="Garamond" w:hAnsi="Garamond"/>
          <w:sz w:val="24"/>
          <w:szCs w:val="24"/>
        </w:rPr>
        <w:t xml:space="preserve"> </w:t>
      </w:r>
      <w:r w:rsidRPr="00D93FBD">
        <w:rPr>
          <w:rStyle w:val="provvabrogato"/>
          <w:rFonts w:ascii="Garamond" w:hAnsi="Garamond"/>
          <w:sz w:val="24"/>
          <w:szCs w:val="24"/>
        </w:rPr>
        <w:t>11/2020). La nuova disposizione ha previsto che “</w:t>
      </w:r>
      <w:r w:rsidRPr="00D93FBD">
        <w:rPr>
          <w:rStyle w:val="provvabrogato"/>
          <w:rFonts w:ascii="Garamond" w:hAnsi="Garamond"/>
          <w:i/>
          <w:sz w:val="24"/>
          <w:szCs w:val="24"/>
        </w:rPr>
        <w:t>I procedimenti cautelari, promossi o pendenti ……… sono decisi con decreto monocratico dal presidente o dal magistrato da lui delegato, con il rito di cui all'</w:t>
      </w:r>
      <w:hyperlink r:id="rId11" w:anchor="id=10LX0000676805ART131,__m=document" w:history="1">
        <w:r w:rsidRPr="00D93FBD">
          <w:rPr>
            <w:rStyle w:val="provvabrogato"/>
            <w:rFonts w:ascii="Garamond" w:hAnsi="Garamond"/>
            <w:i/>
            <w:iCs/>
            <w:sz w:val="24"/>
            <w:szCs w:val="24"/>
          </w:rPr>
          <w:t>articolo 56 del codice del processo amministrativo</w:t>
        </w:r>
      </w:hyperlink>
      <w:r w:rsidRPr="00D93FBD">
        <w:rPr>
          <w:rStyle w:val="provvabrogato"/>
          <w:rFonts w:ascii="Garamond" w:hAnsi="Garamond"/>
          <w:i/>
          <w:sz w:val="24"/>
          <w:szCs w:val="24"/>
        </w:rPr>
        <w:t>, e la relativa trattazione collegiale è fissata a una data immediatamente successiva al 15 aprile 2020</w:t>
      </w:r>
      <w:r w:rsidR="00A90238">
        <w:rPr>
          <w:rStyle w:val="provvabrogato"/>
          <w:rFonts w:ascii="Garamond" w:hAnsi="Garamond"/>
          <w:i/>
          <w:sz w:val="24"/>
          <w:szCs w:val="24"/>
        </w:rPr>
        <w:t xml:space="preserve">. </w:t>
      </w:r>
      <w:r w:rsidR="00A90238" w:rsidRPr="00A90238">
        <w:rPr>
          <w:rStyle w:val="provvabrogato"/>
          <w:rFonts w:ascii="Garamond" w:hAnsi="Garamond"/>
          <w:i/>
          <w:sz w:val="24"/>
          <w:szCs w:val="24"/>
        </w:rPr>
        <w:t>Il decreto è tuttavia emanato nel rispetto dei termini di cui all'</w:t>
      </w:r>
      <w:hyperlink r:id="rId12" w:anchor="id=10LX0000676805ART130,__m=document" w:history="1">
        <w:r w:rsidR="00A90238" w:rsidRPr="00A90238">
          <w:rPr>
            <w:rStyle w:val="provvabrogato"/>
            <w:rFonts w:ascii="Garamond" w:hAnsi="Garamond"/>
            <w:i/>
            <w:iCs/>
            <w:sz w:val="24"/>
            <w:szCs w:val="24"/>
          </w:rPr>
          <w:t>articolo 55, comma 5, del codice del processo amministrativo</w:t>
        </w:r>
      </w:hyperlink>
      <w:r w:rsidR="00A90238" w:rsidRPr="00A90238">
        <w:rPr>
          <w:rStyle w:val="provvabrogato"/>
          <w:rFonts w:ascii="Garamond" w:hAnsi="Garamond"/>
          <w:i/>
          <w:sz w:val="24"/>
          <w:szCs w:val="24"/>
        </w:rPr>
        <w:t>…</w:t>
      </w:r>
      <w:r w:rsidR="00A90238" w:rsidRPr="00A90238">
        <w:rPr>
          <w:i/>
          <w:color w:val="686868"/>
          <w:sz w:val="18"/>
          <w:szCs w:val="18"/>
        </w:rPr>
        <w:t>.</w:t>
      </w:r>
      <w:r w:rsidRPr="00D93FBD">
        <w:rPr>
          <w:rStyle w:val="provvabrogato"/>
          <w:rFonts w:ascii="Garamond" w:hAnsi="Garamond"/>
          <w:sz w:val="24"/>
          <w:szCs w:val="24"/>
        </w:rPr>
        <w:t>”.</w:t>
      </w:r>
    </w:p>
    <w:p w:rsidR="009D3F0D" w:rsidRPr="00D93FBD" w:rsidRDefault="009D3F0D" w:rsidP="00D93FBD">
      <w:pPr>
        <w:jc w:val="both"/>
        <w:rPr>
          <w:rStyle w:val="provvabrogato"/>
          <w:rFonts w:ascii="Garamond" w:hAnsi="Garamond"/>
          <w:sz w:val="24"/>
          <w:szCs w:val="24"/>
        </w:rPr>
      </w:pPr>
      <w:r w:rsidRPr="00D93FBD">
        <w:rPr>
          <w:rStyle w:val="provvabrogato"/>
          <w:rFonts w:ascii="Garamond" w:hAnsi="Garamond"/>
          <w:sz w:val="24"/>
          <w:szCs w:val="24"/>
        </w:rPr>
        <w:t>E’ quindi venuto meno l’onere della domanda della parte interessata e</w:t>
      </w:r>
      <w:r w:rsidR="00736B2A">
        <w:rPr>
          <w:rStyle w:val="provvabrogato"/>
          <w:rFonts w:ascii="Garamond" w:hAnsi="Garamond"/>
          <w:sz w:val="24"/>
          <w:szCs w:val="24"/>
        </w:rPr>
        <w:t xml:space="preserve"> si è </w:t>
      </w:r>
      <w:r w:rsidR="00B131C1">
        <w:rPr>
          <w:rStyle w:val="provvabrogato"/>
          <w:rFonts w:ascii="Garamond" w:hAnsi="Garamond"/>
          <w:sz w:val="24"/>
          <w:szCs w:val="24"/>
        </w:rPr>
        <w:t xml:space="preserve">stabilita </w:t>
      </w:r>
      <w:r w:rsidR="00736B2A">
        <w:rPr>
          <w:rStyle w:val="provvabrogato"/>
          <w:rFonts w:ascii="Garamond" w:hAnsi="Garamond"/>
          <w:sz w:val="24"/>
          <w:szCs w:val="24"/>
        </w:rPr>
        <w:t xml:space="preserve">la conversione </w:t>
      </w:r>
      <w:r w:rsidR="00736B2A" w:rsidRPr="00321F10">
        <w:rPr>
          <w:rStyle w:val="provvabrogato"/>
          <w:rFonts w:ascii="Garamond" w:hAnsi="Garamond"/>
          <w:i/>
          <w:sz w:val="24"/>
          <w:szCs w:val="24"/>
        </w:rPr>
        <w:t xml:space="preserve">ex </w:t>
      </w:r>
      <w:proofErr w:type="spellStart"/>
      <w:r w:rsidR="00736B2A" w:rsidRPr="00321F10">
        <w:rPr>
          <w:rStyle w:val="provvabrogato"/>
          <w:rFonts w:ascii="Garamond" w:hAnsi="Garamond"/>
          <w:i/>
          <w:sz w:val="24"/>
          <w:szCs w:val="24"/>
        </w:rPr>
        <w:t>lege</w:t>
      </w:r>
      <w:proofErr w:type="spellEnd"/>
      <w:r w:rsidRPr="00D93FBD">
        <w:rPr>
          <w:rStyle w:val="provvabrogato"/>
          <w:rFonts w:ascii="Garamond" w:hAnsi="Garamond"/>
          <w:sz w:val="24"/>
          <w:szCs w:val="24"/>
        </w:rPr>
        <w:t xml:space="preserve"> </w:t>
      </w:r>
      <w:r w:rsidR="00736B2A">
        <w:rPr>
          <w:rStyle w:val="provvabrogato"/>
          <w:rFonts w:ascii="Garamond" w:hAnsi="Garamond"/>
          <w:sz w:val="24"/>
          <w:szCs w:val="24"/>
        </w:rPr>
        <w:t>del</w:t>
      </w:r>
      <w:r w:rsidRPr="00D93FBD">
        <w:rPr>
          <w:rStyle w:val="provvabrogato"/>
          <w:rFonts w:ascii="Garamond" w:hAnsi="Garamond"/>
          <w:sz w:val="24"/>
          <w:szCs w:val="24"/>
        </w:rPr>
        <w:t xml:space="preserve"> rito cautelare collegiale </w:t>
      </w:r>
      <w:r w:rsidR="00736B2A">
        <w:rPr>
          <w:rStyle w:val="provvabrogato"/>
          <w:rFonts w:ascii="Garamond" w:hAnsi="Garamond"/>
          <w:sz w:val="24"/>
          <w:szCs w:val="24"/>
        </w:rPr>
        <w:t>in rito monocratico (</w:t>
      </w:r>
      <w:r w:rsidR="00BA518D">
        <w:rPr>
          <w:rStyle w:val="provvabrogato"/>
          <w:rFonts w:ascii="Garamond" w:hAnsi="Garamond"/>
          <w:sz w:val="24"/>
          <w:szCs w:val="24"/>
        </w:rPr>
        <w:t xml:space="preserve">nel </w:t>
      </w:r>
      <w:r w:rsidR="00A90238">
        <w:rPr>
          <w:rStyle w:val="provvabrogato"/>
          <w:rFonts w:ascii="Garamond" w:hAnsi="Garamond"/>
          <w:sz w:val="24"/>
          <w:szCs w:val="24"/>
        </w:rPr>
        <w:t xml:space="preserve">rispetto dei termini dilatori di cui all’art. 55 </w:t>
      </w:r>
      <w:proofErr w:type="spellStart"/>
      <w:r w:rsidR="00A90238">
        <w:rPr>
          <w:rStyle w:val="provvabrogato"/>
          <w:rFonts w:ascii="Garamond" w:hAnsi="Garamond"/>
          <w:sz w:val="24"/>
          <w:szCs w:val="24"/>
        </w:rPr>
        <w:t>cpa</w:t>
      </w:r>
      <w:proofErr w:type="spellEnd"/>
      <w:r w:rsidR="00A90238">
        <w:rPr>
          <w:rStyle w:val="provvabrogato"/>
          <w:rFonts w:ascii="Garamond" w:hAnsi="Garamond"/>
          <w:sz w:val="24"/>
          <w:szCs w:val="24"/>
        </w:rPr>
        <w:t xml:space="preserve">) </w:t>
      </w:r>
      <w:r w:rsidRPr="00D93FBD">
        <w:rPr>
          <w:rStyle w:val="provvabrogato"/>
          <w:rFonts w:ascii="Garamond" w:hAnsi="Garamond"/>
          <w:sz w:val="24"/>
          <w:szCs w:val="24"/>
        </w:rPr>
        <w:t xml:space="preserve">con </w:t>
      </w:r>
      <w:r w:rsidR="00736B2A">
        <w:rPr>
          <w:rStyle w:val="provvabrogato"/>
          <w:rFonts w:ascii="Garamond" w:hAnsi="Garamond"/>
          <w:sz w:val="24"/>
          <w:szCs w:val="24"/>
        </w:rPr>
        <w:t>post</w:t>
      </w:r>
      <w:r w:rsidR="00B131C1">
        <w:rPr>
          <w:rStyle w:val="provvabrogato"/>
          <w:rFonts w:ascii="Garamond" w:hAnsi="Garamond"/>
          <w:sz w:val="24"/>
          <w:szCs w:val="24"/>
        </w:rPr>
        <w:t>icipazione</w:t>
      </w:r>
      <w:r w:rsidRPr="00D93FBD">
        <w:rPr>
          <w:rStyle w:val="provvabrogato"/>
          <w:rFonts w:ascii="Garamond" w:hAnsi="Garamond"/>
          <w:sz w:val="24"/>
          <w:szCs w:val="24"/>
        </w:rPr>
        <w:t xml:space="preserve"> della fase collegiale, comunque mantenuta, a data successiva al periodo di sospensione obbligatoria delle udienze</w:t>
      </w:r>
      <w:r w:rsidR="00BA518D">
        <w:rPr>
          <w:rStyle w:val="provvabrogato"/>
          <w:rFonts w:ascii="Garamond" w:hAnsi="Garamond"/>
          <w:sz w:val="24"/>
          <w:szCs w:val="24"/>
        </w:rPr>
        <w:t xml:space="preserve"> (salva la possibilità di trattazione anticipata già dal 6 aprile secondo quanto previsto dall’art</w:t>
      </w:r>
      <w:r w:rsidRPr="00D93FBD">
        <w:rPr>
          <w:rStyle w:val="provvabrogato"/>
          <w:rFonts w:ascii="Garamond" w:hAnsi="Garamond"/>
          <w:sz w:val="24"/>
          <w:szCs w:val="24"/>
        </w:rPr>
        <w:t>.</w:t>
      </w:r>
      <w:r w:rsidR="00BA518D">
        <w:rPr>
          <w:rStyle w:val="provvabrogato"/>
          <w:rFonts w:ascii="Garamond" w:hAnsi="Garamond"/>
          <w:sz w:val="24"/>
          <w:szCs w:val="24"/>
        </w:rPr>
        <w:t xml:space="preserve"> 84 comma 2 del </w:t>
      </w:r>
      <w:proofErr w:type="spellStart"/>
      <w:r w:rsidR="00BA518D">
        <w:rPr>
          <w:rStyle w:val="provvabrogato"/>
          <w:rFonts w:ascii="Garamond" w:hAnsi="Garamond"/>
          <w:sz w:val="24"/>
          <w:szCs w:val="24"/>
        </w:rPr>
        <w:t>d.l.</w:t>
      </w:r>
      <w:proofErr w:type="spellEnd"/>
      <w:r w:rsidR="00BA518D">
        <w:rPr>
          <w:rStyle w:val="provvabrogato"/>
          <w:rFonts w:ascii="Garamond" w:hAnsi="Garamond"/>
          <w:sz w:val="24"/>
          <w:szCs w:val="24"/>
        </w:rPr>
        <w:t xml:space="preserve"> 18/2019)</w:t>
      </w:r>
    </w:p>
    <w:p w:rsidR="009D3F0D" w:rsidRDefault="009D3F0D" w:rsidP="00D93FBD">
      <w:pPr>
        <w:jc w:val="both"/>
        <w:rPr>
          <w:rStyle w:val="provvabrogato"/>
          <w:rFonts w:ascii="Garamond" w:hAnsi="Garamond"/>
          <w:sz w:val="24"/>
          <w:szCs w:val="24"/>
        </w:rPr>
      </w:pPr>
      <w:r w:rsidRPr="00D93FBD">
        <w:rPr>
          <w:rStyle w:val="provvabrogato"/>
          <w:rFonts w:ascii="Garamond" w:hAnsi="Garamond"/>
          <w:sz w:val="24"/>
          <w:szCs w:val="24"/>
        </w:rPr>
        <w:t>I</w:t>
      </w:r>
      <w:r w:rsidR="00B131C1">
        <w:rPr>
          <w:rStyle w:val="provvabrogato"/>
          <w:rFonts w:ascii="Garamond" w:hAnsi="Garamond"/>
          <w:sz w:val="24"/>
          <w:szCs w:val="24"/>
        </w:rPr>
        <w:t>l</w:t>
      </w:r>
      <w:r w:rsidRPr="00D93FBD">
        <w:rPr>
          <w:rStyle w:val="provvabrogato"/>
          <w:rFonts w:ascii="Garamond" w:hAnsi="Garamond"/>
          <w:sz w:val="24"/>
          <w:szCs w:val="24"/>
        </w:rPr>
        <w:t xml:space="preserve"> numero dei decreti monocratici è rapidamente cresciuto</w:t>
      </w:r>
      <w:r w:rsidR="00D93FBD" w:rsidRPr="00D93FBD">
        <w:rPr>
          <w:rStyle w:val="provvabrogato"/>
          <w:rFonts w:ascii="Garamond" w:hAnsi="Garamond"/>
          <w:sz w:val="24"/>
          <w:szCs w:val="24"/>
        </w:rPr>
        <w:t xml:space="preserve">, così assicurando una tutela cautelare, in volume e tempi, in linea con quelli che caratterizzavano la quotidianità nel periodo ante </w:t>
      </w:r>
      <w:r w:rsidR="00D93FBD" w:rsidRPr="0077469F">
        <w:rPr>
          <w:rStyle w:val="provvabrogato"/>
          <w:rFonts w:ascii="Garamond" w:hAnsi="Garamond"/>
          <w:sz w:val="24"/>
          <w:szCs w:val="24"/>
        </w:rPr>
        <w:t>emergenza</w:t>
      </w:r>
      <w:r w:rsidR="00385F68" w:rsidRPr="0077469F">
        <w:rPr>
          <w:rStyle w:val="provvabrogato"/>
          <w:rFonts w:ascii="Garamond" w:hAnsi="Garamond"/>
          <w:sz w:val="24"/>
          <w:szCs w:val="24"/>
        </w:rPr>
        <w:t xml:space="preserve"> </w:t>
      </w:r>
      <w:r w:rsidR="0077469F" w:rsidRPr="0077469F">
        <w:rPr>
          <w:rStyle w:val="provvabrogato"/>
          <w:rFonts w:ascii="Garamond" w:hAnsi="Garamond"/>
          <w:sz w:val="24"/>
          <w:szCs w:val="24"/>
        </w:rPr>
        <w:t xml:space="preserve">(anzi confrontando il dato dei provvedimenti cautelari delle tre settimane antecedenti, se ne ricava un </w:t>
      </w:r>
      <w:r w:rsidR="0077469F" w:rsidRPr="0077469F">
        <w:rPr>
          <w:rStyle w:val="provvabrogato"/>
          <w:rFonts w:ascii="Garamond" w:hAnsi="Garamond"/>
          <w:sz w:val="24"/>
          <w:szCs w:val="24"/>
        </w:rPr>
        <w:lastRenderedPageBreak/>
        <w:t>incremento dell’attività</w:t>
      </w:r>
      <w:r w:rsidR="0077469F" w:rsidRPr="0077469F">
        <w:rPr>
          <w:rStyle w:val="Rimandonotaapidipagina"/>
          <w:rFonts w:ascii="Garamond" w:hAnsi="Garamond"/>
          <w:sz w:val="24"/>
          <w:szCs w:val="24"/>
        </w:rPr>
        <w:footnoteReference w:id="1"/>
      </w:r>
      <w:r w:rsidR="00385F68" w:rsidRPr="0077469F">
        <w:rPr>
          <w:rStyle w:val="provvabrogato"/>
          <w:rFonts w:ascii="Garamond" w:hAnsi="Garamond"/>
          <w:sz w:val="24"/>
          <w:szCs w:val="24"/>
        </w:rPr>
        <w:t>)</w:t>
      </w:r>
      <w:r w:rsidRPr="0077469F">
        <w:rPr>
          <w:rStyle w:val="provvabrogato"/>
          <w:rFonts w:ascii="Garamond" w:hAnsi="Garamond"/>
          <w:sz w:val="24"/>
          <w:szCs w:val="24"/>
        </w:rPr>
        <w:t>.</w:t>
      </w:r>
      <w:r w:rsidR="00D93FBD" w:rsidRPr="00D93FBD">
        <w:rPr>
          <w:rStyle w:val="provvabrogato"/>
          <w:rFonts w:ascii="Garamond" w:hAnsi="Garamond"/>
          <w:sz w:val="24"/>
          <w:szCs w:val="24"/>
        </w:rPr>
        <w:t xml:space="preserve"> </w:t>
      </w:r>
      <w:r w:rsidR="00C910D0">
        <w:rPr>
          <w:rStyle w:val="provvabrogato"/>
          <w:rFonts w:ascii="Garamond" w:hAnsi="Garamond"/>
          <w:sz w:val="24"/>
          <w:szCs w:val="24"/>
        </w:rPr>
        <w:t>L</w:t>
      </w:r>
      <w:r w:rsidR="00D93FBD" w:rsidRPr="00D93FBD">
        <w:rPr>
          <w:rStyle w:val="provvabrogato"/>
          <w:rFonts w:ascii="Garamond" w:hAnsi="Garamond"/>
          <w:sz w:val="24"/>
          <w:szCs w:val="24"/>
        </w:rPr>
        <w:t xml:space="preserve">a tutela cautelare non solo non ha registrato soluzioni di continuità, ma è proseguita con i medesimi ritmi grazie anche alla semplificazione del rito. Anche i decreti cautelari di massima urgenza, di cui all’art. 56 </w:t>
      </w:r>
      <w:proofErr w:type="spellStart"/>
      <w:r w:rsidR="00D93FBD" w:rsidRPr="00D93FBD">
        <w:rPr>
          <w:rStyle w:val="provvabrogato"/>
          <w:rFonts w:ascii="Garamond" w:hAnsi="Garamond"/>
          <w:sz w:val="24"/>
          <w:szCs w:val="24"/>
        </w:rPr>
        <w:t>c.p.a</w:t>
      </w:r>
      <w:proofErr w:type="spellEnd"/>
      <w:r w:rsidR="00D93FBD" w:rsidRPr="00D93FBD">
        <w:rPr>
          <w:rStyle w:val="provvabrogato"/>
          <w:rFonts w:ascii="Garamond" w:hAnsi="Garamond"/>
          <w:sz w:val="24"/>
          <w:szCs w:val="24"/>
        </w:rPr>
        <w:t>., non toccati dalla disciplina processuale emergenziale, si sono attestati sui numeri consueti.</w:t>
      </w:r>
    </w:p>
    <w:tbl>
      <w:tblPr>
        <w:tblW w:w="6660" w:type="dxa"/>
        <w:tblCellMar>
          <w:left w:w="70" w:type="dxa"/>
          <w:right w:w="70" w:type="dxa"/>
        </w:tblCellMar>
        <w:tblLook w:val="04A0" w:firstRow="1" w:lastRow="0" w:firstColumn="1" w:lastColumn="0" w:noHBand="0" w:noVBand="1"/>
      </w:tblPr>
      <w:tblGrid>
        <w:gridCol w:w="2228"/>
        <w:gridCol w:w="1751"/>
        <w:gridCol w:w="1891"/>
        <w:gridCol w:w="790"/>
      </w:tblGrid>
      <w:tr w:rsidR="00BD064E" w:rsidRPr="00BD064E" w:rsidTr="00BD064E">
        <w:trPr>
          <w:trHeight w:val="690"/>
        </w:trPr>
        <w:tc>
          <w:tcPr>
            <w:tcW w:w="6660" w:type="dxa"/>
            <w:gridSpan w:val="4"/>
            <w:tcBorders>
              <w:top w:val="nil"/>
              <w:left w:val="nil"/>
              <w:bottom w:val="nil"/>
              <w:right w:val="nil"/>
            </w:tcBorders>
            <w:shd w:val="clear" w:color="auto" w:fill="auto"/>
            <w:vAlign w:val="center"/>
            <w:hideMark/>
          </w:tcPr>
          <w:p w:rsidR="00BD064E" w:rsidRPr="00BD064E" w:rsidRDefault="00C910D0" w:rsidP="00BD064E">
            <w:pPr>
              <w:spacing w:after="0" w:line="240" w:lineRule="auto"/>
              <w:jc w:val="both"/>
              <w:rPr>
                <w:rFonts w:ascii="Calibri" w:eastAsia="Times New Roman" w:hAnsi="Calibri" w:cs="Times New Roman"/>
                <w:b/>
                <w:bCs/>
                <w:color w:val="000000"/>
                <w:sz w:val="32"/>
                <w:szCs w:val="32"/>
                <w:lang w:eastAsia="it-IT"/>
              </w:rPr>
            </w:pPr>
            <w:r>
              <w:rPr>
                <w:rStyle w:val="provvabrogato"/>
                <w:rFonts w:ascii="Garamond" w:hAnsi="Garamond"/>
                <w:sz w:val="24"/>
                <w:szCs w:val="24"/>
              </w:rPr>
              <w:t>I</w:t>
            </w:r>
            <w:r w:rsidR="009E291B">
              <w:rPr>
                <w:rStyle w:val="provvabrogato"/>
                <w:rFonts w:ascii="Garamond" w:hAnsi="Garamond"/>
                <w:sz w:val="24"/>
                <w:szCs w:val="24"/>
              </w:rPr>
              <w:t xml:space="preserve"> dati </w:t>
            </w:r>
            <w:r w:rsidR="00BD064E">
              <w:rPr>
                <w:rStyle w:val="provvabrogato"/>
                <w:rFonts w:ascii="Garamond" w:hAnsi="Garamond"/>
                <w:sz w:val="24"/>
                <w:szCs w:val="24"/>
              </w:rPr>
              <w:t xml:space="preserve">dal 19 </w:t>
            </w:r>
            <w:r w:rsidR="009E291B">
              <w:rPr>
                <w:rStyle w:val="provvabrogato"/>
                <w:rFonts w:ascii="Garamond" w:hAnsi="Garamond"/>
                <w:sz w:val="24"/>
                <w:szCs w:val="24"/>
              </w:rPr>
              <w:t xml:space="preserve">sino </w:t>
            </w:r>
            <w:r w:rsidR="009E291B" w:rsidRPr="00BD064E">
              <w:rPr>
                <w:rStyle w:val="provvabrogato"/>
                <w:rFonts w:ascii="Garamond" w:hAnsi="Garamond"/>
                <w:sz w:val="24"/>
                <w:szCs w:val="24"/>
              </w:rPr>
              <w:t xml:space="preserve">al </w:t>
            </w:r>
            <w:r w:rsidR="00BD064E" w:rsidRPr="00BD064E">
              <w:rPr>
                <w:rStyle w:val="provvabrogato"/>
                <w:rFonts w:ascii="Garamond" w:hAnsi="Garamond"/>
                <w:sz w:val="24"/>
                <w:szCs w:val="24"/>
              </w:rPr>
              <w:t>31</w:t>
            </w:r>
            <w:r w:rsidR="009E291B" w:rsidRPr="00BD064E">
              <w:rPr>
                <w:rStyle w:val="provvabrogato"/>
                <w:rFonts w:ascii="Garamond" w:hAnsi="Garamond"/>
                <w:sz w:val="24"/>
                <w:szCs w:val="24"/>
              </w:rPr>
              <w:t xml:space="preserve"> marzo</w:t>
            </w:r>
            <w:r w:rsidR="009E291B">
              <w:rPr>
                <w:rStyle w:val="provvabrogato"/>
                <w:rFonts w:ascii="Garamond" w:hAnsi="Garamond"/>
                <w:sz w:val="24"/>
                <w:szCs w:val="24"/>
              </w:rPr>
              <w:t xml:space="preserve"> (compreso) sono i seguenti</w:t>
            </w:r>
          </w:p>
        </w:tc>
      </w:tr>
      <w:tr w:rsidR="00BD064E" w:rsidRPr="00BD064E" w:rsidTr="00BD064E">
        <w:trPr>
          <w:trHeight w:val="300"/>
        </w:trPr>
        <w:tc>
          <w:tcPr>
            <w:tcW w:w="2228" w:type="dxa"/>
            <w:tcBorders>
              <w:top w:val="nil"/>
              <w:left w:val="nil"/>
              <w:bottom w:val="nil"/>
              <w:right w:val="nil"/>
            </w:tcBorders>
            <w:shd w:val="clear" w:color="auto" w:fill="auto"/>
            <w:noWrap/>
            <w:vAlign w:val="bottom"/>
            <w:hideMark/>
          </w:tcPr>
          <w:p w:rsidR="00BD064E" w:rsidRPr="00BD064E" w:rsidRDefault="00BD064E" w:rsidP="00BD064E">
            <w:pPr>
              <w:spacing w:after="0" w:line="240" w:lineRule="auto"/>
              <w:jc w:val="center"/>
              <w:rPr>
                <w:rFonts w:ascii="Calibri" w:eastAsia="Times New Roman" w:hAnsi="Calibri" w:cs="Times New Roman"/>
                <w:b/>
                <w:bCs/>
                <w:color w:val="000000"/>
                <w:sz w:val="32"/>
                <w:szCs w:val="32"/>
                <w:lang w:eastAsia="it-IT"/>
              </w:rPr>
            </w:pPr>
          </w:p>
        </w:tc>
        <w:tc>
          <w:tcPr>
            <w:tcW w:w="1751" w:type="dxa"/>
            <w:tcBorders>
              <w:top w:val="nil"/>
              <w:left w:val="nil"/>
              <w:bottom w:val="nil"/>
              <w:right w:val="nil"/>
            </w:tcBorders>
            <w:shd w:val="clear" w:color="auto" w:fill="auto"/>
            <w:noWrap/>
            <w:vAlign w:val="bottom"/>
            <w:hideMark/>
          </w:tcPr>
          <w:p w:rsidR="00BD064E" w:rsidRPr="00BD064E" w:rsidRDefault="00BD064E" w:rsidP="00BD064E">
            <w:pPr>
              <w:spacing w:after="0" w:line="240" w:lineRule="auto"/>
              <w:rPr>
                <w:rFonts w:ascii="Times New Roman" w:eastAsia="Times New Roman" w:hAnsi="Times New Roman" w:cs="Times New Roman"/>
                <w:sz w:val="20"/>
                <w:szCs w:val="20"/>
                <w:lang w:eastAsia="it-IT"/>
              </w:rPr>
            </w:pPr>
          </w:p>
        </w:tc>
        <w:tc>
          <w:tcPr>
            <w:tcW w:w="1891" w:type="dxa"/>
            <w:tcBorders>
              <w:top w:val="nil"/>
              <w:left w:val="nil"/>
              <w:bottom w:val="nil"/>
              <w:right w:val="nil"/>
            </w:tcBorders>
            <w:shd w:val="clear" w:color="auto" w:fill="auto"/>
            <w:noWrap/>
            <w:vAlign w:val="bottom"/>
            <w:hideMark/>
          </w:tcPr>
          <w:p w:rsidR="00BD064E" w:rsidRPr="00BD064E" w:rsidRDefault="00BD064E" w:rsidP="00BD064E">
            <w:pPr>
              <w:spacing w:after="0" w:line="240" w:lineRule="auto"/>
              <w:rPr>
                <w:rFonts w:ascii="Times New Roman" w:eastAsia="Times New Roman" w:hAnsi="Times New Roman" w:cs="Times New Roman"/>
                <w:sz w:val="20"/>
                <w:szCs w:val="20"/>
                <w:lang w:eastAsia="it-IT"/>
              </w:rPr>
            </w:pPr>
          </w:p>
        </w:tc>
        <w:tc>
          <w:tcPr>
            <w:tcW w:w="790" w:type="dxa"/>
            <w:tcBorders>
              <w:top w:val="nil"/>
              <w:left w:val="nil"/>
              <w:bottom w:val="nil"/>
              <w:right w:val="nil"/>
            </w:tcBorders>
            <w:shd w:val="clear" w:color="auto" w:fill="auto"/>
            <w:noWrap/>
            <w:vAlign w:val="bottom"/>
            <w:hideMark/>
          </w:tcPr>
          <w:p w:rsidR="00BD064E" w:rsidRPr="00BD064E" w:rsidRDefault="00BD064E" w:rsidP="00BD064E">
            <w:pPr>
              <w:spacing w:after="0" w:line="240" w:lineRule="auto"/>
              <w:rPr>
                <w:rFonts w:ascii="Times New Roman" w:eastAsia="Times New Roman" w:hAnsi="Times New Roman" w:cs="Times New Roman"/>
                <w:sz w:val="20"/>
                <w:szCs w:val="20"/>
                <w:lang w:eastAsia="it-IT"/>
              </w:rPr>
            </w:pPr>
          </w:p>
        </w:tc>
      </w:tr>
      <w:tr w:rsidR="00BD064E" w:rsidRPr="00BD064E" w:rsidTr="00BD064E">
        <w:trPr>
          <w:trHeight w:val="300"/>
        </w:trPr>
        <w:tc>
          <w:tcPr>
            <w:tcW w:w="2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64E" w:rsidRPr="00BD064E" w:rsidRDefault="00BD064E" w:rsidP="00BD064E">
            <w:pPr>
              <w:spacing w:after="0" w:line="240" w:lineRule="auto"/>
              <w:rPr>
                <w:rFonts w:ascii="Calibri" w:eastAsia="Times New Roman" w:hAnsi="Calibri" w:cs="Times New Roman"/>
                <w:color w:val="000000"/>
                <w:lang w:eastAsia="it-IT"/>
              </w:rPr>
            </w:pPr>
            <w:r w:rsidRPr="00BD064E">
              <w:rPr>
                <w:rFonts w:ascii="Calibri" w:eastAsia="Times New Roman" w:hAnsi="Calibri" w:cs="Times New Roman"/>
                <w:color w:val="000000"/>
                <w:lang w:eastAsia="it-IT"/>
              </w:rPr>
              <w:t> </w:t>
            </w:r>
          </w:p>
        </w:tc>
        <w:tc>
          <w:tcPr>
            <w:tcW w:w="3642" w:type="dxa"/>
            <w:gridSpan w:val="2"/>
            <w:tcBorders>
              <w:top w:val="single" w:sz="4" w:space="0" w:color="auto"/>
              <w:left w:val="nil"/>
              <w:bottom w:val="single" w:sz="4" w:space="0" w:color="auto"/>
              <w:right w:val="single" w:sz="4" w:space="0" w:color="auto"/>
            </w:tcBorders>
            <w:shd w:val="clear" w:color="000000" w:fill="92CDDC"/>
            <w:noWrap/>
            <w:vAlign w:val="bottom"/>
            <w:hideMark/>
          </w:tcPr>
          <w:p w:rsidR="00BD064E" w:rsidRPr="00BD064E" w:rsidRDefault="00BD064E" w:rsidP="00BD064E">
            <w:pPr>
              <w:spacing w:after="0" w:line="240" w:lineRule="auto"/>
              <w:jc w:val="center"/>
              <w:rPr>
                <w:rFonts w:ascii="Calibri" w:eastAsia="Times New Roman" w:hAnsi="Calibri" w:cs="Times New Roman"/>
                <w:color w:val="000000"/>
                <w:lang w:eastAsia="it-IT"/>
              </w:rPr>
            </w:pPr>
            <w:r w:rsidRPr="00BD064E">
              <w:rPr>
                <w:rFonts w:ascii="Calibri" w:eastAsia="Times New Roman" w:hAnsi="Calibri" w:cs="Times New Roman"/>
                <w:color w:val="000000"/>
                <w:lang w:eastAsia="it-IT"/>
              </w:rPr>
              <w:t>Decreti  Monocratici</w:t>
            </w:r>
          </w:p>
        </w:tc>
        <w:tc>
          <w:tcPr>
            <w:tcW w:w="790" w:type="dxa"/>
            <w:tcBorders>
              <w:top w:val="single" w:sz="4" w:space="0" w:color="auto"/>
              <w:left w:val="nil"/>
              <w:bottom w:val="single" w:sz="4" w:space="0" w:color="auto"/>
              <w:right w:val="single" w:sz="4" w:space="0" w:color="auto"/>
            </w:tcBorders>
            <w:shd w:val="clear" w:color="000000" w:fill="92CDDC"/>
            <w:noWrap/>
            <w:vAlign w:val="bottom"/>
            <w:hideMark/>
          </w:tcPr>
          <w:p w:rsidR="00BD064E" w:rsidRPr="00BD064E" w:rsidRDefault="00BD064E" w:rsidP="00BD064E">
            <w:pPr>
              <w:spacing w:after="0" w:line="240" w:lineRule="auto"/>
              <w:rPr>
                <w:rFonts w:ascii="Calibri" w:eastAsia="Times New Roman" w:hAnsi="Calibri" w:cs="Times New Roman"/>
                <w:color w:val="000000"/>
                <w:lang w:eastAsia="it-IT"/>
              </w:rPr>
            </w:pPr>
            <w:r w:rsidRPr="00BD064E">
              <w:rPr>
                <w:rFonts w:ascii="Calibri" w:eastAsia="Times New Roman" w:hAnsi="Calibri" w:cs="Times New Roman"/>
                <w:color w:val="000000"/>
                <w:lang w:eastAsia="it-IT"/>
              </w:rPr>
              <w:t> </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BD064E" w:rsidRDefault="00BD064E" w:rsidP="00BD064E">
            <w:pPr>
              <w:spacing w:after="0" w:line="240" w:lineRule="auto"/>
              <w:rPr>
                <w:rFonts w:ascii="Calibri" w:eastAsia="Times New Roman" w:hAnsi="Calibri" w:cs="Times New Roman"/>
                <w:color w:val="000000"/>
                <w:lang w:eastAsia="it-IT"/>
              </w:rPr>
            </w:pPr>
            <w:r w:rsidRPr="00BD064E">
              <w:rPr>
                <w:rFonts w:ascii="Calibri" w:eastAsia="Times New Roman" w:hAnsi="Calibri" w:cs="Times New Roman"/>
                <w:color w:val="000000"/>
                <w:lang w:eastAsia="it-IT"/>
              </w:rPr>
              <w:t>SEDE</w:t>
            </w:r>
          </w:p>
        </w:tc>
        <w:tc>
          <w:tcPr>
            <w:tcW w:w="1751" w:type="dxa"/>
            <w:tcBorders>
              <w:top w:val="nil"/>
              <w:left w:val="nil"/>
              <w:bottom w:val="single" w:sz="4" w:space="0" w:color="auto"/>
              <w:right w:val="single" w:sz="4" w:space="0" w:color="auto"/>
            </w:tcBorders>
            <w:shd w:val="clear" w:color="000000" w:fill="92CDDC"/>
            <w:noWrap/>
            <w:vAlign w:val="bottom"/>
            <w:hideMark/>
          </w:tcPr>
          <w:p w:rsidR="00BD064E" w:rsidRPr="00390A37" w:rsidRDefault="00390A37" w:rsidP="00BD064E">
            <w:pPr>
              <w:spacing w:after="0" w:line="240" w:lineRule="auto"/>
              <w:rPr>
                <w:rFonts w:ascii="Calibri" w:eastAsia="Times New Roman" w:hAnsi="Calibri" w:cs="Times New Roman"/>
                <w:color w:val="000000"/>
                <w:sz w:val="18"/>
                <w:szCs w:val="18"/>
                <w:lang w:eastAsia="it-IT"/>
              </w:rPr>
            </w:pPr>
            <w:r w:rsidRPr="00390A37">
              <w:rPr>
                <w:rFonts w:ascii="Calibri" w:eastAsia="Times New Roman" w:hAnsi="Calibri" w:cs="Times New Roman"/>
                <w:color w:val="000000"/>
                <w:sz w:val="18"/>
                <w:szCs w:val="18"/>
                <w:lang w:eastAsia="it-IT"/>
              </w:rPr>
              <w:t>Ex. a</w:t>
            </w:r>
            <w:r w:rsidR="00BD064E" w:rsidRPr="00390A37">
              <w:rPr>
                <w:rFonts w:ascii="Calibri" w:eastAsia="Times New Roman" w:hAnsi="Calibri" w:cs="Times New Roman"/>
                <w:color w:val="000000"/>
                <w:sz w:val="18"/>
                <w:szCs w:val="18"/>
                <w:lang w:eastAsia="it-IT"/>
              </w:rPr>
              <w:t xml:space="preserve">rt 56 </w:t>
            </w:r>
            <w:proofErr w:type="spellStart"/>
            <w:r w:rsidR="00BD064E" w:rsidRPr="00390A37">
              <w:rPr>
                <w:rFonts w:ascii="Calibri" w:eastAsia="Times New Roman" w:hAnsi="Calibri" w:cs="Times New Roman"/>
                <w:color w:val="000000"/>
                <w:sz w:val="18"/>
                <w:szCs w:val="18"/>
                <w:lang w:eastAsia="it-IT"/>
              </w:rPr>
              <w:t>c.p.a</w:t>
            </w:r>
            <w:proofErr w:type="spellEnd"/>
          </w:p>
        </w:tc>
        <w:tc>
          <w:tcPr>
            <w:tcW w:w="1891" w:type="dxa"/>
            <w:tcBorders>
              <w:top w:val="nil"/>
              <w:left w:val="nil"/>
              <w:bottom w:val="single" w:sz="4" w:space="0" w:color="auto"/>
              <w:right w:val="single" w:sz="4" w:space="0" w:color="auto"/>
            </w:tcBorders>
            <w:shd w:val="clear" w:color="000000" w:fill="92CDDC"/>
            <w:noWrap/>
            <w:vAlign w:val="bottom"/>
            <w:hideMark/>
          </w:tcPr>
          <w:p w:rsidR="00BD064E" w:rsidRPr="00390A37" w:rsidRDefault="00390A37" w:rsidP="00BD064E">
            <w:pPr>
              <w:spacing w:after="0" w:line="240" w:lineRule="auto"/>
              <w:rPr>
                <w:rFonts w:ascii="Calibri" w:eastAsia="Times New Roman" w:hAnsi="Calibri" w:cs="Times New Roman"/>
                <w:color w:val="000000"/>
                <w:sz w:val="18"/>
                <w:szCs w:val="18"/>
                <w:lang w:eastAsia="it-IT"/>
              </w:rPr>
            </w:pPr>
            <w:r w:rsidRPr="00390A37">
              <w:rPr>
                <w:rFonts w:ascii="Calibri" w:eastAsia="Times New Roman" w:hAnsi="Calibri" w:cs="Times New Roman"/>
                <w:color w:val="000000"/>
                <w:sz w:val="18"/>
                <w:szCs w:val="18"/>
                <w:lang w:eastAsia="it-IT"/>
              </w:rPr>
              <w:t xml:space="preserve">Ex. art. 84 </w:t>
            </w:r>
            <w:proofErr w:type="spellStart"/>
            <w:r w:rsidRPr="00390A37">
              <w:rPr>
                <w:rFonts w:ascii="Calibri" w:eastAsia="Times New Roman" w:hAnsi="Calibri" w:cs="Times New Roman"/>
                <w:color w:val="000000"/>
                <w:sz w:val="18"/>
                <w:szCs w:val="18"/>
                <w:lang w:eastAsia="it-IT"/>
              </w:rPr>
              <w:t>d.l.</w:t>
            </w:r>
            <w:proofErr w:type="spellEnd"/>
            <w:r w:rsidRPr="00390A37">
              <w:rPr>
                <w:rFonts w:ascii="Calibri" w:eastAsia="Times New Roman" w:hAnsi="Calibri" w:cs="Times New Roman"/>
                <w:color w:val="000000"/>
                <w:sz w:val="18"/>
                <w:szCs w:val="18"/>
                <w:lang w:eastAsia="it-IT"/>
              </w:rPr>
              <w:t xml:space="preserve"> 18/2020</w:t>
            </w:r>
          </w:p>
        </w:tc>
        <w:tc>
          <w:tcPr>
            <w:tcW w:w="790" w:type="dxa"/>
            <w:tcBorders>
              <w:top w:val="nil"/>
              <w:left w:val="nil"/>
              <w:bottom w:val="single" w:sz="4" w:space="0" w:color="auto"/>
              <w:right w:val="single" w:sz="4" w:space="0" w:color="auto"/>
            </w:tcBorders>
            <w:shd w:val="clear" w:color="000000" w:fill="92CDDC"/>
            <w:noWrap/>
            <w:vAlign w:val="bottom"/>
            <w:hideMark/>
          </w:tcPr>
          <w:p w:rsidR="00BD064E" w:rsidRPr="00BD064E" w:rsidRDefault="00BD064E" w:rsidP="00BD064E">
            <w:pPr>
              <w:spacing w:after="0" w:line="240" w:lineRule="auto"/>
              <w:jc w:val="center"/>
              <w:rPr>
                <w:rFonts w:ascii="Calibri" w:eastAsia="Times New Roman" w:hAnsi="Calibri" w:cs="Times New Roman"/>
                <w:color w:val="000000"/>
                <w:lang w:eastAsia="it-IT"/>
              </w:rPr>
            </w:pPr>
            <w:r w:rsidRPr="00BD064E">
              <w:rPr>
                <w:rFonts w:ascii="Calibri" w:eastAsia="Times New Roman" w:hAnsi="Calibri" w:cs="Times New Roman"/>
                <w:color w:val="000000"/>
                <w:lang w:eastAsia="it-IT"/>
              </w:rPr>
              <w:t>Totale</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ANCONA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26</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33</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AOSTA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2</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BARI</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9</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49</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58</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BOLOGNA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14</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21</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7A506D"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w:t>
            </w:r>
            <w:r w:rsidR="00BD064E" w:rsidRPr="00E435E4">
              <w:rPr>
                <w:rFonts w:ascii="Calibri" w:eastAsia="Times New Roman" w:hAnsi="Calibri" w:cs="Times New Roman"/>
                <w:color w:val="000000"/>
                <w:sz w:val="20"/>
                <w:szCs w:val="20"/>
                <w:lang w:eastAsia="it-IT"/>
              </w:rPr>
              <w:t>BOLZANO</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0</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BRESCIA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21</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21</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CAGLIARI</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3</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43</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46</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CAMPOBASSO</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28</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28</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CATANIA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110</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114</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CATANZARO</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76</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76</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FIRENZE</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3</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42</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45</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GENOVA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17</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18</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L'AQUILA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5</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21</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26</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LATINA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49</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53</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LECCE</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6</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46</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52</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MILANO</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9</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131</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140</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NAPOLI</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13</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217</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230</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PALERMO</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177</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184</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PARMA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18</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19</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PERUGIA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13</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13</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PESCARA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9</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16</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POTENZA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1</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28</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29</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7A506D"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w:t>
            </w:r>
            <w:r w:rsidR="005E3A51" w:rsidRPr="00E435E4">
              <w:rPr>
                <w:rFonts w:ascii="Calibri" w:eastAsia="Times New Roman" w:hAnsi="Calibri" w:cs="Times New Roman"/>
                <w:color w:val="000000"/>
                <w:sz w:val="20"/>
                <w:szCs w:val="20"/>
                <w:lang w:eastAsia="it-IT"/>
              </w:rPr>
              <w:t>*</w:t>
            </w:r>
            <w:r w:rsidR="00BD064E" w:rsidRPr="00E435E4">
              <w:rPr>
                <w:rFonts w:ascii="Calibri" w:eastAsia="Times New Roman" w:hAnsi="Calibri" w:cs="Times New Roman"/>
                <w:color w:val="000000"/>
                <w:sz w:val="20"/>
                <w:szCs w:val="20"/>
                <w:lang w:eastAsia="it-IT"/>
              </w:rPr>
              <w:t>REGGIO CALABRIA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0</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ROMA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60</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723</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783</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SALERNO</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6</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26</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32</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TORINO</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4</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79</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83</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TRENTO</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3</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3</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TRIESTE</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0</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5</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5</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VENEZIA</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2</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color w:val="000000"/>
                <w:sz w:val="20"/>
                <w:szCs w:val="20"/>
                <w:lang w:eastAsia="it-IT"/>
              </w:rPr>
            </w:pPr>
            <w:r w:rsidRPr="00E435E4">
              <w:rPr>
                <w:rFonts w:ascii="Calibri" w:eastAsia="Times New Roman" w:hAnsi="Calibri" w:cs="Times New Roman"/>
                <w:color w:val="000000"/>
                <w:sz w:val="20"/>
                <w:szCs w:val="20"/>
                <w:lang w:eastAsia="it-IT"/>
              </w:rPr>
              <w:t>5</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7</w:t>
            </w:r>
          </w:p>
        </w:tc>
      </w:tr>
      <w:tr w:rsidR="00BD064E" w:rsidRPr="00BD064E" w:rsidTr="00BD064E">
        <w:trPr>
          <w:trHeight w:val="300"/>
        </w:trPr>
        <w:tc>
          <w:tcPr>
            <w:tcW w:w="2228" w:type="dxa"/>
            <w:tcBorders>
              <w:top w:val="nil"/>
              <w:left w:val="single" w:sz="4" w:space="0" w:color="auto"/>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TOTALE</w:t>
            </w:r>
          </w:p>
        </w:tc>
        <w:tc>
          <w:tcPr>
            <w:tcW w:w="175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159</w:t>
            </w:r>
          </w:p>
        </w:tc>
        <w:tc>
          <w:tcPr>
            <w:tcW w:w="1891"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1978</w:t>
            </w:r>
          </w:p>
        </w:tc>
        <w:tc>
          <w:tcPr>
            <w:tcW w:w="790" w:type="dxa"/>
            <w:tcBorders>
              <w:top w:val="nil"/>
              <w:left w:val="nil"/>
              <w:bottom w:val="single" w:sz="4" w:space="0" w:color="auto"/>
              <w:right w:val="single" w:sz="4" w:space="0" w:color="auto"/>
            </w:tcBorders>
            <w:shd w:val="clear" w:color="auto" w:fill="auto"/>
            <w:noWrap/>
            <w:vAlign w:val="bottom"/>
            <w:hideMark/>
          </w:tcPr>
          <w:p w:rsidR="00BD064E" w:rsidRPr="00E435E4" w:rsidRDefault="00BD064E" w:rsidP="00BD064E">
            <w:pPr>
              <w:spacing w:after="0" w:line="240" w:lineRule="auto"/>
              <w:jc w:val="center"/>
              <w:rPr>
                <w:rFonts w:ascii="Calibri" w:eastAsia="Times New Roman" w:hAnsi="Calibri" w:cs="Times New Roman"/>
                <w:b/>
                <w:bCs/>
                <w:color w:val="000000"/>
                <w:sz w:val="20"/>
                <w:szCs w:val="20"/>
                <w:lang w:eastAsia="it-IT"/>
              </w:rPr>
            </w:pPr>
            <w:r w:rsidRPr="00E435E4">
              <w:rPr>
                <w:rFonts w:ascii="Calibri" w:eastAsia="Times New Roman" w:hAnsi="Calibri" w:cs="Times New Roman"/>
                <w:b/>
                <w:bCs/>
                <w:color w:val="000000"/>
                <w:sz w:val="20"/>
                <w:szCs w:val="20"/>
                <w:lang w:eastAsia="it-IT"/>
              </w:rPr>
              <w:t>2137</w:t>
            </w:r>
          </w:p>
        </w:tc>
      </w:tr>
    </w:tbl>
    <w:p w:rsidR="005E3A51" w:rsidRPr="00D93FBD" w:rsidRDefault="005E3A51" w:rsidP="005E3A51">
      <w:pPr>
        <w:spacing w:after="0" w:line="240" w:lineRule="auto"/>
        <w:jc w:val="both"/>
        <w:rPr>
          <w:rStyle w:val="provvabrogato"/>
          <w:rFonts w:ascii="Garamond" w:hAnsi="Garamond"/>
          <w:sz w:val="24"/>
          <w:szCs w:val="24"/>
        </w:rPr>
      </w:pPr>
      <w:r>
        <w:rPr>
          <w:rStyle w:val="provvabrogato"/>
          <w:rFonts w:ascii="Garamond" w:hAnsi="Garamond"/>
          <w:sz w:val="24"/>
          <w:szCs w:val="24"/>
        </w:rPr>
        <w:t xml:space="preserve">* </w:t>
      </w:r>
      <w:r w:rsidRPr="007A506D">
        <w:rPr>
          <w:rStyle w:val="provvabrogato"/>
          <w:rFonts w:ascii="Garamond" w:hAnsi="Garamond"/>
          <w:sz w:val="16"/>
          <w:szCs w:val="16"/>
        </w:rPr>
        <w:t xml:space="preserve">il dato è dovuto alla circostanza che </w:t>
      </w:r>
      <w:r>
        <w:rPr>
          <w:rStyle w:val="provvabrogato"/>
          <w:rFonts w:ascii="Garamond" w:hAnsi="Garamond"/>
          <w:sz w:val="16"/>
          <w:szCs w:val="16"/>
        </w:rPr>
        <w:t>il calendario prevedeva udienza cautelare il 17 marzo e il 7 aprile</w:t>
      </w:r>
      <w:r w:rsidR="00C532FA">
        <w:rPr>
          <w:rStyle w:val="provvabrogato"/>
          <w:rFonts w:ascii="Garamond" w:hAnsi="Garamond"/>
          <w:sz w:val="16"/>
          <w:szCs w:val="16"/>
        </w:rPr>
        <w:t>, dunque in date non comprese nel periodo di indagine</w:t>
      </w:r>
      <w:r>
        <w:rPr>
          <w:rStyle w:val="provvabrogato"/>
          <w:rFonts w:ascii="Garamond" w:hAnsi="Garamond"/>
          <w:sz w:val="16"/>
          <w:szCs w:val="16"/>
        </w:rPr>
        <w:t xml:space="preserve">  </w:t>
      </w:r>
    </w:p>
    <w:p w:rsidR="00BD064E" w:rsidRPr="00D93FBD" w:rsidRDefault="007A506D" w:rsidP="005E3A51">
      <w:pPr>
        <w:spacing w:after="0" w:line="240" w:lineRule="auto"/>
        <w:jc w:val="both"/>
        <w:rPr>
          <w:rStyle w:val="provvabrogato"/>
          <w:rFonts w:ascii="Garamond" w:hAnsi="Garamond"/>
          <w:sz w:val="24"/>
          <w:szCs w:val="24"/>
        </w:rPr>
      </w:pPr>
      <w:r>
        <w:rPr>
          <w:rStyle w:val="provvabrogato"/>
          <w:rFonts w:ascii="Garamond" w:hAnsi="Garamond"/>
          <w:sz w:val="24"/>
          <w:szCs w:val="24"/>
        </w:rPr>
        <w:t>*</w:t>
      </w:r>
      <w:r w:rsidR="005E3A51">
        <w:rPr>
          <w:rStyle w:val="provvabrogato"/>
          <w:rFonts w:ascii="Garamond" w:hAnsi="Garamond"/>
          <w:sz w:val="24"/>
          <w:szCs w:val="24"/>
        </w:rPr>
        <w:t>*</w:t>
      </w:r>
      <w:r>
        <w:rPr>
          <w:rStyle w:val="provvabrogato"/>
          <w:rFonts w:ascii="Garamond" w:hAnsi="Garamond"/>
          <w:sz w:val="24"/>
          <w:szCs w:val="24"/>
        </w:rPr>
        <w:t xml:space="preserve"> </w:t>
      </w:r>
      <w:r w:rsidRPr="007A506D">
        <w:rPr>
          <w:rStyle w:val="provvabrogato"/>
          <w:rFonts w:ascii="Garamond" w:hAnsi="Garamond"/>
          <w:sz w:val="16"/>
          <w:szCs w:val="16"/>
        </w:rPr>
        <w:t xml:space="preserve">il dato è dovuto alla circostanza che </w:t>
      </w:r>
      <w:r w:rsidR="00E61892">
        <w:rPr>
          <w:rStyle w:val="provvabrogato"/>
          <w:rFonts w:ascii="Garamond" w:hAnsi="Garamond"/>
          <w:sz w:val="16"/>
          <w:szCs w:val="16"/>
        </w:rPr>
        <w:t>il calendario prevedeva udienza cautelare il 18 marzo e l’1 aprile</w:t>
      </w:r>
      <w:r w:rsidR="00C532FA">
        <w:rPr>
          <w:rStyle w:val="provvabrogato"/>
          <w:rFonts w:ascii="Garamond" w:hAnsi="Garamond"/>
          <w:sz w:val="16"/>
          <w:szCs w:val="16"/>
        </w:rPr>
        <w:t xml:space="preserve">, dunque in date non comprese nel periodo di indagine  </w:t>
      </w:r>
    </w:p>
    <w:p w:rsidR="005E3A51" w:rsidRDefault="005E3A51" w:rsidP="0007782E">
      <w:pPr>
        <w:jc w:val="both"/>
        <w:rPr>
          <w:rStyle w:val="provvabrogato"/>
          <w:rFonts w:ascii="Garamond" w:hAnsi="Garamond"/>
          <w:sz w:val="24"/>
          <w:szCs w:val="24"/>
        </w:rPr>
      </w:pPr>
    </w:p>
    <w:p w:rsidR="00B46196" w:rsidRPr="0007782E" w:rsidRDefault="00C910D0" w:rsidP="0007782E">
      <w:pPr>
        <w:jc w:val="both"/>
        <w:rPr>
          <w:rStyle w:val="provvabrogato"/>
          <w:rFonts w:ascii="Garamond" w:hAnsi="Garamond"/>
          <w:sz w:val="24"/>
          <w:szCs w:val="24"/>
        </w:rPr>
      </w:pPr>
      <w:r w:rsidRPr="0007782E">
        <w:rPr>
          <w:rStyle w:val="provvabrogato"/>
          <w:rFonts w:ascii="Garamond" w:hAnsi="Garamond"/>
          <w:sz w:val="24"/>
          <w:szCs w:val="24"/>
        </w:rPr>
        <w:t>Su tale ultimo blocco di dati, e segnatamente su quelli della colonna 2 (</w:t>
      </w:r>
      <w:r w:rsidR="0007782E" w:rsidRPr="0007782E">
        <w:rPr>
          <w:rStyle w:val="provvabrogato"/>
          <w:rFonts w:ascii="Garamond" w:hAnsi="Garamond"/>
          <w:sz w:val="24"/>
          <w:szCs w:val="24"/>
        </w:rPr>
        <w:t>monocratici emessi nei termini di cui all’art. 55), s</w:t>
      </w:r>
      <w:r w:rsidRPr="0007782E">
        <w:rPr>
          <w:rStyle w:val="provvabrogato"/>
          <w:rFonts w:ascii="Garamond" w:hAnsi="Garamond"/>
          <w:sz w:val="24"/>
          <w:szCs w:val="24"/>
        </w:rPr>
        <w:t xml:space="preserve">i è effettuato un approfondimento </w:t>
      </w:r>
      <w:r w:rsidR="0007782E" w:rsidRPr="0007782E">
        <w:rPr>
          <w:rStyle w:val="provvabrogato"/>
          <w:rFonts w:ascii="Garamond" w:hAnsi="Garamond"/>
          <w:sz w:val="24"/>
          <w:szCs w:val="24"/>
        </w:rPr>
        <w:t>per comprender</w:t>
      </w:r>
      <w:r w:rsidR="0007782E">
        <w:rPr>
          <w:rStyle w:val="provvabrogato"/>
          <w:rFonts w:ascii="Garamond" w:hAnsi="Garamond"/>
          <w:sz w:val="24"/>
          <w:szCs w:val="24"/>
        </w:rPr>
        <w:t>n</w:t>
      </w:r>
      <w:r w:rsidR="0007782E" w:rsidRPr="0007782E">
        <w:rPr>
          <w:rStyle w:val="provvabrogato"/>
          <w:rFonts w:ascii="Garamond" w:hAnsi="Garamond"/>
          <w:sz w:val="24"/>
          <w:szCs w:val="24"/>
        </w:rPr>
        <w:t>e gli esiti:</w:t>
      </w:r>
    </w:p>
    <w:p w:rsidR="00C910D0" w:rsidRDefault="00C910D0" w:rsidP="0007782E">
      <w:pPr>
        <w:jc w:val="both"/>
        <w:rPr>
          <w:rStyle w:val="provvabrogato"/>
          <w:rFonts w:ascii="Garamond" w:hAnsi="Garamond"/>
          <w:sz w:val="24"/>
          <w:szCs w:val="24"/>
        </w:rPr>
      </w:pPr>
      <w:r w:rsidRPr="0007782E">
        <w:rPr>
          <w:rStyle w:val="provvabrogato"/>
          <w:rFonts w:ascii="Garamond" w:hAnsi="Garamond"/>
          <w:sz w:val="24"/>
          <w:szCs w:val="24"/>
        </w:rPr>
        <w:t xml:space="preserve">Gli accoglimenti sono stati </w:t>
      </w:r>
      <w:r w:rsidR="006B712A">
        <w:rPr>
          <w:rStyle w:val="provvabrogato"/>
          <w:rFonts w:ascii="Garamond" w:hAnsi="Garamond"/>
          <w:sz w:val="24"/>
          <w:szCs w:val="24"/>
        </w:rPr>
        <w:t>477; i</w:t>
      </w:r>
      <w:r w:rsidRPr="0007782E">
        <w:rPr>
          <w:rStyle w:val="provvabrogato"/>
          <w:rFonts w:ascii="Garamond" w:hAnsi="Garamond"/>
          <w:sz w:val="24"/>
          <w:szCs w:val="24"/>
        </w:rPr>
        <w:t xml:space="preserve"> rigetti </w:t>
      </w:r>
      <w:r w:rsidR="006B712A">
        <w:rPr>
          <w:rStyle w:val="provvabrogato"/>
          <w:rFonts w:ascii="Garamond" w:hAnsi="Garamond"/>
          <w:sz w:val="24"/>
          <w:szCs w:val="24"/>
        </w:rPr>
        <w:t>1342; altro tenore 159 (imp</w:t>
      </w:r>
      <w:r w:rsidR="008D0216">
        <w:rPr>
          <w:rStyle w:val="provvabrogato"/>
          <w:rFonts w:ascii="Garamond" w:hAnsi="Garamond"/>
          <w:sz w:val="24"/>
          <w:szCs w:val="24"/>
        </w:rPr>
        <w:t>rocedibile, fissa udienza, etc.</w:t>
      </w:r>
      <w:r w:rsidR="006B712A">
        <w:rPr>
          <w:rStyle w:val="provvabrogato"/>
          <w:rFonts w:ascii="Garamond" w:hAnsi="Garamond"/>
          <w:sz w:val="24"/>
          <w:szCs w:val="24"/>
        </w:rPr>
        <w:t>)</w:t>
      </w:r>
      <w:r w:rsidR="008D0216">
        <w:rPr>
          <w:rStyle w:val="provvabrogato"/>
          <w:rFonts w:ascii="Garamond" w:hAnsi="Garamond"/>
          <w:sz w:val="24"/>
          <w:szCs w:val="24"/>
        </w:rPr>
        <w:t>.</w:t>
      </w:r>
    </w:p>
    <w:p w:rsidR="008D0216" w:rsidRDefault="008D0216" w:rsidP="008D0216">
      <w:pPr>
        <w:jc w:val="both"/>
        <w:rPr>
          <w:rStyle w:val="provvabrogato"/>
          <w:rFonts w:ascii="Garamond" w:hAnsi="Garamond"/>
          <w:sz w:val="24"/>
          <w:szCs w:val="24"/>
        </w:rPr>
      </w:pPr>
      <w:r>
        <w:rPr>
          <w:rStyle w:val="provvabrogato"/>
          <w:rFonts w:ascii="Garamond" w:hAnsi="Garamond"/>
          <w:sz w:val="24"/>
          <w:szCs w:val="24"/>
        </w:rPr>
        <w:t>Gli esiti sono rappresentati percentualmente nel seguenti grafico.</w:t>
      </w:r>
    </w:p>
    <w:p w:rsidR="0033475E" w:rsidRPr="0007782E" w:rsidRDefault="0033475E" w:rsidP="0007782E">
      <w:pPr>
        <w:jc w:val="both"/>
        <w:rPr>
          <w:rStyle w:val="provvabrogato"/>
          <w:rFonts w:ascii="Garamond" w:hAnsi="Garamond"/>
          <w:sz w:val="24"/>
          <w:szCs w:val="24"/>
        </w:rPr>
      </w:pPr>
    </w:p>
    <w:p w:rsidR="00C910D0" w:rsidRDefault="006B712A">
      <w:r>
        <w:rPr>
          <w:noProof/>
          <w:lang w:eastAsia="it-IT"/>
        </w:rPr>
        <w:drawing>
          <wp:inline distT="0" distB="0" distL="0" distR="0" wp14:anchorId="0A5CBAE8" wp14:editId="6806888E">
            <wp:extent cx="4572000" cy="2743200"/>
            <wp:effectExtent l="0" t="0" r="0" b="0"/>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7782E" w:rsidRDefault="0007782E" w:rsidP="0007782E">
      <w:pPr>
        <w:jc w:val="both"/>
        <w:rPr>
          <w:rStyle w:val="provvabrogato"/>
          <w:rFonts w:ascii="Garamond" w:hAnsi="Garamond"/>
          <w:b/>
          <w:sz w:val="24"/>
          <w:szCs w:val="24"/>
        </w:rPr>
      </w:pPr>
    </w:p>
    <w:p w:rsidR="009E291B" w:rsidRPr="0007782E" w:rsidRDefault="009E291B" w:rsidP="0007782E">
      <w:pPr>
        <w:jc w:val="both"/>
        <w:rPr>
          <w:rStyle w:val="provvabrogato"/>
          <w:rFonts w:ascii="Garamond" w:hAnsi="Garamond"/>
          <w:b/>
          <w:sz w:val="24"/>
          <w:szCs w:val="24"/>
        </w:rPr>
      </w:pPr>
      <w:r w:rsidRPr="0007782E">
        <w:rPr>
          <w:rStyle w:val="provvabrogato"/>
          <w:rFonts w:ascii="Garamond" w:hAnsi="Garamond"/>
          <w:b/>
          <w:sz w:val="24"/>
          <w:szCs w:val="24"/>
        </w:rPr>
        <w:t>I numeri in appello:</w:t>
      </w:r>
    </w:p>
    <w:p w:rsidR="0007782E" w:rsidRDefault="0007782E" w:rsidP="00A90238">
      <w:pPr>
        <w:jc w:val="both"/>
        <w:rPr>
          <w:rStyle w:val="provvabrogato"/>
          <w:rFonts w:ascii="Garamond" w:hAnsi="Garamond"/>
          <w:sz w:val="24"/>
          <w:szCs w:val="24"/>
        </w:rPr>
      </w:pPr>
      <w:r>
        <w:rPr>
          <w:rStyle w:val="provvabrogato"/>
          <w:rFonts w:ascii="Garamond" w:hAnsi="Garamond"/>
          <w:sz w:val="24"/>
          <w:szCs w:val="24"/>
        </w:rPr>
        <w:t>L’indagine è stata svolta anche con riferimento ai decreti emessi dal Consiglio di Stato e del CGARS.</w:t>
      </w:r>
    </w:p>
    <w:p w:rsidR="0007782E" w:rsidRDefault="0007782E" w:rsidP="00A90238">
      <w:pPr>
        <w:jc w:val="both"/>
        <w:rPr>
          <w:rStyle w:val="provvabrogato"/>
          <w:rFonts w:ascii="Garamond" w:hAnsi="Garamond"/>
          <w:sz w:val="24"/>
          <w:szCs w:val="24"/>
        </w:rPr>
      </w:pPr>
      <w:r>
        <w:rPr>
          <w:rStyle w:val="provvabrogato"/>
          <w:rFonts w:ascii="Garamond" w:hAnsi="Garamond"/>
          <w:sz w:val="24"/>
          <w:szCs w:val="24"/>
        </w:rPr>
        <w:t>I dati emersi sono i seguenti:</w:t>
      </w:r>
    </w:p>
    <w:p w:rsidR="009E291B" w:rsidRPr="00EF7159" w:rsidRDefault="000D602A" w:rsidP="00A90238">
      <w:pPr>
        <w:jc w:val="both"/>
        <w:rPr>
          <w:rStyle w:val="provvabrogato"/>
          <w:rFonts w:ascii="Garamond" w:hAnsi="Garamond"/>
          <w:i/>
          <w:sz w:val="24"/>
          <w:szCs w:val="24"/>
        </w:rPr>
      </w:pPr>
      <w:r w:rsidRPr="00EF7159">
        <w:rPr>
          <w:rStyle w:val="provvabrogato"/>
          <w:rFonts w:ascii="Garamond" w:hAnsi="Garamond"/>
          <w:i/>
          <w:sz w:val="24"/>
          <w:szCs w:val="24"/>
        </w:rPr>
        <w:t>P</w:t>
      </w:r>
      <w:r w:rsidR="009E291B" w:rsidRPr="00EF7159">
        <w:rPr>
          <w:rStyle w:val="provvabrogato"/>
          <w:rFonts w:ascii="Garamond" w:hAnsi="Garamond"/>
          <w:i/>
          <w:sz w:val="24"/>
          <w:szCs w:val="24"/>
        </w:rPr>
        <w:t>rima fase (dall’8 al 18 marzo)</w:t>
      </w:r>
    </w:p>
    <w:tbl>
      <w:tblPr>
        <w:tblW w:w="6880" w:type="dxa"/>
        <w:tblInd w:w="-10" w:type="dxa"/>
        <w:tblCellMar>
          <w:left w:w="70" w:type="dxa"/>
          <w:right w:w="70" w:type="dxa"/>
        </w:tblCellMar>
        <w:tblLook w:val="04A0" w:firstRow="1" w:lastRow="0" w:firstColumn="1" w:lastColumn="0" w:noHBand="0" w:noVBand="1"/>
      </w:tblPr>
      <w:tblGrid>
        <w:gridCol w:w="10"/>
        <w:gridCol w:w="1695"/>
        <w:gridCol w:w="85"/>
        <w:gridCol w:w="1580"/>
        <w:gridCol w:w="477"/>
        <w:gridCol w:w="1103"/>
        <w:gridCol w:w="960"/>
        <w:gridCol w:w="79"/>
        <w:gridCol w:w="891"/>
      </w:tblGrid>
      <w:tr w:rsidR="009E291B" w:rsidRPr="009E291B" w:rsidTr="00F07EFF">
        <w:trPr>
          <w:gridBefore w:val="1"/>
          <w:gridAfter w:val="2"/>
          <w:wBefore w:w="10" w:type="dxa"/>
          <w:wAfter w:w="970" w:type="dxa"/>
          <w:trHeight w:val="300"/>
        </w:trPr>
        <w:tc>
          <w:tcPr>
            <w:tcW w:w="178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E291B" w:rsidRPr="009E291B" w:rsidRDefault="009E291B" w:rsidP="009E291B">
            <w:pPr>
              <w:spacing w:after="0" w:line="240" w:lineRule="auto"/>
              <w:rPr>
                <w:rFonts w:ascii="Calibri" w:eastAsia="Times New Roman" w:hAnsi="Calibri" w:cs="Times New Roman"/>
                <w:color w:val="000000"/>
                <w:lang w:eastAsia="it-IT"/>
              </w:rPr>
            </w:pPr>
            <w:r w:rsidRPr="009E291B">
              <w:rPr>
                <w:rFonts w:ascii="Calibri" w:eastAsia="Times New Roman" w:hAnsi="Calibri" w:cs="Times New Roman"/>
                <w:color w:val="000000"/>
                <w:lang w:eastAsia="it-IT"/>
              </w:rPr>
              <w:t> </w:t>
            </w:r>
          </w:p>
        </w:tc>
        <w:tc>
          <w:tcPr>
            <w:tcW w:w="3160" w:type="dxa"/>
            <w:gridSpan w:val="3"/>
            <w:tcBorders>
              <w:top w:val="single" w:sz="8" w:space="0" w:color="auto"/>
              <w:left w:val="nil"/>
              <w:bottom w:val="single" w:sz="4" w:space="0" w:color="auto"/>
              <w:right w:val="single" w:sz="4" w:space="0" w:color="auto"/>
            </w:tcBorders>
            <w:shd w:val="clear" w:color="000000" w:fill="92CDDC"/>
            <w:noWrap/>
            <w:vAlign w:val="bottom"/>
            <w:hideMark/>
          </w:tcPr>
          <w:p w:rsidR="009E291B" w:rsidRPr="009E291B" w:rsidRDefault="009E291B" w:rsidP="009E291B">
            <w:pPr>
              <w:spacing w:after="0" w:line="240" w:lineRule="auto"/>
              <w:jc w:val="center"/>
              <w:rPr>
                <w:rFonts w:ascii="Calibri" w:eastAsia="Times New Roman" w:hAnsi="Calibri" w:cs="Times New Roman"/>
                <w:b/>
                <w:bCs/>
                <w:color w:val="000000"/>
                <w:lang w:eastAsia="it-IT"/>
              </w:rPr>
            </w:pPr>
            <w:r w:rsidRPr="009E291B">
              <w:rPr>
                <w:rFonts w:ascii="Calibri" w:eastAsia="Times New Roman" w:hAnsi="Calibri" w:cs="Times New Roman"/>
                <w:b/>
                <w:bCs/>
                <w:color w:val="000000"/>
                <w:lang w:eastAsia="it-IT"/>
              </w:rPr>
              <w:t>Decreti  Monocratici</w:t>
            </w:r>
          </w:p>
        </w:tc>
        <w:tc>
          <w:tcPr>
            <w:tcW w:w="960" w:type="dxa"/>
            <w:tcBorders>
              <w:top w:val="single" w:sz="8" w:space="0" w:color="auto"/>
              <w:left w:val="nil"/>
              <w:bottom w:val="nil"/>
              <w:right w:val="single" w:sz="8" w:space="0" w:color="auto"/>
            </w:tcBorders>
            <w:shd w:val="clear" w:color="auto" w:fill="auto"/>
            <w:noWrap/>
            <w:vAlign w:val="bottom"/>
            <w:hideMark/>
          </w:tcPr>
          <w:p w:rsidR="009E291B" w:rsidRPr="009E291B" w:rsidRDefault="009E291B" w:rsidP="009E291B">
            <w:pPr>
              <w:spacing w:after="0" w:line="240" w:lineRule="auto"/>
              <w:rPr>
                <w:rFonts w:ascii="Calibri" w:eastAsia="Times New Roman" w:hAnsi="Calibri" w:cs="Times New Roman"/>
                <w:color w:val="000000"/>
                <w:lang w:eastAsia="it-IT"/>
              </w:rPr>
            </w:pPr>
            <w:r w:rsidRPr="009E291B">
              <w:rPr>
                <w:rFonts w:ascii="Calibri" w:eastAsia="Times New Roman" w:hAnsi="Calibri" w:cs="Times New Roman"/>
                <w:color w:val="000000"/>
                <w:lang w:eastAsia="it-IT"/>
              </w:rPr>
              <w:t> </w:t>
            </w:r>
          </w:p>
        </w:tc>
      </w:tr>
      <w:tr w:rsidR="009E291B" w:rsidRPr="009E291B" w:rsidTr="00F07EFF">
        <w:trPr>
          <w:gridBefore w:val="1"/>
          <w:gridAfter w:val="2"/>
          <w:wBefore w:w="10" w:type="dxa"/>
          <w:wAfter w:w="970" w:type="dxa"/>
          <w:trHeight w:val="300"/>
        </w:trPr>
        <w:tc>
          <w:tcPr>
            <w:tcW w:w="1780" w:type="dxa"/>
            <w:gridSpan w:val="2"/>
            <w:tcBorders>
              <w:top w:val="nil"/>
              <w:left w:val="single" w:sz="8" w:space="0" w:color="auto"/>
              <w:bottom w:val="single" w:sz="4" w:space="0" w:color="auto"/>
              <w:right w:val="single" w:sz="4" w:space="0" w:color="auto"/>
            </w:tcBorders>
            <w:shd w:val="clear" w:color="auto" w:fill="auto"/>
            <w:noWrap/>
            <w:vAlign w:val="bottom"/>
            <w:hideMark/>
          </w:tcPr>
          <w:p w:rsidR="009E291B" w:rsidRPr="009E291B" w:rsidRDefault="002B5D48" w:rsidP="009E291B">
            <w:pPr>
              <w:spacing w:after="0" w:line="240" w:lineRule="auto"/>
              <w:rPr>
                <w:rFonts w:ascii="Calibri" w:eastAsia="Times New Roman" w:hAnsi="Calibri" w:cs="Times New Roman"/>
                <w:b/>
                <w:bCs/>
                <w:color w:val="000000"/>
                <w:lang w:eastAsia="it-IT"/>
              </w:rPr>
            </w:pPr>
            <w:r>
              <w:rPr>
                <w:rFonts w:ascii="Calibri" w:eastAsia="Times New Roman" w:hAnsi="Calibri" w:cs="Times New Roman"/>
                <w:b/>
                <w:bCs/>
                <w:color w:val="000000"/>
                <w:lang w:eastAsia="it-IT"/>
              </w:rPr>
              <w:t>Sezioni</w:t>
            </w:r>
          </w:p>
        </w:tc>
        <w:tc>
          <w:tcPr>
            <w:tcW w:w="1580" w:type="dxa"/>
            <w:tcBorders>
              <w:top w:val="nil"/>
              <w:left w:val="nil"/>
              <w:bottom w:val="single" w:sz="4" w:space="0" w:color="auto"/>
              <w:right w:val="single" w:sz="4" w:space="0" w:color="auto"/>
            </w:tcBorders>
            <w:shd w:val="clear" w:color="000000" w:fill="92CDDC"/>
            <w:noWrap/>
            <w:vAlign w:val="bottom"/>
            <w:hideMark/>
          </w:tcPr>
          <w:p w:rsidR="009E291B" w:rsidRPr="002B5D48" w:rsidRDefault="002B5D48" w:rsidP="002B5D48">
            <w:pPr>
              <w:spacing w:after="0" w:line="240" w:lineRule="auto"/>
              <w:rPr>
                <w:rFonts w:ascii="Calibri" w:eastAsia="Times New Roman" w:hAnsi="Calibri" w:cs="Times New Roman"/>
                <w:b/>
                <w:bCs/>
                <w:color w:val="000000"/>
                <w:sz w:val="16"/>
                <w:szCs w:val="16"/>
                <w:lang w:eastAsia="it-IT"/>
              </w:rPr>
            </w:pPr>
            <w:r>
              <w:rPr>
                <w:rFonts w:ascii="Calibri" w:eastAsia="Times New Roman" w:hAnsi="Calibri" w:cs="Times New Roman"/>
                <w:b/>
                <w:bCs/>
                <w:color w:val="000000"/>
                <w:sz w:val="16"/>
                <w:szCs w:val="16"/>
                <w:lang w:eastAsia="it-IT"/>
              </w:rPr>
              <w:t>e</w:t>
            </w:r>
            <w:r w:rsidRPr="002B5D48">
              <w:rPr>
                <w:rFonts w:ascii="Calibri" w:eastAsia="Times New Roman" w:hAnsi="Calibri" w:cs="Times New Roman"/>
                <w:b/>
                <w:bCs/>
                <w:color w:val="000000"/>
                <w:sz w:val="16"/>
                <w:szCs w:val="16"/>
                <w:lang w:eastAsia="it-IT"/>
              </w:rPr>
              <w:t>x a</w:t>
            </w:r>
            <w:r w:rsidR="009E291B" w:rsidRPr="002B5D48">
              <w:rPr>
                <w:rFonts w:ascii="Calibri" w:eastAsia="Times New Roman" w:hAnsi="Calibri" w:cs="Times New Roman"/>
                <w:b/>
                <w:bCs/>
                <w:color w:val="000000"/>
                <w:sz w:val="16"/>
                <w:szCs w:val="16"/>
                <w:lang w:eastAsia="it-IT"/>
              </w:rPr>
              <w:t xml:space="preserve">rt. 56 </w:t>
            </w:r>
            <w:proofErr w:type="spellStart"/>
            <w:r w:rsidR="009E291B" w:rsidRPr="002B5D48">
              <w:rPr>
                <w:rFonts w:ascii="Calibri" w:eastAsia="Times New Roman" w:hAnsi="Calibri" w:cs="Times New Roman"/>
                <w:b/>
                <w:bCs/>
                <w:color w:val="000000"/>
                <w:sz w:val="16"/>
                <w:szCs w:val="16"/>
                <w:lang w:eastAsia="it-IT"/>
              </w:rPr>
              <w:t>c.p.a</w:t>
            </w:r>
            <w:proofErr w:type="spellEnd"/>
            <w:r w:rsidR="009E291B" w:rsidRPr="002B5D48">
              <w:rPr>
                <w:rFonts w:ascii="Calibri" w:eastAsia="Times New Roman" w:hAnsi="Calibri" w:cs="Times New Roman"/>
                <w:b/>
                <w:bCs/>
                <w:color w:val="000000"/>
                <w:sz w:val="16"/>
                <w:szCs w:val="16"/>
                <w:lang w:eastAsia="it-IT"/>
              </w:rPr>
              <w:t>.</w:t>
            </w:r>
          </w:p>
        </w:tc>
        <w:tc>
          <w:tcPr>
            <w:tcW w:w="1580" w:type="dxa"/>
            <w:gridSpan w:val="2"/>
            <w:tcBorders>
              <w:top w:val="nil"/>
              <w:left w:val="nil"/>
              <w:bottom w:val="single" w:sz="4" w:space="0" w:color="auto"/>
              <w:right w:val="single" w:sz="4" w:space="0" w:color="auto"/>
            </w:tcBorders>
            <w:shd w:val="clear" w:color="000000" w:fill="92CDDC"/>
            <w:noWrap/>
            <w:vAlign w:val="bottom"/>
            <w:hideMark/>
          </w:tcPr>
          <w:p w:rsidR="009E291B" w:rsidRPr="009E291B" w:rsidRDefault="002B5D48" w:rsidP="002B5D48">
            <w:pPr>
              <w:spacing w:after="0" w:line="240" w:lineRule="auto"/>
              <w:rPr>
                <w:rFonts w:ascii="Calibri" w:eastAsia="Times New Roman" w:hAnsi="Calibri" w:cs="Times New Roman"/>
                <w:b/>
                <w:bCs/>
                <w:color w:val="000000"/>
                <w:lang w:eastAsia="it-IT"/>
              </w:rPr>
            </w:pPr>
            <w:r>
              <w:rPr>
                <w:rFonts w:ascii="Calibri" w:eastAsia="Times New Roman" w:hAnsi="Calibri" w:cs="Times New Roman"/>
                <w:b/>
                <w:bCs/>
                <w:color w:val="000000"/>
                <w:sz w:val="16"/>
                <w:szCs w:val="16"/>
                <w:lang w:eastAsia="it-IT"/>
              </w:rPr>
              <w:t>ex</w:t>
            </w:r>
            <w:r w:rsidRPr="002B5D48">
              <w:rPr>
                <w:rFonts w:ascii="Calibri" w:eastAsia="Times New Roman" w:hAnsi="Calibri" w:cs="Times New Roman"/>
                <w:b/>
                <w:bCs/>
                <w:color w:val="000000"/>
                <w:sz w:val="16"/>
                <w:szCs w:val="16"/>
                <w:lang w:eastAsia="it-IT"/>
              </w:rPr>
              <w:t xml:space="preserve"> </w:t>
            </w:r>
            <w:r>
              <w:rPr>
                <w:rFonts w:ascii="Calibri" w:eastAsia="Times New Roman" w:hAnsi="Calibri" w:cs="Times New Roman"/>
                <w:b/>
                <w:bCs/>
                <w:color w:val="000000"/>
                <w:sz w:val="16"/>
                <w:szCs w:val="16"/>
                <w:lang w:eastAsia="it-IT"/>
              </w:rPr>
              <w:t>a</w:t>
            </w:r>
            <w:r w:rsidRPr="002B5D48">
              <w:rPr>
                <w:rFonts w:ascii="Calibri" w:eastAsia="Times New Roman" w:hAnsi="Calibri" w:cs="Times New Roman"/>
                <w:b/>
                <w:bCs/>
                <w:color w:val="000000"/>
                <w:sz w:val="16"/>
                <w:szCs w:val="16"/>
                <w:lang w:eastAsia="it-IT"/>
              </w:rPr>
              <w:t>rt.3 dl 11/2020</w:t>
            </w:r>
          </w:p>
        </w:tc>
        <w:tc>
          <w:tcPr>
            <w:tcW w:w="960" w:type="dxa"/>
            <w:tcBorders>
              <w:top w:val="single" w:sz="4" w:space="0" w:color="auto"/>
              <w:left w:val="nil"/>
              <w:bottom w:val="single" w:sz="4" w:space="0" w:color="auto"/>
              <w:right w:val="single" w:sz="8" w:space="0" w:color="auto"/>
            </w:tcBorders>
            <w:shd w:val="clear" w:color="000000" w:fill="92CDDC"/>
            <w:noWrap/>
            <w:vAlign w:val="bottom"/>
            <w:hideMark/>
          </w:tcPr>
          <w:p w:rsidR="009E291B" w:rsidRPr="009E291B" w:rsidRDefault="009E291B" w:rsidP="009E291B">
            <w:pPr>
              <w:spacing w:after="0" w:line="240" w:lineRule="auto"/>
              <w:rPr>
                <w:rFonts w:ascii="Calibri" w:eastAsia="Times New Roman" w:hAnsi="Calibri" w:cs="Times New Roman"/>
                <w:b/>
                <w:bCs/>
                <w:color w:val="000000"/>
                <w:lang w:eastAsia="it-IT"/>
              </w:rPr>
            </w:pPr>
            <w:r w:rsidRPr="009E291B">
              <w:rPr>
                <w:rFonts w:ascii="Calibri" w:eastAsia="Times New Roman" w:hAnsi="Calibri" w:cs="Times New Roman"/>
                <w:b/>
                <w:bCs/>
                <w:color w:val="000000"/>
                <w:lang w:eastAsia="it-IT"/>
              </w:rPr>
              <w:t>Totale</w:t>
            </w:r>
          </w:p>
        </w:tc>
      </w:tr>
      <w:tr w:rsidR="009E291B" w:rsidRPr="009E291B" w:rsidTr="00F07EFF">
        <w:trPr>
          <w:gridBefore w:val="1"/>
          <w:gridAfter w:val="2"/>
          <w:wBefore w:w="10" w:type="dxa"/>
          <w:wAfter w:w="970" w:type="dxa"/>
          <w:trHeight w:val="300"/>
        </w:trPr>
        <w:tc>
          <w:tcPr>
            <w:tcW w:w="1780" w:type="dxa"/>
            <w:gridSpan w:val="2"/>
            <w:tcBorders>
              <w:top w:val="nil"/>
              <w:left w:val="single" w:sz="8" w:space="0" w:color="auto"/>
              <w:bottom w:val="single" w:sz="4" w:space="0" w:color="auto"/>
              <w:right w:val="single" w:sz="4" w:space="0" w:color="auto"/>
            </w:tcBorders>
            <w:shd w:val="clear" w:color="auto" w:fill="auto"/>
            <w:noWrap/>
            <w:vAlign w:val="bottom"/>
            <w:hideMark/>
          </w:tcPr>
          <w:p w:rsidR="009E291B" w:rsidRPr="00FF5C73" w:rsidRDefault="009E291B" w:rsidP="009E291B">
            <w:pPr>
              <w:spacing w:after="0" w:line="240" w:lineRule="auto"/>
              <w:rPr>
                <w:rFonts w:ascii="Calibri" w:eastAsia="Times New Roman" w:hAnsi="Calibri" w:cs="Times New Roman"/>
                <w:color w:val="000000"/>
                <w:sz w:val="20"/>
                <w:szCs w:val="20"/>
                <w:lang w:eastAsia="it-IT"/>
              </w:rPr>
            </w:pPr>
            <w:proofErr w:type="spellStart"/>
            <w:r w:rsidRPr="00FF5C73">
              <w:rPr>
                <w:rFonts w:ascii="Calibri" w:eastAsia="Times New Roman" w:hAnsi="Calibri" w:cs="Times New Roman"/>
                <w:color w:val="000000"/>
                <w:sz w:val="20"/>
                <w:szCs w:val="20"/>
                <w:lang w:eastAsia="it-IT"/>
              </w:rPr>
              <w:t>Cds</w:t>
            </w:r>
            <w:proofErr w:type="spellEnd"/>
            <w:r w:rsidRPr="00FF5C73">
              <w:rPr>
                <w:rFonts w:ascii="Calibri" w:eastAsia="Times New Roman" w:hAnsi="Calibri" w:cs="Times New Roman"/>
                <w:color w:val="000000"/>
                <w:sz w:val="20"/>
                <w:szCs w:val="20"/>
                <w:lang w:eastAsia="it-IT"/>
              </w:rPr>
              <w:t xml:space="preserve"> - III Sez.</w:t>
            </w:r>
          </w:p>
        </w:tc>
        <w:tc>
          <w:tcPr>
            <w:tcW w:w="1580" w:type="dxa"/>
            <w:tcBorders>
              <w:top w:val="nil"/>
              <w:left w:val="nil"/>
              <w:bottom w:val="single" w:sz="4" w:space="0" w:color="auto"/>
              <w:right w:val="single" w:sz="4" w:space="0" w:color="auto"/>
            </w:tcBorders>
            <w:shd w:val="clear" w:color="auto" w:fill="auto"/>
            <w:noWrap/>
            <w:vAlign w:val="bottom"/>
            <w:hideMark/>
          </w:tcPr>
          <w:p w:rsidR="009E291B" w:rsidRPr="00FF5C73" w:rsidRDefault="009E291B" w:rsidP="009E291B">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13</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9E291B" w:rsidRPr="00FF5C73" w:rsidRDefault="009E291B" w:rsidP="009E291B">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0</w:t>
            </w:r>
          </w:p>
        </w:tc>
        <w:tc>
          <w:tcPr>
            <w:tcW w:w="960" w:type="dxa"/>
            <w:tcBorders>
              <w:top w:val="nil"/>
              <w:left w:val="nil"/>
              <w:bottom w:val="single" w:sz="4" w:space="0" w:color="auto"/>
              <w:right w:val="single" w:sz="8" w:space="0" w:color="auto"/>
            </w:tcBorders>
            <w:shd w:val="clear" w:color="auto" w:fill="auto"/>
            <w:noWrap/>
            <w:vAlign w:val="bottom"/>
            <w:hideMark/>
          </w:tcPr>
          <w:p w:rsidR="009E291B" w:rsidRPr="00FF5C73" w:rsidRDefault="009E291B" w:rsidP="009E291B">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13</w:t>
            </w:r>
          </w:p>
        </w:tc>
      </w:tr>
      <w:tr w:rsidR="009E291B" w:rsidRPr="009E291B" w:rsidTr="00F07EFF">
        <w:trPr>
          <w:gridBefore w:val="1"/>
          <w:gridAfter w:val="2"/>
          <w:wBefore w:w="10" w:type="dxa"/>
          <w:wAfter w:w="970" w:type="dxa"/>
          <w:trHeight w:val="300"/>
        </w:trPr>
        <w:tc>
          <w:tcPr>
            <w:tcW w:w="1780" w:type="dxa"/>
            <w:gridSpan w:val="2"/>
            <w:tcBorders>
              <w:top w:val="nil"/>
              <w:left w:val="single" w:sz="8" w:space="0" w:color="auto"/>
              <w:bottom w:val="single" w:sz="4" w:space="0" w:color="auto"/>
              <w:right w:val="single" w:sz="4" w:space="0" w:color="auto"/>
            </w:tcBorders>
            <w:shd w:val="clear" w:color="auto" w:fill="auto"/>
            <w:noWrap/>
            <w:vAlign w:val="bottom"/>
            <w:hideMark/>
          </w:tcPr>
          <w:p w:rsidR="009E291B" w:rsidRPr="00FF5C73" w:rsidRDefault="009E291B" w:rsidP="009E291B">
            <w:pPr>
              <w:spacing w:after="0" w:line="240" w:lineRule="auto"/>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CDS- IV Sez.</w:t>
            </w:r>
          </w:p>
        </w:tc>
        <w:tc>
          <w:tcPr>
            <w:tcW w:w="1580" w:type="dxa"/>
            <w:tcBorders>
              <w:top w:val="nil"/>
              <w:left w:val="nil"/>
              <w:bottom w:val="single" w:sz="4" w:space="0" w:color="auto"/>
              <w:right w:val="single" w:sz="4" w:space="0" w:color="auto"/>
            </w:tcBorders>
            <w:shd w:val="clear" w:color="auto" w:fill="auto"/>
            <w:noWrap/>
            <w:vAlign w:val="bottom"/>
            <w:hideMark/>
          </w:tcPr>
          <w:p w:rsidR="009E291B" w:rsidRPr="00FF5C73" w:rsidRDefault="009E291B" w:rsidP="009E291B">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2</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9E291B" w:rsidRPr="00FF5C73" w:rsidRDefault="009E291B" w:rsidP="009E291B">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3</w:t>
            </w:r>
          </w:p>
        </w:tc>
        <w:tc>
          <w:tcPr>
            <w:tcW w:w="960" w:type="dxa"/>
            <w:tcBorders>
              <w:top w:val="nil"/>
              <w:left w:val="nil"/>
              <w:bottom w:val="single" w:sz="4" w:space="0" w:color="auto"/>
              <w:right w:val="single" w:sz="8" w:space="0" w:color="auto"/>
            </w:tcBorders>
            <w:shd w:val="clear" w:color="auto" w:fill="auto"/>
            <w:noWrap/>
            <w:vAlign w:val="bottom"/>
            <w:hideMark/>
          </w:tcPr>
          <w:p w:rsidR="009E291B" w:rsidRPr="00FF5C73" w:rsidRDefault="009E291B" w:rsidP="009E291B">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5</w:t>
            </w:r>
          </w:p>
        </w:tc>
      </w:tr>
      <w:tr w:rsidR="009E291B" w:rsidRPr="009E291B" w:rsidTr="00F07EFF">
        <w:trPr>
          <w:gridBefore w:val="1"/>
          <w:gridAfter w:val="2"/>
          <w:wBefore w:w="10" w:type="dxa"/>
          <w:wAfter w:w="970" w:type="dxa"/>
          <w:trHeight w:val="300"/>
        </w:trPr>
        <w:tc>
          <w:tcPr>
            <w:tcW w:w="1780" w:type="dxa"/>
            <w:gridSpan w:val="2"/>
            <w:tcBorders>
              <w:top w:val="nil"/>
              <w:left w:val="single" w:sz="8" w:space="0" w:color="auto"/>
              <w:bottom w:val="single" w:sz="4" w:space="0" w:color="auto"/>
              <w:right w:val="single" w:sz="4" w:space="0" w:color="auto"/>
            </w:tcBorders>
            <w:shd w:val="clear" w:color="auto" w:fill="auto"/>
            <w:noWrap/>
            <w:vAlign w:val="bottom"/>
            <w:hideMark/>
          </w:tcPr>
          <w:p w:rsidR="009E291B" w:rsidRPr="00FF5C73" w:rsidRDefault="009E291B" w:rsidP="009E291B">
            <w:pPr>
              <w:spacing w:after="0" w:line="240" w:lineRule="auto"/>
              <w:rPr>
                <w:rFonts w:ascii="Calibri" w:eastAsia="Times New Roman" w:hAnsi="Calibri" w:cs="Times New Roman"/>
                <w:color w:val="000000"/>
                <w:sz w:val="20"/>
                <w:szCs w:val="20"/>
                <w:lang w:eastAsia="it-IT"/>
              </w:rPr>
            </w:pPr>
            <w:proofErr w:type="spellStart"/>
            <w:r w:rsidRPr="00FF5C73">
              <w:rPr>
                <w:rFonts w:ascii="Calibri" w:eastAsia="Times New Roman" w:hAnsi="Calibri" w:cs="Times New Roman"/>
                <w:color w:val="000000"/>
                <w:sz w:val="20"/>
                <w:szCs w:val="20"/>
                <w:lang w:eastAsia="it-IT"/>
              </w:rPr>
              <w:t>Cds</w:t>
            </w:r>
            <w:proofErr w:type="spellEnd"/>
            <w:r w:rsidRPr="00FF5C73">
              <w:rPr>
                <w:rFonts w:ascii="Calibri" w:eastAsia="Times New Roman" w:hAnsi="Calibri" w:cs="Times New Roman"/>
                <w:color w:val="000000"/>
                <w:sz w:val="20"/>
                <w:szCs w:val="20"/>
                <w:lang w:eastAsia="it-IT"/>
              </w:rPr>
              <w:t xml:space="preserve"> - V Sez.</w:t>
            </w:r>
          </w:p>
        </w:tc>
        <w:tc>
          <w:tcPr>
            <w:tcW w:w="1580" w:type="dxa"/>
            <w:tcBorders>
              <w:top w:val="nil"/>
              <w:left w:val="nil"/>
              <w:bottom w:val="single" w:sz="4" w:space="0" w:color="auto"/>
              <w:right w:val="single" w:sz="4" w:space="0" w:color="auto"/>
            </w:tcBorders>
            <w:shd w:val="clear" w:color="auto" w:fill="auto"/>
            <w:noWrap/>
            <w:vAlign w:val="bottom"/>
            <w:hideMark/>
          </w:tcPr>
          <w:p w:rsidR="009E291B" w:rsidRPr="00FF5C73" w:rsidRDefault="009E291B" w:rsidP="009E291B">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2</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9E291B" w:rsidRPr="00FF5C73" w:rsidRDefault="009E291B" w:rsidP="009E291B">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5</w:t>
            </w:r>
          </w:p>
        </w:tc>
        <w:tc>
          <w:tcPr>
            <w:tcW w:w="960" w:type="dxa"/>
            <w:tcBorders>
              <w:top w:val="nil"/>
              <w:left w:val="nil"/>
              <w:bottom w:val="single" w:sz="4" w:space="0" w:color="auto"/>
              <w:right w:val="single" w:sz="8" w:space="0" w:color="auto"/>
            </w:tcBorders>
            <w:shd w:val="clear" w:color="auto" w:fill="auto"/>
            <w:noWrap/>
            <w:vAlign w:val="bottom"/>
            <w:hideMark/>
          </w:tcPr>
          <w:p w:rsidR="009E291B" w:rsidRPr="00FF5C73" w:rsidRDefault="009E291B" w:rsidP="009E291B">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7</w:t>
            </w:r>
          </w:p>
        </w:tc>
      </w:tr>
      <w:tr w:rsidR="009E291B" w:rsidRPr="009E291B" w:rsidTr="00F07EFF">
        <w:trPr>
          <w:gridBefore w:val="1"/>
          <w:gridAfter w:val="2"/>
          <w:wBefore w:w="10" w:type="dxa"/>
          <w:wAfter w:w="970" w:type="dxa"/>
          <w:trHeight w:val="300"/>
        </w:trPr>
        <w:tc>
          <w:tcPr>
            <w:tcW w:w="1780" w:type="dxa"/>
            <w:gridSpan w:val="2"/>
            <w:tcBorders>
              <w:top w:val="nil"/>
              <w:left w:val="single" w:sz="8" w:space="0" w:color="auto"/>
              <w:bottom w:val="single" w:sz="4" w:space="0" w:color="auto"/>
              <w:right w:val="single" w:sz="4" w:space="0" w:color="auto"/>
            </w:tcBorders>
            <w:shd w:val="clear" w:color="auto" w:fill="auto"/>
            <w:noWrap/>
            <w:vAlign w:val="bottom"/>
            <w:hideMark/>
          </w:tcPr>
          <w:p w:rsidR="009E291B" w:rsidRPr="00FF5C73" w:rsidRDefault="009E291B" w:rsidP="009E291B">
            <w:pPr>
              <w:spacing w:after="0" w:line="240" w:lineRule="auto"/>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CDS - VI Sez.</w:t>
            </w:r>
          </w:p>
        </w:tc>
        <w:tc>
          <w:tcPr>
            <w:tcW w:w="1580" w:type="dxa"/>
            <w:tcBorders>
              <w:top w:val="nil"/>
              <w:left w:val="nil"/>
              <w:bottom w:val="single" w:sz="4" w:space="0" w:color="auto"/>
              <w:right w:val="single" w:sz="4" w:space="0" w:color="auto"/>
            </w:tcBorders>
            <w:shd w:val="clear" w:color="auto" w:fill="auto"/>
            <w:noWrap/>
            <w:vAlign w:val="bottom"/>
            <w:hideMark/>
          </w:tcPr>
          <w:p w:rsidR="009E291B" w:rsidRPr="00FF5C73" w:rsidRDefault="009E291B" w:rsidP="009E291B">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28</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9E291B" w:rsidRPr="00FF5C73" w:rsidRDefault="009E291B" w:rsidP="009E291B">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9</w:t>
            </w:r>
          </w:p>
        </w:tc>
        <w:tc>
          <w:tcPr>
            <w:tcW w:w="960" w:type="dxa"/>
            <w:tcBorders>
              <w:top w:val="nil"/>
              <w:left w:val="nil"/>
              <w:bottom w:val="single" w:sz="4" w:space="0" w:color="auto"/>
              <w:right w:val="single" w:sz="8" w:space="0" w:color="auto"/>
            </w:tcBorders>
            <w:shd w:val="clear" w:color="auto" w:fill="auto"/>
            <w:noWrap/>
            <w:vAlign w:val="bottom"/>
            <w:hideMark/>
          </w:tcPr>
          <w:p w:rsidR="009E291B" w:rsidRPr="00FF5C73" w:rsidRDefault="009E291B" w:rsidP="009E291B">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37</w:t>
            </w:r>
          </w:p>
        </w:tc>
      </w:tr>
      <w:tr w:rsidR="00F07EFF" w:rsidRPr="009E291B" w:rsidTr="00F07EFF">
        <w:trPr>
          <w:gridBefore w:val="1"/>
          <w:gridAfter w:val="2"/>
          <w:wBefore w:w="10" w:type="dxa"/>
          <w:wAfter w:w="970" w:type="dxa"/>
          <w:trHeight w:val="300"/>
        </w:trPr>
        <w:tc>
          <w:tcPr>
            <w:tcW w:w="1780" w:type="dxa"/>
            <w:gridSpan w:val="2"/>
            <w:tcBorders>
              <w:top w:val="nil"/>
              <w:left w:val="single" w:sz="8" w:space="0" w:color="auto"/>
              <w:bottom w:val="single" w:sz="4" w:space="0" w:color="auto"/>
              <w:right w:val="single" w:sz="4" w:space="0" w:color="auto"/>
            </w:tcBorders>
            <w:shd w:val="clear" w:color="auto" w:fill="auto"/>
            <w:noWrap/>
            <w:vAlign w:val="bottom"/>
          </w:tcPr>
          <w:p w:rsidR="00F07EFF" w:rsidRPr="00FF5C73" w:rsidRDefault="00F07EFF" w:rsidP="00F07EFF">
            <w:pPr>
              <w:spacing w:after="0" w:line="240" w:lineRule="auto"/>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CGARS</w:t>
            </w:r>
          </w:p>
        </w:tc>
        <w:tc>
          <w:tcPr>
            <w:tcW w:w="1580" w:type="dxa"/>
            <w:tcBorders>
              <w:top w:val="nil"/>
              <w:left w:val="nil"/>
              <w:bottom w:val="single" w:sz="4" w:space="0" w:color="auto"/>
              <w:right w:val="single" w:sz="4" w:space="0" w:color="auto"/>
            </w:tcBorders>
            <w:shd w:val="clear" w:color="auto" w:fill="auto"/>
            <w:noWrap/>
            <w:vAlign w:val="bottom"/>
          </w:tcPr>
          <w:p w:rsidR="00F07EFF" w:rsidRPr="00FF5C73" w:rsidRDefault="00F07EFF" w:rsidP="00F07EFF">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0</w:t>
            </w:r>
          </w:p>
        </w:tc>
        <w:tc>
          <w:tcPr>
            <w:tcW w:w="1580" w:type="dxa"/>
            <w:gridSpan w:val="2"/>
            <w:tcBorders>
              <w:top w:val="nil"/>
              <w:left w:val="nil"/>
              <w:bottom w:val="single" w:sz="4" w:space="0" w:color="auto"/>
              <w:right w:val="single" w:sz="4" w:space="0" w:color="auto"/>
            </w:tcBorders>
            <w:shd w:val="clear" w:color="auto" w:fill="auto"/>
            <w:noWrap/>
            <w:vAlign w:val="bottom"/>
          </w:tcPr>
          <w:p w:rsidR="00F07EFF" w:rsidRPr="00FF5C73" w:rsidRDefault="00F07EFF" w:rsidP="00F07EFF">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1</w:t>
            </w:r>
          </w:p>
        </w:tc>
        <w:tc>
          <w:tcPr>
            <w:tcW w:w="960" w:type="dxa"/>
            <w:tcBorders>
              <w:top w:val="nil"/>
              <w:left w:val="nil"/>
              <w:bottom w:val="single" w:sz="4" w:space="0" w:color="auto"/>
              <w:right w:val="single" w:sz="8" w:space="0" w:color="auto"/>
            </w:tcBorders>
            <w:shd w:val="clear" w:color="auto" w:fill="auto"/>
            <w:noWrap/>
            <w:vAlign w:val="bottom"/>
          </w:tcPr>
          <w:p w:rsidR="00F07EFF" w:rsidRPr="00FF5C73" w:rsidRDefault="00F07EFF" w:rsidP="00F07EFF">
            <w:pPr>
              <w:spacing w:after="0" w:line="240" w:lineRule="auto"/>
              <w:jc w:val="center"/>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1</w:t>
            </w:r>
          </w:p>
        </w:tc>
      </w:tr>
      <w:tr w:rsidR="009E291B" w:rsidRPr="009E291B" w:rsidTr="00F07EFF">
        <w:trPr>
          <w:gridBefore w:val="1"/>
          <w:gridAfter w:val="2"/>
          <w:wBefore w:w="10" w:type="dxa"/>
          <w:wAfter w:w="970" w:type="dxa"/>
          <w:trHeight w:val="315"/>
        </w:trPr>
        <w:tc>
          <w:tcPr>
            <w:tcW w:w="1780" w:type="dxa"/>
            <w:gridSpan w:val="2"/>
            <w:tcBorders>
              <w:top w:val="nil"/>
              <w:left w:val="single" w:sz="8" w:space="0" w:color="auto"/>
              <w:bottom w:val="single" w:sz="8" w:space="0" w:color="auto"/>
              <w:right w:val="single" w:sz="4" w:space="0" w:color="auto"/>
            </w:tcBorders>
            <w:shd w:val="clear" w:color="auto" w:fill="auto"/>
            <w:noWrap/>
            <w:vAlign w:val="bottom"/>
            <w:hideMark/>
          </w:tcPr>
          <w:p w:rsidR="009E291B" w:rsidRPr="00FF5C73" w:rsidRDefault="009E291B" w:rsidP="009E291B">
            <w:pPr>
              <w:spacing w:after="0" w:line="240" w:lineRule="auto"/>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Totale</w:t>
            </w:r>
          </w:p>
        </w:tc>
        <w:tc>
          <w:tcPr>
            <w:tcW w:w="1580" w:type="dxa"/>
            <w:tcBorders>
              <w:top w:val="nil"/>
              <w:left w:val="nil"/>
              <w:bottom w:val="single" w:sz="8" w:space="0" w:color="auto"/>
              <w:right w:val="single" w:sz="4" w:space="0" w:color="auto"/>
            </w:tcBorders>
            <w:shd w:val="clear" w:color="auto" w:fill="auto"/>
            <w:noWrap/>
            <w:vAlign w:val="bottom"/>
            <w:hideMark/>
          </w:tcPr>
          <w:p w:rsidR="009E291B" w:rsidRPr="00FF5C73" w:rsidRDefault="009E291B" w:rsidP="009E291B">
            <w:pPr>
              <w:spacing w:after="0" w:line="240" w:lineRule="auto"/>
              <w:jc w:val="center"/>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45</w:t>
            </w:r>
          </w:p>
        </w:tc>
        <w:tc>
          <w:tcPr>
            <w:tcW w:w="1580" w:type="dxa"/>
            <w:gridSpan w:val="2"/>
            <w:tcBorders>
              <w:top w:val="nil"/>
              <w:left w:val="nil"/>
              <w:bottom w:val="single" w:sz="8" w:space="0" w:color="auto"/>
              <w:right w:val="single" w:sz="4" w:space="0" w:color="auto"/>
            </w:tcBorders>
            <w:shd w:val="clear" w:color="auto" w:fill="auto"/>
            <w:noWrap/>
            <w:vAlign w:val="bottom"/>
            <w:hideMark/>
          </w:tcPr>
          <w:p w:rsidR="009E291B" w:rsidRPr="00FF5C73" w:rsidRDefault="00F07EFF" w:rsidP="009E291B">
            <w:pPr>
              <w:spacing w:after="0" w:line="240" w:lineRule="auto"/>
              <w:jc w:val="center"/>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18</w:t>
            </w:r>
          </w:p>
        </w:tc>
        <w:tc>
          <w:tcPr>
            <w:tcW w:w="960" w:type="dxa"/>
            <w:tcBorders>
              <w:top w:val="nil"/>
              <w:left w:val="nil"/>
              <w:bottom w:val="single" w:sz="8" w:space="0" w:color="auto"/>
              <w:right w:val="single" w:sz="8" w:space="0" w:color="auto"/>
            </w:tcBorders>
            <w:shd w:val="clear" w:color="auto" w:fill="auto"/>
            <w:noWrap/>
            <w:vAlign w:val="bottom"/>
            <w:hideMark/>
          </w:tcPr>
          <w:p w:rsidR="009E291B" w:rsidRPr="00FF5C73" w:rsidRDefault="00F07EFF" w:rsidP="009E291B">
            <w:pPr>
              <w:spacing w:after="0" w:line="240" w:lineRule="auto"/>
              <w:jc w:val="center"/>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63</w:t>
            </w:r>
          </w:p>
        </w:tc>
      </w:tr>
      <w:tr w:rsidR="009E291B" w:rsidRPr="009E291B" w:rsidTr="00F07EFF">
        <w:trPr>
          <w:gridBefore w:val="1"/>
          <w:gridAfter w:val="2"/>
          <w:wBefore w:w="10" w:type="dxa"/>
          <w:wAfter w:w="970" w:type="dxa"/>
          <w:trHeight w:val="315"/>
        </w:trPr>
        <w:tc>
          <w:tcPr>
            <w:tcW w:w="1780" w:type="dxa"/>
            <w:gridSpan w:val="2"/>
            <w:tcBorders>
              <w:top w:val="nil"/>
              <w:left w:val="nil"/>
              <w:bottom w:val="nil"/>
              <w:right w:val="nil"/>
            </w:tcBorders>
            <w:shd w:val="clear" w:color="auto" w:fill="auto"/>
            <w:noWrap/>
            <w:vAlign w:val="bottom"/>
            <w:hideMark/>
          </w:tcPr>
          <w:p w:rsidR="009E291B" w:rsidRPr="009E291B" w:rsidRDefault="009E291B" w:rsidP="009E291B">
            <w:pPr>
              <w:spacing w:after="0" w:line="240" w:lineRule="auto"/>
              <w:jc w:val="center"/>
              <w:rPr>
                <w:rFonts w:ascii="Calibri" w:eastAsia="Times New Roman" w:hAnsi="Calibri" w:cs="Times New Roman"/>
                <w:b/>
                <w:bCs/>
                <w:color w:val="000000"/>
                <w:lang w:eastAsia="it-IT"/>
              </w:rPr>
            </w:pPr>
          </w:p>
        </w:tc>
        <w:tc>
          <w:tcPr>
            <w:tcW w:w="1580" w:type="dxa"/>
            <w:tcBorders>
              <w:top w:val="nil"/>
              <w:left w:val="nil"/>
              <w:bottom w:val="nil"/>
              <w:right w:val="nil"/>
            </w:tcBorders>
            <w:shd w:val="clear" w:color="auto" w:fill="auto"/>
            <w:noWrap/>
            <w:vAlign w:val="bottom"/>
            <w:hideMark/>
          </w:tcPr>
          <w:p w:rsidR="009E291B" w:rsidRPr="009E291B" w:rsidRDefault="009E291B" w:rsidP="009E291B">
            <w:pPr>
              <w:spacing w:after="0" w:line="240" w:lineRule="auto"/>
              <w:rPr>
                <w:rFonts w:ascii="Times New Roman" w:eastAsia="Times New Roman" w:hAnsi="Times New Roman" w:cs="Times New Roman"/>
                <w:sz w:val="20"/>
                <w:szCs w:val="20"/>
                <w:lang w:eastAsia="it-IT"/>
              </w:rPr>
            </w:pPr>
          </w:p>
        </w:tc>
        <w:tc>
          <w:tcPr>
            <w:tcW w:w="1580" w:type="dxa"/>
            <w:gridSpan w:val="2"/>
            <w:tcBorders>
              <w:top w:val="nil"/>
              <w:left w:val="nil"/>
              <w:bottom w:val="nil"/>
              <w:right w:val="nil"/>
            </w:tcBorders>
            <w:shd w:val="clear" w:color="auto" w:fill="auto"/>
            <w:noWrap/>
            <w:vAlign w:val="bottom"/>
            <w:hideMark/>
          </w:tcPr>
          <w:p w:rsidR="009E291B" w:rsidRPr="009E291B" w:rsidRDefault="009E291B" w:rsidP="009E291B">
            <w:pPr>
              <w:spacing w:after="0" w:line="240" w:lineRule="auto"/>
              <w:rPr>
                <w:rFonts w:ascii="Times New Roman" w:eastAsia="Times New Roman" w:hAnsi="Times New Roman"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9E291B" w:rsidRPr="009E291B" w:rsidRDefault="009E291B" w:rsidP="009E291B">
            <w:pPr>
              <w:spacing w:after="0" w:line="240" w:lineRule="auto"/>
              <w:rPr>
                <w:rFonts w:ascii="Times New Roman" w:eastAsia="Times New Roman" w:hAnsi="Times New Roman" w:cs="Times New Roman"/>
                <w:sz w:val="20"/>
                <w:szCs w:val="20"/>
                <w:lang w:eastAsia="it-IT"/>
              </w:rPr>
            </w:pPr>
          </w:p>
        </w:tc>
      </w:tr>
      <w:tr w:rsidR="00BD064E" w:rsidRPr="00BD064E" w:rsidTr="00F07EFF">
        <w:trPr>
          <w:trHeight w:val="690"/>
        </w:trPr>
        <w:tc>
          <w:tcPr>
            <w:tcW w:w="6880" w:type="dxa"/>
            <w:gridSpan w:val="9"/>
            <w:tcBorders>
              <w:top w:val="nil"/>
              <w:left w:val="nil"/>
              <w:bottom w:val="nil"/>
              <w:right w:val="nil"/>
            </w:tcBorders>
            <w:shd w:val="clear" w:color="auto" w:fill="auto"/>
            <w:vAlign w:val="center"/>
            <w:hideMark/>
          </w:tcPr>
          <w:p w:rsidR="00BD064E" w:rsidRPr="00EF7159" w:rsidRDefault="0007782E" w:rsidP="00C910D0">
            <w:pPr>
              <w:spacing w:after="0" w:line="240" w:lineRule="auto"/>
              <w:rPr>
                <w:rFonts w:ascii="Calibri" w:eastAsia="Times New Roman" w:hAnsi="Calibri" w:cs="Times New Roman"/>
                <w:bCs/>
                <w:i/>
                <w:color w:val="000000"/>
                <w:sz w:val="32"/>
                <w:szCs w:val="32"/>
                <w:lang w:eastAsia="it-IT"/>
              </w:rPr>
            </w:pPr>
            <w:r w:rsidRPr="00EF7159">
              <w:rPr>
                <w:rStyle w:val="provvabrogato"/>
                <w:rFonts w:ascii="Garamond" w:hAnsi="Garamond"/>
                <w:i/>
                <w:sz w:val="24"/>
                <w:szCs w:val="24"/>
              </w:rPr>
              <w:t>S</w:t>
            </w:r>
            <w:r w:rsidR="009E291B" w:rsidRPr="00EF7159">
              <w:rPr>
                <w:rStyle w:val="provvabrogato"/>
                <w:rFonts w:ascii="Garamond" w:hAnsi="Garamond"/>
                <w:i/>
                <w:sz w:val="24"/>
                <w:szCs w:val="24"/>
              </w:rPr>
              <w:t xml:space="preserve">econda fase (dal 19 </w:t>
            </w:r>
            <w:r w:rsidR="00BD064E" w:rsidRPr="00EF7159">
              <w:rPr>
                <w:rStyle w:val="provvabrogato"/>
                <w:rFonts w:ascii="Garamond" w:hAnsi="Garamond"/>
                <w:i/>
                <w:sz w:val="24"/>
                <w:szCs w:val="24"/>
              </w:rPr>
              <w:t>sino 31</w:t>
            </w:r>
            <w:r w:rsidR="009E291B" w:rsidRPr="00EF7159">
              <w:rPr>
                <w:rStyle w:val="provvabrogato"/>
                <w:rFonts w:ascii="Garamond" w:hAnsi="Garamond"/>
                <w:i/>
                <w:sz w:val="24"/>
                <w:szCs w:val="24"/>
              </w:rPr>
              <w:t xml:space="preserve"> marzo compreso)</w:t>
            </w:r>
          </w:p>
        </w:tc>
      </w:tr>
      <w:tr w:rsidR="00BD064E" w:rsidRPr="00BD064E" w:rsidTr="00F07EFF">
        <w:trPr>
          <w:trHeight w:val="300"/>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64E" w:rsidRPr="00BD064E" w:rsidRDefault="00BD064E" w:rsidP="00BD064E">
            <w:pPr>
              <w:spacing w:after="0" w:line="240" w:lineRule="auto"/>
              <w:jc w:val="center"/>
              <w:rPr>
                <w:rFonts w:ascii="Calibri" w:eastAsia="Times New Roman" w:hAnsi="Calibri" w:cs="Times New Roman"/>
                <w:color w:val="000000"/>
                <w:lang w:eastAsia="it-IT"/>
              </w:rPr>
            </w:pPr>
            <w:r w:rsidRPr="00BD064E">
              <w:rPr>
                <w:rFonts w:ascii="Calibri" w:eastAsia="Times New Roman" w:hAnsi="Calibri" w:cs="Times New Roman"/>
                <w:color w:val="000000"/>
                <w:lang w:eastAsia="it-IT"/>
              </w:rPr>
              <w:t> </w:t>
            </w:r>
          </w:p>
        </w:tc>
        <w:tc>
          <w:tcPr>
            <w:tcW w:w="4284" w:type="dxa"/>
            <w:gridSpan w:val="6"/>
            <w:tcBorders>
              <w:top w:val="single" w:sz="4" w:space="0" w:color="auto"/>
              <w:left w:val="nil"/>
              <w:bottom w:val="single" w:sz="4" w:space="0" w:color="auto"/>
              <w:right w:val="single" w:sz="4" w:space="0" w:color="000000"/>
            </w:tcBorders>
            <w:shd w:val="clear" w:color="000000" w:fill="92CDDC"/>
            <w:noWrap/>
            <w:vAlign w:val="bottom"/>
            <w:hideMark/>
          </w:tcPr>
          <w:p w:rsidR="00BD064E" w:rsidRPr="00BD064E" w:rsidRDefault="00BD064E" w:rsidP="00BD064E">
            <w:pPr>
              <w:spacing w:after="0" w:line="240" w:lineRule="auto"/>
              <w:jc w:val="center"/>
              <w:rPr>
                <w:rFonts w:ascii="Calibri" w:eastAsia="Times New Roman" w:hAnsi="Calibri" w:cs="Times New Roman"/>
                <w:color w:val="000000"/>
                <w:lang w:eastAsia="it-IT"/>
              </w:rPr>
            </w:pPr>
            <w:r w:rsidRPr="00BD064E">
              <w:rPr>
                <w:rFonts w:ascii="Calibri" w:eastAsia="Times New Roman" w:hAnsi="Calibri" w:cs="Times New Roman"/>
                <w:color w:val="000000"/>
                <w:lang w:eastAsia="it-IT"/>
              </w:rPr>
              <w:t>Decreti  Monocratici</w:t>
            </w:r>
          </w:p>
        </w:tc>
        <w:tc>
          <w:tcPr>
            <w:tcW w:w="891" w:type="dxa"/>
            <w:tcBorders>
              <w:top w:val="single" w:sz="4" w:space="0" w:color="auto"/>
              <w:left w:val="nil"/>
              <w:bottom w:val="single" w:sz="4" w:space="0" w:color="auto"/>
              <w:right w:val="single" w:sz="4" w:space="0" w:color="auto"/>
            </w:tcBorders>
            <w:shd w:val="clear" w:color="000000" w:fill="92CDDC"/>
            <w:noWrap/>
            <w:vAlign w:val="bottom"/>
            <w:hideMark/>
          </w:tcPr>
          <w:p w:rsidR="00BD064E" w:rsidRPr="00BD064E" w:rsidRDefault="00BD064E" w:rsidP="00BD064E">
            <w:pPr>
              <w:spacing w:after="0" w:line="240" w:lineRule="auto"/>
              <w:jc w:val="center"/>
              <w:rPr>
                <w:rFonts w:ascii="Calibri" w:eastAsia="Times New Roman" w:hAnsi="Calibri" w:cs="Times New Roman"/>
                <w:color w:val="000000"/>
                <w:lang w:eastAsia="it-IT"/>
              </w:rPr>
            </w:pPr>
            <w:r w:rsidRPr="00BD064E">
              <w:rPr>
                <w:rFonts w:ascii="Calibri" w:eastAsia="Times New Roman" w:hAnsi="Calibri" w:cs="Times New Roman"/>
                <w:color w:val="000000"/>
                <w:lang w:eastAsia="it-IT"/>
              </w:rPr>
              <w:t> </w:t>
            </w:r>
          </w:p>
        </w:tc>
      </w:tr>
      <w:tr w:rsidR="00BD064E" w:rsidRPr="00BD064E" w:rsidTr="00F07EFF">
        <w:trPr>
          <w:trHeight w:val="300"/>
        </w:trPr>
        <w:tc>
          <w:tcPr>
            <w:tcW w:w="1705" w:type="dxa"/>
            <w:gridSpan w:val="2"/>
            <w:tcBorders>
              <w:top w:val="nil"/>
              <w:left w:val="single" w:sz="4" w:space="0" w:color="auto"/>
              <w:bottom w:val="single" w:sz="4" w:space="0" w:color="auto"/>
              <w:right w:val="single" w:sz="4" w:space="0" w:color="auto"/>
            </w:tcBorders>
            <w:shd w:val="clear" w:color="auto" w:fill="auto"/>
            <w:noWrap/>
            <w:vAlign w:val="bottom"/>
            <w:hideMark/>
          </w:tcPr>
          <w:p w:rsidR="00BD064E" w:rsidRPr="00BD064E" w:rsidRDefault="00BD064E" w:rsidP="002B5D48">
            <w:pPr>
              <w:spacing w:after="0" w:line="240" w:lineRule="auto"/>
              <w:jc w:val="center"/>
              <w:rPr>
                <w:rFonts w:ascii="Calibri" w:eastAsia="Times New Roman" w:hAnsi="Calibri" w:cs="Times New Roman"/>
                <w:color w:val="000000"/>
                <w:lang w:eastAsia="it-IT"/>
              </w:rPr>
            </w:pPr>
            <w:r w:rsidRPr="00BD064E">
              <w:rPr>
                <w:rFonts w:ascii="Calibri" w:eastAsia="Times New Roman" w:hAnsi="Calibri" w:cs="Times New Roman"/>
                <w:color w:val="000000"/>
                <w:lang w:eastAsia="it-IT"/>
              </w:rPr>
              <w:t>Se</w:t>
            </w:r>
            <w:r w:rsidR="002B5D48">
              <w:rPr>
                <w:rFonts w:ascii="Calibri" w:eastAsia="Times New Roman" w:hAnsi="Calibri" w:cs="Times New Roman"/>
                <w:color w:val="000000"/>
                <w:lang w:eastAsia="it-IT"/>
              </w:rPr>
              <w:t>zioni</w:t>
            </w:r>
          </w:p>
        </w:tc>
        <w:tc>
          <w:tcPr>
            <w:tcW w:w="2142" w:type="dxa"/>
            <w:gridSpan w:val="3"/>
            <w:tcBorders>
              <w:top w:val="nil"/>
              <w:left w:val="nil"/>
              <w:bottom w:val="single" w:sz="4" w:space="0" w:color="auto"/>
              <w:right w:val="single" w:sz="4" w:space="0" w:color="auto"/>
            </w:tcBorders>
            <w:shd w:val="clear" w:color="000000" w:fill="92CDDC"/>
            <w:noWrap/>
            <w:vAlign w:val="bottom"/>
            <w:hideMark/>
          </w:tcPr>
          <w:p w:rsidR="00BD064E" w:rsidRPr="00BD064E" w:rsidRDefault="002B5D48" w:rsidP="002B5D4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sz w:val="18"/>
                <w:szCs w:val="18"/>
                <w:lang w:eastAsia="it-IT"/>
              </w:rPr>
              <w:t>e</w:t>
            </w:r>
            <w:r w:rsidR="00BD064E" w:rsidRPr="002B5D48">
              <w:rPr>
                <w:rFonts w:ascii="Calibri" w:eastAsia="Times New Roman" w:hAnsi="Calibri" w:cs="Times New Roman"/>
                <w:color w:val="000000"/>
                <w:sz w:val="18"/>
                <w:szCs w:val="18"/>
                <w:lang w:eastAsia="it-IT"/>
              </w:rPr>
              <w:t>x</w:t>
            </w:r>
            <w:r>
              <w:rPr>
                <w:rFonts w:ascii="Calibri" w:eastAsia="Times New Roman" w:hAnsi="Calibri" w:cs="Times New Roman"/>
                <w:color w:val="000000"/>
                <w:sz w:val="18"/>
                <w:szCs w:val="18"/>
                <w:lang w:eastAsia="it-IT"/>
              </w:rPr>
              <w:t xml:space="preserve"> a</w:t>
            </w:r>
            <w:r w:rsidR="00BD064E" w:rsidRPr="002B5D48">
              <w:rPr>
                <w:rFonts w:ascii="Calibri" w:eastAsia="Times New Roman" w:hAnsi="Calibri" w:cs="Times New Roman"/>
                <w:color w:val="000000"/>
                <w:sz w:val="18"/>
                <w:szCs w:val="18"/>
                <w:lang w:eastAsia="it-IT"/>
              </w:rPr>
              <w:t xml:space="preserve">rt. 56 </w:t>
            </w:r>
            <w:proofErr w:type="spellStart"/>
            <w:r w:rsidR="00BD064E" w:rsidRPr="002B5D48">
              <w:rPr>
                <w:rFonts w:ascii="Calibri" w:eastAsia="Times New Roman" w:hAnsi="Calibri" w:cs="Times New Roman"/>
                <w:color w:val="000000"/>
                <w:sz w:val="18"/>
                <w:szCs w:val="18"/>
                <w:lang w:eastAsia="it-IT"/>
              </w:rPr>
              <w:t>c.p.a</w:t>
            </w:r>
            <w:proofErr w:type="spellEnd"/>
            <w:r w:rsidR="00BD064E" w:rsidRPr="002B5D48">
              <w:rPr>
                <w:rFonts w:ascii="Calibri" w:eastAsia="Times New Roman" w:hAnsi="Calibri" w:cs="Times New Roman"/>
                <w:color w:val="000000"/>
                <w:sz w:val="18"/>
                <w:szCs w:val="18"/>
                <w:lang w:eastAsia="it-IT"/>
              </w:rPr>
              <w:t>.</w:t>
            </w:r>
          </w:p>
        </w:tc>
        <w:tc>
          <w:tcPr>
            <w:tcW w:w="2142" w:type="dxa"/>
            <w:gridSpan w:val="3"/>
            <w:tcBorders>
              <w:top w:val="nil"/>
              <w:left w:val="nil"/>
              <w:bottom w:val="single" w:sz="4" w:space="0" w:color="auto"/>
              <w:right w:val="single" w:sz="4" w:space="0" w:color="auto"/>
            </w:tcBorders>
            <w:shd w:val="clear" w:color="000000" w:fill="92CDDC"/>
            <w:noWrap/>
            <w:vAlign w:val="bottom"/>
            <w:hideMark/>
          </w:tcPr>
          <w:p w:rsidR="00BD064E" w:rsidRPr="00BD064E" w:rsidRDefault="002B5D48" w:rsidP="002B5D4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sz w:val="18"/>
                <w:szCs w:val="18"/>
                <w:lang w:eastAsia="it-IT"/>
              </w:rPr>
              <w:t>e</w:t>
            </w:r>
            <w:r w:rsidRPr="00390A37">
              <w:rPr>
                <w:rFonts w:ascii="Calibri" w:eastAsia="Times New Roman" w:hAnsi="Calibri" w:cs="Times New Roman"/>
                <w:color w:val="000000"/>
                <w:sz w:val="18"/>
                <w:szCs w:val="18"/>
                <w:lang w:eastAsia="it-IT"/>
              </w:rPr>
              <w:t xml:space="preserve">x art. 84 </w:t>
            </w:r>
            <w:proofErr w:type="spellStart"/>
            <w:r w:rsidRPr="00390A37">
              <w:rPr>
                <w:rFonts w:ascii="Calibri" w:eastAsia="Times New Roman" w:hAnsi="Calibri" w:cs="Times New Roman"/>
                <w:color w:val="000000"/>
                <w:sz w:val="18"/>
                <w:szCs w:val="18"/>
                <w:lang w:eastAsia="it-IT"/>
              </w:rPr>
              <w:t>d.l.</w:t>
            </w:r>
            <w:proofErr w:type="spellEnd"/>
            <w:r w:rsidRPr="00390A37">
              <w:rPr>
                <w:rFonts w:ascii="Calibri" w:eastAsia="Times New Roman" w:hAnsi="Calibri" w:cs="Times New Roman"/>
                <w:color w:val="000000"/>
                <w:sz w:val="18"/>
                <w:szCs w:val="18"/>
                <w:lang w:eastAsia="it-IT"/>
              </w:rPr>
              <w:t xml:space="preserve"> 18/2020</w:t>
            </w:r>
          </w:p>
        </w:tc>
        <w:tc>
          <w:tcPr>
            <w:tcW w:w="891" w:type="dxa"/>
            <w:tcBorders>
              <w:top w:val="nil"/>
              <w:left w:val="nil"/>
              <w:bottom w:val="single" w:sz="4" w:space="0" w:color="auto"/>
              <w:right w:val="single" w:sz="4" w:space="0" w:color="auto"/>
            </w:tcBorders>
            <w:shd w:val="clear" w:color="000000" w:fill="92CDDC"/>
            <w:noWrap/>
            <w:vAlign w:val="bottom"/>
            <w:hideMark/>
          </w:tcPr>
          <w:p w:rsidR="00BD064E" w:rsidRPr="00BD064E" w:rsidRDefault="00BD064E" w:rsidP="00BD064E">
            <w:pPr>
              <w:spacing w:after="0" w:line="240" w:lineRule="auto"/>
              <w:jc w:val="center"/>
              <w:rPr>
                <w:rFonts w:ascii="Calibri" w:eastAsia="Times New Roman" w:hAnsi="Calibri" w:cs="Times New Roman"/>
                <w:color w:val="000000"/>
                <w:lang w:eastAsia="it-IT"/>
              </w:rPr>
            </w:pPr>
            <w:r w:rsidRPr="00BD064E">
              <w:rPr>
                <w:rFonts w:ascii="Calibri" w:eastAsia="Times New Roman" w:hAnsi="Calibri" w:cs="Times New Roman"/>
                <w:color w:val="000000"/>
                <w:lang w:eastAsia="it-IT"/>
              </w:rPr>
              <w:t>Totale</w:t>
            </w:r>
          </w:p>
        </w:tc>
      </w:tr>
      <w:tr w:rsidR="00BD064E" w:rsidRPr="00BD064E" w:rsidTr="00F07EFF">
        <w:trPr>
          <w:trHeight w:val="300"/>
        </w:trPr>
        <w:tc>
          <w:tcPr>
            <w:tcW w:w="1705" w:type="dxa"/>
            <w:gridSpan w:val="2"/>
            <w:tcBorders>
              <w:top w:val="nil"/>
              <w:left w:val="single" w:sz="4" w:space="0" w:color="auto"/>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color w:val="000000"/>
                <w:sz w:val="20"/>
                <w:szCs w:val="20"/>
                <w:lang w:eastAsia="it-IT"/>
              </w:rPr>
            </w:pPr>
            <w:proofErr w:type="spellStart"/>
            <w:r w:rsidRPr="00FF5C73">
              <w:rPr>
                <w:rFonts w:ascii="Calibri" w:eastAsia="Times New Roman" w:hAnsi="Calibri" w:cs="Times New Roman"/>
                <w:color w:val="000000"/>
                <w:sz w:val="20"/>
                <w:szCs w:val="20"/>
                <w:lang w:eastAsia="it-IT"/>
              </w:rPr>
              <w:t>Cds</w:t>
            </w:r>
            <w:proofErr w:type="spellEnd"/>
            <w:r w:rsidRPr="00FF5C73">
              <w:rPr>
                <w:rFonts w:ascii="Calibri" w:eastAsia="Times New Roman" w:hAnsi="Calibri" w:cs="Times New Roman"/>
                <w:color w:val="000000"/>
                <w:sz w:val="20"/>
                <w:szCs w:val="20"/>
                <w:lang w:eastAsia="it-IT"/>
              </w:rPr>
              <w:t xml:space="preserve"> - III Sez.</w:t>
            </w:r>
          </w:p>
        </w:tc>
        <w:tc>
          <w:tcPr>
            <w:tcW w:w="2142" w:type="dxa"/>
            <w:gridSpan w:val="3"/>
            <w:tcBorders>
              <w:top w:val="nil"/>
              <w:left w:val="nil"/>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14</w:t>
            </w:r>
          </w:p>
        </w:tc>
        <w:tc>
          <w:tcPr>
            <w:tcW w:w="2142" w:type="dxa"/>
            <w:gridSpan w:val="3"/>
            <w:tcBorders>
              <w:top w:val="nil"/>
              <w:left w:val="nil"/>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127</w:t>
            </w:r>
          </w:p>
        </w:tc>
        <w:tc>
          <w:tcPr>
            <w:tcW w:w="891" w:type="dxa"/>
            <w:tcBorders>
              <w:top w:val="nil"/>
              <w:left w:val="nil"/>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141</w:t>
            </w:r>
          </w:p>
        </w:tc>
      </w:tr>
      <w:tr w:rsidR="00BD064E" w:rsidRPr="00BD064E" w:rsidTr="00F07EFF">
        <w:trPr>
          <w:trHeight w:val="300"/>
        </w:trPr>
        <w:tc>
          <w:tcPr>
            <w:tcW w:w="1705" w:type="dxa"/>
            <w:gridSpan w:val="2"/>
            <w:tcBorders>
              <w:top w:val="nil"/>
              <w:left w:val="single" w:sz="4" w:space="0" w:color="auto"/>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CDS- IV Sez.</w:t>
            </w:r>
          </w:p>
        </w:tc>
        <w:tc>
          <w:tcPr>
            <w:tcW w:w="2142" w:type="dxa"/>
            <w:gridSpan w:val="3"/>
            <w:tcBorders>
              <w:top w:val="nil"/>
              <w:left w:val="nil"/>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4</w:t>
            </w:r>
          </w:p>
        </w:tc>
        <w:tc>
          <w:tcPr>
            <w:tcW w:w="2142" w:type="dxa"/>
            <w:gridSpan w:val="3"/>
            <w:tcBorders>
              <w:top w:val="nil"/>
              <w:left w:val="nil"/>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0</w:t>
            </w:r>
          </w:p>
        </w:tc>
        <w:tc>
          <w:tcPr>
            <w:tcW w:w="891" w:type="dxa"/>
            <w:tcBorders>
              <w:top w:val="nil"/>
              <w:left w:val="nil"/>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4</w:t>
            </w:r>
          </w:p>
        </w:tc>
      </w:tr>
      <w:tr w:rsidR="00BD064E" w:rsidRPr="00BD064E" w:rsidTr="00F07EFF">
        <w:trPr>
          <w:trHeight w:val="300"/>
        </w:trPr>
        <w:tc>
          <w:tcPr>
            <w:tcW w:w="1705" w:type="dxa"/>
            <w:gridSpan w:val="2"/>
            <w:tcBorders>
              <w:top w:val="nil"/>
              <w:left w:val="single" w:sz="4" w:space="0" w:color="auto"/>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color w:val="000000"/>
                <w:sz w:val="20"/>
                <w:szCs w:val="20"/>
                <w:lang w:eastAsia="it-IT"/>
              </w:rPr>
            </w:pPr>
            <w:proofErr w:type="spellStart"/>
            <w:r w:rsidRPr="00FF5C73">
              <w:rPr>
                <w:rFonts w:ascii="Calibri" w:eastAsia="Times New Roman" w:hAnsi="Calibri" w:cs="Times New Roman"/>
                <w:color w:val="000000"/>
                <w:sz w:val="20"/>
                <w:szCs w:val="20"/>
                <w:lang w:eastAsia="it-IT"/>
              </w:rPr>
              <w:t>Cds</w:t>
            </w:r>
            <w:proofErr w:type="spellEnd"/>
            <w:r w:rsidRPr="00FF5C73">
              <w:rPr>
                <w:rFonts w:ascii="Calibri" w:eastAsia="Times New Roman" w:hAnsi="Calibri" w:cs="Times New Roman"/>
                <w:color w:val="000000"/>
                <w:sz w:val="20"/>
                <w:szCs w:val="20"/>
                <w:lang w:eastAsia="it-IT"/>
              </w:rPr>
              <w:t xml:space="preserve"> - V Sez.</w:t>
            </w:r>
          </w:p>
        </w:tc>
        <w:tc>
          <w:tcPr>
            <w:tcW w:w="2142" w:type="dxa"/>
            <w:gridSpan w:val="3"/>
            <w:tcBorders>
              <w:top w:val="nil"/>
              <w:left w:val="nil"/>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12</w:t>
            </w:r>
          </w:p>
        </w:tc>
        <w:tc>
          <w:tcPr>
            <w:tcW w:w="2142" w:type="dxa"/>
            <w:gridSpan w:val="3"/>
            <w:tcBorders>
              <w:top w:val="nil"/>
              <w:left w:val="nil"/>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73</w:t>
            </w:r>
          </w:p>
        </w:tc>
        <w:tc>
          <w:tcPr>
            <w:tcW w:w="891" w:type="dxa"/>
            <w:tcBorders>
              <w:top w:val="nil"/>
              <w:left w:val="nil"/>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85</w:t>
            </w:r>
          </w:p>
        </w:tc>
      </w:tr>
      <w:tr w:rsidR="00BD064E" w:rsidRPr="00BD064E" w:rsidTr="00F07EFF">
        <w:trPr>
          <w:trHeight w:val="300"/>
        </w:trPr>
        <w:tc>
          <w:tcPr>
            <w:tcW w:w="1705" w:type="dxa"/>
            <w:gridSpan w:val="2"/>
            <w:tcBorders>
              <w:top w:val="nil"/>
              <w:left w:val="single" w:sz="4" w:space="0" w:color="auto"/>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CDS - VI Sez.</w:t>
            </w:r>
          </w:p>
        </w:tc>
        <w:tc>
          <w:tcPr>
            <w:tcW w:w="2142" w:type="dxa"/>
            <w:gridSpan w:val="3"/>
            <w:tcBorders>
              <w:top w:val="nil"/>
              <w:left w:val="nil"/>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73</w:t>
            </w:r>
          </w:p>
        </w:tc>
        <w:tc>
          <w:tcPr>
            <w:tcW w:w="2142" w:type="dxa"/>
            <w:gridSpan w:val="3"/>
            <w:tcBorders>
              <w:top w:val="nil"/>
              <w:left w:val="nil"/>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80</w:t>
            </w:r>
          </w:p>
        </w:tc>
        <w:tc>
          <w:tcPr>
            <w:tcW w:w="891" w:type="dxa"/>
            <w:tcBorders>
              <w:top w:val="nil"/>
              <w:left w:val="nil"/>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153</w:t>
            </w:r>
          </w:p>
        </w:tc>
      </w:tr>
      <w:tr w:rsidR="00F07EFF" w:rsidRPr="00BD064E" w:rsidTr="00F07EFF">
        <w:trPr>
          <w:trHeight w:val="300"/>
        </w:trPr>
        <w:tc>
          <w:tcPr>
            <w:tcW w:w="1705" w:type="dxa"/>
            <w:gridSpan w:val="2"/>
            <w:tcBorders>
              <w:top w:val="nil"/>
              <w:left w:val="single" w:sz="4" w:space="0" w:color="auto"/>
              <w:bottom w:val="single" w:sz="4" w:space="0" w:color="auto"/>
              <w:right w:val="single" w:sz="4" w:space="0" w:color="auto"/>
            </w:tcBorders>
            <w:shd w:val="clear" w:color="auto" w:fill="auto"/>
            <w:noWrap/>
            <w:vAlign w:val="bottom"/>
          </w:tcPr>
          <w:p w:rsidR="00F07EFF" w:rsidRPr="00FF5C73" w:rsidRDefault="00F07EFF" w:rsidP="00F07EFF">
            <w:pPr>
              <w:spacing w:after="0" w:line="240" w:lineRule="auto"/>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CGARS</w:t>
            </w:r>
          </w:p>
        </w:tc>
        <w:tc>
          <w:tcPr>
            <w:tcW w:w="2142" w:type="dxa"/>
            <w:gridSpan w:val="3"/>
            <w:tcBorders>
              <w:top w:val="nil"/>
              <w:left w:val="nil"/>
              <w:bottom w:val="single" w:sz="4" w:space="0" w:color="auto"/>
              <w:right w:val="single" w:sz="4" w:space="0" w:color="auto"/>
            </w:tcBorders>
            <w:shd w:val="clear" w:color="auto" w:fill="auto"/>
            <w:noWrap/>
            <w:vAlign w:val="bottom"/>
          </w:tcPr>
          <w:p w:rsidR="00F07EFF" w:rsidRPr="00FF5C73" w:rsidRDefault="00F07EFF" w:rsidP="00F07EFF">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1</w:t>
            </w:r>
          </w:p>
        </w:tc>
        <w:tc>
          <w:tcPr>
            <w:tcW w:w="2142" w:type="dxa"/>
            <w:gridSpan w:val="3"/>
            <w:tcBorders>
              <w:top w:val="nil"/>
              <w:left w:val="nil"/>
              <w:bottom w:val="single" w:sz="4" w:space="0" w:color="auto"/>
              <w:right w:val="single" w:sz="4" w:space="0" w:color="auto"/>
            </w:tcBorders>
            <w:shd w:val="clear" w:color="auto" w:fill="auto"/>
            <w:noWrap/>
            <w:vAlign w:val="bottom"/>
          </w:tcPr>
          <w:p w:rsidR="00F07EFF" w:rsidRPr="00FF5C73" w:rsidRDefault="00F07EFF" w:rsidP="00F07EFF">
            <w:pPr>
              <w:spacing w:after="0" w:line="240" w:lineRule="auto"/>
              <w:jc w:val="center"/>
              <w:rPr>
                <w:rFonts w:ascii="Calibri" w:eastAsia="Times New Roman" w:hAnsi="Calibri" w:cs="Times New Roman"/>
                <w:color w:val="000000"/>
                <w:sz w:val="20"/>
                <w:szCs w:val="20"/>
                <w:lang w:eastAsia="it-IT"/>
              </w:rPr>
            </w:pPr>
            <w:r w:rsidRPr="00FF5C73">
              <w:rPr>
                <w:rFonts w:ascii="Calibri" w:eastAsia="Times New Roman" w:hAnsi="Calibri" w:cs="Times New Roman"/>
                <w:color w:val="000000"/>
                <w:sz w:val="20"/>
                <w:szCs w:val="20"/>
                <w:lang w:eastAsia="it-IT"/>
              </w:rPr>
              <w:t>55</w:t>
            </w:r>
          </w:p>
        </w:tc>
        <w:tc>
          <w:tcPr>
            <w:tcW w:w="891" w:type="dxa"/>
            <w:tcBorders>
              <w:top w:val="nil"/>
              <w:left w:val="nil"/>
              <w:bottom w:val="single" w:sz="4" w:space="0" w:color="auto"/>
              <w:right w:val="single" w:sz="4" w:space="0" w:color="auto"/>
            </w:tcBorders>
            <w:shd w:val="clear" w:color="auto" w:fill="auto"/>
            <w:noWrap/>
            <w:vAlign w:val="bottom"/>
          </w:tcPr>
          <w:p w:rsidR="00F07EFF" w:rsidRPr="00FF5C73" w:rsidRDefault="00F07EFF" w:rsidP="00F07EFF">
            <w:pPr>
              <w:spacing w:after="0" w:line="240" w:lineRule="auto"/>
              <w:jc w:val="center"/>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56</w:t>
            </w:r>
          </w:p>
        </w:tc>
      </w:tr>
      <w:tr w:rsidR="00BD064E" w:rsidRPr="00BD064E" w:rsidTr="00F07EFF">
        <w:trPr>
          <w:trHeight w:val="300"/>
        </w:trPr>
        <w:tc>
          <w:tcPr>
            <w:tcW w:w="1705" w:type="dxa"/>
            <w:gridSpan w:val="2"/>
            <w:tcBorders>
              <w:top w:val="nil"/>
              <w:left w:val="single" w:sz="4" w:space="0" w:color="auto"/>
              <w:bottom w:val="single" w:sz="4" w:space="0" w:color="auto"/>
              <w:right w:val="single" w:sz="4" w:space="0" w:color="auto"/>
            </w:tcBorders>
            <w:shd w:val="clear" w:color="auto" w:fill="auto"/>
            <w:noWrap/>
            <w:vAlign w:val="bottom"/>
            <w:hideMark/>
          </w:tcPr>
          <w:p w:rsidR="00BD064E" w:rsidRPr="00FF5C73" w:rsidRDefault="00BD064E" w:rsidP="00BD064E">
            <w:pPr>
              <w:spacing w:after="0" w:line="240" w:lineRule="auto"/>
              <w:jc w:val="center"/>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Totale</w:t>
            </w:r>
          </w:p>
        </w:tc>
        <w:tc>
          <w:tcPr>
            <w:tcW w:w="2142" w:type="dxa"/>
            <w:gridSpan w:val="3"/>
            <w:tcBorders>
              <w:top w:val="nil"/>
              <w:left w:val="nil"/>
              <w:bottom w:val="single" w:sz="4" w:space="0" w:color="auto"/>
              <w:right w:val="single" w:sz="4" w:space="0" w:color="auto"/>
            </w:tcBorders>
            <w:shd w:val="clear" w:color="auto" w:fill="auto"/>
            <w:noWrap/>
            <w:vAlign w:val="bottom"/>
            <w:hideMark/>
          </w:tcPr>
          <w:p w:rsidR="00BD064E" w:rsidRPr="00FF5C73" w:rsidRDefault="00F07EFF" w:rsidP="00BD064E">
            <w:pPr>
              <w:spacing w:after="0" w:line="240" w:lineRule="auto"/>
              <w:jc w:val="center"/>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104</w:t>
            </w:r>
          </w:p>
        </w:tc>
        <w:tc>
          <w:tcPr>
            <w:tcW w:w="2142" w:type="dxa"/>
            <w:gridSpan w:val="3"/>
            <w:tcBorders>
              <w:top w:val="nil"/>
              <w:left w:val="nil"/>
              <w:bottom w:val="single" w:sz="4" w:space="0" w:color="auto"/>
              <w:right w:val="single" w:sz="4" w:space="0" w:color="auto"/>
            </w:tcBorders>
            <w:shd w:val="clear" w:color="auto" w:fill="auto"/>
            <w:noWrap/>
            <w:vAlign w:val="bottom"/>
            <w:hideMark/>
          </w:tcPr>
          <w:p w:rsidR="00BD064E" w:rsidRPr="00FF5C73" w:rsidRDefault="00F07EFF" w:rsidP="00BD064E">
            <w:pPr>
              <w:spacing w:after="0" w:line="240" w:lineRule="auto"/>
              <w:jc w:val="center"/>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335</w:t>
            </w:r>
          </w:p>
        </w:tc>
        <w:tc>
          <w:tcPr>
            <w:tcW w:w="891" w:type="dxa"/>
            <w:tcBorders>
              <w:top w:val="nil"/>
              <w:left w:val="nil"/>
              <w:bottom w:val="single" w:sz="4" w:space="0" w:color="auto"/>
              <w:right w:val="single" w:sz="4" w:space="0" w:color="auto"/>
            </w:tcBorders>
            <w:shd w:val="clear" w:color="auto" w:fill="auto"/>
            <w:noWrap/>
            <w:vAlign w:val="bottom"/>
            <w:hideMark/>
          </w:tcPr>
          <w:p w:rsidR="00BD064E" w:rsidRPr="00FF5C73" w:rsidRDefault="00F07EFF" w:rsidP="00BD064E">
            <w:pPr>
              <w:spacing w:after="0" w:line="240" w:lineRule="auto"/>
              <w:jc w:val="center"/>
              <w:rPr>
                <w:rFonts w:ascii="Calibri" w:eastAsia="Times New Roman" w:hAnsi="Calibri" w:cs="Times New Roman"/>
                <w:b/>
                <w:bCs/>
                <w:color w:val="000000"/>
                <w:sz w:val="20"/>
                <w:szCs w:val="20"/>
                <w:lang w:eastAsia="it-IT"/>
              </w:rPr>
            </w:pPr>
            <w:r w:rsidRPr="00FF5C73">
              <w:rPr>
                <w:rFonts w:ascii="Calibri" w:eastAsia="Times New Roman" w:hAnsi="Calibri" w:cs="Times New Roman"/>
                <w:b/>
                <w:bCs/>
                <w:color w:val="000000"/>
                <w:sz w:val="20"/>
                <w:szCs w:val="20"/>
                <w:lang w:eastAsia="it-IT"/>
              </w:rPr>
              <w:t>439</w:t>
            </w:r>
          </w:p>
        </w:tc>
      </w:tr>
      <w:tr w:rsidR="00BD064E" w:rsidRPr="00BD064E" w:rsidTr="00F07EFF">
        <w:trPr>
          <w:trHeight w:val="300"/>
        </w:trPr>
        <w:tc>
          <w:tcPr>
            <w:tcW w:w="1705" w:type="dxa"/>
            <w:gridSpan w:val="2"/>
            <w:tcBorders>
              <w:top w:val="nil"/>
              <w:left w:val="nil"/>
              <w:bottom w:val="nil"/>
              <w:right w:val="nil"/>
            </w:tcBorders>
            <w:shd w:val="clear" w:color="auto" w:fill="auto"/>
            <w:noWrap/>
            <w:vAlign w:val="bottom"/>
            <w:hideMark/>
          </w:tcPr>
          <w:p w:rsidR="00BD064E" w:rsidRPr="00BD064E" w:rsidRDefault="00BD064E" w:rsidP="00BD064E">
            <w:pPr>
              <w:spacing w:after="0" w:line="240" w:lineRule="auto"/>
              <w:jc w:val="center"/>
              <w:rPr>
                <w:rFonts w:ascii="Calibri" w:eastAsia="Times New Roman" w:hAnsi="Calibri" w:cs="Times New Roman"/>
                <w:b/>
                <w:bCs/>
                <w:color w:val="000000"/>
                <w:lang w:eastAsia="it-IT"/>
              </w:rPr>
            </w:pPr>
          </w:p>
        </w:tc>
        <w:tc>
          <w:tcPr>
            <w:tcW w:w="2142" w:type="dxa"/>
            <w:gridSpan w:val="3"/>
            <w:tcBorders>
              <w:top w:val="nil"/>
              <w:left w:val="nil"/>
              <w:bottom w:val="nil"/>
              <w:right w:val="nil"/>
            </w:tcBorders>
            <w:shd w:val="clear" w:color="auto" w:fill="auto"/>
            <w:noWrap/>
            <w:vAlign w:val="bottom"/>
            <w:hideMark/>
          </w:tcPr>
          <w:p w:rsidR="00BD064E" w:rsidRPr="00BD064E" w:rsidRDefault="00BD064E" w:rsidP="00BD064E">
            <w:pPr>
              <w:spacing w:after="0" w:line="240" w:lineRule="auto"/>
              <w:rPr>
                <w:rFonts w:ascii="Times New Roman" w:eastAsia="Times New Roman" w:hAnsi="Times New Roman" w:cs="Times New Roman"/>
                <w:sz w:val="20"/>
                <w:szCs w:val="20"/>
                <w:lang w:eastAsia="it-IT"/>
              </w:rPr>
            </w:pPr>
          </w:p>
        </w:tc>
        <w:tc>
          <w:tcPr>
            <w:tcW w:w="2142" w:type="dxa"/>
            <w:gridSpan w:val="3"/>
            <w:tcBorders>
              <w:top w:val="nil"/>
              <w:left w:val="nil"/>
              <w:bottom w:val="nil"/>
              <w:right w:val="nil"/>
            </w:tcBorders>
            <w:shd w:val="clear" w:color="auto" w:fill="auto"/>
            <w:noWrap/>
            <w:vAlign w:val="bottom"/>
            <w:hideMark/>
          </w:tcPr>
          <w:p w:rsidR="00BD064E" w:rsidRPr="00BD064E" w:rsidRDefault="00BD064E" w:rsidP="00BD064E">
            <w:pPr>
              <w:spacing w:after="0" w:line="240" w:lineRule="auto"/>
              <w:rPr>
                <w:rFonts w:ascii="Times New Roman" w:eastAsia="Times New Roman" w:hAnsi="Times New Roman" w:cs="Times New Roman"/>
                <w:sz w:val="20"/>
                <w:szCs w:val="20"/>
                <w:lang w:eastAsia="it-IT"/>
              </w:rPr>
            </w:pPr>
          </w:p>
        </w:tc>
        <w:tc>
          <w:tcPr>
            <w:tcW w:w="891" w:type="dxa"/>
            <w:tcBorders>
              <w:top w:val="nil"/>
              <w:left w:val="nil"/>
              <w:bottom w:val="nil"/>
              <w:right w:val="nil"/>
            </w:tcBorders>
            <w:shd w:val="clear" w:color="auto" w:fill="auto"/>
            <w:noWrap/>
            <w:vAlign w:val="bottom"/>
            <w:hideMark/>
          </w:tcPr>
          <w:p w:rsidR="00BD064E" w:rsidRPr="00BD064E" w:rsidRDefault="00BD064E" w:rsidP="00BD064E">
            <w:pPr>
              <w:spacing w:after="0" w:line="240" w:lineRule="auto"/>
              <w:rPr>
                <w:rFonts w:ascii="Times New Roman" w:eastAsia="Times New Roman" w:hAnsi="Times New Roman" w:cs="Times New Roman"/>
                <w:sz w:val="20"/>
                <w:szCs w:val="20"/>
                <w:lang w:eastAsia="it-IT"/>
              </w:rPr>
            </w:pPr>
          </w:p>
        </w:tc>
      </w:tr>
      <w:tr w:rsidR="00BD064E" w:rsidRPr="00BD064E" w:rsidTr="00F07EFF">
        <w:trPr>
          <w:trHeight w:val="300"/>
        </w:trPr>
        <w:tc>
          <w:tcPr>
            <w:tcW w:w="1705" w:type="dxa"/>
            <w:gridSpan w:val="2"/>
            <w:tcBorders>
              <w:top w:val="nil"/>
              <w:left w:val="nil"/>
              <w:bottom w:val="nil"/>
              <w:right w:val="nil"/>
            </w:tcBorders>
            <w:shd w:val="clear" w:color="auto" w:fill="auto"/>
            <w:noWrap/>
            <w:vAlign w:val="bottom"/>
            <w:hideMark/>
          </w:tcPr>
          <w:p w:rsidR="00BD064E" w:rsidRPr="00BD064E" w:rsidRDefault="00BD064E" w:rsidP="00BD064E">
            <w:pPr>
              <w:spacing w:after="0" w:line="240" w:lineRule="auto"/>
              <w:rPr>
                <w:rFonts w:ascii="Times New Roman" w:eastAsia="Times New Roman" w:hAnsi="Times New Roman" w:cs="Times New Roman"/>
                <w:sz w:val="20"/>
                <w:szCs w:val="20"/>
                <w:lang w:eastAsia="it-IT"/>
              </w:rPr>
            </w:pPr>
          </w:p>
        </w:tc>
        <w:tc>
          <w:tcPr>
            <w:tcW w:w="2142" w:type="dxa"/>
            <w:gridSpan w:val="3"/>
            <w:tcBorders>
              <w:top w:val="nil"/>
              <w:left w:val="nil"/>
              <w:bottom w:val="nil"/>
              <w:right w:val="nil"/>
            </w:tcBorders>
            <w:shd w:val="clear" w:color="auto" w:fill="auto"/>
            <w:noWrap/>
            <w:vAlign w:val="bottom"/>
            <w:hideMark/>
          </w:tcPr>
          <w:p w:rsidR="00BD064E" w:rsidRPr="00BD064E" w:rsidRDefault="00BD064E" w:rsidP="00BD064E">
            <w:pPr>
              <w:spacing w:after="0" w:line="240" w:lineRule="auto"/>
              <w:rPr>
                <w:rFonts w:ascii="Times New Roman" w:eastAsia="Times New Roman" w:hAnsi="Times New Roman" w:cs="Times New Roman"/>
                <w:sz w:val="20"/>
                <w:szCs w:val="20"/>
                <w:lang w:eastAsia="it-IT"/>
              </w:rPr>
            </w:pPr>
          </w:p>
        </w:tc>
        <w:tc>
          <w:tcPr>
            <w:tcW w:w="2142" w:type="dxa"/>
            <w:gridSpan w:val="3"/>
            <w:tcBorders>
              <w:top w:val="nil"/>
              <w:left w:val="nil"/>
              <w:bottom w:val="nil"/>
              <w:right w:val="nil"/>
            </w:tcBorders>
            <w:shd w:val="clear" w:color="auto" w:fill="auto"/>
            <w:noWrap/>
            <w:vAlign w:val="bottom"/>
            <w:hideMark/>
          </w:tcPr>
          <w:p w:rsidR="00BD064E" w:rsidRPr="00BD064E" w:rsidRDefault="00BD064E" w:rsidP="00BD064E">
            <w:pPr>
              <w:spacing w:after="0" w:line="240" w:lineRule="auto"/>
              <w:rPr>
                <w:rFonts w:ascii="Times New Roman" w:eastAsia="Times New Roman" w:hAnsi="Times New Roman" w:cs="Times New Roman"/>
                <w:sz w:val="20"/>
                <w:szCs w:val="20"/>
                <w:lang w:eastAsia="it-IT"/>
              </w:rPr>
            </w:pPr>
          </w:p>
        </w:tc>
        <w:tc>
          <w:tcPr>
            <w:tcW w:w="891" w:type="dxa"/>
            <w:tcBorders>
              <w:top w:val="nil"/>
              <w:left w:val="nil"/>
              <w:bottom w:val="nil"/>
              <w:right w:val="nil"/>
            </w:tcBorders>
            <w:shd w:val="clear" w:color="auto" w:fill="auto"/>
            <w:noWrap/>
            <w:vAlign w:val="bottom"/>
            <w:hideMark/>
          </w:tcPr>
          <w:p w:rsidR="00BD064E" w:rsidRPr="00BD064E" w:rsidRDefault="00BD064E" w:rsidP="00BD064E">
            <w:pPr>
              <w:spacing w:after="0" w:line="240" w:lineRule="auto"/>
              <w:rPr>
                <w:rFonts w:ascii="Times New Roman" w:eastAsia="Times New Roman" w:hAnsi="Times New Roman" w:cs="Times New Roman"/>
                <w:sz w:val="20"/>
                <w:szCs w:val="20"/>
                <w:lang w:eastAsia="it-IT"/>
              </w:rPr>
            </w:pPr>
          </w:p>
        </w:tc>
      </w:tr>
    </w:tbl>
    <w:p w:rsidR="00F07EFF" w:rsidRDefault="00F07EFF" w:rsidP="00F07EFF">
      <w:pPr>
        <w:jc w:val="both"/>
        <w:rPr>
          <w:rStyle w:val="provvabrogato"/>
          <w:rFonts w:ascii="Garamond" w:hAnsi="Garamond"/>
          <w:sz w:val="24"/>
          <w:szCs w:val="24"/>
        </w:rPr>
      </w:pPr>
      <w:r w:rsidRPr="0007782E">
        <w:rPr>
          <w:rStyle w:val="provvabrogato"/>
          <w:rFonts w:ascii="Garamond" w:hAnsi="Garamond"/>
          <w:sz w:val="24"/>
          <w:szCs w:val="24"/>
        </w:rPr>
        <w:t xml:space="preserve">Gli accoglimenti sono stati </w:t>
      </w:r>
      <w:r>
        <w:rPr>
          <w:rStyle w:val="provvabrogato"/>
          <w:rFonts w:ascii="Garamond" w:hAnsi="Garamond"/>
          <w:sz w:val="24"/>
          <w:szCs w:val="24"/>
        </w:rPr>
        <w:t>86; i rigetti 226; altro tenore 23 (imp</w:t>
      </w:r>
      <w:r w:rsidR="008D0216">
        <w:rPr>
          <w:rStyle w:val="provvabrogato"/>
          <w:rFonts w:ascii="Garamond" w:hAnsi="Garamond"/>
          <w:sz w:val="24"/>
          <w:szCs w:val="24"/>
        </w:rPr>
        <w:t>rocedibile, fissa udienza, etc.</w:t>
      </w:r>
      <w:r>
        <w:rPr>
          <w:rStyle w:val="provvabrogato"/>
          <w:rFonts w:ascii="Garamond" w:hAnsi="Garamond"/>
          <w:sz w:val="24"/>
          <w:szCs w:val="24"/>
        </w:rPr>
        <w:t>)</w:t>
      </w:r>
      <w:r w:rsidR="008D0216">
        <w:rPr>
          <w:rStyle w:val="provvabrogato"/>
          <w:rFonts w:ascii="Garamond" w:hAnsi="Garamond"/>
          <w:sz w:val="24"/>
          <w:szCs w:val="24"/>
        </w:rPr>
        <w:t>.</w:t>
      </w:r>
    </w:p>
    <w:p w:rsidR="00C910D0" w:rsidRDefault="00F07EFF" w:rsidP="00A90238">
      <w:pPr>
        <w:jc w:val="both"/>
        <w:rPr>
          <w:rStyle w:val="provvabrogato"/>
          <w:rFonts w:ascii="Garamond" w:hAnsi="Garamond"/>
          <w:sz w:val="24"/>
          <w:szCs w:val="24"/>
        </w:rPr>
      </w:pPr>
      <w:r>
        <w:rPr>
          <w:rStyle w:val="provvabrogato"/>
          <w:rFonts w:ascii="Garamond" w:hAnsi="Garamond"/>
          <w:sz w:val="24"/>
          <w:szCs w:val="24"/>
        </w:rPr>
        <w:t>Gli</w:t>
      </w:r>
      <w:r w:rsidR="00BA518D">
        <w:rPr>
          <w:rStyle w:val="provvabrogato"/>
          <w:rFonts w:ascii="Garamond" w:hAnsi="Garamond"/>
          <w:sz w:val="24"/>
          <w:szCs w:val="24"/>
        </w:rPr>
        <w:t xml:space="preserve"> esiti sono</w:t>
      </w:r>
      <w:r>
        <w:rPr>
          <w:rStyle w:val="provvabrogato"/>
          <w:rFonts w:ascii="Garamond" w:hAnsi="Garamond"/>
          <w:sz w:val="24"/>
          <w:szCs w:val="24"/>
        </w:rPr>
        <w:t xml:space="preserve"> rappresentati percentualmente nel seguenti grafico</w:t>
      </w:r>
      <w:r w:rsidR="008D0216">
        <w:rPr>
          <w:rStyle w:val="provvabrogato"/>
          <w:rFonts w:ascii="Garamond" w:hAnsi="Garamond"/>
          <w:sz w:val="24"/>
          <w:szCs w:val="24"/>
        </w:rPr>
        <w:t>.</w:t>
      </w:r>
    </w:p>
    <w:p w:rsidR="00C910D0" w:rsidRDefault="00F07EFF" w:rsidP="00A90238">
      <w:pPr>
        <w:jc w:val="both"/>
        <w:rPr>
          <w:rStyle w:val="provvabrogato"/>
          <w:rFonts w:ascii="Garamond" w:hAnsi="Garamond"/>
          <w:sz w:val="24"/>
          <w:szCs w:val="24"/>
        </w:rPr>
      </w:pPr>
      <w:r>
        <w:rPr>
          <w:noProof/>
          <w:lang w:eastAsia="it-IT"/>
        </w:rPr>
        <w:drawing>
          <wp:inline distT="0" distB="0" distL="0" distR="0" wp14:anchorId="380BC76A" wp14:editId="6204B0E0">
            <wp:extent cx="4572000" cy="2743200"/>
            <wp:effectExtent l="0" t="0" r="0" b="0"/>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10D0" w:rsidRDefault="00C910D0" w:rsidP="00A90238">
      <w:pPr>
        <w:jc w:val="both"/>
        <w:rPr>
          <w:rStyle w:val="provvabrogato"/>
          <w:rFonts w:ascii="Garamond" w:hAnsi="Garamond"/>
          <w:sz w:val="24"/>
          <w:szCs w:val="24"/>
        </w:rPr>
      </w:pPr>
    </w:p>
    <w:p w:rsidR="00C910D0" w:rsidRPr="00A90238" w:rsidRDefault="00C910D0" w:rsidP="00A90238">
      <w:pPr>
        <w:jc w:val="both"/>
        <w:rPr>
          <w:rStyle w:val="provvabrogato"/>
          <w:rFonts w:ascii="Garamond" w:hAnsi="Garamond"/>
          <w:sz w:val="24"/>
          <w:szCs w:val="24"/>
        </w:rPr>
      </w:pPr>
    </w:p>
    <w:p w:rsidR="0007782E" w:rsidRPr="0007782E" w:rsidRDefault="0007782E" w:rsidP="00A90238">
      <w:pPr>
        <w:jc w:val="both"/>
        <w:rPr>
          <w:rStyle w:val="provvabrogato"/>
          <w:rFonts w:ascii="Garamond" w:hAnsi="Garamond"/>
          <w:b/>
          <w:sz w:val="24"/>
          <w:szCs w:val="24"/>
        </w:rPr>
      </w:pPr>
      <w:r w:rsidRPr="0007782E">
        <w:rPr>
          <w:rStyle w:val="provvabrogato"/>
          <w:rFonts w:ascii="Garamond" w:hAnsi="Garamond"/>
          <w:b/>
          <w:sz w:val="24"/>
          <w:szCs w:val="24"/>
        </w:rPr>
        <w:t>Il prosieguo</w:t>
      </w:r>
    </w:p>
    <w:p w:rsidR="009E291B" w:rsidRPr="00A90238" w:rsidRDefault="009E291B" w:rsidP="00A90238">
      <w:pPr>
        <w:jc w:val="both"/>
        <w:rPr>
          <w:rStyle w:val="provvabrogato"/>
          <w:rFonts w:ascii="Garamond" w:hAnsi="Garamond"/>
          <w:sz w:val="24"/>
          <w:szCs w:val="24"/>
        </w:rPr>
      </w:pPr>
      <w:r w:rsidRPr="00A90238">
        <w:rPr>
          <w:rStyle w:val="provvabrogato"/>
          <w:rFonts w:ascii="Garamond" w:hAnsi="Garamond"/>
          <w:sz w:val="24"/>
          <w:szCs w:val="24"/>
        </w:rPr>
        <w:t xml:space="preserve">La sospensione obbligatoria delle udienze e il regime emergenziale cautelare </w:t>
      </w:r>
      <w:r w:rsidR="0099404A">
        <w:rPr>
          <w:rStyle w:val="provvabrogato"/>
          <w:rFonts w:ascii="Garamond" w:hAnsi="Garamond"/>
          <w:sz w:val="24"/>
          <w:szCs w:val="24"/>
        </w:rPr>
        <w:t>avranno</w:t>
      </w:r>
      <w:r w:rsidR="00736B2A">
        <w:rPr>
          <w:rStyle w:val="provvabrogato"/>
          <w:rFonts w:ascii="Garamond" w:hAnsi="Garamond"/>
          <w:sz w:val="24"/>
          <w:szCs w:val="24"/>
        </w:rPr>
        <w:t xml:space="preserve"> termine, salvo nuove ed eventuali proroghe, il</w:t>
      </w:r>
      <w:r w:rsidRPr="00A90238">
        <w:rPr>
          <w:rStyle w:val="provvabrogato"/>
          <w:rFonts w:ascii="Garamond" w:hAnsi="Garamond"/>
          <w:sz w:val="24"/>
          <w:szCs w:val="24"/>
        </w:rPr>
        <w:t xml:space="preserve"> 15 aprile (compreso). La rilevazione</w:t>
      </w:r>
      <w:r w:rsidR="0099404A">
        <w:rPr>
          <w:rStyle w:val="provvabrogato"/>
          <w:rFonts w:ascii="Garamond" w:hAnsi="Garamond"/>
          <w:sz w:val="24"/>
          <w:szCs w:val="24"/>
        </w:rPr>
        <w:t xml:space="preserve"> statistica</w:t>
      </w:r>
      <w:r w:rsidRPr="00A90238">
        <w:rPr>
          <w:rStyle w:val="provvabrogato"/>
          <w:rFonts w:ascii="Garamond" w:hAnsi="Garamond"/>
          <w:sz w:val="24"/>
          <w:szCs w:val="24"/>
        </w:rPr>
        <w:t xml:space="preserve"> dei dati cautelari proseguirà quindi sino a quella data.</w:t>
      </w:r>
    </w:p>
    <w:p w:rsidR="009E291B" w:rsidRDefault="009E291B" w:rsidP="00A90238">
      <w:pPr>
        <w:jc w:val="both"/>
        <w:rPr>
          <w:rStyle w:val="provvabrogato"/>
          <w:rFonts w:ascii="Garamond" w:hAnsi="Garamond"/>
          <w:sz w:val="24"/>
          <w:szCs w:val="24"/>
        </w:rPr>
      </w:pPr>
      <w:r w:rsidRPr="00A90238">
        <w:rPr>
          <w:rStyle w:val="provvabrogato"/>
          <w:rFonts w:ascii="Garamond" w:hAnsi="Garamond"/>
          <w:sz w:val="24"/>
          <w:szCs w:val="24"/>
        </w:rPr>
        <w:t>E’ da rilevare che per i giudiz</w:t>
      </w:r>
      <w:r w:rsidR="00321F10">
        <w:rPr>
          <w:rStyle w:val="provvabrogato"/>
          <w:rFonts w:ascii="Garamond" w:hAnsi="Garamond"/>
          <w:sz w:val="24"/>
          <w:szCs w:val="24"/>
        </w:rPr>
        <w:t>i amministrativi</w:t>
      </w:r>
      <w:r w:rsidRPr="00A90238">
        <w:rPr>
          <w:rStyle w:val="provvabrogato"/>
          <w:rFonts w:ascii="Garamond" w:hAnsi="Garamond"/>
          <w:sz w:val="24"/>
          <w:szCs w:val="24"/>
        </w:rPr>
        <w:t xml:space="preserve"> l</w:t>
      </w:r>
      <w:r w:rsidR="007A506D">
        <w:rPr>
          <w:rStyle w:val="provvabrogato"/>
          <w:rFonts w:ascii="Garamond" w:hAnsi="Garamond"/>
          <w:sz w:val="24"/>
          <w:szCs w:val="24"/>
        </w:rPr>
        <w:t>’art. 84 comma 1 del DL 18/2020</w:t>
      </w:r>
      <w:r w:rsidRPr="00A90238">
        <w:rPr>
          <w:rStyle w:val="provvabrogato"/>
          <w:rFonts w:ascii="Garamond" w:hAnsi="Garamond"/>
          <w:sz w:val="24"/>
          <w:szCs w:val="24"/>
        </w:rPr>
        <w:t xml:space="preserve"> prevede una (parziale) anticipazione del periodo di celebrazione delle udienze</w:t>
      </w:r>
      <w:r w:rsidR="007A506D">
        <w:rPr>
          <w:rStyle w:val="provvabrogato"/>
          <w:rFonts w:ascii="Garamond" w:hAnsi="Garamond"/>
          <w:sz w:val="24"/>
          <w:szCs w:val="24"/>
        </w:rPr>
        <w:t xml:space="preserve"> pubbliche</w:t>
      </w:r>
      <w:r w:rsidRPr="00A90238">
        <w:rPr>
          <w:rStyle w:val="provvabrogato"/>
          <w:rFonts w:ascii="Garamond" w:hAnsi="Garamond"/>
          <w:sz w:val="24"/>
          <w:szCs w:val="24"/>
        </w:rPr>
        <w:t>, a partire dal 6 aprile</w:t>
      </w:r>
      <w:r w:rsidR="00253E66">
        <w:rPr>
          <w:rStyle w:val="provvabrogato"/>
          <w:rFonts w:ascii="Garamond" w:hAnsi="Garamond"/>
          <w:sz w:val="24"/>
          <w:szCs w:val="24"/>
        </w:rPr>
        <w:t>,</w:t>
      </w:r>
      <w:r w:rsidRPr="00A90238">
        <w:rPr>
          <w:rStyle w:val="provvabrogato"/>
          <w:rFonts w:ascii="Garamond" w:hAnsi="Garamond"/>
          <w:sz w:val="24"/>
          <w:szCs w:val="24"/>
        </w:rPr>
        <w:t xml:space="preserve"> se le parti congiuntamente lo richiedano</w:t>
      </w:r>
      <w:r w:rsidR="007A506D">
        <w:rPr>
          <w:rStyle w:val="provvabrogato"/>
          <w:rFonts w:ascii="Garamond" w:hAnsi="Garamond"/>
          <w:sz w:val="24"/>
          <w:szCs w:val="24"/>
        </w:rPr>
        <w:t xml:space="preserve">, nonché la trattazione collegiale delle domande cautelari già (in tutto o in parte) accolte con monocratico (salvo che </w:t>
      </w:r>
      <w:r w:rsidR="0099404A">
        <w:rPr>
          <w:rStyle w:val="provvabrogato"/>
          <w:rFonts w:ascii="Garamond" w:hAnsi="Garamond"/>
          <w:sz w:val="24"/>
          <w:szCs w:val="24"/>
        </w:rPr>
        <w:t>la parte su cui incide la misure monocratica</w:t>
      </w:r>
      <w:r w:rsidR="007A506D">
        <w:rPr>
          <w:rStyle w:val="provvabrogato"/>
          <w:rFonts w:ascii="Garamond" w:hAnsi="Garamond"/>
          <w:sz w:val="24"/>
          <w:szCs w:val="24"/>
        </w:rPr>
        <w:t xml:space="preserve"> non chieda rinvio)</w:t>
      </w:r>
      <w:r w:rsidRPr="00A90238">
        <w:rPr>
          <w:rStyle w:val="provvabrogato"/>
          <w:rFonts w:ascii="Garamond" w:hAnsi="Garamond"/>
          <w:sz w:val="24"/>
          <w:szCs w:val="24"/>
        </w:rPr>
        <w:t>. Dunque è ben possibile che già dal 6 aprile, ove i presupposti citati</w:t>
      </w:r>
      <w:r w:rsidR="00736B2A">
        <w:rPr>
          <w:rStyle w:val="provvabrogato"/>
          <w:rFonts w:ascii="Garamond" w:hAnsi="Garamond"/>
          <w:sz w:val="24"/>
          <w:szCs w:val="24"/>
        </w:rPr>
        <w:t xml:space="preserve"> </w:t>
      </w:r>
      <w:r w:rsidR="0099404A">
        <w:rPr>
          <w:rStyle w:val="provvabrogato"/>
          <w:rFonts w:ascii="Garamond" w:hAnsi="Garamond"/>
          <w:sz w:val="24"/>
          <w:szCs w:val="24"/>
        </w:rPr>
        <w:t>vengano in rilievo</w:t>
      </w:r>
      <w:r w:rsidRPr="00A90238">
        <w:rPr>
          <w:rStyle w:val="provvabrogato"/>
          <w:rFonts w:ascii="Garamond" w:hAnsi="Garamond"/>
          <w:sz w:val="24"/>
          <w:szCs w:val="24"/>
        </w:rPr>
        <w:t xml:space="preserve">, e </w:t>
      </w:r>
      <w:r w:rsidR="00A90238" w:rsidRPr="00A90238">
        <w:rPr>
          <w:rStyle w:val="provvabrogato"/>
          <w:rFonts w:ascii="Garamond" w:hAnsi="Garamond"/>
          <w:sz w:val="24"/>
          <w:szCs w:val="24"/>
        </w:rPr>
        <w:t xml:space="preserve">impregiudicata </w:t>
      </w:r>
      <w:r w:rsidRPr="00A90238">
        <w:rPr>
          <w:rStyle w:val="provvabrogato"/>
          <w:rFonts w:ascii="Garamond" w:hAnsi="Garamond"/>
          <w:sz w:val="24"/>
          <w:szCs w:val="24"/>
        </w:rPr>
        <w:t xml:space="preserve">la </w:t>
      </w:r>
      <w:r w:rsidR="00A90238" w:rsidRPr="00A90238">
        <w:rPr>
          <w:rStyle w:val="provvabrogato"/>
          <w:rFonts w:ascii="Garamond" w:hAnsi="Garamond"/>
          <w:sz w:val="24"/>
          <w:szCs w:val="24"/>
        </w:rPr>
        <w:t xml:space="preserve">possibilità di </w:t>
      </w:r>
      <w:r w:rsidRPr="00A90238">
        <w:rPr>
          <w:rStyle w:val="provvabrogato"/>
          <w:rFonts w:ascii="Garamond" w:hAnsi="Garamond"/>
          <w:sz w:val="24"/>
          <w:szCs w:val="24"/>
        </w:rPr>
        <w:t>tutela</w:t>
      </w:r>
      <w:r w:rsidR="00A90238" w:rsidRPr="00A90238">
        <w:rPr>
          <w:rStyle w:val="provvabrogato"/>
          <w:rFonts w:ascii="Garamond" w:hAnsi="Garamond"/>
          <w:sz w:val="24"/>
          <w:szCs w:val="24"/>
        </w:rPr>
        <w:t xml:space="preserve"> monocratica, </w:t>
      </w:r>
      <w:r w:rsidRPr="00A90238">
        <w:rPr>
          <w:rStyle w:val="provvabrogato"/>
          <w:rFonts w:ascii="Garamond" w:hAnsi="Garamond"/>
          <w:sz w:val="24"/>
          <w:szCs w:val="24"/>
        </w:rPr>
        <w:t>possano tornare ad essere emesse</w:t>
      </w:r>
      <w:r w:rsidR="00A90238" w:rsidRPr="00A90238">
        <w:rPr>
          <w:rStyle w:val="provvabrogato"/>
          <w:rFonts w:ascii="Garamond" w:hAnsi="Garamond"/>
          <w:sz w:val="24"/>
          <w:szCs w:val="24"/>
        </w:rPr>
        <w:t xml:space="preserve"> ordinanze cautelari collegiali. </w:t>
      </w:r>
      <w:r w:rsidRPr="00A90238">
        <w:rPr>
          <w:rStyle w:val="provvabrogato"/>
          <w:rFonts w:ascii="Garamond" w:hAnsi="Garamond"/>
          <w:sz w:val="24"/>
          <w:szCs w:val="24"/>
        </w:rPr>
        <w:t xml:space="preserve"> </w:t>
      </w:r>
    </w:p>
    <w:p w:rsidR="00092846" w:rsidRDefault="00092846" w:rsidP="00A90238">
      <w:pPr>
        <w:jc w:val="both"/>
        <w:rPr>
          <w:rStyle w:val="provvabrogato"/>
          <w:rFonts w:ascii="Garamond" w:hAnsi="Garamond"/>
          <w:b/>
          <w:sz w:val="24"/>
          <w:szCs w:val="24"/>
        </w:rPr>
      </w:pPr>
    </w:p>
    <w:p w:rsidR="00BB7F1D" w:rsidRPr="00092846" w:rsidRDefault="00BB7F1D" w:rsidP="00A90238">
      <w:pPr>
        <w:jc w:val="both"/>
        <w:rPr>
          <w:rStyle w:val="provvabrogato"/>
          <w:rFonts w:ascii="Garamond" w:hAnsi="Garamond"/>
          <w:b/>
          <w:sz w:val="24"/>
          <w:szCs w:val="24"/>
        </w:rPr>
      </w:pPr>
      <w:r w:rsidRPr="00092846">
        <w:rPr>
          <w:rStyle w:val="provvabrogato"/>
          <w:rFonts w:ascii="Garamond" w:hAnsi="Garamond"/>
          <w:b/>
          <w:sz w:val="24"/>
          <w:szCs w:val="24"/>
        </w:rPr>
        <w:t xml:space="preserve">I decreti aventi ad oggetto provvedimenti emergenziali </w:t>
      </w:r>
      <w:proofErr w:type="spellStart"/>
      <w:r w:rsidR="00B63D52">
        <w:rPr>
          <w:rStyle w:val="provvabrogato"/>
          <w:rFonts w:ascii="Garamond" w:hAnsi="Garamond"/>
          <w:b/>
          <w:sz w:val="24"/>
          <w:szCs w:val="24"/>
        </w:rPr>
        <w:t>Covid</w:t>
      </w:r>
      <w:proofErr w:type="spellEnd"/>
      <w:r w:rsidR="00B63D52">
        <w:rPr>
          <w:rStyle w:val="provvabrogato"/>
          <w:rFonts w:ascii="Garamond" w:hAnsi="Garamond"/>
          <w:b/>
          <w:sz w:val="24"/>
          <w:szCs w:val="24"/>
        </w:rPr>
        <w:t xml:space="preserve"> 19 </w:t>
      </w:r>
      <w:r w:rsidRPr="00092846">
        <w:rPr>
          <w:rStyle w:val="provvabrogato"/>
          <w:rFonts w:ascii="Garamond" w:hAnsi="Garamond"/>
          <w:b/>
          <w:sz w:val="24"/>
          <w:szCs w:val="24"/>
        </w:rPr>
        <w:t>e la loro attuazione</w:t>
      </w:r>
    </w:p>
    <w:p w:rsidR="00765C3F" w:rsidRDefault="00BB7F1D" w:rsidP="00803337">
      <w:pPr>
        <w:jc w:val="both"/>
        <w:rPr>
          <w:rStyle w:val="provvabrogato"/>
          <w:rFonts w:ascii="Garamond" w:hAnsi="Garamond"/>
          <w:sz w:val="24"/>
          <w:szCs w:val="24"/>
        </w:rPr>
      </w:pPr>
      <w:r>
        <w:rPr>
          <w:rStyle w:val="provvabrogato"/>
          <w:rFonts w:ascii="Garamond" w:hAnsi="Garamond"/>
          <w:sz w:val="24"/>
          <w:szCs w:val="24"/>
        </w:rPr>
        <w:t>Nel novero dei decreti sopra numericamente riportati rientrano anche</w:t>
      </w:r>
      <w:r w:rsidR="00567458">
        <w:rPr>
          <w:rStyle w:val="provvabrogato"/>
          <w:rFonts w:ascii="Garamond" w:hAnsi="Garamond"/>
          <w:sz w:val="24"/>
          <w:szCs w:val="24"/>
        </w:rPr>
        <w:t xml:space="preserve"> i</w:t>
      </w:r>
      <w:r>
        <w:rPr>
          <w:rStyle w:val="provvabrogato"/>
          <w:rFonts w:ascii="Garamond" w:hAnsi="Garamond"/>
          <w:sz w:val="24"/>
          <w:szCs w:val="24"/>
        </w:rPr>
        <w:t xml:space="preserve"> decreti monocratici che hanno deciso su questioni connesse all’emergenza epide</w:t>
      </w:r>
      <w:r w:rsidR="00567458">
        <w:rPr>
          <w:rStyle w:val="provvabrogato"/>
          <w:rFonts w:ascii="Garamond" w:hAnsi="Garamond"/>
          <w:sz w:val="24"/>
          <w:szCs w:val="24"/>
        </w:rPr>
        <w:t>miologica. I decreti sono pochi</w:t>
      </w:r>
      <w:r>
        <w:rPr>
          <w:rStyle w:val="provvabrogato"/>
          <w:rFonts w:ascii="Garamond" w:hAnsi="Garamond"/>
          <w:sz w:val="24"/>
          <w:szCs w:val="24"/>
        </w:rPr>
        <w:t xml:space="preserve"> perché pochi sono stati i ricorsi</w:t>
      </w:r>
      <w:r w:rsidR="00765C3F">
        <w:rPr>
          <w:rStyle w:val="provvabrogato"/>
          <w:rFonts w:ascii="Garamond" w:hAnsi="Garamond"/>
          <w:sz w:val="24"/>
          <w:szCs w:val="24"/>
        </w:rPr>
        <w:t xml:space="preserve"> </w:t>
      </w:r>
      <w:r w:rsidR="00765C3F" w:rsidRPr="001157C6">
        <w:rPr>
          <w:rStyle w:val="provvabrogato"/>
          <w:rFonts w:ascii="Garamond" w:hAnsi="Garamond"/>
          <w:sz w:val="16"/>
          <w:szCs w:val="16"/>
        </w:rPr>
        <w:footnoteReference w:id="2"/>
      </w:r>
      <w:r>
        <w:rPr>
          <w:rStyle w:val="provvabrogato"/>
          <w:rFonts w:ascii="Garamond" w:hAnsi="Garamond"/>
          <w:sz w:val="24"/>
          <w:szCs w:val="24"/>
        </w:rPr>
        <w:t xml:space="preserve">. </w:t>
      </w:r>
    </w:p>
    <w:p w:rsidR="00803337" w:rsidRDefault="00803337" w:rsidP="00803337">
      <w:pPr>
        <w:jc w:val="both"/>
        <w:rPr>
          <w:rStyle w:val="provvabrogato"/>
          <w:rFonts w:ascii="Garamond" w:hAnsi="Garamond"/>
          <w:sz w:val="24"/>
          <w:szCs w:val="24"/>
        </w:rPr>
      </w:pPr>
      <w:r>
        <w:rPr>
          <w:rStyle w:val="provvabrogato"/>
          <w:rFonts w:ascii="Garamond" w:hAnsi="Garamond"/>
          <w:sz w:val="24"/>
          <w:szCs w:val="24"/>
        </w:rPr>
        <w:t>Essi hanno riguardato</w:t>
      </w:r>
      <w:r w:rsidR="0030438A">
        <w:rPr>
          <w:rStyle w:val="provvabrogato"/>
          <w:rFonts w:ascii="Garamond" w:hAnsi="Garamond"/>
          <w:sz w:val="24"/>
          <w:szCs w:val="24"/>
        </w:rPr>
        <w:t>,</w:t>
      </w:r>
      <w:r>
        <w:rPr>
          <w:rStyle w:val="provvabrogato"/>
          <w:rFonts w:ascii="Garamond" w:hAnsi="Garamond"/>
          <w:sz w:val="24"/>
          <w:szCs w:val="24"/>
        </w:rPr>
        <w:t xml:space="preserve"> in </w:t>
      </w:r>
      <w:r w:rsidR="0030438A">
        <w:rPr>
          <w:rStyle w:val="provvabrogato"/>
          <w:rFonts w:ascii="Garamond" w:hAnsi="Garamond"/>
          <w:sz w:val="24"/>
          <w:szCs w:val="24"/>
        </w:rPr>
        <w:t xml:space="preserve">un </w:t>
      </w:r>
      <w:r>
        <w:rPr>
          <w:rStyle w:val="provvabrogato"/>
          <w:rFonts w:ascii="Garamond" w:hAnsi="Garamond"/>
          <w:sz w:val="24"/>
          <w:szCs w:val="24"/>
        </w:rPr>
        <w:t>caso</w:t>
      </w:r>
      <w:r w:rsidR="00567458">
        <w:rPr>
          <w:rStyle w:val="provvabrogato"/>
          <w:rFonts w:ascii="Garamond" w:hAnsi="Garamond"/>
          <w:sz w:val="24"/>
          <w:szCs w:val="24"/>
        </w:rPr>
        <w:t>,</w:t>
      </w:r>
      <w:r>
        <w:rPr>
          <w:rStyle w:val="provvabrogato"/>
          <w:rFonts w:ascii="Garamond" w:hAnsi="Garamond"/>
          <w:sz w:val="24"/>
          <w:szCs w:val="24"/>
        </w:rPr>
        <w:t xml:space="preserve"> l’impugnazione</w:t>
      </w:r>
      <w:r w:rsidR="00567458">
        <w:rPr>
          <w:rStyle w:val="provvabrogato"/>
          <w:rFonts w:ascii="Garamond" w:hAnsi="Garamond"/>
          <w:sz w:val="24"/>
          <w:szCs w:val="24"/>
        </w:rPr>
        <w:t xml:space="preserve"> diretta</w:t>
      </w:r>
      <w:r>
        <w:rPr>
          <w:rStyle w:val="provvabrogato"/>
          <w:rFonts w:ascii="Garamond" w:hAnsi="Garamond"/>
          <w:sz w:val="24"/>
          <w:szCs w:val="24"/>
        </w:rPr>
        <w:t xml:space="preserve"> </w:t>
      </w:r>
      <w:r w:rsidR="00567458">
        <w:rPr>
          <w:rStyle w:val="provvabrogato"/>
          <w:rFonts w:ascii="Garamond" w:hAnsi="Garamond"/>
          <w:sz w:val="24"/>
          <w:szCs w:val="24"/>
        </w:rPr>
        <w:t>dell’</w:t>
      </w:r>
      <w:r>
        <w:rPr>
          <w:rStyle w:val="provvabrogato"/>
          <w:rFonts w:ascii="Garamond" w:hAnsi="Garamond"/>
          <w:sz w:val="24"/>
          <w:szCs w:val="24"/>
        </w:rPr>
        <w:t xml:space="preserve">ordinanza </w:t>
      </w:r>
      <w:r w:rsidR="00527352">
        <w:rPr>
          <w:rStyle w:val="provvabrogato"/>
          <w:rFonts w:ascii="Garamond" w:hAnsi="Garamond"/>
          <w:sz w:val="24"/>
          <w:szCs w:val="24"/>
        </w:rPr>
        <w:t xml:space="preserve">regionale </w:t>
      </w:r>
      <w:r w:rsidR="00567458">
        <w:rPr>
          <w:rStyle w:val="provvabrogato"/>
          <w:rFonts w:ascii="Garamond" w:hAnsi="Garamond"/>
          <w:sz w:val="24"/>
          <w:szCs w:val="24"/>
        </w:rPr>
        <w:t xml:space="preserve">della Campania </w:t>
      </w:r>
      <w:r w:rsidR="00527352">
        <w:rPr>
          <w:rStyle w:val="provvabrogato"/>
          <w:rFonts w:ascii="Garamond" w:hAnsi="Garamond"/>
          <w:sz w:val="24"/>
          <w:szCs w:val="24"/>
        </w:rPr>
        <w:t>(</w:t>
      </w:r>
      <w:hyperlink r:id="rId15" w:tgtFrame="_blank" w:tooltip="Tar Napoli, sez. V, dec., 18 marzo 2020, n. 416 – Pres. Scudeller" w:history="1">
        <w:r w:rsidR="00567458" w:rsidRPr="00092846">
          <w:rPr>
            <w:rStyle w:val="provvabrogato"/>
            <w:rFonts w:ascii="Garamond" w:hAnsi="Garamond"/>
            <w:sz w:val="24"/>
            <w:szCs w:val="24"/>
          </w:rPr>
          <w:t xml:space="preserve">Tar Napoli, sez. V, </w:t>
        </w:r>
        <w:proofErr w:type="spellStart"/>
        <w:r w:rsidR="00567458" w:rsidRPr="00092846">
          <w:rPr>
            <w:rStyle w:val="provvabrogato"/>
            <w:rFonts w:ascii="Garamond" w:hAnsi="Garamond"/>
            <w:sz w:val="24"/>
            <w:szCs w:val="24"/>
          </w:rPr>
          <w:t>dec</w:t>
        </w:r>
        <w:proofErr w:type="spellEnd"/>
        <w:r w:rsidR="00567458" w:rsidRPr="00092846">
          <w:rPr>
            <w:rStyle w:val="provvabrogato"/>
            <w:rFonts w:ascii="Garamond" w:hAnsi="Garamond"/>
            <w:sz w:val="24"/>
            <w:szCs w:val="24"/>
          </w:rPr>
          <w:t xml:space="preserve">., 18 marzo 2020, n. 416 – </w:t>
        </w:r>
        <w:proofErr w:type="spellStart"/>
        <w:r w:rsidR="00567458" w:rsidRPr="00092846">
          <w:rPr>
            <w:rStyle w:val="provvabrogato"/>
            <w:rFonts w:ascii="Garamond" w:hAnsi="Garamond"/>
            <w:sz w:val="24"/>
            <w:szCs w:val="24"/>
          </w:rPr>
          <w:t>Pres</w:t>
        </w:r>
        <w:proofErr w:type="spellEnd"/>
        <w:r w:rsidR="00567458" w:rsidRPr="00092846">
          <w:rPr>
            <w:rStyle w:val="provvabrogato"/>
            <w:rFonts w:ascii="Garamond" w:hAnsi="Garamond"/>
            <w:sz w:val="24"/>
            <w:szCs w:val="24"/>
          </w:rPr>
          <w:t xml:space="preserve">. </w:t>
        </w:r>
        <w:proofErr w:type="spellStart"/>
        <w:r w:rsidR="00567458" w:rsidRPr="00092846">
          <w:rPr>
            <w:rStyle w:val="provvabrogato"/>
            <w:rFonts w:ascii="Garamond" w:hAnsi="Garamond"/>
            <w:sz w:val="24"/>
            <w:szCs w:val="24"/>
          </w:rPr>
          <w:t>Scudeller</w:t>
        </w:r>
        <w:proofErr w:type="spellEnd"/>
      </w:hyperlink>
      <w:r w:rsidR="00092846" w:rsidRPr="00092846">
        <w:rPr>
          <w:rStyle w:val="provvabrogato"/>
          <w:rFonts w:ascii="Garamond" w:hAnsi="Garamond"/>
          <w:sz w:val="24"/>
          <w:szCs w:val="24"/>
        </w:rPr>
        <w:t>)</w:t>
      </w:r>
    </w:p>
    <w:p w:rsidR="00527352" w:rsidRDefault="00527352" w:rsidP="00803337">
      <w:pPr>
        <w:jc w:val="both"/>
        <w:rPr>
          <w:rStyle w:val="provvabrogato"/>
          <w:rFonts w:ascii="Garamond" w:hAnsi="Garamond"/>
          <w:sz w:val="24"/>
          <w:szCs w:val="24"/>
        </w:rPr>
      </w:pPr>
      <w:r>
        <w:rPr>
          <w:rStyle w:val="provvabrogato"/>
          <w:rFonts w:ascii="Garamond" w:hAnsi="Garamond"/>
          <w:sz w:val="24"/>
          <w:szCs w:val="24"/>
        </w:rPr>
        <w:t xml:space="preserve">Altro caso ha riguardato </w:t>
      </w:r>
      <w:r w:rsidR="00AC791B">
        <w:rPr>
          <w:rStyle w:val="provvabrogato"/>
          <w:rFonts w:ascii="Garamond" w:hAnsi="Garamond"/>
          <w:sz w:val="24"/>
          <w:szCs w:val="24"/>
        </w:rPr>
        <w:t xml:space="preserve">un provvedimento di una </w:t>
      </w:r>
      <w:r w:rsidR="00567458">
        <w:rPr>
          <w:rStyle w:val="provvabrogato"/>
          <w:rFonts w:ascii="Garamond" w:hAnsi="Garamond"/>
          <w:sz w:val="24"/>
          <w:szCs w:val="24"/>
        </w:rPr>
        <w:t>azienda sanitaria</w:t>
      </w:r>
      <w:r w:rsidR="00AC791B">
        <w:rPr>
          <w:rStyle w:val="provvabrogato"/>
          <w:rFonts w:ascii="Garamond" w:hAnsi="Garamond"/>
          <w:sz w:val="24"/>
          <w:szCs w:val="24"/>
        </w:rPr>
        <w:t xml:space="preserve"> siciliana che</w:t>
      </w:r>
      <w:r w:rsidR="00567458">
        <w:rPr>
          <w:rStyle w:val="provvabrogato"/>
          <w:rFonts w:ascii="Garamond" w:hAnsi="Garamond"/>
          <w:sz w:val="24"/>
          <w:szCs w:val="24"/>
        </w:rPr>
        <w:t xml:space="preserve"> aveva inibito </w:t>
      </w:r>
      <w:r w:rsidRPr="00092846">
        <w:rPr>
          <w:rStyle w:val="provvabrogato"/>
          <w:rFonts w:ascii="Garamond" w:hAnsi="Garamond"/>
          <w:sz w:val="24"/>
          <w:szCs w:val="24"/>
        </w:rPr>
        <w:t xml:space="preserve">l’attività di laboratorio relativa all’esecuzione di test diagnostici per </w:t>
      </w:r>
      <w:r w:rsidR="00385F68" w:rsidRPr="00AC791B">
        <w:rPr>
          <w:rStyle w:val="provvabrogato"/>
          <w:rFonts w:ascii="Garamond" w:hAnsi="Garamond"/>
          <w:i/>
          <w:sz w:val="24"/>
          <w:szCs w:val="24"/>
        </w:rPr>
        <w:t>c</w:t>
      </w:r>
      <w:r w:rsidRPr="00385F68">
        <w:rPr>
          <w:rStyle w:val="provvabrogato"/>
          <w:rFonts w:ascii="Garamond" w:hAnsi="Garamond"/>
          <w:i/>
          <w:sz w:val="24"/>
          <w:szCs w:val="24"/>
        </w:rPr>
        <w:t>oronavirus</w:t>
      </w:r>
      <w:r w:rsidR="00567458">
        <w:rPr>
          <w:rStyle w:val="provvabrogato"/>
          <w:rFonts w:ascii="Garamond" w:hAnsi="Garamond"/>
          <w:sz w:val="24"/>
          <w:szCs w:val="24"/>
        </w:rPr>
        <w:t xml:space="preserve"> </w:t>
      </w:r>
      <w:r w:rsidR="00567458" w:rsidRPr="00092846">
        <w:rPr>
          <w:rStyle w:val="provvabrogato"/>
          <w:rFonts w:ascii="Garamond" w:hAnsi="Garamond"/>
          <w:sz w:val="24"/>
          <w:szCs w:val="24"/>
        </w:rPr>
        <w:t>in assenza di sintomi</w:t>
      </w:r>
      <w:r w:rsidR="00567458" w:rsidRPr="00092846">
        <w:rPr>
          <w:rStyle w:val="provvabrogato"/>
          <w:rFonts w:ascii="Garamond" w:hAnsi="Garamond"/>
          <w:i/>
          <w:iCs/>
          <w:sz w:val="24"/>
          <w:szCs w:val="24"/>
        </w:rPr>
        <w:t> </w:t>
      </w:r>
      <w:r w:rsidRPr="00092846">
        <w:rPr>
          <w:rStyle w:val="provvabrogato"/>
          <w:rFonts w:ascii="Garamond" w:hAnsi="Garamond"/>
          <w:sz w:val="24"/>
          <w:szCs w:val="24"/>
        </w:rPr>
        <w:t>(TAR Sicilia – Sezione Catania</w:t>
      </w:r>
      <w:r>
        <w:rPr>
          <w:rStyle w:val="provvabrogato"/>
          <w:rFonts w:ascii="Garamond" w:hAnsi="Garamond"/>
          <w:sz w:val="24"/>
          <w:szCs w:val="24"/>
        </w:rPr>
        <w:t xml:space="preserve">, </w:t>
      </w:r>
      <w:r w:rsidRPr="00092846">
        <w:rPr>
          <w:rStyle w:val="provvabrogato"/>
          <w:rFonts w:ascii="Garamond" w:hAnsi="Garamond"/>
          <w:sz w:val="24"/>
          <w:szCs w:val="24"/>
        </w:rPr>
        <w:t xml:space="preserve">sez. IV, </w:t>
      </w:r>
      <w:proofErr w:type="spellStart"/>
      <w:r w:rsidRPr="00092846">
        <w:rPr>
          <w:rStyle w:val="provvabrogato"/>
          <w:rFonts w:ascii="Garamond" w:hAnsi="Garamond"/>
          <w:sz w:val="24"/>
          <w:szCs w:val="24"/>
        </w:rPr>
        <w:t>dec</w:t>
      </w:r>
      <w:proofErr w:type="spellEnd"/>
      <w:r w:rsidRPr="00092846">
        <w:rPr>
          <w:rStyle w:val="provvabrogato"/>
          <w:rFonts w:ascii="Garamond" w:hAnsi="Garamond"/>
          <w:sz w:val="24"/>
          <w:szCs w:val="24"/>
        </w:rPr>
        <w:t xml:space="preserve">., 27 marzo 2020, n. 235 – </w:t>
      </w:r>
      <w:proofErr w:type="spellStart"/>
      <w:r w:rsidRPr="00092846">
        <w:rPr>
          <w:rStyle w:val="provvabrogato"/>
          <w:rFonts w:ascii="Garamond" w:hAnsi="Garamond"/>
          <w:sz w:val="24"/>
          <w:szCs w:val="24"/>
        </w:rPr>
        <w:t>Pres</w:t>
      </w:r>
      <w:proofErr w:type="spellEnd"/>
      <w:r w:rsidRPr="00092846">
        <w:rPr>
          <w:rStyle w:val="provvabrogato"/>
          <w:rFonts w:ascii="Garamond" w:hAnsi="Garamond"/>
          <w:sz w:val="24"/>
          <w:szCs w:val="24"/>
        </w:rPr>
        <w:t xml:space="preserve">. </w:t>
      </w:r>
      <w:proofErr w:type="spellStart"/>
      <w:r w:rsidRPr="00092846">
        <w:rPr>
          <w:rStyle w:val="provvabrogato"/>
          <w:rFonts w:ascii="Garamond" w:hAnsi="Garamond"/>
          <w:sz w:val="24"/>
          <w:szCs w:val="24"/>
        </w:rPr>
        <w:t>Iannini</w:t>
      </w:r>
      <w:proofErr w:type="spellEnd"/>
      <w:r w:rsidRPr="00092846">
        <w:rPr>
          <w:rStyle w:val="provvabrogato"/>
          <w:rFonts w:ascii="Garamond" w:hAnsi="Garamond"/>
          <w:sz w:val="24"/>
          <w:szCs w:val="24"/>
        </w:rPr>
        <w:t>)</w:t>
      </w:r>
      <w:r w:rsidR="00567458">
        <w:rPr>
          <w:rStyle w:val="provvabrogato"/>
          <w:rFonts w:ascii="Garamond" w:hAnsi="Garamond"/>
          <w:sz w:val="24"/>
          <w:szCs w:val="24"/>
        </w:rPr>
        <w:t>.</w:t>
      </w:r>
    </w:p>
    <w:p w:rsidR="00567458" w:rsidRDefault="00567458" w:rsidP="00803337">
      <w:pPr>
        <w:jc w:val="both"/>
        <w:rPr>
          <w:rStyle w:val="provvabrogato"/>
          <w:rFonts w:ascii="Garamond" w:hAnsi="Garamond"/>
          <w:sz w:val="24"/>
          <w:szCs w:val="24"/>
        </w:rPr>
      </w:pPr>
      <w:r>
        <w:rPr>
          <w:rStyle w:val="provvabrogato"/>
          <w:rFonts w:ascii="Garamond" w:hAnsi="Garamond"/>
          <w:sz w:val="24"/>
          <w:szCs w:val="24"/>
        </w:rPr>
        <w:t>Altro caso ha avuto, invece,</w:t>
      </w:r>
      <w:r w:rsidR="00385F68">
        <w:rPr>
          <w:rStyle w:val="provvabrogato"/>
          <w:rFonts w:ascii="Garamond" w:hAnsi="Garamond"/>
          <w:sz w:val="24"/>
          <w:szCs w:val="24"/>
        </w:rPr>
        <w:t xml:space="preserve"> a</w:t>
      </w:r>
      <w:r>
        <w:rPr>
          <w:rStyle w:val="provvabrogato"/>
          <w:rFonts w:ascii="Garamond" w:hAnsi="Garamond"/>
          <w:sz w:val="24"/>
          <w:szCs w:val="24"/>
        </w:rPr>
        <w:t xml:space="preserve"> oggetto i </w:t>
      </w:r>
      <w:r w:rsidR="00AC791B">
        <w:rPr>
          <w:rStyle w:val="provvabrogato"/>
          <w:rFonts w:ascii="Garamond" w:hAnsi="Garamond"/>
          <w:iCs/>
          <w:sz w:val="24"/>
          <w:szCs w:val="24"/>
        </w:rPr>
        <w:t>provvedimenti di una azienda s</w:t>
      </w:r>
      <w:r w:rsidRPr="00092846">
        <w:rPr>
          <w:rStyle w:val="provvabrogato"/>
          <w:rFonts w:ascii="Garamond" w:hAnsi="Garamond"/>
          <w:iCs/>
          <w:sz w:val="24"/>
          <w:szCs w:val="24"/>
        </w:rPr>
        <w:t>a</w:t>
      </w:r>
      <w:r w:rsidR="00092846" w:rsidRPr="00092846">
        <w:rPr>
          <w:rStyle w:val="provvabrogato"/>
          <w:rFonts w:ascii="Garamond" w:hAnsi="Garamond"/>
          <w:iCs/>
          <w:sz w:val="24"/>
          <w:szCs w:val="24"/>
        </w:rPr>
        <w:t>nitaria</w:t>
      </w:r>
      <w:r w:rsidR="00AC791B">
        <w:rPr>
          <w:rStyle w:val="provvabrogato"/>
          <w:rFonts w:ascii="Garamond" w:hAnsi="Garamond"/>
          <w:iCs/>
          <w:sz w:val="24"/>
          <w:szCs w:val="24"/>
        </w:rPr>
        <w:t xml:space="preserve"> del Molise,</w:t>
      </w:r>
      <w:r w:rsidR="00092846" w:rsidRPr="00092846">
        <w:rPr>
          <w:rStyle w:val="provvabrogato"/>
          <w:rFonts w:ascii="Garamond" w:hAnsi="Garamond"/>
          <w:iCs/>
          <w:sz w:val="24"/>
          <w:szCs w:val="24"/>
        </w:rPr>
        <w:t xml:space="preserve"> nella parte in cui hanno</w:t>
      </w:r>
      <w:r w:rsidRPr="00092846">
        <w:rPr>
          <w:rStyle w:val="provvabrogato"/>
          <w:rFonts w:ascii="Garamond" w:hAnsi="Garamond"/>
          <w:iCs/>
          <w:sz w:val="24"/>
          <w:szCs w:val="24"/>
        </w:rPr>
        <w:t xml:space="preserve"> disposto il ricovero presso una struttura privata accreditata residenziale di una paziente proveniente dal Molise senza aver disposto preventivamente il tampone di controllo per verificare che la paziente medesima non </w:t>
      </w:r>
      <w:r w:rsidR="00092846" w:rsidRPr="00092846">
        <w:rPr>
          <w:rStyle w:val="provvabrogato"/>
          <w:rFonts w:ascii="Garamond" w:hAnsi="Garamond"/>
          <w:iCs/>
          <w:sz w:val="24"/>
          <w:szCs w:val="24"/>
        </w:rPr>
        <w:t>fosse</w:t>
      </w:r>
      <w:r w:rsidRPr="00092846">
        <w:rPr>
          <w:rStyle w:val="provvabrogato"/>
          <w:rFonts w:ascii="Garamond" w:hAnsi="Garamond"/>
          <w:iCs/>
          <w:sz w:val="24"/>
          <w:szCs w:val="24"/>
        </w:rPr>
        <w:t xml:space="preserve"> affetta da </w:t>
      </w:r>
      <w:r w:rsidRPr="00092846">
        <w:rPr>
          <w:rStyle w:val="provvabrogato"/>
          <w:rFonts w:ascii="Garamond" w:hAnsi="Garamond"/>
          <w:i/>
          <w:iCs/>
          <w:sz w:val="24"/>
          <w:szCs w:val="24"/>
        </w:rPr>
        <w:t>coronavirus</w:t>
      </w:r>
      <w:r w:rsidR="00AC791B">
        <w:rPr>
          <w:rStyle w:val="provvabrogato"/>
          <w:rFonts w:ascii="Garamond" w:hAnsi="Garamond"/>
          <w:i/>
          <w:iCs/>
          <w:sz w:val="24"/>
          <w:szCs w:val="24"/>
        </w:rPr>
        <w:t xml:space="preserve">, </w:t>
      </w:r>
      <w:r w:rsidR="00AC791B" w:rsidRPr="00AC791B">
        <w:rPr>
          <w:rStyle w:val="provvabrogato"/>
          <w:rFonts w:ascii="Garamond" w:hAnsi="Garamond"/>
          <w:iCs/>
          <w:sz w:val="24"/>
          <w:szCs w:val="24"/>
        </w:rPr>
        <w:t>a differenza di quanto previsto per i provenienti da fuori regione</w:t>
      </w:r>
      <w:r w:rsidRPr="00092846">
        <w:rPr>
          <w:rStyle w:val="provvabrogato"/>
          <w:rFonts w:ascii="Garamond" w:hAnsi="Garamond"/>
          <w:i/>
          <w:iCs/>
          <w:sz w:val="24"/>
          <w:szCs w:val="24"/>
        </w:rPr>
        <w:t> (</w:t>
      </w:r>
      <w:r w:rsidRPr="00092846">
        <w:rPr>
          <w:rStyle w:val="provvabrogato"/>
          <w:rFonts w:ascii="Garamond" w:hAnsi="Garamond"/>
          <w:sz w:val="24"/>
          <w:szCs w:val="24"/>
        </w:rPr>
        <w:t xml:space="preserve">Tar Molise Decreto </w:t>
      </w:r>
      <w:r w:rsidRPr="001157C6">
        <w:rPr>
          <w:rStyle w:val="provvabrogato"/>
          <w:rFonts w:ascii="Garamond" w:hAnsi="Garamond"/>
          <w:i/>
          <w:sz w:val="24"/>
          <w:szCs w:val="24"/>
        </w:rPr>
        <w:t xml:space="preserve">ante </w:t>
      </w:r>
      <w:proofErr w:type="spellStart"/>
      <w:r w:rsidRPr="001157C6">
        <w:rPr>
          <w:rStyle w:val="provvabrogato"/>
          <w:rFonts w:ascii="Garamond" w:hAnsi="Garamond"/>
          <w:i/>
          <w:sz w:val="24"/>
          <w:szCs w:val="24"/>
        </w:rPr>
        <w:t>causam</w:t>
      </w:r>
      <w:proofErr w:type="spellEnd"/>
      <w:r w:rsidRPr="00092846">
        <w:rPr>
          <w:rStyle w:val="provvabrogato"/>
          <w:rFonts w:ascii="Garamond" w:hAnsi="Garamond"/>
          <w:sz w:val="24"/>
          <w:szCs w:val="24"/>
        </w:rPr>
        <w:t xml:space="preserve"> 30 marz</w:t>
      </w:r>
      <w:r w:rsidR="001157C6">
        <w:rPr>
          <w:rStyle w:val="provvabrogato"/>
          <w:rFonts w:ascii="Garamond" w:hAnsi="Garamond"/>
          <w:sz w:val="24"/>
          <w:szCs w:val="24"/>
        </w:rPr>
        <w:t xml:space="preserve">o 2020, n. 62 - </w:t>
      </w:r>
      <w:proofErr w:type="spellStart"/>
      <w:r w:rsidR="001157C6">
        <w:rPr>
          <w:rStyle w:val="provvabrogato"/>
          <w:rFonts w:ascii="Garamond" w:hAnsi="Garamond"/>
          <w:sz w:val="24"/>
          <w:szCs w:val="24"/>
        </w:rPr>
        <w:t>Pres</w:t>
      </w:r>
      <w:proofErr w:type="spellEnd"/>
      <w:r w:rsidR="001157C6">
        <w:rPr>
          <w:rStyle w:val="provvabrogato"/>
          <w:rFonts w:ascii="Garamond" w:hAnsi="Garamond"/>
          <w:sz w:val="24"/>
          <w:szCs w:val="24"/>
        </w:rPr>
        <w:t>. Silvestri</w:t>
      </w:r>
      <w:r>
        <w:rPr>
          <w:rStyle w:val="provvabrogato"/>
          <w:rFonts w:ascii="Garamond" w:hAnsi="Garamond"/>
          <w:sz w:val="24"/>
          <w:szCs w:val="24"/>
        </w:rPr>
        <w:t>)</w:t>
      </w:r>
    </w:p>
    <w:p w:rsidR="0030438A" w:rsidRDefault="00803337" w:rsidP="00A90238">
      <w:pPr>
        <w:jc w:val="both"/>
        <w:rPr>
          <w:rStyle w:val="provvabrogato"/>
          <w:rFonts w:ascii="Garamond" w:hAnsi="Garamond"/>
          <w:sz w:val="24"/>
          <w:szCs w:val="24"/>
        </w:rPr>
      </w:pPr>
      <w:r>
        <w:rPr>
          <w:rStyle w:val="provvabrogato"/>
          <w:rFonts w:ascii="Garamond" w:hAnsi="Garamond"/>
          <w:sz w:val="24"/>
          <w:szCs w:val="24"/>
        </w:rPr>
        <w:t>Per il resto</w:t>
      </w:r>
      <w:r w:rsidR="0030438A">
        <w:rPr>
          <w:rStyle w:val="provvabrogato"/>
          <w:rFonts w:ascii="Garamond" w:hAnsi="Garamond"/>
          <w:sz w:val="24"/>
          <w:szCs w:val="24"/>
        </w:rPr>
        <w:t>,</w:t>
      </w:r>
      <w:r w:rsidR="00BB7F1D">
        <w:rPr>
          <w:rStyle w:val="provvabrogato"/>
          <w:rFonts w:ascii="Garamond" w:hAnsi="Garamond"/>
          <w:sz w:val="24"/>
          <w:szCs w:val="24"/>
        </w:rPr>
        <w:t xml:space="preserve"> la maggior parte </w:t>
      </w:r>
      <w:r w:rsidR="00AC791B">
        <w:rPr>
          <w:rStyle w:val="provvabrogato"/>
          <w:rFonts w:ascii="Garamond" w:hAnsi="Garamond"/>
          <w:sz w:val="24"/>
          <w:szCs w:val="24"/>
        </w:rPr>
        <w:t xml:space="preserve">dei </w:t>
      </w:r>
      <w:r w:rsidR="00BB7F1D">
        <w:rPr>
          <w:rStyle w:val="provvabrogato"/>
          <w:rFonts w:ascii="Garamond" w:hAnsi="Garamond"/>
          <w:sz w:val="24"/>
          <w:szCs w:val="24"/>
        </w:rPr>
        <w:t xml:space="preserve">provvedimenti </w:t>
      </w:r>
      <w:r w:rsidR="0030438A">
        <w:rPr>
          <w:rStyle w:val="provvabrogato"/>
          <w:rFonts w:ascii="Garamond" w:hAnsi="Garamond"/>
          <w:sz w:val="24"/>
          <w:szCs w:val="24"/>
        </w:rPr>
        <w:t xml:space="preserve">impugnati ha </w:t>
      </w:r>
      <w:r w:rsidR="00092846">
        <w:rPr>
          <w:rStyle w:val="provvabrogato"/>
          <w:rFonts w:ascii="Garamond" w:hAnsi="Garamond"/>
          <w:sz w:val="24"/>
          <w:szCs w:val="24"/>
        </w:rPr>
        <w:t xml:space="preserve">avuto </w:t>
      </w:r>
      <w:r w:rsidR="0030438A">
        <w:rPr>
          <w:rStyle w:val="provvabrogato"/>
          <w:rFonts w:ascii="Garamond" w:hAnsi="Garamond"/>
          <w:sz w:val="24"/>
          <w:szCs w:val="24"/>
        </w:rPr>
        <w:t>ad oggetto</w:t>
      </w:r>
      <w:r>
        <w:rPr>
          <w:rStyle w:val="provvabrogato"/>
          <w:rFonts w:ascii="Garamond" w:hAnsi="Garamond"/>
          <w:sz w:val="24"/>
          <w:szCs w:val="24"/>
        </w:rPr>
        <w:t xml:space="preserve"> la </w:t>
      </w:r>
      <w:r w:rsidR="00BB7F1D">
        <w:rPr>
          <w:rStyle w:val="provvabrogato"/>
          <w:rFonts w:ascii="Garamond" w:hAnsi="Garamond"/>
          <w:sz w:val="24"/>
          <w:szCs w:val="24"/>
        </w:rPr>
        <w:t>“messa in quarantena” di soggetti in conseguenza della violazione dei divieti contenuti in ordinanze regionali</w:t>
      </w:r>
      <w:r>
        <w:rPr>
          <w:rStyle w:val="provvabrogato"/>
          <w:rFonts w:ascii="Garamond" w:hAnsi="Garamond"/>
          <w:sz w:val="24"/>
          <w:szCs w:val="24"/>
        </w:rPr>
        <w:t xml:space="preserve"> e in applicazione di misure cautelative previste sempre a livello regionale</w:t>
      </w:r>
      <w:r w:rsidR="00385F68">
        <w:rPr>
          <w:rStyle w:val="provvabrogato"/>
          <w:rFonts w:ascii="Garamond" w:hAnsi="Garamond"/>
          <w:sz w:val="24"/>
          <w:szCs w:val="24"/>
        </w:rPr>
        <w:t xml:space="preserve"> </w:t>
      </w:r>
      <w:r w:rsidR="0030438A" w:rsidRPr="001157C6">
        <w:rPr>
          <w:rStyle w:val="provvabrogato"/>
          <w:rFonts w:ascii="Garamond" w:hAnsi="Garamond"/>
          <w:sz w:val="16"/>
          <w:szCs w:val="16"/>
        </w:rPr>
        <w:footnoteReference w:id="3"/>
      </w:r>
      <w:r w:rsidR="0030438A">
        <w:rPr>
          <w:rStyle w:val="provvabrogato"/>
          <w:rFonts w:ascii="Garamond" w:hAnsi="Garamond"/>
          <w:sz w:val="24"/>
          <w:szCs w:val="24"/>
        </w:rPr>
        <w:t xml:space="preserve"> (TAR Campania</w:t>
      </w:r>
      <w:r w:rsidR="00527352">
        <w:rPr>
          <w:rStyle w:val="provvabrogato"/>
          <w:rFonts w:ascii="Garamond" w:hAnsi="Garamond"/>
          <w:sz w:val="24"/>
          <w:szCs w:val="24"/>
        </w:rPr>
        <w:t xml:space="preserve"> </w:t>
      </w:r>
      <w:hyperlink r:id="rId16" w:tgtFrame="_blank" w:tooltip="Tar Napoli, sez. V, dec., 20 marzo 2020, n. 433 – Pres. Scudeller" w:history="1">
        <w:r w:rsidR="00527352" w:rsidRPr="00092846">
          <w:rPr>
            <w:rStyle w:val="provvabrogato"/>
            <w:rFonts w:ascii="Garamond" w:hAnsi="Garamond"/>
            <w:sz w:val="24"/>
            <w:szCs w:val="24"/>
          </w:rPr>
          <w:t xml:space="preserve">Tar Napoli, sez. V, </w:t>
        </w:r>
        <w:proofErr w:type="spellStart"/>
        <w:r w:rsidR="00527352" w:rsidRPr="00092846">
          <w:rPr>
            <w:rStyle w:val="provvabrogato"/>
            <w:rFonts w:ascii="Garamond" w:hAnsi="Garamond"/>
            <w:sz w:val="24"/>
            <w:szCs w:val="24"/>
          </w:rPr>
          <w:t>dec</w:t>
        </w:r>
        <w:proofErr w:type="spellEnd"/>
        <w:r w:rsidR="00527352" w:rsidRPr="00092846">
          <w:rPr>
            <w:rStyle w:val="provvabrogato"/>
            <w:rFonts w:ascii="Garamond" w:hAnsi="Garamond"/>
            <w:sz w:val="24"/>
            <w:szCs w:val="24"/>
          </w:rPr>
          <w:t xml:space="preserve">., 20 marzo 2020, n. 433 – </w:t>
        </w:r>
        <w:proofErr w:type="spellStart"/>
        <w:r w:rsidR="00527352" w:rsidRPr="00092846">
          <w:rPr>
            <w:rStyle w:val="provvabrogato"/>
            <w:rFonts w:ascii="Garamond" w:hAnsi="Garamond"/>
            <w:sz w:val="24"/>
            <w:szCs w:val="24"/>
          </w:rPr>
          <w:t>Pres</w:t>
        </w:r>
        <w:proofErr w:type="spellEnd"/>
        <w:r w:rsidR="00527352" w:rsidRPr="00092846">
          <w:rPr>
            <w:rStyle w:val="provvabrogato"/>
            <w:rFonts w:ascii="Garamond" w:hAnsi="Garamond"/>
            <w:sz w:val="24"/>
            <w:szCs w:val="24"/>
          </w:rPr>
          <w:t xml:space="preserve">. </w:t>
        </w:r>
        <w:proofErr w:type="spellStart"/>
        <w:r w:rsidR="00527352" w:rsidRPr="00092846">
          <w:rPr>
            <w:rStyle w:val="provvabrogato"/>
            <w:rFonts w:ascii="Garamond" w:hAnsi="Garamond"/>
            <w:sz w:val="24"/>
            <w:szCs w:val="24"/>
          </w:rPr>
          <w:t>Scudeller</w:t>
        </w:r>
        <w:proofErr w:type="spellEnd"/>
      </w:hyperlink>
      <w:r w:rsidR="0030438A">
        <w:rPr>
          <w:rStyle w:val="provvabrogato"/>
          <w:rFonts w:ascii="Garamond" w:hAnsi="Garamond"/>
          <w:sz w:val="24"/>
          <w:szCs w:val="24"/>
        </w:rPr>
        <w:t>;</w:t>
      </w:r>
      <w:r w:rsidR="00527352" w:rsidRPr="00092846">
        <w:rPr>
          <w:rStyle w:val="provvabrogato"/>
          <w:rFonts w:ascii="Garamond" w:hAnsi="Garamond"/>
          <w:sz w:val="24"/>
          <w:szCs w:val="24"/>
        </w:rPr>
        <w:t xml:space="preserve"> </w:t>
      </w:r>
      <w:r w:rsidR="00385F68" w:rsidRPr="00385F68">
        <w:rPr>
          <w:rStyle w:val="provvabrogato"/>
          <w:rFonts w:ascii="Garamond" w:hAnsi="Garamond"/>
          <w:i/>
          <w:sz w:val="24"/>
          <w:szCs w:val="24"/>
        </w:rPr>
        <w:t>Idem</w:t>
      </w:r>
      <w:hyperlink r:id="rId17" w:tgtFrame="_blank" w:tooltip="Tar Napoli, sez. V, dec., 21 marzo 2020, n. 436 – Pres. Scudeller" w:history="1">
        <w:r w:rsidR="00385F68">
          <w:rPr>
            <w:rStyle w:val="provvabrogato"/>
            <w:rFonts w:ascii="Garamond" w:hAnsi="Garamond"/>
            <w:sz w:val="24"/>
            <w:szCs w:val="24"/>
          </w:rPr>
          <w:t xml:space="preserve"> </w:t>
        </w:r>
        <w:proofErr w:type="spellStart"/>
        <w:r w:rsidR="00385F68">
          <w:rPr>
            <w:rStyle w:val="provvabrogato"/>
            <w:rFonts w:ascii="Garamond" w:hAnsi="Garamond"/>
            <w:sz w:val="24"/>
            <w:szCs w:val="24"/>
          </w:rPr>
          <w:t>dec</w:t>
        </w:r>
        <w:proofErr w:type="spellEnd"/>
        <w:r w:rsidR="00385F68">
          <w:rPr>
            <w:rStyle w:val="provvabrogato"/>
            <w:rFonts w:ascii="Garamond" w:hAnsi="Garamond"/>
            <w:sz w:val="24"/>
            <w:szCs w:val="24"/>
          </w:rPr>
          <w:t xml:space="preserve">., 21 marzo 2020, n. 436; </w:t>
        </w:r>
      </w:hyperlink>
      <w:hyperlink r:id="rId18" w:tgtFrame="_blank" w:tooltip="Tar Napoli, sez. V, dec., 24 marzo 2020, n. 471 - Pres. Scudeller" w:history="1">
        <w:r w:rsidR="00527352" w:rsidRPr="00092846">
          <w:rPr>
            <w:rStyle w:val="provvabrogato"/>
            <w:rFonts w:ascii="Garamond" w:hAnsi="Garamond"/>
            <w:sz w:val="24"/>
            <w:szCs w:val="24"/>
          </w:rPr>
          <w:t xml:space="preserve"> </w:t>
        </w:r>
        <w:proofErr w:type="spellStart"/>
        <w:r w:rsidR="00527352" w:rsidRPr="00092846">
          <w:rPr>
            <w:rStyle w:val="provvabrogato"/>
            <w:rFonts w:ascii="Garamond" w:hAnsi="Garamond"/>
            <w:sz w:val="24"/>
            <w:szCs w:val="24"/>
          </w:rPr>
          <w:t>dec</w:t>
        </w:r>
        <w:proofErr w:type="spellEnd"/>
        <w:r w:rsidR="00527352" w:rsidRPr="00092846">
          <w:rPr>
            <w:rStyle w:val="provvabrogato"/>
            <w:rFonts w:ascii="Garamond" w:hAnsi="Garamond"/>
            <w:sz w:val="24"/>
            <w:szCs w:val="24"/>
          </w:rPr>
          <w:t>., 24 marzo 2020, n. 471</w:t>
        </w:r>
      </w:hyperlink>
      <w:r w:rsidR="00527352" w:rsidRPr="00092846">
        <w:rPr>
          <w:rStyle w:val="provvabrogato"/>
          <w:rFonts w:ascii="Garamond" w:hAnsi="Garamond"/>
          <w:sz w:val="24"/>
          <w:szCs w:val="24"/>
        </w:rPr>
        <w:t xml:space="preserve">; </w:t>
      </w:r>
      <w:r w:rsidR="00527352">
        <w:rPr>
          <w:rStyle w:val="provvabrogato"/>
          <w:rFonts w:ascii="Garamond" w:hAnsi="Garamond"/>
          <w:sz w:val="24"/>
          <w:szCs w:val="24"/>
        </w:rPr>
        <w:t xml:space="preserve"> </w:t>
      </w:r>
      <w:hyperlink r:id="rId19" w:tgtFrame="_blank" w:tooltip="Tar Catanzaro, sez. I, dec., 28 marzo 2020, n. 165 – Pres. Pennetti" w:history="1">
        <w:r w:rsidR="00527352" w:rsidRPr="00092846">
          <w:rPr>
            <w:rStyle w:val="provvabrogato"/>
            <w:rFonts w:ascii="Garamond" w:hAnsi="Garamond"/>
            <w:sz w:val="24"/>
            <w:szCs w:val="24"/>
          </w:rPr>
          <w:t xml:space="preserve">Tar Catanzaro, sez. I, </w:t>
        </w:r>
        <w:proofErr w:type="spellStart"/>
        <w:r w:rsidR="00527352" w:rsidRPr="00092846">
          <w:rPr>
            <w:rStyle w:val="provvabrogato"/>
            <w:rFonts w:ascii="Garamond" w:hAnsi="Garamond"/>
            <w:sz w:val="24"/>
            <w:szCs w:val="24"/>
          </w:rPr>
          <w:t>dec</w:t>
        </w:r>
        <w:proofErr w:type="spellEnd"/>
        <w:r w:rsidR="00527352" w:rsidRPr="00092846">
          <w:rPr>
            <w:rStyle w:val="provvabrogato"/>
            <w:rFonts w:ascii="Garamond" w:hAnsi="Garamond"/>
            <w:sz w:val="24"/>
            <w:szCs w:val="24"/>
          </w:rPr>
          <w:t xml:space="preserve">., 28 marzo 2020, n. 165 – </w:t>
        </w:r>
        <w:proofErr w:type="spellStart"/>
        <w:r w:rsidR="00527352" w:rsidRPr="00092846">
          <w:rPr>
            <w:rStyle w:val="provvabrogato"/>
            <w:rFonts w:ascii="Garamond" w:hAnsi="Garamond"/>
            <w:sz w:val="24"/>
            <w:szCs w:val="24"/>
          </w:rPr>
          <w:t>Pres</w:t>
        </w:r>
        <w:proofErr w:type="spellEnd"/>
        <w:r w:rsidR="00527352" w:rsidRPr="00092846">
          <w:rPr>
            <w:rStyle w:val="provvabrogato"/>
            <w:rFonts w:ascii="Garamond" w:hAnsi="Garamond"/>
            <w:sz w:val="24"/>
            <w:szCs w:val="24"/>
          </w:rPr>
          <w:t xml:space="preserve">. </w:t>
        </w:r>
        <w:proofErr w:type="spellStart"/>
        <w:r w:rsidR="00527352" w:rsidRPr="00092846">
          <w:rPr>
            <w:rStyle w:val="provvabrogato"/>
            <w:rFonts w:ascii="Garamond" w:hAnsi="Garamond"/>
            <w:sz w:val="24"/>
            <w:szCs w:val="24"/>
          </w:rPr>
          <w:t>Pennetti</w:t>
        </w:r>
        <w:proofErr w:type="spellEnd"/>
      </w:hyperlink>
      <w:r w:rsidR="00385F68">
        <w:rPr>
          <w:rStyle w:val="provvabrogato"/>
          <w:rFonts w:ascii="Garamond" w:hAnsi="Garamond"/>
          <w:sz w:val="24"/>
          <w:szCs w:val="24"/>
        </w:rPr>
        <w:t>;</w:t>
      </w:r>
      <w:r w:rsidR="00527352">
        <w:rPr>
          <w:rStyle w:val="provvabrogato"/>
          <w:rFonts w:ascii="Garamond" w:hAnsi="Garamond"/>
          <w:sz w:val="24"/>
          <w:szCs w:val="24"/>
        </w:rPr>
        <w:t xml:space="preserve"> </w:t>
      </w:r>
      <w:r w:rsidR="00385F68">
        <w:rPr>
          <w:rStyle w:val="provvabrogato"/>
          <w:rFonts w:ascii="Garamond" w:hAnsi="Garamond"/>
          <w:sz w:val="24"/>
          <w:szCs w:val="24"/>
        </w:rPr>
        <w:t xml:space="preserve"> </w:t>
      </w:r>
      <w:hyperlink r:id="rId20" w:tgtFrame="_blank" w:tooltip="Cons.St., sez. III, dec., 30 marzo 2020, n. 1553 – Pres. Frattini" w:history="1">
        <w:proofErr w:type="spellStart"/>
        <w:r w:rsidR="00527352" w:rsidRPr="00092846">
          <w:rPr>
            <w:rStyle w:val="provvabrogato"/>
            <w:rFonts w:ascii="Garamond" w:hAnsi="Garamond"/>
            <w:sz w:val="24"/>
            <w:szCs w:val="24"/>
          </w:rPr>
          <w:t>Cons.St</w:t>
        </w:r>
        <w:proofErr w:type="spellEnd"/>
        <w:r w:rsidR="00527352" w:rsidRPr="00092846">
          <w:rPr>
            <w:rStyle w:val="provvabrogato"/>
            <w:rFonts w:ascii="Garamond" w:hAnsi="Garamond"/>
            <w:sz w:val="24"/>
            <w:szCs w:val="24"/>
          </w:rPr>
          <w:t xml:space="preserve">., sez. III, </w:t>
        </w:r>
        <w:proofErr w:type="spellStart"/>
        <w:r w:rsidR="00527352" w:rsidRPr="00092846">
          <w:rPr>
            <w:rStyle w:val="provvabrogato"/>
            <w:rFonts w:ascii="Garamond" w:hAnsi="Garamond"/>
            <w:sz w:val="24"/>
            <w:szCs w:val="24"/>
          </w:rPr>
          <w:t>dec</w:t>
        </w:r>
        <w:proofErr w:type="spellEnd"/>
        <w:r w:rsidR="00527352" w:rsidRPr="00092846">
          <w:rPr>
            <w:rStyle w:val="provvabrogato"/>
            <w:rFonts w:ascii="Garamond" w:hAnsi="Garamond"/>
            <w:sz w:val="24"/>
            <w:szCs w:val="24"/>
          </w:rPr>
          <w:t xml:space="preserve">., 30 marzo 2020, n. 1553 – </w:t>
        </w:r>
        <w:proofErr w:type="spellStart"/>
        <w:r w:rsidR="00527352" w:rsidRPr="00092846">
          <w:rPr>
            <w:rStyle w:val="provvabrogato"/>
            <w:rFonts w:ascii="Garamond" w:hAnsi="Garamond"/>
            <w:sz w:val="24"/>
            <w:szCs w:val="24"/>
          </w:rPr>
          <w:t>Pres</w:t>
        </w:r>
        <w:proofErr w:type="spellEnd"/>
        <w:r w:rsidR="00527352" w:rsidRPr="00092846">
          <w:rPr>
            <w:rStyle w:val="provvabrogato"/>
            <w:rFonts w:ascii="Garamond" w:hAnsi="Garamond"/>
            <w:sz w:val="24"/>
            <w:szCs w:val="24"/>
          </w:rPr>
          <w:t>. Frattini</w:t>
        </w:r>
      </w:hyperlink>
      <w:r w:rsidR="0030438A">
        <w:rPr>
          <w:rStyle w:val="provvabrogato"/>
          <w:rFonts w:ascii="Garamond" w:hAnsi="Garamond"/>
          <w:sz w:val="24"/>
          <w:szCs w:val="24"/>
        </w:rPr>
        <w:t>)</w:t>
      </w:r>
    </w:p>
    <w:p w:rsidR="00803337" w:rsidRDefault="00AC791B" w:rsidP="00A90238">
      <w:pPr>
        <w:jc w:val="both"/>
        <w:rPr>
          <w:rStyle w:val="provvabrogato"/>
          <w:rFonts w:ascii="Garamond" w:hAnsi="Garamond"/>
          <w:sz w:val="24"/>
          <w:szCs w:val="24"/>
        </w:rPr>
      </w:pPr>
      <w:r>
        <w:rPr>
          <w:rStyle w:val="provvabrogato"/>
          <w:rFonts w:ascii="Garamond" w:hAnsi="Garamond"/>
          <w:sz w:val="24"/>
          <w:szCs w:val="24"/>
        </w:rPr>
        <w:t>Tutti i</w:t>
      </w:r>
      <w:r w:rsidR="00803337">
        <w:rPr>
          <w:rStyle w:val="provvabrogato"/>
          <w:rFonts w:ascii="Garamond" w:hAnsi="Garamond"/>
          <w:sz w:val="24"/>
          <w:szCs w:val="24"/>
        </w:rPr>
        <w:t xml:space="preserve"> casi sono stati decisi in sede cautelare monocratica</w:t>
      </w:r>
      <w:r w:rsidR="00BC0F3B">
        <w:rPr>
          <w:rStyle w:val="provvabrogato"/>
          <w:rFonts w:ascii="Garamond" w:hAnsi="Garamond"/>
          <w:sz w:val="24"/>
          <w:szCs w:val="24"/>
        </w:rPr>
        <w:t xml:space="preserve">, ai sensi dell’art. 56 </w:t>
      </w:r>
      <w:proofErr w:type="spellStart"/>
      <w:r w:rsidR="00BC0F3B">
        <w:rPr>
          <w:rStyle w:val="provvabrogato"/>
          <w:rFonts w:ascii="Garamond" w:hAnsi="Garamond"/>
          <w:sz w:val="24"/>
          <w:szCs w:val="24"/>
        </w:rPr>
        <w:t>c.p.a</w:t>
      </w:r>
      <w:proofErr w:type="spellEnd"/>
      <w:r w:rsidR="00BC0F3B">
        <w:rPr>
          <w:rStyle w:val="provvabrogato"/>
          <w:rFonts w:ascii="Garamond" w:hAnsi="Garamond"/>
          <w:sz w:val="24"/>
          <w:szCs w:val="24"/>
        </w:rPr>
        <w:t>.,</w:t>
      </w:r>
      <w:r w:rsidR="00803337">
        <w:rPr>
          <w:rStyle w:val="provvabrogato"/>
          <w:rFonts w:ascii="Garamond" w:hAnsi="Garamond"/>
          <w:sz w:val="24"/>
          <w:szCs w:val="24"/>
        </w:rPr>
        <w:t xml:space="preserve"> in tempi </w:t>
      </w:r>
      <w:r>
        <w:rPr>
          <w:rStyle w:val="provvabrogato"/>
          <w:rFonts w:ascii="Garamond" w:hAnsi="Garamond"/>
          <w:sz w:val="24"/>
          <w:szCs w:val="24"/>
        </w:rPr>
        <w:t xml:space="preserve">estremamente contenuti </w:t>
      </w:r>
      <w:r w:rsidR="00086E97">
        <w:rPr>
          <w:rStyle w:val="provvabrogato"/>
          <w:rFonts w:ascii="Garamond" w:hAnsi="Garamond"/>
          <w:sz w:val="24"/>
          <w:szCs w:val="24"/>
        </w:rPr>
        <w:t>(</w:t>
      </w:r>
      <w:r w:rsidR="00567458">
        <w:rPr>
          <w:rStyle w:val="provvabrogato"/>
          <w:rFonts w:ascii="Garamond" w:hAnsi="Garamond"/>
          <w:sz w:val="24"/>
          <w:szCs w:val="24"/>
        </w:rPr>
        <w:t>i tempi oscillano tra le</w:t>
      </w:r>
      <w:r w:rsidR="0030438A">
        <w:rPr>
          <w:rStyle w:val="provvabrogato"/>
          <w:rFonts w:ascii="Garamond" w:hAnsi="Garamond"/>
          <w:sz w:val="24"/>
          <w:szCs w:val="24"/>
        </w:rPr>
        <w:t xml:space="preserve"> </w:t>
      </w:r>
      <w:r w:rsidR="00567458">
        <w:rPr>
          <w:rStyle w:val="provvabrogato"/>
          <w:rFonts w:ascii="Garamond" w:hAnsi="Garamond"/>
          <w:sz w:val="24"/>
          <w:szCs w:val="24"/>
        </w:rPr>
        <w:t>24 e le 48 ore</w:t>
      </w:r>
      <w:r w:rsidR="00BC0F3B">
        <w:rPr>
          <w:rStyle w:val="provvabrogato"/>
          <w:rFonts w:ascii="Garamond" w:hAnsi="Garamond"/>
          <w:sz w:val="24"/>
          <w:szCs w:val="24"/>
        </w:rPr>
        <w:t xml:space="preserve"> dal deposito del ricorso</w:t>
      </w:r>
      <w:r w:rsidR="00567458">
        <w:rPr>
          <w:rStyle w:val="provvabrogato"/>
          <w:rFonts w:ascii="Garamond" w:hAnsi="Garamond"/>
          <w:sz w:val="24"/>
          <w:szCs w:val="24"/>
        </w:rPr>
        <w:t>).</w:t>
      </w:r>
    </w:p>
    <w:p w:rsidR="00803337" w:rsidRDefault="00527352" w:rsidP="00A90238">
      <w:pPr>
        <w:jc w:val="both"/>
        <w:rPr>
          <w:rStyle w:val="provvabrogato"/>
          <w:rFonts w:ascii="Garamond" w:hAnsi="Garamond"/>
          <w:sz w:val="24"/>
          <w:szCs w:val="24"/>
        </w:rPr>
      </w:pPr>
      <w:r>
        <w:rPr>
          <w:rStyle w:val="provvabrogato"/>
          <w:rFonts w:ascii="Garamond" w:hAnsi="Garamond"/>
          <w:sz w:val="24"/>
          <w:szCs w:val="24"/>
        </w:rPr>
        <w:t xml:space="preserve">I singoli decreti e i relativi </w:t>
      </w:r>
      <w:proofErr w:type="spellStart"/>
      <w:r w:rsidR="00803337" w:rsidRPr="00092846">
        <w:rPr>
          <w:rStyle w:val="provvabrogato"/>
          <w:rFonts w:ascii="Garamond" w:hAnsi="Garamond"/>
          <w:i/>
          <w:sz w:val="24"/>
          <w:szCs w:val="24"/>
        </w:rPr>
        <w:t>abstract</w:t>
      </w:r>
      <w:proofErr w:type="spellEnd"/>
      <w:r w:rsidR="00803337">
        <w:rPr>
          <w:rStyle w:val="provvabrogato"/>
          <w:rFonts w:ascii="Garamond" w:hAnsi="Garamond"/>
          <w:sz w:val="24"/>
          <w:szCs w:val="24"/>
        </w:rPr>
        <w:t xml:space="preserve">, </w:t>
      </w:r>
      <w:r w:rsidR="00AC791B">
        <w:rPr>
          <w:rStyle w:val="provvabrogato"/>
          <w:rFonts w:ascii="Garamond" w:hAnsi="Garamond"/>
          <w:sz w:val="24"/>
          <w:szCs w:val="24"/>
        </w:rPr>
        <w:t>r</w:t>
      </w:r>
      <w:r w:rsidR="00C42ADD">
        <w:rPr>
          <w:rStyle w:val="provvabrogato"/>
          <w:rFonts w:ascii="Garamond" w:hAnsi="Garamond"/>
          <w:sz w:val="24"/>
          <w:szCs w:val="24"/>
        </w:rPr>
        <w:t>isultano</w:t>
      </w:r>
      <w:r>
        <w:rPr>
          <w:rStyle w:val="provvabrogato"/>
          <w:rFonts w:ascii="Garamond" w:hAnsi="Garamond"/>
          <w:sz w:val="24"/>
          <w:szCs w:val="24"/>
        </w:rPr>
        <w:t xml:space="preserve"> pubblicati</w:t>
      </w:r>
      <w:r w:rsidR="00803337">
        <w:rPr>
          <w:rStyle w:val="provvabrogato"/>
          <w:rFonts w:ascii="Garamond" w:hAnsi="Garamond"/>
          <w:sz w:val="24"/>
          <w:szCs w:val="24"/>
        </w:rPr>
        <w:t xml:space="preserve"> sul sito della giustizia amministrativa, </w:t>
      </w:r>
      <w:r>
        <w:rPr>
          <w:rStyle w:val="provvabrogato"/>
          <w:rFonts w:ascii="Garamond" w:hAnsi="Garamond"/>
          <w:sz w:val="24"/>
          <w:szCs w:val="24"/>
        </w:rPr>
        <w:t>e sono stati, tra l’altro,</w:t>
      </w:r>
      <w:r w:rsidR="00803337">
        <w:rPr>
          <w:rStyle w:val="provvabrogato"/>
          <w:rFonts w:ascii="Garamond" w:hAnsi="Garamond"/>
          <w:sz w:val="24"/>
          <w:szCs w:val="24"/>
        </w:rPr>
        <w:t xml:space="preserve"> oggetto di scambio di informazioni </w:t>
      </w:r>
      <w:r>
        <w:rPr>
          <w:rStyle w:val="provvabrogato"/>
          <w:rFonts w:ascii="Garamond" w:hAnsi="Garamond"/>
          <w:sz w:val="24"/>
          <w:szCs w:val="24"/>
        </w:rPr>
        <w:t xml:space="preserve">con il </w:t>
      </w:r>
      <w:r w:rsidRPr="00092846">
        <w:rPr>
          <w:rStyle w:val="provvabrogato"/>
          <w:rFonts w:ascii="Garamond" w:hAnsi="Garamond"/>
          <w:sz w:val="24"/>
          <w:szCs w:val="24"/>
        </w:rPr>
        <w:t>Consiglio di Stato francese e il Tribunale Supremo spagnolo</w:t>
      </w:r>
      <w:r w:rsidR="00092846">
        <w:rPr>
          <w:rStyle w:val="provvabrogato"/>
          <w:rFonts w:ascii="Garamond" w:hAnsi="Garamond"/>
          <w:sz w:val="24"/>
          <w:szCs w:val="24"/>
        </w:rPr>
        <w:t>.</w:t>
      </w:r>
    </w:p>
    <w:p w:rsidR="00765C3F" w:rsidRDefault="00765C3F" w:rsidP="00A90238">
      <w:pPr>
        <w:jc w:val="both"/>
        <w:rPr>
          <w:rStyle w:val="provvabrogato"/>
          <w:rFonts w:ascii="Garamond" w:hAnsi="Garamond"/>
          <w:sz w:val="24"/>
          <w:szCs w:val="24"/>
        </w:rPr>
      </w:pPr>
      <w:r>
        <w:rPr>
          <w:rStyle w:val="provvabrogato"/>
          <w:rFonts w:ascii="Garamond" w:hAnsi="Garamond"/>
          <w:sz w:val="24"/>
          <w:szCs w:val="24"/>
        </w:rPr>
        <w:t>Roma 6 aprile 2020</w:t>
      </w:r>
    </w:p>
    <w:p w:rsidR="00517A68" w:rsidRDefault="00517A68" w:rsidP="00517A68">
      <w:pPr>
        <w:ind w:left="3540" w:firstLine="708"/>
        <w:jc w:val="center"/>
        <w:rPr>
          <w:rStyle w:val="provvabrogato"/>
          <w:rFonts w:ascii="Garamond" w:hAnsi="Garamond"/>
          <w:sz w:val="24"/>
          <w:szCs w:val="24"/>
        </w:rPr>
      </w:pPr>
      <w:r>
        <w:rPr>
          <w:rStyle w:val="provvabrogato"/>
          <w:rFonts w:ascii="Garamond" w:hAnsi="Garamond"/>
          <w:sz w:val="24"/>
          <w:szCs w:val="24"/>
        </w:rPr>
        <w:t>Il magistrato preposto</w:t>
      </w:r>
    </w:p>
    <w:p w:rsidR="00517A68" w:rsidRPr="00517A68" w:rsidRDefault="00517A68" w:rsidP="00517A68">
      <w:pPr>
        <w:ind w:left="3540" w:firstLine="708"/>
        <w:jc w:val="center"/>
        <w:rPr>
          <w:rStyle w:val="provvabrogato"/>
          <w:rFonts w:ascii="Garamond" w:hAnsi="Garamond"/>
          <w:i/>
          <w:sz w:val="24"/>
          <w:szCs w:val="24"/>
        </w:rPr>
      </w:pPr>
      <w:proofErr w:type="spellStart"/>
      <w:r w:rsidRPr="00517A68">
        <w:rPr>
          <w:rStyle w:val="provvabrogato"/>
          <w:rFonts w:ascii="Garamond" w:hAnsi="Garamond"/>
          <w:i/>
          <w:sz w:val="24"/>
          <w:szCs w:val="24"/>
        </w:rPr>
        <w:t>Cons</w:t>
      </w:r>
      <w:proofErr w:type="spellEnd"/>
      <w:r w:rsidRPr="00517A68">
        <w:rPr>
          <w:rStyle w:val="provvabrogato"/>
          <w:rFonts w:ascii="Garamond" w:hAnsi="Garamond"/>
          <w:i/>
          <w:sz w:val="24"/>
          <w:szCs w:val="24"/>
        </w:rPr>
        <w:t>. Giulio Veltri</w:t>
      </w:r>
    </w:p>
    <w:p w:rsidR="00517A68" w:rsidRDefault="00517A68" w:rsidP="00517A68">
      <w:pPr>
        <w:jc w:val="center"/>
        <w:rPr>
          <w:rStyle w:val="provvabrogato"/>
          <w:rFonts w:ascii="Garamond" w:hAnsi="Garamond"/>
          <w:sz w:val="24"/>
          <w:szCs w:val="24"/>
        </w:rPr>
      </w:pPr>
    </w:p>
    <w:p w:rsidR="00BB7F1D" w:rsidRDefault="00BB7F1D" w:rsidP="00A90238">
      <w:pPr>
        <w:jc w:val="both"/>
        <w:rPr>
          <w:rStyle w:val="provvabrogato"/>
          <w:rFonts w:ascii="Garamond" w:hAnsi="Garamond"/>
          <w:sz w:val="24"/>
          <w:szCs w:val="24"/>
        </w:rPr>
      </w:pPr>
    </w:p>
    <w:p w:rsidR="00BB7F1D" w:rsidRPr="00A90238" w:rsidRDefault="00BB7F1D" w:rsidP="00A90238">
      <w:pPr>
        <w:jc w:val="both"/>
        <w:rPr>
          <w:rStyle w:val="provvabrogato"/>
          <w:rFonts w:ascii="Garamond" w:hAnsi="Garamond"/>
          <w:sz w:val="24"/>
          <w:szCs w:val="24"/>
        </w:rPr>
      </w:pPr>
    </w:p>
    <w:sectPr w:rsidR="00BB7F1D" w:rsidRPr="00A9023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0E8" w:rsidRDefault="00EB10E8" w:rsidP="0030438A">
      <w:pPr>
        <w:spacing w:after="0" w:line="240" w:lineRule="auto"/>
      </w:pPr>
      <w:r>
        <w:separator/>
      </w:r>
    </w:p>
  </w:endnote>
  <w:endnote w:type="continuationSeparator" w:id="0">
    <w:p w:rsidR="00EB10E8" w:rsidRDefault="00EB10E8" w:rsidP="0030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0E8" w:rsidRDefault="00EB10E8" w:rsidP="0030438A">
      <w:pPr>
        <w:spacing w:after="0" w:line="240" w:lineRule="auto"/>
      </w:pPr>
      <w:r>
        <w:separator/>
      </w:r>
    </w:p>
  </w:footnote>
  <w:footnote w:type="continuationSeparator" w:id="0">
    <w:p w:rsidR="00EB10E8" w:rsidRDefault="00EB10E8" w:rsidP="0030438A">
      <w:pPr>
        <w:spacing w:after="0" w:line="240" w:lineRule="auto"/>
      </w:pPr>
      <w:r>
        <w:continuationSeparator/>
      </w:r>
    </w:p>
  </w:footnote>
  <w:footnote w:id="1">
    <w:p w:rsidR="0077469F" w:rsidRPr="0077469F" w:rsidRDefault="0077469F">
      <w:pPr>
        <w:pStyle w:val="Testonotaapidipagina"/>
        <w:rPr>
          <w:rStyle w:val="provvabrogato"/>
          <w:rFonts w:ascii="Garamond" w:hAnsi="Garamond"/>
        </w:rPr>
      </w:pPr>
      <w:r>
        <w:rPr>
          <w:rStyle w:val="Rimandonotaapidipagina"/>
        </w:rPr>
        <w:footnoteRef/>
      </w:r>
      <w:r>
        <w:t xml:space="preserve"> </w:t>
      </w:r>
      <w:r w:rsidRPr="0077469F">
        <w:rPr>
          <w:rStyle w:val="provvabrogato"/>
          <w:rFonts w:ascii="Garamond" w:hAnsi="Garamond"/>
        </w:rPr>
        <w:t>Nel periodo 17 febbraio/ 7 marzo 2020 (ossia un periodo di pari estensione temporale rispetto a quello esaminato) il totale dei provvedimenti cautelari emessi (tra ordinanze e decreti) è stato di 1226</w:t>
      </w:r>
      <w:r>
        <w:rPr>
          <w:rStyle w:val="provvabrogato"/>
          <w:rFonts w:ascii="Garamond" w:hAnsi="Garamond"/>
        </w:rPr>
        <w:t>.</w:t>
      </w:r>
    </w:p>
  </w:footnote>
  <w:footnote w:id="2">
    <w:p w:rsidR="00765C3F" w:rsidRDefault="00765C3F" w:rsidP="00765C3F">
      <w:pPr>
        <w:autoSpaceDE w:val="0"/>
        <w:autoSpaceDN w:val="0"/>
        <w:adjustRightInd w:val="0"/>
        <w:spacing w:after="0" w:line="240" w:lineRule="auto"/>
        <w:jc w:val="both"/>
      </w:pPr>
      <w:r>
        <w:t xml:space="preserve">* </w:t>
      </w:r>
      <w:r w:rsidR="00532720">
        <w:rPr>
          <w:rStyle w:val="provvabrogato"/>
          <w:rFonts w:ascii="Garamond" w:hAnsi="Garamond"/>
          <w:sz w:val="24"/>
          <w:szCs w:val="24"/>
        </w:rPr>
        <w:t>I</w:t>
      </w:r>
      <w:bookmarkStart w:id="0" w:name="_GoBack"/>
      <w:bookmarkEnd w:id="0"/>
      <w:r w:rsidRPr="00044E1F">
        <w:rPr>
          <w:rStyle w:val="provvabrogato"/>
          <w:rFonts w:ascii="Garamond" w:hAnsi="Garamond"/>
          <w:sz w:val="24"/>
          <w:szCs w:val="24"/>
        </w:rPr>
        <w:t xml:space="preserve">l focus si è avvalso </w:t>
      </w:r>
      <w:r>
        <w:rPr>
          <w:rStyle w:val="provvabrogato"/>
          <w:rFonts w:ascii="Garamond" w:hAnsi="Garamond"/>
          <w:sz w:val="24"/>
          <w:szCs w:val="24"/>
        </w:rPr>
        <w:t xml:space="preserve">del fondamentale </w:t>
      </w:r>
      <w:r w:rsidRPr="00044E1F">
        <w:rPr>
          <w:rStyle w:val="provvabrogato"/>
          <w:rFonts w:ascii="Garamond" w:hAnsi="Garamond"/>
          <w:sz w:val="24"/>
          <w:szCs w:val="24"/>
        </w:rPr>
        <w:t>apporto dell’ufficio statistico del Consiglio di Stato</w:t>
      </w:r>
      <w:r w:rsidR="009713C9">
        <w:rPr>
          <w:rStyle w:val="provvabrogato"/>
          <w:rFonts w:ascii="Garamond" w:hAnsi="Garamond"/>
          <w:sz w:val="24"/>
          <w:szCs w:val="24"/>
        </w:rPr>
        <w:t xml:space="preserve"> e segnatamente dei </w:t>
      </w:r>
      <w:proofErr w:type="spellStart"/>
      <w:r w:rsidR="009713C9">
        <w:rPr>
          <w:rStyle w:val="provvabrogato"/>
          <w:rFonts w:ascii="Garamond" w:hAnsi="Garamond"/>
          <w:sz w:val="24"/>
          <w:szCs w:val="24"/>
        </w:rPr>
        <w:t>dott.ri</w:t>
      </w:r>
      <w:proofErr w:type="spellEnd"/>
      <w:r w:rsidR="009713C9">
        <w:rPr>
          <w:rStyle w:val="provvabrogato"/>
          <w:rFonts w:ascii="Garamond" w:hAnsi="Garamond"/>
          <w:sz w:val="24"/>
          <w:szCs w:val="24"/>
        </w:rPr>
        <w:t xml:space="preserve"> Rizzi Alessandro e</w:t>
      </w:r>
      <w:r w:rsidR="00532720">
        <w:rPr>
          <w:rStyle w:val="provvabrogato"/>
          <w:rFonts w:ascii="Garamond" w:hAnsi="Garamond"/>
          <w:sz w:val="24"/>
          <w:szCs w:val="24"/>
        </w:rPr>
        <w:t xml:space="preserve"> Rizzi</w:t>
      </w:r>
      <w:r w:rsidR="009713C9">
        <w:rPr>
          <w:rStyle w:val="provvabrogato"/>
          <w:rFonts w:ascii="Garamond" w:hAnsi="Garamond"/>
          <w:sz w:val="24"/>
          <w:szCs w:val="24"/>
        </w:rPr>
        <w:t xml:space="preserve"> </w:t>
      </w:r>
      <w:proofErr w:type="spellStart"/>
      <w:r w:rsidR="009713C9">
        <w:rPr>
          <w:rStyle w:val="provvabrogato"/>
          <w:rFonts w:ascii="Garamond" w:hAnsi="Garamond"/>
          <w:sz w:val="24"/>
          <w:szCs w:val="24"/>
        </w:rPr>
        <w:t>Antony</w:t>
      </w:r>
      <w:proofErr w:type="spellEnd"/>
      <w:r w:rsidR="009713C9">
        <w:rPr>
          <w:rStyle w:val="provvabrogato"/>
          <w:rFonts w:ascii="Garamond" w:hAnsi="Garamond"/>
          <w:sz w:val="24"/>
          <w:szCs w:val="24"/>
        </w:rPr>
        <w:t>.</w:t>
      </w:r>
    </w:p>
    <w:p w:rsidR="00765C3F" w:rsidRDefault="00765C3F" w:rsidP="00765C3F">
      <w:pPr>
        <w:autoSpaceDE w:val="0"/>
        <w:autoSpaceDN w:val="0"/>
        <w:adjustRightInd w:val="0"/>
        <w:spacing w:after="0" w:line="240" w:lineRule="auto"/>
        <w:jc w:val="both"/>
      </w:pPr>
    </w:p>
    <w:p w:rsidR="00765C3F" w:rsidRDefault="00765C3F" w:rsidP="00765C3F">
      <w:pPr>
        <w:autoSpaceDE w:val="0"/>
        <w:autoSpaceDN w:val="0"/>
        <w:adjustRightInd w:val="0"/>
        <w:spacing w:after="0" w:line="240" w:lineRule="auto"/>
        <w:jc w:val="both"/>
      </w:pPr>
      <w:r>
        <w:rPr>
          <w:rStyle w:val="Rimandonotaapidipagina"/>
        </w:rPr>
        <w:footnoteRef/>
      </w:r>
      <w:r>
        <w:t xml:space="preserve"> </w:t>
      </w:r>
      <w:r w:rsidRPr="00385F68">
        <w:rPr>
          <w:rStyle w:val="provvabrogato"/>
          <w:rFonts w:ascii="Garamond" w:hAnsi="Garamond"/>
          <w:sz w:val="20"/>
          <w:szCs w:val="20"/>
        </w:rPr>
        <w:t>Altro caso, che si riporta in nota</w:t>
      </w:r>
      <w:r>
        <w:rPr>
          <w:rStyle w:val="provvabrogato"/>
          <w:rFonts w:ascii="Garamond" w:hAnsi="Garamond"/>
          <w:sz w:val="20"/>
          <w:szCs w:val="20"/>
        </w:rPr>
        <w:t xml:space="preserve"> per completezza</w:t>
      </w:r>
      <w:r w:rsidRPr="00385F68">
        <w:rPr>
          <w:rStyle w:val="provvabrogato"/>
          <w:rFonts w:ascii="Garamond" w:hAnsi="Garamond"/>
          <w:sz w:val="20"/>
          <w:szCs w:val="20"/>
        </w:rPr>
        <w:t xml:space="preserve"> poiché precedente al periodo esaminato (8/31 marzo), è stato deciso dal TAR March</w:t>
      </w:r>
      <w:r>
        <w:rPr>
          <w:rStyle w:val="provvabrogato"/>
          <w:rFonts w:ascii="Garamond" w:hAnsi="Garamond"/>
          <w:sz w:val="20"/>
          <w:szCs w:val="20"/>
        </w:rPr>
        <w:t>e, con decreto 24 febbraio 2019. Lo stesso</w:t>
      </w:r>
      <w:r w:rsidRPr="00385F68">
        <w:rPr>
          <w:rStyle w:val="provvabrogato"/>
          <w:rFonts w:ascii="Garamond" w:hAnsi="Garamond"/>
          <w:sz w:val="20"/>
          <w:szCs w:val="20"/>
        </w:rPr>
        <w:t xml:space="preserve"> ha riguardato l’ordinanza con la quale la Regione Marche aveva disposto la chiusura di scuole, musei, e inibito tutte le manifestazioni pubbliche di qualsiasi natura sino alle ore 24,00 del 4 marzo 2020 al fine di contrastare la diffusione del coronavirus. Ulteriore caso, anch’esso precedente al periodo esaminato è stato deciso dal TAR Lombardia con decreto n. 293 del 7 marzo 2020, ed ha riguardato il provvedimento a mezzo del quale la Prefettura di Lodi ha respinto la domanda di autorizzazione permanente all’esercizio dell’attività in zona rossa, in relazione al proprio intero organico di 38 persone, in deroga alle disposizioni di cui all’art. 1 del DPCM, nella parte in cui </w:t>
      </w:r>
      <w:r>
        <w:rPr>
          <w:rStyle w:val="provvabrogato"/>
          <w:rFonts w:ascii="Garamond" w:hAnsi="Garamond"/>
          <w:sz w:val="20"/>
          <w:szCs w:val="20"/>
        </w:rPr>
        <w:t>ha previsto</w:t>
      </w:r>
      <w:r w:rsidRPr="00385F68">
        <w:rPr>
          <w:rStyle w:val="provvabrogato"/>
          <w:rFonts w:ascii="Garamond" w:hAnsi="Garamond"/>
          <w:sz w:val="20"/>
          <w:szCs w:val="20"/>
        </w:rPr>
        <w:t xml:space="preserve"> il divieto di accesso nel comune di Fombio, la chiusura delle attività commerciali e la sospensione delle attività lavorative.</w:t>
      </w:r>
    </w:p>
  </w:footnote>
  <w:footnote w:id="3">
    <w:p w:rsidR="006B712A" w:rsidRPr="00385F68" w:rsidRDefault="006B712A" w:rsidP="0030438A">
      <w:pPr>
        <w:jc w:val="both"/>
        <w:rPr>
          <w:rStyle w:val="provvabrogato"/>
          <w:rFonts w:ascii="Garamond" w:hAnsi="Garamond"/>
          <w:sz w:val="20"/>
          <w:szCs w:val="20"/>
        </w:rPr>
      </w:pPr>
      <w:r>
        <w:rPr>
          <w:rStyle w:val="Rimandonotaapidipagina"/>
        </w:rPr>
        <w:footnoteRef/>
      </w:r>
      <w:r>
        <w:t xml:space="preserve"> </w:t>
      </w:r>
      <w:r w:rsidR="00765C3F">
        <w:rPr>
          <w:rStyle w:val="provvabrogato"/>
          <w:rFonts w:ascii="Garamond" w:hAnsi="Garamond"/>
          <w:sz w:val="20"/>
          <w:szCs w:val="20"/>
        </w:rPr>
        <w:t>Giova precisare</w:t>
      </w:r>
      <w:r w:rsidRPr="00385F68">
        <w:rPr>
          <w:rStyle w:val="provvabrogato"/>
          <w:rFonts w:ascii="Garamond" w:hAnsi="Garamond"/>
          <w:sz w:val="20"/>
          <w:szCs w:val="20"/>
        </w:rPr>
        <w:t xml:space="preserve"> che non rientrano nella giurisdizione amministrativa le ammende comminate </w:t>
      </w:r>
      <w:r w:rsidR="00765C3F">
        <w:rPr>
          <w:rStyle w:val="provvabrogato"/>
          <w:rFonts w:ascii="Garamond" w:hAnsi="Garamond"/>
          <w:sz w:val="20"/>
          <w:szCs w:val="20"/>
        </w:rPr>
        <w:t>in elevato</w:t>
      </w:r>
      <w:r w:rsidR="00765C3F" w:rsidRPr="00385F68">
        <w:rPr>
          <w:rStyle w:val="provvabrogato"/>
          <w:rFonts w:ascii="Garamond" w:hAnsi="Garamond"/>
          <w:sz w:val="20"/>
          <w:szCs w:val="20"/>
        </w:rPr>
        <w:t xml:space="preserve"> numero,</w:t>
      </w:r>
      <w:r w:rsidR="00765C3F">
        <w:rPr>
          <w:rStyle w:val="provvabrogato"/>
          <w:rFonts w:ascii="Garamond" w:hAnsi="Garamond"/>
          <w:sz w:val="20"/>
          <w:szCs w:val="20"/>
        </w:rPr>
        <w:t xml:space="preserve"> </w:t>
      </w:r>
      <w:r w:rsidRPr="00385F68">
        <w:rPr>
          <w:rStyle w:val="provvabrogato"/>
          <w:rFonts w:ascii="Garamond" w:hAnsi="Garamond"/>
          <w:sz w:val="20"/>
          <w:szCs w:val="20"/>
        </w:rPr>
        <w:t>in questo periodo, dagli agenti di polizia giudiziaria nei confronti dei soggetti che hanno posto in essere comportamenti violativi degli obblighi di distanziamento sociale.</w:t>
      </w:r>
    </w:p>
    <w:p w:rsidR="006B712A" w:rsidRDefault="006B712A" w:rsidP="0030438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82D93"/>
    <w:multiLevelType w:val="multilevel"/>
    <w:tmpl w:val="79FC407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DD7F61"/>
    <w:multiLevelType w:val="multilevel"/>
    <w:tmpl w:val="E38624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BB90491"/>
    <w:multiLevelType w:val="multilevel"/>
    <w:tmpl w:val="E01AD19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96"/>
    <w:rsid w:val="0000052F"/>
    <w:rsid w:val="00044E1F"/>
    <w:rsid w:val="00052779"/>
    <w:rsid w:val="0007782E"/>
    <w:rsid w:val="00086E97"/>
    <w:rsid w:val="00092846"/>
    <w:rsid w:val="000B6F88"/>
    <w:rsid w:val="000C411D"/>
    <w:rsid w:val="000D2712"/>
    <w:rsid w:val="000D602A"/>
    <w:rsid w:val="001157C6"/>
    <w:rsid w:val="001B6591"/>
    <w:rsid w:val="001E19A2"/>
    <w:rsid w:val="00253E66"/>
    <w:rsid w:val="002B5D48"/>
    <w:rsid w:val="0030438A"/>
    <w:rsid w:val="00310BA8"/>
    <w:rsid w:val="00321F10"/>
    <w:rsid w:val="0033475E"/>
    <w:rsid w:val="00385F68"/>
    <w:rsid w:val="00390A37"/>
    <w:rsid w:val="00416B88"/>
    <w:rsid w:val="00463900"/>
    <w:rsid w:val="004A1F3A"/>
    <w:rsid w:val="004D74DC"/>
    <w:rsid w:val="00517A68"/>
    <w:rsid w:val="00527352"/>
    <w:rsid w:val="00532720"/>
    <w:rsid w:val="005443A5"/>
    <w:rsid w:val="00567458"/>
    <w:rsid w:val="005E3A51"/>
    <w:rsid w:val="005E52B8"/>
    <w:rsid w:val="00605003"/>
    <w:rsid w:val="006B712A"/>
    <w:rsid w:val="006D7850"/>
    <w:rsid w:val="00736B2A"/>
    <w:rsid w:val="00741F57"/>
    <w:rsid w:val="00765C3F"/>
    <w:rsid w:val="0077469F"/>
    <w:rsid w:val="007A506D"/>
    <w:rsid w:val="00803337"/>
    <w:rsid w:val="008B0843"/>
    <w:rsid w:val="008D0216"/>
    <w:rsid w:val="009713C9"/>
    <w:rsid w:val="009714E5"/>
    <w:rsid w:val="0099404A"/>
    <w:rsid w:val="009D3F0D"/>
    <w:rsid w:val="009E291B"/>
    <w:rsid w:val="00A2009C"/>
    <w:rsid w:val="00A90238"/>
    <w:rsid w:val="00AC791B"/>
    <w:rsid w:val="00B131C1"/>
    <w:rsid w:val="00B46196"/>
    <w:rsid w:val="00B63D52"/>
    <w:rsid w:val="00BA518D"/>
    <w:rsid w:val="00BB7F1D"/>
    <w:rsid w:val="00BC0F3B"/>
    <w:rsid w:val="00BD064E"/>
    <w:rsid w:val="00C42ADD"/>
    <w:rsid w:val="00C532FA"/>
    <w:rsid w:val="00C90CFA"/>
    <w:rsid w:val="00C910D0"/>
    <w:rsid w:val="00D65724"/>
    <w:rsid w:val="00D83A73"/>
    <w:rsid w:val="00D93FBD"/>
    <w:rsid w:val="00DF0EC1"/>
    <w:rsid w:val="00E435E4"/>
    <w:rsid w:val="00E61892"/>
    <w:rsid w:val="00EB10E8"/>
    <w:rsid w:val="00EE6009"/>
    <w:rsid w:val="00EF7159"/>
    <w:rsid w:val="00F02458"/>
    <w:rsid w:val="00F07EFF"/>
    <w:rsid w:val="00FF5C73"/>
    <w:rsid w:val="00FF5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1CBB"/>
  <w15:chartTrackingRefBased/>
  <w15:docId w15:val="{353A051C-B047-4E46-8FA4-09668A15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nkneltesto">
    <w:name w:val="link_nel_testo"/>
    <w:basedOn w:val="Carpredefinitoparagrafo"/>
    <w:rsid w:val="00052779"/>
    <w:rPr>
      <w:i/>
      <w:iCs/>
    </w:rPr>
  </w:style>
  <w:style w:type="character" w:customStyle="1" w:styleId="provvabrogato">
    <w:name w:val="provv_abrogato"/>
    <w:basedOn w:val="Carpredefinitoparagrafo"/>
    <w:rsid w:val="00052779"/>
  </w:style>
  <w:style w:type="paragraph" w:styleId="Paragrafoelenco">
    <w:name w:val="List Paragraph"/>
    <w:basedOn w:val="Normale"/>
    <w:uiPriority w:val="34"/>
    <w:qFormat/>
    <w:rsid w:val="00A90238"/>
    <w:pPr>
      <w:ind w:left="720"/>
      <w:contextualSpacing/>
    </w:pPr>
  </w:style>
  <w:style w:type="paragraph" w:styleId="Testofumetto">
    <w:name w:val="Balloon Text"/>
    <w:basedOn w:val="Normale"/>
    <w:link w:val="TestofumettoCarattere"/>
    <w:uiPriority w:val="99"/>
    <w:semiHidden/>
    <w:unhideWhenUsed/>
    <w:rsid w:val="00B131C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31C1"/>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30438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0438A"/>
    <w:rPr>
      <w:sz w:val="20"/>
      <w:szCs w:val="20"/>
    </w:rPr>
  </w:style>
  <w:style w:type="character" w:styleId="Rimandonotaapidipagina">
    <w:name w:val="footnote reference"/>
    <w:basedOn w:val="Carpredefinitoparagrafo"/>
    <w:uiPriority w:val="99"/>
    <w:semiHidden/>
    <w:unhideWhenUsed/>
    <w:rsid w:val="0030438A"/>
    <w:rPr>
      <w:vertAlign w:val="superscript"/>
    </w:rPr>
  </w:style>
  <w:style w:type="character" w:styleId="Collegamentoipertestuale">
    <w:name w:val="Hyperlink"/>
    <w:basedOn w:val="Carpredefinitoparagrafo"/>
    <w:uiPriority w:val="99"/>
    <w:semiHidden/>
    <w:unhideWhenUsed/>
    <w:rsid w:val="00527352"/>
    <w:rPr>
      <w:strike w:val="0"/>
      <w:dstrike w:val="0"/>
      <w:color w:val="0066CC"/>
      <w:u w:val="none"/>
      <w:effect w:val="none"/>
      <w:shd w:val="clear" w:color="auto" w:fill="auto"/>
    </w:rPr>
  </w:style>
  <w:style w:type="character" w:styleId="Enfasicorsivo">
    <w:name w:val="Emphasis"/>
    <w:basedOn w:val="Carpredefinitoparagrafo"/>
    <w:uiPriority w:val="20"/>
    <w:qFormat/>
    <w:rsid w:val="00567458"/>
    <w:rPr>
      <w:i/>
      <w:iCs/>
    </w:rPr>
  </w:style>
  <w:style w:type="character" w:customStyle="1" w:styleId="download--linkdettagli">
    <w:name w:val="download--link__dettagli"/>
    <w:basedOn w:val="Carpredefinitoparagrafo"/>
    <w:rsid w:val="00567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4430">
      <w:bodyDiv w:val="1"/>
      <w:marLeft w:val="0"/>
      <w:marRight w:val="0"/>
      <w:marTop w:val="0"/>
      <w:marBottom w:val="0"/>
      <w:divBdr>
        <w:top w:val="none" w:sz="0" w:space="0" w:color="auto"/>
        <w:left w:val="none" w:sz="0" w:space="0" w:color="auto"/>
        <w:bottom w:val="none" w:sz="0" w:space="0" w:color="auto"/>
        <w:right w:val="none" w:sz="0" w:space="0" w:color="auto"/>
      </w:divBdr>
    </w:div>
    <w:div w:id="536815956">
      <w:bodyDiv w:val="1"/>
      <w:marLeft w:val="0"/>
      <w:marRight w:val="0"/>
      <w:marTop w:val="0"/>
      <w:marBottom w:val="0"/>
      <w:divBdr>
        <w:top w:val="none" w:sz="0" w:space="0" w:color="auto"/>
        <w:left w:val="none" w:sz="0" w:space="0" w:color="auto"/>
        <w:bottom w:val="none" w:sz="0" w:space="0" w:color="auto"/>
        <w:right w:val="none" w:sz="0" w:space="0" w:color="auto"/>
      </w:divBdr>
    </w:div>
    <w:div w:id="728765789">
      <w:bodyDiv w:val="1"/>
      <w:marLeft w:val="0"/>
      <w:marRight w:val="0"/>
      <w:marTop w:val="0"/>
      <w:marBottom w:val="0"/>
      <w:divBdr>
        <w:top w:val="none" w:sz="0" w:space="0" w:color="auto"/>
        <w:left w:val="none" w:sz="0" w:space="0" w:color="auto"/>
        <w:bottom w:val="none" w:sz="0" w:space="0" w:color="auto"/>
        <w:right w:val="none" w:sz="0" w:space="0" w:color="auto"/>
      </w:divBdr>
    </w:div>
    <w:div w:id="741752791">
      <w:bodyDiv w:val="1"/>
      <w:marLeft w:val="0"/>
      <w:marRight w:val="0"/>
      <w:marTop w:val="0"/>
      <w:marBottom w:val="0"/>
      <w:divBdr>
        <w:top w:val="none" w:sz="0" w:space="0" w:color="auto"/>
        <w:left w:val="none" w:sz="0" w:space="0" w:color="auto"/>
        <w:bottom w:val="none" w:sz="0" w:space="0" w:color="auto"/>
        <w:right w:val="none" w:sz="0" w:space="0" w:color="auto"/>
      </w:divBdr>
    </w:div>
    <w:div w:id="743603418">
      <w:bodyDiv w:val="1"/>
      <w:marLeft w:val="0"/>
      <w:marRight w:val="0"/>
      <w:marTop w:val="0"/>
      <w:marBottom w:val="0"/>
      <w:divBdr>
        <w:top w:val="none" w:sz="0" w:space="0" w:color="auto"/>
        <w:left w:val="none" w:sz="0" w:space="0" w:color="auto"/>
        <w:bottom w:val="none" w:sz="0" w:space="0" w:color="auto"/>
        <w:right w:val="none" w:sz="0" w:space="0" w:color="auto"/>
      </w:divBdr>
    </w:div>
    <w:div w:id="830410417">
      <w:bodyDiv w:val="1"/>
      <w:marLeft w:val="0"/>
      <w:marRight w:val="0"/>
      <w:marTop w:val="0"/>
      <w:marBottom w:val="0"/>
      <w:divBdr>
        <w:top w:val="none" w:sz="0" w:space="0" w:color="auto"/>
        <w:left w:val="none" w:sz="0" w:space="0" w:color="auto"/>
        <w:bottom w:val="none" w:sz="0" w:space="0" w:color="auto"/>
        <w:right w:val="none" w:sz="0" w:space="0" w:color="auto"/>
      </w:divBdr>
    </w:div>
    <w:div w:id="1342930329">
      <w:bodyDiv w:val="1"/>
      <w:marLeft w:val="0"/>
      <w:marRight w:val="0"/>
      <w:marTop w:val="0"/>
      <w:marBottom w:val="0"/>
      <w:divBdr>
        <w:top w:val="none" w:sz="0" w:space="0" w:color="auto"/>
        <w:left w:val="none" w:sz="0" w:space="0" w:color="auto"/>
        <w:bottom w:val="none" w:sz="0" w:space="0" w:color="auto"/>
        <w:right w:val="none" w:sz="0" w:space="0" w:color="auto"/>
      </w:divBdr>
    </w:div>
    <w:div w:id="1734545619">
      <w:bodyDiv w:val="1"/>
      <w:marLeft w:val="0"/>
      <w:marRight w:val="0"/>
      <w:marTop w:val="0"/>
      <w:marBottom w:val="0"/>
      <w:divBdr>
        <w:top w:val="none" w:sz="0" w:space="0" w:color="auto"/>
        <w:left w:val="none" w:sz="0" w:space="0" w:color="auto"/>
        <w:bottom w:val="none" w:sz="0" w:space="0" w:color="auto"/>
        <w:right w:val="none" w:sz="0" w:space="0" w:color="auto"/>
      </w:divBdr>
    </w:div>
    <w:div w:id="209828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it/imgres?imgurl=https://www.icilariaalpi.edu.it/wp-content/uploads/2016/02/220px-Black_and_white_Italian_Republic_emblem_without_striped_background.svg_.png&amp;imgrefurl=https://www.icilariaalpi.edu.it/costituzione-del-gruppo-di-coordinamento-delle-attivita-di-volontariato-della-scuola/&amp;tbnid=KZtqHNL3mrkKyM&amp;vet=10CBQQxiAoAmoXChMI8KrUucDM6AIVAAAAAB0AAAAAEAY..i&amp;docid=rFxIEzUjs9ZjuM&amp;w=220&amp;h=247&amp;itg=1&amp;q=stemma%20repubblica%20italiana&amp;ved=0CBQQxiAoAmoXChMI8KrUucDM6AIVAAAAAB0AAAAAEAY" TargetMode="External"/><Relationship Id="rId13" Type="http://schemas.openxmlformats.org/officeDocument/2006/relationships/chart" Target="charts/chart1.xml"/><Relationship Id="rId18" Type="http://schemas.openxmlformats.org/officeDocument/2006/relationships/hyperlink" Target="https://www.giustizia-amministrativa.it/portale/pages/istituzionale/visualizza?nodeRef=&amp;schema=tar_na&amp;nrg=202001120&amp;nomeFile=202000471_06.html&amp;subDir=Provvediment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a.leggiditalia.it/" TargetMode="External"/><Relationship Id="rId17" Type="http://schemas.openxmlformats.org/officeDocument/2006/relationships/hyperlink" Target="https://www.giustizia-amministrativa.it/portale/pages/istituzionale/visualizza?nodeRef=&amp;schema=tar_na&amp;nrg=202001068&amp;nomeFile=202000436_06.html&amp;subDir=Provvedimenti" TargetMode="External"/><Relationship Id="rId2" Type="http://schemas.openxmlformats.org/officeDocument/2006/relationships/numbering" Target="numbering.xml"/><Relationship Id="rId16" Type="http://schemas.openxmlformats.org/officeDocument/2006/relationships/hyperlink" Target="https://www.giustizia-amministrativa.it/portale/pages/istituzionale/visualizza/?nodeRef=&amp;schema=tar_na&amp;nrg=202001087&amp;nomeFile=202000433_06.html&amp;subDir=Provvedimenti" TargetMode="External"/><Relationship Id="rId20" Type="http://schemas.openxmlformats.org/officeDocument/2006/relationships/hyperlink" Target="https://www.giustizia-amministrativa.it/portale/pages/istituzionale/visualizza?nodeRef=&amp;schema=cds&amp;nrg=202002825&amp;nomeFile=202001553_16.html&amp;subDir=Provvedimen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leggiditalia.it/" TargetMode="External"/><Relationship Id="rId5" Type="http://schemas.openxmlformats.org/officeDocument/2006/relationships/webSettings" Target="webSettings.xml"/><Relationship Id="rId15" Type="http://schemas.openxmlformats.org/officeDocument/2006/relationships/hyperlink" Target="https://www.giustizia-amministrativa.it/portale/pages/istituzionale/visualizza/?nodeRef=&amp;schema=tar_na&amp;nrg=202001048&amp;nomeFile=202000416_06.html&amp;subDir=Provvedimenti" TargetMode="External"/><Relationship Id="rId10" Type="http://schemas.openxmlformats.org/officeDocument/2006/relationships/hyperlink" Target="http://pa.leggiditalia.it/" TargetMode="External"/><Relationship Id="rId19" Type="http://schemas.openxmlformats.org/officeDocument/2006/relationships/hyperlink" Target="https://www.giustizia-amministrativa.it/portale/pages/istituzionale/visualizza?nodeRef=&amp;schema=tar_cz&amp;nrg=202000359&amp;nomeFile=202000165_06.html&amp;subDir=Provvedimenti"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Cartel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artel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2F9-4C4E-B925-8DC8E010C85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2F9-4C4E-B925-8DC8E010C85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2F9-4C4E-B925-8DC8E010C85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Foglio1!$A$1:$C$1</c:f>
              <c:strCache>
                <c:ptCount val="3"/>
                <c:pt idx="0">
                  <c:v>rigetti</c:v>
                </c:pt>
                <c:pt idx="1">
                  <c:v>accoglimenti</c:v>
                </c:pt>
                <c:pt idx="2">
                  <c:v>altro tenore</c:v>
                </c:pt>
              </c:strCache>
            </c:strRef>
          </c:cat>
          <c:val>
            <c:numRef>
              <c:f>Foglio1!$A$2:$C$2</c:f>
              <c:numCache>
                <c:formatCode>General</c:formatCode>
                <c:ptCount val="3"/>
                <c:pt idx="0">
                  <c:v>226</c:v>
                </c:pt>
                <c:pt idx="1">
                  <c:v>86</c:v>
                </c:pt>
                <c:pt idx="2">
                  <c:v>23</c:v>
                </c:pt>
              </c:numCache>
            </c:numRef>
          </c:val>
          <c:extLst>
            <c:ext xmlns:c16="http://schemas.microsoft.com/office/drawing/2014/chart" uri="{C3380CC4-5D6E-409C-BE32-E72D297353CC}">
              <c16:uniqueId val="{00000006-A2F9-4C4E-B925-8DC8E010C858}"/>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t-I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4D9-47AC-826B-F2592088D4E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4D9-47AC-826B-F2592088D4E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4D9-47AC-826B-F2592088D4E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Foglio1!$A$1:$C$1</c:f>
              <c:strCache>
                <c:ptCount val="3"/>
                <c:pt idx="0">
                  <c:v>rigetti</c:v>
                </c:pt>
                <c:pt idx="1">
                  <c:v>accoglimenti</c:v>
                </c:pt>
                <c:pt idx="2">
                  <c:v>altro tenore</c:v>
                </c:pt>
              </c:strCache>
            </c:strRef>
          </c:cat>
          <c:val>
            <c:numRef>
              <c:f>Foglio1!$A$2:$C$2</c:f>
              <c:numCache>
                <c:formatCode>General</c:formatCode>
                <c:ptCount val="3"/>
                <c:pt idx="0">
                  <c:v>226</c:v>
                </c:pt>
                <c:pt idx="1">
                  <c:v>86</c:v>
                </c:pt>
                <c:pt idx="2">
                  <c:v>23</c:v>
                </c:pt>
              </c:numCache>
            </c:numRef>
          </c:val>
          <c:extLst>
            <c:ext xmlns:c16="http://schemas.microsoft.com/office/drawing/2014/chart" uri="{C3380CC4-5D6E-409C-BE32-E72D297353CC}">
              <c16:uniqueId val="{00000006-C4D9-47AC-826B-F2592088D4E1}"/>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t-I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6696-E0F1-4545-B3DA-F3DF2E63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1762</Words>
  <Characters>10046</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VELTRI Giulio</dc:creator>
  <cp:keywords/>
  <dc:description/>
  <cp:lastModifiedBy>Giulia FERRARI</cp:lastModifiedBy>
  <cp:revision>2</cp:revision>
  <dcterms:created xsi:type="dcterms:W3CDTF">2020-04-06T14:54:00Z</dcterms:created>
  <dcterms:modified xsi:type="dcterms:W3CDTF">2020-04-06T14:54:00Z</dcterms:modified>
</cp:coreProperties>
</file>